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42FA04" w14:textId="167B74CE" w:rsidR="00E8115C" w:rsidRDefault="00280004" w:rsidP="00E8115C">
      <w:r>
        <w:rPr>
          <w:noProof/>
        </w:rPr>
        <w:drawing>
          <wp:anchor distT="0" distB="0" distL="114300" distR="114300" simplePos="0" relativeHeight="251694080" behindDoc="1" locked="0" layoutInCell="1" allowOverlap="1" wp14:anchorId="433EC4AF" wp14:editId="234001E8">
            <wp:simplePos x="0" y="0"/>
            <wp:positionH relativeFrom="column">
              <wp:posOffset>-881380</wp:posOffset>
            </wp:positionH>
            <wp:positionV relativeFrom="paragraph">
              <wp:posOffset>-881380</wp:posOffset>
            </wp:positionV>
            <wp:extent cx="7515225" cy="10620690"/>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20200" cy="106277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E3A47" w14:textId="77777777" w:rsidR="00E8115C" w:rsidRDefault="00E8115C" w:rsidP="00E8115C"/>
    <w:p w14:paraId="5D8E92ED" w14:textId="3213535A" w:rsidR="00E8115C" w:rsidRDefault="00E8115C" w:rsidP="00E8115C">
      <w:pPr>
        <w:sectPr w:rsidR="00E8115C" w:rsidSect="00343ED0">
          <w:headerReference w:type="default" r:id="rId12"/>
          <w:footerReference w:type="default" r:id="rId13"/>
          <w:type w:val="continuous"/>
          <w:pgSz w:w="11907" w:h="16840" w:code="9"/>
          <w:pgMar w:top="1418" w:right="1418" w:bottom="1701" w:left="1418" w:header="567" w:footer="255" w:gutter="0"/>
          <w:pgNumType w:fmt="lowerRoman"/>
          <w:cols w:space="720"/>
          <w:titlePg/>
          <w:docGrid w:linePitch="299"/>
        </w:sectPr>
      </w:pPr>
      <w:bookmarkStart w:id="0" w:name="OLE_LINK2"/>
      <w:bookmarkEnd w:id="0"/>
    </w:p>
    <w:p w14:paraId="3C3B2750" w14:textId="77777777" w:rsidR="00D013AD" w:rsidRDefault="00D013AD">
      <w:pPr>
        <w:rPr>
          <w:sz w:val="22"/>
          <w:szCs w:val="22"/>
        </w:rPr>
      </w:pPr>
      <w:r>
        <w:rPr>
          <w:sz w:val="22"/>
          <w:szCs w:val="22"/>
        </w:rPr>
        <w:lastRenderedPageBreak/>
        <w:br w:type="page"/>
      </w:r>
    </w:p>
    <w:p w14:paraId="34DFB878" w14:textId="544C636D" w:rsidR="007B7F08" w:rsidRPr="006C6AED" w:rsidRDefault="00C871D7" w:rsidP="006C6AED">
      <w:pPr>
        <w:pStyle w:val="BodyText"/>
        <w:rPr>
          <w:sz w:val="22"/>
          <w:szCs w:val="22"/>
        </w:rPr>
      </w:pPr>
      <w:r w:rsidRPr="006C6AED">
        <w:rPr>
          <w:sz w:val="22"/>
          <w:szCs w:val="22"/>
        </w:rPr>
        <w:lastRenderedPageBreak/>
        <w:t xml:space="preserve">The </w:t>
      </w:r>
      <w:r w:rsidR="007B7F08" w:rsidRPr="006C6AED">
        <w:rPr>
          <w:sz w:val="22"/>
          <w:szCs w:val="22"/>
        </w:rPr>
        <w:t>Cultural Facilities Corporation</w:t>
      </w:r>
      <w:r w:rsidRPr="006C6AED">
        <w:rPr>
          <w:sz w:val="22"/>
          <w:szCs w:val="22"/>
        </w:rPr>
        <w:t xml:space="preserve"> acknowledges the traditional custodians of the Canberra region.</w:t>
      </w:r>
      <w:r w:rsidR="002C60F1">
        <w:rPr>
          <w:sz w:val="22"/>
          <w:szCs w:val="22"/>
        </w:rPr>
        <w:t xml:space="preserve"> The Cultural Facilities Corporation wishes to acknowledge and respect their </w:t>
      </w:r>
      <w:r w:rsidRPr="006C6AED">
        <w:rPr>
          <w:sz w:val="22"/>
          <w:szCs w:val="22"/>
        </w:rPr>
        <w:t xml:space="preserve">continuing culture and </w:t>
      </w:r>
      <w:r w:rsidR="002C60F1">
        <w:rPr>
          <w:sz w:val="22"/>
          <w:szCs w:val="22"/>
        </w:rPr>
        <w:t xml:space="preserve">the </w:t>
      </w:r>
      <w:r w:rsidRPr="006C6AED">
        <w:rPr>
          <w:sz w:val="22"/>
          <w:szCs w:val="22"/>
        </w:rPr>
        <w:t xml:space="preserve">contribution they make to the </w:t>
      </w:r>
      <w:r w:rsidR="002C60F1">
        <w:rPr>
          <w:sz w:val="22"/>
          <w:szCs w:val="22"/>
        </w:rPr>
        <w:t>life of this city and this region.</w:t>
      </w:r>
      <w:r w:rsidRPr="006C6AED">
        <w:rPr>
          <w:sz w:val="22"/>
          <w:szCs w:val="22"/>
        </w:rPr>
        <w:t xml:space="preserve"> </w:t>
      </w:r>
    </w:p>
    <w:p w14:paraId="5BD7F551" w14:textId="1F8AC6F4" w:rsidR="007B7F08" w:rsidRPr="006C6AED" w:rsidRDefault="007B7F08" w:rsidP="006C6AED">
      <w:pPr>
        <w:pStyle w:val="BodyText"/>
        <w:rPr>
          <w:b/>
          <w:bCs/>
          <w:sz w:val="22"/>
          <w:szCs w:val="22"/>
        </w:rPr>
      </w:pPr>
      <w:r w:rsidRPr="006C6AED">
        <w:rPr>
          <w:b/>
          <w:bCs/>
          <w:sz w:val="22"/>
          <w:szCs w:val="22"/>
        </w:rPr>
        <w:t>CULTURAL FACILITIES CORPORATION</w:t>
      </w:r>
      <w:r w:rsidR="006C6AED">
        <w:rPr>
          <w:b/>
          <w:bCs/>
          <w:sz w:val="22"/>
          <w:szCs w:val="22"/>
        </w:rPr>
        <w:br/>
      </w:r>
      <w:r w:rsidRPr="006C6AED">
        <w:rPr>
          <w:sz w:val="22"/>
          <w:szCs w:val="22"/>
        </w:rPr>
        <w:t>PO Box 939</w:t>
      </w:r>
      <w:r w:rsidR="006C6AED">
        <w:rPr>
          <w:b/>
          <w:bCs/>
          <w:sz w:val="22"/>
          <w:szCs w:val="22"/>
        </w:rPr>
        <w:br/>
      </w:r>
      <w:r w:rsidRPr="006C6AED">
        <w:rPr>
          <w:sz w:val="22"/>
          <w:szCs w:val="22"/>
        </w:rPr>
        <w:t>CIVIC SQUARE  ACT  2608</w:t>
      </w:r>
    </w:p>
    <w:p w14:paraId="32C8A702" w14:textId="42122DF4" w:rsidR="007B7F08" w:rsidRPr="006C6AED" w:rsidRDefault="007B7F08" w:rsidP="006C6AED">
      <w:pPr>
        <w:pStyle w:val="BodyText"/>
        <w:rPr>
          <w:sz w:val="22"/>
          <w:szCs w:val="22"/>
        </w:rPr>
      </w:pPr>
      <w:r w:rsidRPr="006C6AED">
        <w:rPr>
          <w:sz w:val="22"/>
          <w:szCs w:val="22"/>
        </w:rPr>
        <w:t>ABN : 88187240846</w:t>
      </w:r>
      <w:r w:rsidR="006C6AED">
        <w:rPr>
          <w:sz w:val="22"/>
          <w:szCs w:val="22"/>
        </w:rPr>
        <w:br/>
      </w:r>
      <w:r w:rsidRPr="006C6AED">
        <w:rPr>
          <w:sz w:val="22"/>
          <w:szCs w:val="22"/>
        </w:rPr>
        <w:t>Published by the Cultural Facilities Corporation, Canberra.</w:t>
      </w:r>
    </w:p>
    <w:p w14:paraId="15D062B0" w14:textId="77777777" w:rsidR="00C871D7" w:rsidRDefault="00C871D7" w:rsidP="00A51AFC">
      <w:pPr>
        <w:pStyle w:val="Heading2-NoTOC"/>
      </w:pPr>
      <w:bookmarkStart w:id="1" w:name="_Toc78885904"/>
      <w:bookmarkStart w:id="2" w:name="_Toc78892587"/>
      <w:r w:rsidRPr="00BA283F">
        <w:t>Contact for this report</w:t>
      </w:r>
      <w:bookmarkEnd w:id="1"/>
      <w:bookmarkEnd w:id="2"/>
      <w:r w:rsidRPr="00BA283F">
        <w:t xml:space="preserve"> </w:t>
      </w:r>
    </w:p>
    <w:p w14:paraId="4782AD71" w14:textId="6B7BB5F1" w:rsidR="00DC7631" w:rsidRPr="00576973" w:rsidRDefault="00C871D7" w:rsidP="006C6AED">
      <w:pPr>
        <w:pStyle w:val="BodyText"/>
        <w:rPr>
          <w:b/>
          <w:sz w:val="22"/>
          <w:szCs w:val="22"/>
        </w:rPr>
      </w:pPr>
      <w:r w:rsidRPr="006C6AED">
        <w:rPr>
          <w:sz w:val="22"/>
          <w:szCs w:val="22"/>
        </w:rPr>
        <w:t xml:space="preserve">General enquiries about this report should be directed to: </w:t>
      </w:r>
      <w:bookmarkStart w:id="3" w:name="_Toc78885905"/>
      <w:bookmarkStart w:id="4" w:name="_Toc78892588"/>
      <w:r w:rsidR="007B7F08" w:rsidRPr="006C6AED">
        <w:rPr>
          <w:sz w:val="22"/>
          <w:szCs w:val="22"/>
        </w:rPr>
        <w:br/>
        <w:t xml:space="preserve">Telephone : (02) 6207 3962 </w:t>
      </w:r>
      <w:r w:rsidR="007B7F08" w:rsidRPr="006C6AED">
        <w:rPr>
          <w:sz w:val="22"/>
          <w:szCs w:val="22"/>
        </w:rPr>
        <w:br/>
        <w:t xml:space="preserve">Email : </w:t>
      </w:r>
      <w:hyperlink r:id="rId14" w:history="1">
        <w:r w:rsidR="007B7F08" w:rsidRPr="006C6AED">
          <w:rPr>
            <w:rStyle w:val="Hyperlink"/>
            <w:sz w:val="22"/>
            <w:szCs w:val="22"/>
          </w:rPr>
          <w:t>cfccorporatefinance@act.gov.au</w:t>
        </w:r>
      </w:hyperlink>
    </w:p>
    <w:p w14:paraId="4C7C7287" w14:textId="4D260B0C" w:rsidR="007B7F08" w:rsidRPr="006C6AED" w:rsidRDefault="007B7F08" w:rsidP="006C6AED">
      <w:pPr>
        <w:pStyle w:val="BodyText"/>
        <w:rPr>
          <w:sz w:val="22"/>
          <w:szCs w:val="22"/>
        </w:rPr>
      </w:pPr>
      <w:r w:rsidRPr="006C6AED">
        <w:rPr>
          <w:sz w:val="22"/>
          <w:szCs w:val="22"/>
        </w:rPr>
        <w:t xml:space="preserve">For more information on the activities of the Cultural Facilities Corporation please visit the following websites: </w:t>
      </w:r>
      <w:hyperlink r:id="rId15" w:history="1">
        <w:r w:rsidR="00A70BE8" w:rsidRPr="006C6AED">
          <w:rPr>
            <w:rStyle w:val="Hyperlink"/>
            <w:sz w:val="22"/>
            <w:szCs w:val="22"/>
          </w:rPr>
          <w:t>www.culturalfacilities.act.gov.au</w:t>
        </w:r>
      </w:hyperlink>
      <w:r w:rsidR="00A70BE8" w:rsidRPr="006C6AED">
        <w:rPr>
          <w:sz w:val="22"/>
          <w:szCs w:val="22"/>
        </w:rPr>
        <w:t xml:space="preserve">; </w:t>
      </w:r>
      <w:hyperlink r:id="rId16" w:history="1">
        <w:r w:rsidR="00A70BE8" w:rsidRPr="006C6AED">
          <w:rPr>
            <w:rStyle w:val="Hyperlink"/>
            <w:sz w:val="22"/>
            <w:szCs w:val="22"/>
          </w:rPr>
          <w:t>www.canberratheatrecentre.com.au</w:t>
        </w:r>
      </w:hyperlink>
      <w:r w:rsidR="00A70BE8" w:rsidRPr="006C6AED">
        <w:rPr>
          <w:sz w:val="22"/>
          <w:szCs w:val="22"/>
        </w:rPr>
        <w:t xml:space="preserve">; </w:t>
      </w:r>
      <w:hyperlink r:id="rId17" w:history="1">
        <w:r w:rsidR="00A70BE8" w:rsidRPr="006C6AED">
          <w:rPr>
            <w:rStyle w:val="Hyperlink"/>
            <w:sz w:val="22"/>
            <w:szCs w:val="22"/>
          </w:rPr>
          <w:t>www.cmag.com.au</w:t>
        </w:r>
      </w:hyperlink>
      <w:r w:rsidR="00A70BE8" w:rsidRPr="006C6AED">
        <w:rPr>
          <w:sz w:val="22"/>
          <w:szCs w:val="22"/>
        </w:rPr>
        <w:t xml:space="preserve">; and </w:t>
      </w:r>
      <w:hyperlink r:id="rId18" w:history="1">
        <w:r w:rsidR="00A70BE8" w:rsidRPr="006C6AED">
          <w:rPr>
            <w:rStyle w:val="Hyperlink"/>
            <w:sz w:val="22"/>
            <w:szCs w:val="22"/>
          </w:rPr>
          <w:t>www.historicplaces.com.au</w:t>
        </w:r>
      </w:hyperlink>
    </w:p>
    <w:p w14:paraId="022DB604" w14:textId="49EE6C90" w:rsidR="00C871D7" w:rsidRDefault="00C871D7" w:rsidP="007B7F08">
      <w:pPr>
        <w:pStyle w:val="Heading2-NoTOC"/>
      </w:pPr>
      <w:r w:rsidRPr="00A51AFC">
        <w:t>Freedom</w:t>
      </w:r>
      <w:r w:rsidRPr="00BA283F">
        <w:t xml:space="preserve"> of Information</w:t>
      </w:r>
      <w:bookmarkEnd w:id="3"/>
      <w:bookmarkEnd w:id="4"/>
      <w:r w:rsidRPr="00BA283F">
        <w:t xml:space="preserve"> </w:t>
      </w:r>
    </w:p>
    <w:p w14:paraId="2EAC6C0E" w14:textId="50041464" w:rsidR="00BD000D" w:rsidRPr="00A70BE8" w:rsidRDefault="00C871D7" w:rsidP="00625EFB">
      <w:pPr>
        <w:pStyle w:val="BodyText"/>
        <w:rPr>
          <w:sz w:val="22"/>
          <w:szCs w:val="22"/>
        </w:rPr>
      </w:pPr>
      <w:r w:rsidRPr="00A70BE8">
        <w:rPr>
          <w:sz w:val="22"/>
          <w:szCs w:val="22"/>
        </w:rPr>
        <w:t>Freedom of information requests can be made by emailing</w:t>
      </w:r>
      <w:r w:rsidR="00BD000D" w:rsidRPr="00A70BE8">
        <w:rPr>
          <w:sz w:val="22"/>
          <w:szCs w:val="22"/>
        </w:rPr>
        <w:t xml:space="preserve">: </w:t>
      </w:r>
      <w:hyperlink r:id="rId19" w:history="1">
        <w:r w:rsidR="007B7F08" w:rsidRPr="00A70BE8">
          <w:rPr>
            <w:rStyle w:val="Hyperlink"/>
            <w:sz w:val="22"/>
            <w:szCs w:val="22"/>
          </w:rPr>
          <w:t>cfccorporatefinance@act.gov.au</w:t>
        </w:r>
      </w:hyperlink>
    </w:p>
    <w:p w14:paraId="27BA1C32" w14:textId="77777777" w:rsidR="00C871D7" w:rsidRDefault="00C871D7" w:rsidP="00A51AFC">
      <w:pPr>
        <w:pStyle w:val="Heading2-NoTOC"/>
      </w:pPr>
      <w:bookmarkStart w:id="5" w:name="_Toc78885906"/>
      <w:bookmarkStart w:id="6" w:name="_Toc78892589"/>
      <w:r w:rsidRPr="00BA283F">
        <w:t>Accessibility</w:t>
      </w:r>
      <w:bookmarkEnd w:id="5"/>
      <w:bookmarkEnd w:id="6"/>
      <w:r w:rsidRPr="00BA283F">
        <w:t xml:space="preserve"> </w:t>
      </w:r>
    </w:p>
    <w:p w14:paraId="06DD9F51" w14:textId="6F75A8F9" w:rsidR="00DC7631" w:rsidRPr="006C6AED" w:rsidRDefault="00C871D7" w:rsidP="006C6AED">
      <w:pPr>
        <w:pStyle w:val="BodyText"/>
        <w:rPr>
          <w:sz w:val="22"/>
          <w:szCs w:val="22"/>
        </w:rPr>
      </w:pPr>
      <w:r w:rsidRPr="006C6AED">
        <w:rPr>
          <w:sz w:val="22"/>
          <w:szCs w:val="22"/>
        </w:rPr>
        <w:t xml:space="preserve">The ACT Government is committed to making its information, services, events and venues accessible to as many people as possible. If you are deaf, or have a hearing or speech impairment, and need the telephone typewriter (TTY) service, please phone 13 36 77 and ask for 13 34 27. For speak and listen users, please phone 1300 555 727 and ask for 13 34 27. For more information on these services, contact us through the National Relay Service: </w:t>
      </w:r>
      <w:hyperlink r:id="rId20" w:history="1">
        <w:r w:rsidRPr="00C37A69">
          <w:rPr>
            <w:rStyle w:val="Hyperlink"/>
            <w:sz w:val="22"/>
            <w:szCs w:val="22"/>
          </w:rPr>
          <w:t>www.relayservice.gov.au</w:t>
        </w:r>
      </w:hyperlink>
      <w:r w:rsidRPr="00C37A69">
        <w:rPr>
          <w:rStyle w:val="Hyperlink"/>
          <w:sz w:val="22"/>
          <w:szCs w:val="22"/>
        </w:rPr>
        <w:t xml:space="preserve"> </w:t>
      </w:r>
    </w:p>
    <w:p w14:paraId="49A690FD" w14:textId="118F3C3E" w:rsidR="00A70BE8" w:rsidRDefault="00C871D7" w:rsidP="006C6AED">
      <w:pPr>
        <w:pStyle w:val="BodyText"/>
        <w:rPr>
          <w:sz w:val="22"/>
          <w:szCs w:val="22"/>
        </w:rPr>
      </w:pPr>
      <w:r w:rsidRPr="006C6AED">
        <w:rPr>
          <w:sz w:val="22"/>
          <w:szCs w:val="22"/>
        </w:rPr>
        <w:t>If English is not your first language and you require a translating and interpreting service, please telephone Access Canberra on 13 22 81.</w:t>
      </w:r>
    </w:p>
    <w:p w14:paraId="3F06E2BA" w14:textId="7C07CDEC" w:rsidR="002C60F1" w:rsidRPr="006C6AED" w:rsidRDefault="004C6569" w:rsidP="006C6AED">
      <w:pPr>
        <w:pStyle w:val="BodyText"/>
        <w:rPr>
          <w:sz w:val="22"/>
          <w:szCs w:val="22"/>
        </w:rPr>
      </w:pPr>
      <w:r>
        <w:rPr>
          <w:sz w:val="22"/>
          <w:szCs w:val="22"/>
        </w:rPr>
        <w:t xml:space="preserve">ISBN: </w:t>
      </w:r>
      <w:r w:rsidRPr="004C6569">
        <w:rPr>
          <w:sz w:val="22"/>
          <w:szCs w:val="22"/>
        </w:rPr>
        <w:t>978 0 642 60744 7</w:t>
      </w:r>
    </w:p>
    <w:p w14:paraId="61134180" w14:textId="0CCCCF0A" w:rsidR="007B7F08" w:rsidRPr="00A70BE8" w:rsidRDefault="007B7F08" w:rsidP="006C6AED">
      <w:pPr>
        <w:pStyle w:val="BodyText"/>
      </w:pPr>
      <w:r w:rsidRPr="006C6AED">
        <w:rPr>
          <w:sz w:val="22"/>
          <w:szCs w:val="22"/>
        </w:rPr>
        <w:t>© Australian Capital Territory 202</w:t>
      </w:r>
      <w:r w:rsidR="00DC7631" w:rsidRPr="006C6AED">
        <w:rPr>
          <w:sz w:val="22"/>
          <w:szCs w:val="22"/>
        </w:rPr>
        <w:t>2</w:t>
      </w:r>
      <w:r w:rsidRPr="00A70BE8">
        <w:br/>
      </w:r>
      <w:r w:rsidRPr="00A70BE8">
        <w:rPr>
          <w:noProof/>
        </w:rPr>
        <w:drawing>
          <wp:inline distT="0" distB="0" distL="0" distR="0" wp14:anchorId="5A2B50F9" wp14:editId="4ACE429D">
            <wp:extent cx="1424940" cy="420370"/>
            <wp:effectExtent l="0" t="0" r="3810" b="0"/>
            <wp:docPr id="6" name="Picture 6" descr="CC BY symbol">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CC BY symbol">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4940" cy="420370"/>
                    </a:xfrm>
                    <a:prstGeom prst="rect">
                      <a:avLst/>
                    </a:prstGeom>
                    <a:noFill/>
                    <a:ln>
                      <a:noFill/>
                    </a:ln>
                  </pic:spPr>
                </pic:pic>
              </a:graphicData>
            </a:graphic>
          </wp:inline>
        </w:drawing>
      </w:r>
    </w:p>
    <w:p w14:paraId="679F8D7F" w14:textId="77777777" w:rsidR="006C6AED" w:rsidRPr="00576973" w:rsidRDefault="007B7F08" w:rsidP="006C6AED">
      <w:pPr>
        <w:pStyle w:val="BodyText"/>
        <w:rPr>
          <w:sz w:val="22"/>
          <w:szCs w:val="22"/>
        </w:rPr>
      </w:pPr>
      <w:r w:rsidRPr="00576973">
        <w:rPr>
          <w:sz w:val="22"/>
          <w:szCs w:val="22"/>
        </w:rPr>
        <w:t xml:space="preserve">This work, the Cultural Facilities Corporation 2021–22 Annual Report, is licensed under a </w:t>
      </w:r>
      <w:hyperlink r:id="rId23" w:history="1">
        <w:r w:rsidRPr="00576973">
          <w:rPr>
            <w:rStyle w:val="Hyperlink"/>
            <w:sz w:val="22"/>
            <w:szCs w:val="22"/>
          </w:rPr>
          <w:t>Creative Commons Attribution 4.0 licence</w:t>
        </w:r>
      </w:hyperlink>
      <w:r w:rsidRPr="00576973">
        <w:rPr>
          <w:sz w:val="22"/>
          <w:szCs w:val="22"/>
        </w:rPr>
        <w:t>. You are free to re</w:t>
      </w:r>
      <w:r w:rsidRPr="00576973">
        <w:rPr>
          <w:sz w:val="22"/>
          <w:szCs w:val="22"/>
        </w:rPr>
        <w:noBreakHyphen/>
        <w:t>use the work under that licence, on the condition that you credit the Australian Capital Territory Government as author, indicate if changes were made and comply with the other licence terms. The licence does not apply to the ACT Government logo, Cultural Facilities Corporation logo, branding, images or photographs.</w:t>
      </w:r>
    </w:p>
    <w:p w14:paraId="061211E7" w14:textId="11B56D10" w:rsidR="00576973" w:rsidRDefault="007B7F08" w:rsidP="00576973">
      <w:pPr>
        <w:pStyle w:val="BodyText"/>
        <w:rPr>
          <w:rStyle w:val="Hyperlink"/>
          <w:rFonts w:cs="Hind"/>
          <w:sz w:val="22"/>
          <w:szCs w:val="22"/>
        </w:rPr>
      </w:pPr>
      <w:r w:rsidRPr="00576973">
        <w:rPr>
          <w:sz w:val="22"/>
          <w:szCs w:val="22"/>
        </w:rPr>
        <w:t xml:space="preserve">The report is available electronically at </w:t>
      </w:r>
      <w:hyperlink r:id="rId24" w:history="1">
        <w:r w:rsidR="00C37A69" w:rsidRPr="00B040A1">
          <w:rPr>
            <w:rStyle w:val="Hyperlink"/>
            <w:rFonts w:cs="Hind"/>
            <w:sz w:val="22"/>
            <w:szCs w:val="22"/>
          </w:rPr>
          <w:t>www.culturalfacilities.act.gov.au</w:t>
        </w:r>
      </w:hyperlink>
      <w:r w:rsidRPr="00576973">
        <w:rPr>
          <w:sz w:val="22"/>
          <w:szCs w:val="22"/>
        </w:rPr>
        <w:t xml:space="preserve"> and via the Open Access website </w:t>
      </w:r>
      <w:hyperlink r:id="rId25" w:history="1">
        <w:r w:rsidR="00C37A69" w:rsidRPr="00B040A1">
          <w:rPr>
            <w:rStyle w:val="Hyperlink"/>
            <w:rFonts w:cs="Hind"/>
            <w:sz w:val="22"/>
            <w:szCs w:val="22"/>
          </w:rPr>
          <w:t>www.act.gov.au/open-access</w:t>
        </w:r>
      </w:hyperlink>
      <w:r w:rsidRPr="00576973">
        <w:rPr>
          <w:sz w:val="22"/>
          <w:szCs w:val="22"/>
        </w:rPr>
        <w:t>. Hard copies of the report are available by contacting</w:t>
      </w:r>
      <w:r w:rsidR="003B6CB5">
        <w:rPr>
          <w:sz w:val="22"/>
          <w:szCs w:val="22"/>
        </w:rPr>
        <w:br/>
      </w:r>
      <w:r w:rsidRPr="00576973">
        <w:rPr>
          <w:sz w:val="22"/>
          <w:szCs w:val="22"/>
        </w:rPr>
        <w:t xml:space="preserve">(02) 6207 3962 or emailing </w:t>
      </w:r>
      <w:hyperlink r:id="rId26" w:history="1">
        <w:r w:rsidRPr="00576973">
          <w:rPr>
            <w:rStyle w:val="Hyperlink"/>
            <w:rFonts w:cs="Hind"/>
            <w:sz w:val="22"/>
            <w:szCs w:val="22"/>
          </w:rPr>
          <w:t>cfccorporatefinance@act.gov.au</w:t>
        </w:r>
      </w:hyperlink>
      <w:r w:rsidR="00442450" w:rsidRPr="00576973">
        <w:rPr>
          <w:rStyle w:val="Hyperlink"/>
          <w:rFonts w:cs="Hind"/>
          <w:sz w:val="22"/>
          <w:szCs w:val="22"/>
        </w:rPr>
        <w:t>.</w:t>
      </w:r>
    </w:p>
    <w:p w14:paraId="4FCA0B64" w14:textId="1523E67B" w:rsidR="005705A5" w:rsidRDefault="005705A5" w:rsidP="00576973">
      <w:pPr>
        <w:pStyle w:val="BodyText"/>
        <w:rPr>
          <w:rStyle w:val="Hyperlink"/>
          <w:rFonts w:cs="Hind"/>
          <w:sz w:val="22"/>
          <w:szCs w:val="22"/>
        </w:rPr>
      </w:pPr>
      <w:r>
        <w:rPr>
          <w:rStyle w:val="Hyperlink"/>
          <w:rFonts w:cs="Hind"/>
          <w:sz w:val="22"/>
          <w:szCs w:val="22"/>
        </w:rPr>
        <w:br/>
      </w:r>
    </w:p>
    <w:p w14:paraId="0C570F3F" w14:textId="052AD344" w:rsidR="00DF7D6F" w:rsidRDefault="006C6AED" w:rsidP="002855AC">
      <w:pPr>
        <w:pStyle w:val="BodyText"/>
      </w:pPr>
      <w:r>
        <w:rPr>
          <w:rStyle w:val="Hyperlink"/>
          <w:color w:val="262626" w:themeColor="text1" w:themeTint="D9"/>
          <w:sz w:val="22"/>
          <w:szCs w:val="22"/>
          <w:u w:val="none"/>
        </w:rPr>
        <w:br/>
      </w:r>
      <w:r w:rsidR="00763CC3" w:rsidRPr="00576973">
        <w:rPr>
          <w:rStyle w:val="Hyperlink"/>
          <w:color w:val="262626" w:themeColor="text1" w:themeTint="D9"/>
          <w:sz w:val="16"/>
          <w:szCs w:val="16"/>
          <w:u w:val="none"/>
        </w:rPr>
        <w:t>Front cover images:</w:t>
      </w:r>
      <w:r w:rsidR="00E31DCD" w:rsidRPr="00576973">
        <w:rPr>
          <w:sz w:val="16"/>
          <w:szCs w:val="16"/>
        </w:rPr>
        <w:t xml:space="preserve"> </w:t>
      </w:r>
      <w:r w:rsidR="00E31DCD" w:rsidRPr="00576973">
        <w:rPr>
          <w:rStyle w:val="Hyperlink"/>
          <w:color w:val="262626" w:themeColor="text1" w:themeTint="D9"/>
          <w:sz w:val="16"/>
          <w:szCs w:val="16"/>
          <w:u w:val="none"/>
        </w:rPr>
        <w:t xml:space="preserve">Students walking to the convict barn, Lanyon Homestead (Photo Jane Duong); </w:t>
      </w:r>
      <w:r w:rsidR="00C37A69" w:rsidRPr="00576973">
        <w:rPr>
          <w:rStyle w:val="Hyperlink"/>
          <w:i/>
          <w:iCs/>
          <w:color w:val="262626" w:themeColor="text1" w:themeTint="D9"/>
          <w:sz w:val="16"/>
          <w:szCs w:val="16"/>
          <w:u w:val="none"/>
        </w:rPr>
        <w:t xml:space="preserve">Nature’s Notes – Pianola Rolls Mixed Media Art Calthorpes’ House </w:t>
      </w:r>
      <w:r w:rsidR="00C37A69" w:rsidRPr="00576973">
        <w:rPr>
          <w:rStyle w:val="Hyperlink"/>
          <w:color w:val="262626" w:themeColor="text1" w:themeTint="D9"/>
          <w:sz w:val="16"/>
          <w:szCs w:val="16"/>
          <w:u w:val="none"/>
        </w:rPr>
        <w:t xml:space="preserve">workshop program; </w:t>
      </w:r>
      <w:r w:rsidR="00E31DCD" w:rsidRPr="00576973">
        <w:rPr>
          <w:rStyle w:val="Hyperlink"/>
          <w:color w:val="262626" w:themeColor="text1" w:themeTint="D9"/>
          <w:sz w:val="16"/>
          <w:szCs w:val="16"/>
          <w:u w:val="none"/>
        </w:rPr>
        <w:t xml:space="preserve">The Canberra Raiders </w:t>
      </w:r>
      <w:r w:rsidR="00576973" w:rsidRPr="00576973">
        <w:rPr>
          <w:rStyle w:val="Hyperlink"/>
          <w:color w:val="262626" w:themeColor="text1" w:themeTint="D9"/>
          <w:sz w:val="16"/>
          <w:szCs w:val="16"/>
          <w:u w:val="none"/>
        </w:rPr>
        <w:t>celebrate beating the Canterbury Bulldogs, 36</w:t>
      </w:r>
      <w:r w:rsidR="00576973" w:rsidRPr="00576973">
        <w:rPr>
          <w:sz w:val="16"/>
          <w:szCs w:val="16"/>
        </w:rPr>
        <w:t>–</w:t>
      </w:r>
      <w:r w:rsidR="00576973" w:rsidRPr="00576973">
        <w:rPr>
          <w:rStyle w:val="Hyperlink"/>
          <w:color w:val="262626" w:themeColor="text1" w:themeTint="D9"/>
          <w:sz w:val="16"/>
          <w:szCs w:val="16"/>
          <w:u w:val="none"/>
        </w:rPr>
        <w:t>12 in the NSWRL Grand Final</w:t>
      </w:r>
      <w:r w:rsidR="00F74F90">
        <w:rPr>
          <w:rStyle w:val="Hyperlink"/>
          <w:color w:val="262626" w:themeColor="text1" w:themeTint="D9"/>
          <w:sz w:val="16"/>
          <w:szCs w:val="16"/>
          <w:u w:val="none"/>
        </w:rPr>
        <w:t>, Photo</w:t>
      </w:r>
      <w:r w:rsidR="00576973" w:rsidRPr="00576973">
        <w:rPr>
          <w:rStyle w:val="Hyperlink"/>
          <w:color w:val="262626" w:themeColor="text1" w:themeTint="D9"/>
          <w:sz w:val="16"/>
          <w:szCs w:val="16"/>
          <w:u w:val="none"/>
        </w:rPr>
        <w:t xml:space="preserve"> </w:t>
      </w:r>
      <w:r w:rsidR="00F74F90">
        <w:rPr>
          <w:rStyle w:val="Hyperlink"/>
          <w:color w:val="262626" w:themeColor="text1" w:themeTint="D9"/>
          <w:sz w:val="16"/>
          <w:szCs w:val="16"/>
          <w:u w:val="none"/>
        </w:rPr>
        <w:t>c</w:t>
      </w:r>
      <w:r w:rsidR="00576973" w:rsidRPr="00576973">
        <w:rPr>
          <w:rStyle w:val="Hyperlink"/>
          <w:color w:val="262626" w:themeColor="text1" w:themeTint="D9"/>
          <w:sz w:val="16"/>
          <w:szCs w:val="16"/>
          <w:u w:val="none"/>
        </w:rPr>
        <w:t>redit: Courtesy of the Canberra Raiders</w:t>
      </w:r>
      <w:r w:rsidR="00E31DCD" w:rsidRPr="00576973">
        <w:rPr>
          <w:rStyle w:val="Hyperlink"/>
          <w:color w:val="262626" w:themeColor="text1" w:themeTint="D9"/>
          <w:sz w:val="16"/>
          <w:szCs w:val="16"/>
          <w:u w:val="none"/>
        </w:rPr>
        <w:t>;</w:t>
      </w:r>
      <w:r w:rsidR="00576973" w:rsidRPr="00576973">
        <w:rPr>
          <w:rStyle w:val="Hyperlink"/>
          <w:color w:val="262626" w:themeColor="text1" w:themeTint="D9"/>
          <w:sz w:val="16"/>
          <w:szCs w:val="16"/>
          <w:u w:val="none"/>
        </w:rPr>
        <w:t xml:space="preserve"> and</w:t>
      </w:r>
      <w:r w:rsidR="00763CC3" w:rsidRPr="00576973">
        <w:rPr>
          <w:rStyle w:val="Hyperlink"/>
          <w:color w:val="262626" w:themeColor="text1" w:themeTint="D9"/>
          <w:sz w:val="16"/>
          <w:szCs w:val="16"/>
          <w:u w:val="none"/>
        </w:rPr>
        <w:t xml:space="preserve"> </w:t>
      </w:r>
      <w:r w:rsidR="00763CC3" w:rsidRPr="00576973">
        <w:rPr>
          <w:i/>
          <w:iCs/>
          <w:sz w:val="16"/>
          <w:szCs w:val="16"/>
        </w:rPr>
        <w:t>Lisa Mitchell</w:t>
      </w:r>
      <w:r w:rsidR="00763CC3" w:rsidRPr="00576973">
        <w:rPr>
          <w:sz w:val="16"/>
          <w:szCs w:val="16"/>
        </w:rPr>
        <w:t xml:space="preserve"> performed in The Playhouse</w:t>
      </w:r>
      <w:r w:rsidR="008B07F8">
        <w:rPr>
          <w:sz w:val="16"/>
          <w:szCs w:val="16"/>
        </w:rPr>
        <w:t>,</w:t>
      </w:r>
      <w:r w:rsidR="00763CC3" w:rsidRPr="00576973">
        <w:rPr>
          <w:sz w:val="16"/>
          <w:szCs w:val="16"/>
        </w:rPr>
        <w:t xml:space="preserve"> Photo credit: Dom Northcott</w:t>
      </w:r>
      <w:r w:rsidR="00576973" w:rsidRPr="00576973">
        <w:rPr>
          <w:sz w:val="16"/>
          <w:szCs w:val="16"/>
        </w:rPr>
        <w:t>.</w:t>
      </w:r>
      <w:r w:rsidR="00763CC3" w:rsidRPr="00576973">
        <w:rPr>
          <w:rStyle w:val="Hyperlink"/>
          <w:color w:val="262626" w:themeColor="text1" w:themeTint="D9"/>
          <w:sz w:val="16"/>
          <w:szCs w:val="16"/>
          <w:u w:val="none"/>
        </w:rPr>
        <w:br/>
      </w:r>
      <w:bookmarkStart w:id="7" w:name="_Toc78885907"/>
      <w:bookmarkStart w:id="8" w:name="_Toc78892590"/>
    </w:p>
    <w:p w14:paraId="4D6F79B3" w14:textId="77777777" w:rsidR="00DF7D6F" w:rsidRDefault="00DF7D6F" w:rsidP="002855AC">
      <w:pPr>
        <w:pStyle w:val="BodyText"/>
        <w:rPr>
          <w:rFonts w:ascii="Arial" w:hAnsi="Arial" w:cs="Arial"/>
          <w:b/>
          <w:bCs/>
          <w:color w:val="CB6015"/>
          <w:sz w:val="36"/>
          <w:szCs w:val="36"/>
        </w:rPr>
        <w:sectPr w:rsidR="00DF7D6F" w:rsidSect="00DF7D6F">
          <w:headerReference w:type="first" r:id="rId27"/>
          <w:pgSz w:w="11907" w:h="16840" w:code="9"/>
          <w:pgMar w:top="1134" w:right="1418" w:bottom="1418" w:left="1418" w:header="567" w:footer="255" w:gutter="0"/>
          <w:cols w:space="720"/>
          <w:titlePg/>
          <w:docGrid w:linePitch="299"/>
        </w:sectPr>
      </w:pPr>
    </w:p>
    <w:p w14:paraId="15FB1E63" w14:textId="4C6219BB" w:rsidR="00AC2A04" w:rsidRPr="002855AC" w:rsidRDefault="00C871D7" w:rsidP="002855AC">
      <w:pPr>
        <w:pStyle w:val="BodyText"/>
        <w:rPr>
          <w:rFonts w:cstheme="minorHAnsi"/>
          <w:b/>
          <w:noProof/>
          <w:color w:val="CB6015"/>
          <w:sz w:val="36"/>
          <w:szCs w:val="36"/>
          <w:lang w:eastAsia="en-US"/>
        </w:rPr>
      </w:pPr>
      <w:r w:rsidRPr="002855AC">
        <w:rPr>
          <w:rFonts w:ascii="Arial" w:hAnsi="Arial" w:cs="Arial"/>
          <w:b/>
          <w:bCs/>
          <w:color w:val="CB6015"/>
          <w:sz w:val="36"/>
          <w:szCs w:val="36"/>
        </w:rPr>
        <w:lastRenderedPageBreak/>
        <w:t>Contents</w:t>
      </w:r>
      <w:bookmarkEnd w:id="7"/>
      <w:bookmarkEnd w:id="8"/>
      <w:r w:rsidR="00F120C4" w:rsidRPr="002855AC">
        <w:rPr>
          <w:rFonts w:cstheme="minorHAnsi"/>
          <w:b/>
          <w:noProof/>
          <w:color w:val="CB6015"/>
          <w:sz w:val="36"/>
          <w:szCs w:val="36"/>
          <w:lang w:eastAsia="en-US"/>
        </w:rPr>
        <w:t xml:space="preserve"> </w:t>
      </w:r>
    </w:p>
    <w:p w14:paraId="7AB74110" w14:textId="484EA109" w:rsidR="00726BCE" w:rsidRPr="00C87C74" w:rsidRDefault="0054704A" w:rsidP="00BC5235">
      <w:pPr>
        <w:pStyle w:val="TOC1"/>
        <w:tabs>
          <w:tab w:val="left" w:pos="8789"/>
        </w:tabs>
        <w:rPr>
          <w:rFonts w:eastAsiaTheme="minorEastAsia" w:cstheme="minorHAnsi"/>
          <w:lang w:eastAsia="en-AU"/>
        </w:rPr>
      </w:pPr>
      <w:r w:rsidRPr="00C87C74">
        <w:rPr>
          <w:rFonts w:cstheme="minorHAnsi"/>
        </w:rPr>
        <w:fldChar w:fldCharType="begin"/>
      </w:r>
      <w:r w:rsidRPr="00C87C74">
        <w:rPr>
          <w:rFonts w:cstheme="minorHAnsi"/>
        </w:rPr>
        <w:instrText xml:space="preserve"> TOC \o "2-3" \h \z \t "Heading 1,1" </w:instrText>
      </w:r>
      <w:r w:rsidRPr="00C87C74">
        <w:rPr>
          <w:rFonts w:cstheme="minorHAnsi"/>
        </w:rPr>
        <w:fldChar w:fldCharType="separate"/>
      </w:r>
      <w:hyperlink r:id="rId28" w:anchor="_Toc112666903" w:history="1">
        <w:r w:rsidR="00726BCE" w:rsidRPr="00C87C74">
          <w:rPr>
            <w:rStyle w:val="Hyperlink"/>
            <w:rFonts w:cstheme="minorHAnsi"/>
          </w:rPr>
          <w:t>A.    T</w:t>
        </w:r>
        <w:r w:rsidR="00792646">
          <w:rPr>
            <w:rStyle w:val="Hyperlink"/>
            <w:rFonts w:cstheme="minorHAnsi"/>
          </w:rPr>
          <w:t>ransmittal</w:t>
        </w:r>
        <w:r w:rsidR="00726BCE" w:rsidRPr="00C87C74">
          <w:rPr>
            <w:rStyle w:val="Hyperlink"/>
            <w:rFonts w:cstheme="minorHAnsi"/>
          </w:rPr>
          <w:t xml:space="preserve"> C</w:t>
        </w:r>
        <w:r w:rsidR="00792646">
          <w:rPr>
            <w:rStyle w:val="Hyperlink"/>
            <w:rFonts w:cstheme="minorHAnsi"/>
          </w:rPr>
          <w:t>ertificate</w:t>
        </w:r>
        <w:r w:rsidR="00726BCE" w:rsidRPr="00C87C74">
          <w:rPr>
            <w:rFonts w:cstheme="minorHAnsi"/>
            <w:webHidden/>
          </w:rPr>
          <w:tab/>
        </w:r>
        <w:r w:rsidR="00726BCE" w:rsidRPr="00C87C74">
          <w:rPr>
            <w:rFonts w:cstheme="minorHAnsi"/>
            <w:webHidden/>
          </w:rPr>
          <w:fldChar w:fldCharType="begin"/>
        </w:r>
        <w:r w:rsidR="00726BCE" w:rsidRPr="00C87C74">
          <w:rPr>
            <w:rFonts w:cstheme="minorHAnsi"/>
            <w:webHidden/>
          </w:rPr>
          <w:instrText xml:space="preserve"> PAGEREF _Toc112666903 \h </w:instrText>
        </w:r>
        <w:r w:rsidR="00726BCE" w:rsidRPr="00C87C74">
          <w:rPr>
            <w:rFonts w:cstheme="minorHAnsi"/>
            <w:webHidden/>
          </w:rPr>
        </w:r>
        <w:r w:rsidR="00726BCE" w:rsidRPr="00C87C74">
          <w:rPr>
            <w:rFonts w:cstheme="minorHAnsi"/>
            <w:webHidden/>
          </w:rPr>
          <w:fldChar w:fldCharType="separate"/>
        </w:r>
        <w:r w:rsidR="000C75D6">
          <w:rPr>
            <w:rFonts w:cstheme="minorHAnsi"/>
            <w:webHidden/>
          </w:rPr>
          <w:t>5</w:t>
        </w:r>
        <w:r w:rsidR="00726BCE" w:rsidRPr="00C87C74">
          <w:rPr>
            <w:rFonts w:cstheme="minorHAnsi"/>
            <w:webHidden/>
          </w:rPr>
          <w:fldChar w:fldCharType="end"/>
        </w:r>
      </w:hyperlink>
    </w:p>
    <w:p w14:paraId="58D44E60" w14:textId="57B1F6FE" w:rsidR="00726BCE" w:rsidRPr="00C87C74" w:rsidRDefault="000C75D6" w:rsidP="00BC5235">
      <w:pPr>
        <w:pStyle w:val="TOC1"/>
        <w:tabs>
          <w:tab w:val="left" w:pos="8789"/>
        </w:tabs>
        <w:rPr>
          <w:rFonts w:eastAsiaTheme="minorEastAsia" w:cstheme="minorHAnsi"/>
          <w:lang w:eastAsia="en-AU"/>
        </w:rPr>
      </w:pPr>
      <w:hyperlink r:id="rId29" w:anchor="_Toc112666905" w:history="1">
        <w:r w:rsidR="00726BCE" w:rsidRPr="00C87C74">
          <w:rPr>
            <w:rStyle w:val="Hyperlink"/>
            <w:rFonts w:cstheme="minorHAnsi"/>
          </w:rPr>
          <w:t>B.    O</w:t>
        </w:r>
        <w:r w:rsidR="00792646">
          <w:rPr>
            <w:rStyle w:val="Hyperlink"/>
            <w:rFonts w:cstheme="minorHAnsi"/>
          </w:rPr>
          <w:t>rganisation Overv</w:t>
        </w:r>
        <w:r w:rsidR="009800B6">
          <w:rPr>
            <w:rStyle w:val="Hyperlink"/>
            <w:rFonts w:cstheme="minorHAnsi"/>
          </w:rPr>
          <w:t>i</w:t>
        </w:r>
        <w:r w:rsidR="00792646">
          <w:rPr>
            <w:rStyle w:val="Hyperlink"/>
            <w:rFonts w:cstheme="minorHAnsi"/>
          </w:rPr>
          <w:t>ew and Performance</w:t>
        </w:r>
        <w:r w:rsidR="00726BCE" w:rsidRPr="00C87C74">
          <w:rPr>
            <w:rFonts w:cstheme="minorHAnsi"/>
            <w:webHidden/>
          </w:rPr>
          <w:tab/>
        </w:r>
        <w:r w:rsidR="00726BCE" w:rsidRPr="00C87C74">
          <w:rPr>
            <w:rFonts w:cstheme="minorHAnsi"/>
            <w:webHidden/>
          </w:rPr>
          <w:fldChar w:fldCharType="begin"/>
        </w:r>
        <w:r w:rsidR="00726BCE" w:rsidRPr="00C87C74">
          <w:rPr>
            <w:rFonts w:cstheme="minorHAnsi"/>
            <w:webHidden/>
          </w:rPr>
          <w:instrText xml:space="preserve"> PAGEREF _Toc112666905 \h </w:instrText>
        </w:r>
        <w:r w:rsidR="00726BCE" w:rsidRPr="00C87C74">
          <w:rPr>
            <w:rFonts w:cstheme="minorHAnsi"/>
            <w:webHidden/>
          </w:rPr>
        </w:r>
        <w:r w:rsidR="00726BCE" w:rsidRPr="00C87C74">
          <w:rPr>
            <w:rFonts w:cstheme="minorHAnsi"/>
            <w:webHidden/>
          </w:rPr>
          <w:fldChar w:fldCharType="separate"/>
        </w:r>
        <w:r>
          <w:rPr>
            <w:rFonts w:cstheme="minorHAnsi"/>
            <w:webHidden/>
          </w:rPr>
          <w:t>11</w:t>
        </w:r>
        <w:r w:rsidR="00726BCE" w:rsidRPr="00C87C74">
          <w:rPr>
            <w:rFonts w:cstheme="minorHAnsi"/>
            <w:webHidden/>
          </w:rPr>
          <w:fldChar w:fldCharType="end"/>
        </w:r>
      </w:hyperlink>
    </w:p>
    <w:p w14:paraId="63CF920A" w14:textId="56338936" w:rsidR="00726BCE" w:rsidRPr="00C87C74" w:rsidRDefault="000C75D6" w:rsidP="00BC5235">
      <w:pPr>
        <w:pStyle w:val="TOC2"/>
        <w:tabs>
          <w:tab w:val="left" w:pos="8789"/>
        </w:tabs>
        <w:rPr>
          <w:rFonts w:eastAsiaTheme="minorEastAsia"/>
          <w:lang w:eastAsia="en-AU"/>
        </w:rPr>
      </w:pPr>
      <w:hyperlink w:anchor="_Toc112666906" w:history="1">
        <w:r w:rsidR="00726BCE" w:rsidRPr="00C87C74">
          <w:rPr>
            <w:rStyle w:val="Hyperlink"/>
            <w:rFonts w:cstheme="minorHAnsi"/>
          </w:rPr>
          <w:t>B.1 Organisational Overview</w:t>
        </w:r>
        <w:r w:rsidR="00726BCE" w:rsidRPr="00C87C74">
          <w:rPr>
            <w:webHidden/>
          </w:rPr>
          <w:tab/>
        </w:r>
        <w:r w:rsidR="00726BCE" w:rsidRPr="00C87C74">
          <w:rPr>
            <w:webHidden/>
          </w:rPr>
          <w:fldChar w:fldCharType="begin"/>
        </w:r>
        <w:r w:rsidR="00726BCE" w:rsidRPr="00C87C74">
          <w:rPr>
            <w:webHidden/>
          </w:rPr>
          <w:instrText xml:space="preserve"> PAGEREF _Toc112666906 \h </w:instrText>
        </w:r>
        <w:r w:rsidR="00726BCE" w:rsidRPr="00C87C74">
          <w:rPr>
            <w:webHidden/>
          </w:rPr>
        </w:r>
        <w:r w:rsidR="00726BCE" w:rsidRPr="00C87C74">
          <w:rPr>
            <w:webHidden/>
          </w:rPr>
          <w:fldChar w:fldCharType="separate"/>
        </w:r>
        <w:r>
          <w:rPr>
            <w:webHidden/>
          </w:rPr>
          <w:t>12</w:t>
        </w:r>
        <w:r w:rsidR="00726BCE" w:rsidRPr="00C87C74">
          <w:rPr>
            <w:webHidden/>
          </w:rPr>
          <w:fldChar w:fldCharType="end"/>
        </w:r>
      </w:hyperlink>
    </w:p>
    <w:p w14:paraId="1F309B1D" w14:textId="7EBC9C71" w:rsidR="00726BCE" w:rsidRPr="00C87C74" w:rsidRDefault="000C75D6" w:rsidP="00BC5235">
      <w:pPr>
        <w:pStyle w:val="TOC2"/>
        <w:tabs>
          <w:tab w:val="left" w:pos="8789"/>
        </w:tabs>
        <w:rPr>
          <w:rFonts w:eastAsiaTheme="minorEastAsia"/>
          <w:lang w:eastAsia="en-AU"/>
        </w:rPr>
      </w:pPr>
      <w:hyperlink w:anchor="_Toc112666913" w:history="1">
        <w:r w:rsidR="00726BCE" w:rsidRPr="00C87C74">
          <w:rPr>
            <w:rStyle w:val="Hyperlink"/>
            <w:rFonts w:cstheme="minorHAnsi"/>
          </w:rPr>
          <w:t>B.2 Performance Analysis</w:t>
        </w:r>
        <w:r w:rsidR="00726BCE" w:rsidRPr="00C87C74">
          <w:rPr>
            <w:webHidden/>
          </w:rPr>
          <w:tab/>
        </w:r>
        <w:r w:rsidR="00726BCE" w:rsidRPr="00C87C74">
          <w:rPr>
            <w:webHidden/>
          </w:rPr>
          <w:fldChar w:fldCharType="begin"/>
        </w:r>
        <w:r w:rsidR="00726BCE" w:rsidRPr="00C87C74">
          <w:rPr>
            <w:webHidden/>
          </w:rPr>
          <w:instrText xml:space="preserve"> PAGEREF _Toc112666913 \h </w:instrText>
        </w:r>
        <w:r w:rsidR="00726BCE" w:rsidRPr="00C87C74">
          <w:rPr>
            <w:webHidden/>
          </w:rPr>
        </w:r>
        <w:r w:rsidR="00726BCE" w:rsidRPr="00C87C74">
          <w:rPr>
            <w:webHidden/>
          </w:rPr>
          <w:fldChar w:fldCharType="separate"/>
        </w:r>
        <w:r>
          <w:rPr>
            <w:webHidden/>
          </w:rPr>
          <w:t>29</w:t>
        </w:r>
        <w:r w:rsidR="00726BCE" w:rsidRPr="00C87C74">
          <w:rPr>
            <w:webHidden/>
          </w:rPr>
          <w:fldChar w:fldCharType="end"/>
        </w:r>
      </w:hyperlink>
    </w:p>
    <w:p w14:paraId="7CF86FC0" w14:textId="0903DD33" w:rsidR="00726BCE" w:rsidRPr="00C87C74" w:rsidRDefault="000C75D6" w:rsidP="00BC5235">
      <w:pPr>
        <w:pStyle w:val="TOC2"/>
        <w:tabs>
          <w:tab w:val="left" w:pos="8789"/>
        </w:tabs>
        <w:rPr>
          <w:rFonts w:eastAsiaTheme="minorEastAsia"/>
          <w:lang w:eastAsia="en-AU"/>
        </w:rPr>
      </w:pPr>
      <w:hyperlink w:anchor="_Toc112666915" w:history="1">
        <w:r w:rsidR="00726BCE" w:rsidRPr="00C87C74">
          <w:rPr>
            <w:rStyle w:val="Hyperlink"/>
            <w:rFonts w:cstheme="minorHAnsi"/>
          </w:rPr>
          <w:t>B.3 Scrutiny</w:t>
        </w:r>
        <w:r w:rsidR="00726BCE" w:rsidRPr="00C87C74">
          <w:rPr>
            <w:webHidden/>
          </w:rPr>
          <w:tab/>
        </w:r>
        <w:r w:rsidR="00726BCE" w:rsidRPr="00C87C74">
          <w:rPr>
            <w:webHidden/>
          </w:rPr>
          <w:fldChar w:fldCharType="begin"/>
        </w:r>
        <w:r w:rsidR="00726BCE" w:rsidRPr="00C87C74">
          <w:rPr>
            <w:webHidden/>
          </w:rPr>
          <w:instrText xml:space="preserve"> PAGEREF _Toc112666915 \h </w:instrText>
        </w:r>
        <w:r w:rsidR="00726BCE" w:rsidRPr="00C87C74">
          <w:rPr>
            <w:webHidden/>
          </w:rPr>
        </w:r>
        <w:r w:rsidR="00726BCE" w:rsidRPr="00C87C74">
          <w:rPr>
            <w:webHidden/>
          </w:rPr>
          <w:fldChar w:fldCharType="separate"/>
        </w:r>
        <w:r>
          <w:rPr>
            <w:webHidden/>
          </w:rPr>
          <w:t>39</w:t>
        </w:r>
        <w:r w:rsidR="00726BCE" w:rsidRPr="00C87C74">
          <w:rPr>
            <w:webHidden/>
          </w:rPr>
          <w:fldChar w:fldCharType="end"/>
        </w:r>
      </w:hyperlink>
    </w:p>
    <w:p w14:paraId="61E40BD7" w14:textId="45C12B69" w:rsidR="00726BCE" w:rsidRPr="00C87C74" w:rsidRDefault="000C75D6" w:rsidP="00BC5235">
      <w:pPr>
        <w:pStyle w:val="TOC2"/>
        <w:tabs>
          <w:tab w:val="left" w:pos="8789"/>
        </w:tabs>
        <w:rPr>
          <w:rFonts w:eastAsiaTheme="minorEastAsia"/>
          <w:lang w:eastAsia="en-AU"/>
        </w:rPr>
      </w:pPr>
      <w:hyperlink w:anchor="_Toc112666916" w:history="1">
        <w:r w:rsidR="00726BCE" w:rsidRPr="00C87C74">
          <w:rPr>
            <w:rStyle w:val="Hyperlink"/>
            <w:rFonts w:cstheme="minorHAnsi"/>
          </w:rPr>
          <w:t>B.4 Risk Management</w:t>
        </w:r>
        <w:r w:rsidR="00726BCE" w:rsidRPr="00C87C74">
          <w:rPr>
            <w:webHidden/>
          </w:rPr>
          <w:tab/>
        </w:r>
        <w:r w:rsidR="00726BCE" w:rsidRPr="00C87C74">
          <w:rPr>
            <w:webHidden/>
          </w:rPr>
          <w:fldChar w:fldCharType="begin"/>
        </w:r>
        <w:r w:rsidR="00726BCE" w:rsidRPr="00C87C74">
          <w:rPr>
            <w:webHidden/>
          </w:rPr>
          <w:instrText xml:space="preserve"> PAGEREF _Toc112666916 \h </w:instrText>
        </w:r>
        <w:r w:rsidR="00726BCE" w:rsidRPr="00C87C74">
          <w:rPr>
            <w:webHidden/>
          </w:rPr>
        </w:r>
        <w:r w:rsidR="00726BCE" w:rsidRPr="00C87C74">
          <w:rPr>
            <w:webHidden/>
          </w:rPr>
          <w:fldChar w:fldCharType="separate"/>
        </w:r>
        <w:r>
          <w:rPr>
            <w:webHidden/>
          </w:rPr>
          <w:t>64</w:t>
        </w:r>
        <w:r w:rsidR="00726BCE" w:rsidRPr="00C87C74">
          <w:rPr>
            <w:webHidden/>
          </w:rPr>
          <w:fldChar w:fldCharType="end"/>
        </w:r>
      </w:hyperlink>
    </w:p>
    <w:p w14:paraId="04A710F3" w14:textId="26A9D56A" w:rsidR="00726BCE" w:rsidRPr="00C87C74" w:rsidRDefault="000C75D6" w:rsidP="00BC5235">
      <w:pPr>
        <w:pStyle w:val="TOC2"/>
        <w:tabs>
          <w:tab w:val="left" w:pos="8789"/>
        </w:tabs>
        <w:rPr>
          <w:rFonts w:eastAsiaTheme="minorEastAsia"/>
          <w:lang w:eastAsia="en-AU"/>
        </w:rPr>
      </w:pPr>
      <w:hyperlink w:anchor="_Toc112666917" w:history="1">
        <w:r w:rsidR="00726BCE" w:rsidRPr="00C87C74">
          <w:rPr>
            <w:rStyle w:val="Hyperlink"/>
            <w:rFonts w:cstheme="minorHAnsi"/>
          </w:rPr>
          <w:t>B.5 Internal Audit</w:t>
        </w:r>
        <w:r w:rsidR="00726BCE" w:rsidRPr="00C87C74">
          <w:rPr>
            <w:webHidden/>
          </w:rPr>
          <w:tab/>
        </w:r>
        <w:r w:rsidR="00726BCE" w:rsidRPr="00C87C74">
          <w:rPr>
            <w:webHidden/>
          </w:rPr>
          <w:fldChar w:fldCharType="begin"/>
        </w:r>
        <w:r w:rsidR="00726BCE" w:rsidRPr="00C87C74">
          <w:rPr>
            <w:webHidden/>
          </w:rPr>
          <w:instrText xml:space="preserve"> PAGEREF _Toc112666917 \h </w:instrText>
        </w:r>
        <w:r w:rsidR="00726BCE" w:rsidRPr="00C87C74">
          <w:rPr>
            <w:webHidden/>
          </w:rPr>
        </w:r>
        <w:r w:rsidR="00726BCE" w:rsidRPr="00C87C74">
          <w:rPr>
            <w:webHidden/>
          </w:rPr>
          <w:fldChar w:fldCharType="separate"/>
        </w:r>
        <w:r>
          <w:rPr>
            <w:webHidden/>
          </w:rPr>
          <w:t>64</w:t>
        </w:r>
        <w:r w:rsidR="00726BCE" w:rsidRPr="00C87C74">
          <w:rPr>
            <w:webHidden/>
          </w:rPr>
          <w:fldChar w:fldCharType="end"/>
        </w:r>
      </w:hyperlink>
    </w:p>
    <w:p w14:paraId="1841E597" w14:textId="5DA1D851" w:rsidR="00726BCE" w:rsidRPr="00C87C74" w:rsidRDefault="000C75D6" w:rsidP="00BC5235">
      <w:pPr>
        <w:pStyle w:val="TOC2"/>
        <w:tabs>
          <w:tab w:val="left" w:pos="8789"/>
        </w:tabs>
        <w:rPr>
          <w:rFonts w:eastAsiaTheme="minorEastAsia"/>
          <w:lang w:eastAsia="en-AU"/>
        </w:rPr>
      </w:pPr>
      <w:hyperlink w:anchor="_Toc112666918" w:history="1">
        <w:r w:rsidR="00726BCE" w:rsidRPr="00C87C74">
          <w:rPr>
            <w:rStyle w:val="Hyperlink"/>
            <w:rFonts w:cstheme="minorHAnsi"/>
          </w:rPr>
          <w:t>B.6 Fraud Prevention</w:t>
        </w:r>
        <w:r w:rsidR="00726BCE" w:rsidRPr="00C87C74">
          <w:rPr>
            <w:webHidden/>
          </w:rPr>
          <w:tab/>
        </w:r>
        <w:r w:rsidR="00726BCE" w:rsidRPr="00C87C74">
          <w:rPr>
            <w:webHidden/>
          </w:rPr>
          <w:fldChar w:fldCharType="begin"/>
        </w:r>
        <w:r w:rsidR="00726BCE" w:rsidRPr="00C87C74">
          <w:rPr>
            <w:webHidden/>
          </w:rPr>
          <w:instrText xml:space="preserve"> PAGEREF _Toc112666918 \h </w:instrText>
        </w:r>
        <w:r w:rsidR="00726BCE" w:rsidRPr="00C87C74">
          <w:rPr>
            <w:webHidden/>
          </w:rPr>
        </w:r>
        <w:r w:rsidR="00726BCE" w:rsidRPr="00C87C74">
          <w:rPr>
            <w:webHidden/>
          </w:rPr>
          <w:fldChar w:fldCharType="separate"/>
        </w:r>
        <w:r>
          <w:rPr>
            <w:webHidden/>
          </w:rPr>
          <w:t>65</w:t>
        </w:r>
        <w:r w:rsidR="00726BCE" w:rsidRPr="00C87C74">
          <w:rPr>
            <w:webHidden/>
          </w:rPr>
          <w:fldChar w:fldCharType="end"/>
        </w:r>
      </w:hyperlink>
    </w:p>
    <w:p w14:paraId="331184E2" w14:textId="54F818B2" w:rsidR="00726BCE" w:rsidRPr="00C87C74" w:rsidRDefault="000C75D6" w:rsidP="00BC5235">
      <w:pPr>
        <w:pStyle w:val="TOC2"/>
        <w:tabs>
          <w:tab w:val="left" w:pos="8789"/>
        </w:tabs>
        <w:rPr>
          <w:rFonts w:eastAsiaTheme="minorEastAsia"/>
          <w:lang w:eastAsia="en-AU"/>
        </w:rPr>
      </w:pPr>
      <w:hyperlink w:anchor="_Toc112666919" w:history="1">
        <w:r w:rsidR="00726BCE" w:rsidRPr="00C87C74">
          <w:rPr>
            <w:rStyle w:val="Hyperlink"/>
            <w:rFonts w:cstheme="minorHAnsi"/>
          </w:rPr>
          <w:t>B.7 Freedom of Information</w:t>
        </w:r>
        <w:r w:rsidR="00726BCE" w:rsidRPr="00C87C74">
          <w:rPr>
            <w:webHidden/>
          </w:rPr>
          <w:tab/>
        </w:r>
        <w:r w:rsidR="00726BCE" w:rsidRPr="00C87C74">
          <w:rPr>
            <w:webHidden/>
          </w:rPr>
          <w:fldChar w:fldCharType="begin"/>
        </w:r>
        <w:r w:rsidR="00726BCE" w:rsidRPr="00C87C74">
          <w:rPr>
            <w:webHidden/>
          </w:rPr>
          <w:instrText xml:space="preserve"> PAGEREF _Toc112666919 \h </w:instrText>
        </w:r>
        <w:r w:rsidR="00726BCE" w:rsidRPr="00C87C74">
          <w:rPr>
            <w:webHidden/>
          </w:rPr>
        </w:r>
        <w:r w:rsidR="00726BCE" w:rsidRPr="00C87C74">
          <w:rPr>
            <w:webHidden/>
          </w:rPr>
          <w:fldChar w:fldCharType="separate"/>
        </w:r>
        <w:r>
          <w:rPr>
            <w:webHidden/>
          </w:rPr>
          <w:t>65</w:t>
        </w:r>
        <w:r w:rsidR="00726BCE" w:rsidRPr="00C87C74">
          <w:rPr>
            <w:webHidden/>
          </w:rPr>
          <w:fldChar w:fldCharType="end"/>
        </w:r>
      </w:hyperlink>
    </w:p>
    <w:p w14:paraId="4223A054" w14:textId="21FC08D8" w:rsidR="00726BCE" w:rsidRPr="00C87C74" w:rsidRDefault="000C75D6" w:rsidP="00BC5235">
      <w:pPr>
        <w:pStyle w:val="TOC2"/>
        <w:tabs>
          <w:tab w:val="left" w:pos="8789"/>
        </w:tabs>
        <w:rPr>
          <w:rFonts w:eastAsiaTheme="minorEastAsia"/>
          <w:lang w:eastAsia="en-AU"/>
        </w:rPr>
      </w:pPr>
      <w:hyperlink w:anchor="_Toc112666920" w:history="1">
        <w:r w:rsidR="00726BCE" w:rsidRPr="00C87C74">
          <w:rPr>
            <w:rStyle w:val="Hyperlink"/>
            <w:rFonts w:cstheme="minorHAnsi"/>
          </w:rPr>
          <w:t>B.8 Community Engagement and Support</w:t>
        </w:r>
        <w:r w:rsidR="00726BCE" w:rsidRPr="00C87C74">
          <w:rPr>
            <w:webHidden/>
          </w:rPr>
          <w:tab/>
        </w:r>
        <w:r w:rsidR="00726BCE" w:rsidRPr="00C87C74">
          <w:rPr>
            <w:webHidden/>
          </w:rPr>
          <w:fldChar w:fldCharType="begin"/>
        </w:r>
        <w:r w:rsidR="00726BCE" w:rsidRPr="00C87C74">
          <w:rPr>
            <w:webHidden/>
          </w:rPr>
          <w:instrText xml:space="preserve"> PAGEREF _Toc112666920 \h </w:instrText>
        </w:r>
        <w:r w:rsidR="00726BCE" w:rsidRPr="00C87C74">
          <w:rPr>
            <w:webHidden/>
          </w:rPr>
        </w:r>
        <w:r w:rsidR="00726BCE" w:rsidRPr="00C87C74">
          <w:rPr>
            <w:webHidden/>
          </w:rPr>
          <w:fldChar w:fldCharType="separate"/>
        </w:r>
        <w:r>
          <w:rPr>
            <w:webHidden/>
          </w:rPr>
          <w:t>66</w:t>
        </w:r>
        <w:r w:rsidR="00726BCE" w:rsidRPr="00C87C74">
          <w:rPr>
            <w:webHidden/>
          </w:rPr>
          <w:fldChar w:fldCharType="end"/>
        </w:r>
      </w:hyperlink>
    </w:p>
    <w:p w14:paraId="6BCA8244" w14:textId="65D4B415" w:rsidR="00726BCE" w:rsidRPr="00C87C74" w:rsidRDefault="000C75D6" w:rsidP="00BC5235">
      <w:pPr>
        <w:pStyle w:val="TOC2"/>
        <w:tabs>
          <w:tab w:val="left" w:pos="8789"/>
        </w:tabs>
        <w:rPr>
          <w:rFonts w:eastAsiaTheme="minorEastAsia"/>
          <w:lang w:eastAsia="en-AU"/>
        </w:rPr>
      </w:pPr>
      <w:hyperlink w:anchor="_Toc112666921" w:history="1">
        <w:r w:rsidR="00726BCE" w:rsidRPr="00C87C74">
          <w:rPr>
            <w:rStyle w:val="Hyperlink"/>
            <w:rFonts w:cstheme="minorHAnsi"/>
          </w:rPr>
          <w:t>B.9 Aboriginal and Torres Strait Islander Reporting</w:t>
        </w:r>
        <w:r w:rsidR="00726BCE" w:rsidRPr="00C87C74">
          <w:rPr>
            <w:webHidden/>
          </w:rPr>
          <w:tab/>
        </w:r>
        <w:r w:rsidR="00726BCE" w:rsidRPr="00C87C74">
          <w:rPr>
            <w:webHidden/>
          </w:rPr>
          <w:fldChar w:fldCharType="begin"/>
        </w:r>
        <w:r w:rsidR="00726BCE" w:rsidRPr="00C87C74">
          <w:rPr>
            <w:webHidden/>
          </w:rPr>
          <w:instrText xml:space="preserve"> PAGEREF _Toc112666921 \h </w:instrText>
        </w:r>
        <w:r w:rsidR="00726BCE" w:rsidRPr="00C87C74">
          <w:rPr>
            <w:webHidden/>
          </w:rPr>
        </w:r>
        <w:r w:rsidR="00726BCE" w:rsidRPr="00C87C74">
          <w:rPr>
            <w:webHidden/>
          </w:rPr>
          <w:fldChar w:fldCharType="separate"/>
        </w:r>
        <w:r>
          <w:rPr>
            <w:webHidden/>
          </w:rPr>
          <w:t>66</w:t>
        </w:r>
        <w:r w:rsidR="00726BCE" w:rsidRPr="00C87C74">
          <w:rPr>
            <w:webHidden/>
          </w:rPr>
          <w:fldChar w:fldCharType="end"/>
        </w:r>
      </w:hyperlink>
    </w:p>
    <w:p w14:paraId="52F45D0B" w14:textId="1A62B09C" w:rsidR="00726BCE" w:rsidRPr="00C87C74" w:rsidRDefault="000C75D6" w:rsidP="00BC5235">
      <w:pPr>
        <w:pStyle w:val="TOC2"/>
        <w:tabs>
          <w:tab w:val="left" w:pos="8789"/>
        </w:tabs>
        <w:rPr>
          <w:rFonts w:eastAsiaTheme="minorEastAsia"/>
          <w:lang w:eastAsia="en-AU"/>
        </w:rPr>
      </w:pPr>
      <w:hyperlink w:anchor="_Toc112666922" w:history="1">
        <w:r w:rsidR="00726BCE" w:rsidRPr="00C87C74">
          <w:rPr>
            <w:rStyle w:val="Hyperlink"/>
            <w:rFonts w:cstheme="minorHAnsi"/>
          </w:rPr>
          <w:t>B.10 Work Health and Safety</w:t>
        </w:r>
        <w:r w:rsidR="00726BCE" w:rsidRPr="00C87C74">
          <w:rPr>
            <w:webHidden/>
          </w:rPr>
          <w:tab/>
        </w:r>
        <w:r w:rsidR="00726BCE" w:rsidRPr="00C87C74">
          <w:rPr>
            <w:webHidden/>
          </w:rPr>
          <w:fldChar w:fldCharType="begin"/>
        </w:r>
        <w:r w:rsidR="00726BCE" w:rsidRPr="00C87C74">
          <w:rPr>
            <w:webHidden/>
          </w:rPr>
          <w:instrText xml:space="preserve"> PAGEREF _Toc112666922 \h </w:instrText>
        </w:r>
        <w:r w:rsidR="00726BCE" w:rsidRPr="00C87C74">
          <w:rPr>
            <w:webHidden/>
          </w:rPr>
        </w:r>
        <w:r w:rsidR="00726BCE" w:rsidRPr="00C87C74">
          <w:rPr>
            <w:webHidden/>
          </w:rPr>
          <w:fldChar w:fldCharType="separate"/>
        </w:r>
        <w:r>
          <w:rPr>
            <w:webHidden/>
          </w:rPr>
          <w:t>68</w:t>
        </w:r>
        <w:r w:rsidR="00726BCE" w:rsidRPr="00C87C74">
          <w:rPr>
            <w:webHidden/>
          </w:rPr>
          <w:fldChar w:fldCharType="end"/>
        </w:r>
      </w:hyperlink>
    </w:p>
    <w:p w14:paraId="03A25008" w14:textId="395D8BC4" w:rsidR="00726BCE" w:rsidRPr="00C87C74" w:rsidRDefault="000C75D6" w:rsidP="00BC5235">
      <w:pPr>
        <w:pStyle w:val="TOC2"/>
        <w:tabs>
          <w:tab w:val="left" w:pos="8789"/>
        </w:tabs>
        <w:rPr>
          <w:rFonts w:eastAsiaTheme="minorEastAsia"/>
          <w:lang w:eastAsia="en-AU"/>
        </w:rPr>
      </w:pPr>
      <w:hyperlink w:anchor="_Toc112666923" w:history="1">
        <w:r w:rsidR="00726BCE" w:rsidRPr="00C87C74">
          <w:rPr>
            <w:rStyle w:val="Hyperlink"/>
            <w:rFonts w:cstheme="minorHAnsi"/>
          </w:rPr>
          <w:t>B.11 Human Resources Management</w:t>
        </w:r>
        <w:r w:rsidR="00726BCE" w:rsidRPr="00C87C74">
          <w:rPr>
            <w:webHidden/>
          </w:rPr>
          <w:tab/>
        </w:r>
        <w:r w:rsidR="00726BCE" w:rsidRPr="00C87C74">
          <w:rPr>
            <w:webHidden/>
          </w:rPr>
          <w:fldChar w:fldCharType="begin"/>
        </w:r>
        <w:r w:rsidR="00726BCE" w:rsidRPr="00C87C74">
          <w:rPr>
            <w:webHidden/>
          </w:rPr>
          <w:instrText xml:space="preserve"> PAGEREF _Toc112666923 \h </w:instrText>
        </w:r>
        <w:r w:rsidR="00726BCE" w:rsidRPr="00C87C74">
          <w:rPr>
            <w:webHidden/>
          </w:rPr>
        </w:r>
        <w:r w:rsidR="00726BCE" w:rsidRPr="00C87C74">
          <w:rPr>
            <w:webHidden/>
          </w:rPr>
          <w:fldChar w:fldCharType="separate"/>
        </w:r>
        <w:r>
          <w:rPr>
            <w:webHidden/>
          </w:rPr>
          <w:t>69</w:t>
        </w:r>
        <w:r w:rsidR="00726BCE" w:rsidRPr="00C87C74">
          <w:rPr>
            <w:webHidden/>
          </w:rPr>
          <w:fldChar w:fldCharType="end"/>
        </w:r>
      </w:hyperlink>
    </w:p>
    <w:p w14:paraId="7530A2D4" w14:textId="0B14E4E2" w:rsidR="00726BCE" w:rsidRPr="00C87C74" w:rsidRDefault="000C75D6" w:rsidP="00BC5235">
      <w:pPr>
        <w:pStyle w:val="TOC2"/>
        <w:tabs>
          <w:tab w:val="left" w:pos="8789"/>
        </w:tabs>
        <w:rPr>
          <w:rFonts w:eastAsiaTheme="minorEastAsia"/>
          <w:lang w:eastAsia="en-AU"/>
        </w:rPr>
      </w:pPr>
      <w:hyperlink w:anchor="_Toc112666927" w:history="1">
        <w:r w:rsidR="00726BCE" w:rsidRPr="00C87C74">
          <w:rPr>
            <w:rStyle w:val="Hyperlink"/>
            <w:rFonts w:cstheme="minorHAnsi"/>
          </w:rPr>
          <w:t>B.12 Ecologically Sustainable Development</w:t>
        </w:r>
        <w:r w:rsidR="00BC5235">
          <w:rPr>
            <w:webHidden/>
          </w:rPr>
          <w:tab/>
        </w:r>
        <w:r w:rsidR="00726BCE" w:rsidRPr="00C87C74">
          <w:rPr>
            <w:webHidden/>
          </w:rPr>
          <w:fldChar w:fldCharType="begin"/>
        </w:r>
        <w:r w:rsidR="00726BCE" w:rsidRPr="00C87C74">
          <w:rPr>
            <w:webHidden/>
          </w:rPr>
          <w:instrText xml:space="preserve"> PAGEREF _Toc112666927 \h </w:instrText>
        </w:r>
        <w:r w:rsidR="00726BCE" w:rsidRPr="00C87C74">
          <w:rPr>
            <w:webHidden/>
          </w:rPr>
        </w:r>
        <w:r w:rsidR="00726BCE" w:rsidRPr="00C87C74">
          <w:rPr>
            <w:webHidden/>
          </w:rPr>
          <w:fldChar w:fldCharType="separate"/>
        </w:r>
        <w:r>
          <w:rPr>
            <w:webHidden/>
          </w:rPr>
          <w:t>72</w:t>
        </w:r>
        <w:r w:rsidR="00726BCE" w:rsidRPr="00C87C74">
          <w:rPr>
            <w:webHidden/>
          </w:rPr>
          <w:fldChar w:fldCharType="end"/>
        </w:r>
      </w:hyperlink>
    </w:p>
    <w:p w14:paraId="65E3A237" w14:textId="1E0A0A90" w:rsidR="00726BCE" w:rsidRPr="00C87C74" w:rsidRDefault="000C75D6" w:rsidP="00BC5235">
      <w:pPr>
        <w:pStyle w:val="TOC1"/>
        <w:tabs>
          <w:tab w:val="left" w:pos="8789"/>
        </w:tabs>
        <w:rPr>
          <w:rFonts w:eastAsiaTheme="minorEastAsia" w:cstheme="minorHAnsi"/>
          <w:lang w:eastAsia="en-AU"/>
        </w:rPr>
      </w:pPr>
      <w:hyperlink r:id="rId30" w:anchor="_Toc112666928" w:history="1">
        <w:r w:rsidR="00726BCE" w:rsidRPr="00C87C74">
          <w:rPr>
            <w:rStyle w:val="Hyperlink"/>
            <w:rFonts w:cstheme="minorHAnsi"/>
          </w:rPr>
          <w:t xml:space="preserve">C. </w:t>
        </w:r>
        <w:r w:rsidR="00C87C74">
          <w:rPr>
            <w:rStyle w:val="Hyperlink"/>
            <w:rFonts w:cstheme="minorHAnsi"/>
          </w:rPr>
          <w:t xml:space="preserve"> </w:t>
        </w:r>
        <w:r w:rsidR="00726BCE" w:rsidRPr="00C87C74">
          <w:rPr>
            <w:rStyle w:val="Hyperlink"/>
            <w:rFonts w:cstheme="minorHAnsi"/>
          </w:rPr>
          <w:t xml:space="preserve">  F</w:t>
        </w:r>
        <w:r w:rsidR="00792646">
          <w:rPr>
            <w:rStyle w:val="Hyperlink"/>
            <w:rFonts w:cstheme="minorHAnsi"/>
          </w:rPr>
          <w:t>inancial Management Reporting</w:t>
        </w:r>
        <w:r w:rsidR="00726BCE" w:rsidRPr="00C87C74">
          <w:rPr>
            <w:rFonts w:cstheme="minorHAnsi"/>
            <w:webHidden/>
          </w:rPr>
          <w:tab/>
        </w:r>
        <w:r w:rsidR="00726BCE" w:rsidRPr="00C87C74">
          <w:rPr>
            <w:rFonts w:cstheme="minorHAnsi"/>
            <w:webHidden/>
          </w:rPr>
          <w:fldChar w:fldCharType="begin"/>
        </w:r>
        <w:r w:rsidR="00726BCE" w:rsidRPr="00C87C74">
          <w:rPr>
            <w:rFonts w:cstheme="minorHAnsi"/>
            <w:webHidden/>
          </w:rPr>
          <w:instrText xml:space="preserve"> PAGEREF _Toc112666928 \h </w:instrText>
        </w:r>
        <w:r w:rsidR="00726BCE" w:rsidRPr="00C87C74">
          <w:rPr>
            <w:rFonts w:cstheme="minorHAnsi"/>
            <w:webHidden/>
          </w:rPr>
        </w:r>
        <w:r w:rsidR="00726BCE" w:rsidRPr="00C87C74">
          <w:rPr>
            <w:rFonts w:cstheme="minorHAnsi"/>
            <w:webHidden/>
          </w:rPr>
          <w:fldChar w:fldCharType="separate"/>
        </w:r>
        <w:r>
          <w:rPr>
            <w:rFonts w:cstheme="minorHAnsi"/>
            <w:webHidden/>
          </w:rPr>
          <w:t>75</w:t>
        </w:r>
        <w:r w:rsidR="00726BCE" w:rsidRPr="00C87C74">
          <w:rPr>
            <w:rFonts w:cstheme="minorHAnsi"/>
            <w:webHidden/>
          </w:rPr>
          <w:fldChar w:fldCharType="end"/>
        </w:r>
      </w:hyperlink>
    </w:p>
    <w:p w14:paraId="68D2F3EA" w14:textId="06608E89" w:rsidR="00726BCE" w:rsidRPr="00C87C74" w:rsidRDefault="000C75D6" w:rsidP="00BC5235">
      <w:pPr>
        <w:pStyle w:val="TOC2"/>
        <w:tabs>
          <w:tab w:val="left" w:pos="8789"/>
        </w:tabs>
        <w:rPr>
          <w:rFonts w:eastAsiaTheme="minorEastAsia"/>
          <w:lang w:eastAsia="en-AU"/>
        </w:rPr>
      </w:pPr>
      <w:hyperlink w:anchor="_Toc112666929" w:history="1">
        <w:r w:rsidR="00726BCE" w:rsidRPr="00C87C74">
          <w:rPr>
            <w:rStyle w:val="Hyperlink"/>
            <w:rFonts w:cstheme="minorHAnsi"/>
          </w:rPr>
          <w:t>C.1 Financial Management Analysis</w:t>
        </w:r>
        <w:r w:rsidR="00726BCE" w:rsidRPr="00C87C74">
          <w:rPr>
            <w:webHidden/>
          </w:rPr>
          <w:tab/>
        </w:r>
        <w:r w:rsidR="00726BCE" w:rsidRPr="00C87C74">
          <w:rPr>
            <w:webHidden/>
          </w:rPr>
          <w:fldChar w:fldCharType="begin"/>
        </w:r>
        <w:r w:rsidR="00726BCE" w:rsidRPr="00C87C74">
          <w:rPr>
            <w:webHidden/>
          </w:rPr>
          <w:instrText xml:space="preserve"> PAGEREF _Toc112666929 \h </w:instrText>
        </w:r>
        <w:r w:rsidR="00726BCE" w:rsidRPr="00C87C74">
          <w:rPr>
            <w:webHidden/>
          </w:rPr>
        </w:r>
        <w:r w:rsidR="00726BCE" w:rsidRPr="00C87C74">
          <w:rPr>
            <w:webHidden/>
          </w:rPr>
          <w:fldChar w:fldCharType="separate"/>
        </w:r>
        <w:r>
          <w:rPr>
            <w:webHidden/>
          </w:rPr>
          <w:t>76</w:t>
        </w:r>
        <w:r w:rsidR="00726BCE" w:rsidRPr="00C87C74">
          <w:rPr>
            <w:webHidden/>
          </w:rPr>
          <w:fldChar w:fldCharType="end"/>
        </w:r>
      </w:hyperlink>
    </w:p>
    <w:p w14:paraId="7FE45356" w14:textId="2292FAEA" w:rsidR="00726BCE" w:rsidRPr="00C87C74" w:rsidRDefault="000C75D6" w:rsidP="00BC5235">
      <w:pPr>
        <w:pStyle w:val="TOC2"/>
        <w:tabs>
          <w:tab w:val="left" w:pos="8789"/>
        </w:tabs>
        <w:rPr>
          <w:rFonts w:eastAsiaTheme="minorEastAsia"/>
          <w:lang w:eastAsia="en-AU"/>
        </w:rPr>
      </w:pPr>
      <w:hyperlink w:anchor="_Toc112666930" w:history="1">
        <w:r w:rsidR="00726BCE" w:rsidRPr="00C87C74">
          <w:rPr>
            <w:rStyle w:val="Hyperlink"/>
            <w:rFonts w:cstheme="minorHAnsi"/>
          </w:rPr>
          <w:t>C.2 Financial Statements</w:t>
        </w:r>
        <w:r w:rsidR="00726BCE" w:rsidRPr="00C87C74">
          <w:rPr>
            <w:webHidden/>
          </w:rPr>
          <w:tab/>
        </w:r>
        <w:r w:rsidR="00726BCE" w:rsidRPr="00C87C74">
          <w:rPr>
            <w:webHidden/>
          </w:rPr>
          <w:fldChar w:fldCharType="begin"/>
        </w:r>
        <w:r w:rsidR="00726BCE" w:rsidRPr="00C87C74">
          <w:rPr>
            <w:webHidden/>
          </w:rPr>
          <w:instrText xml:space="preserve"> PAGEREF _Toc112666930 \h </w:instrText>
        </w:r>
        <w:r w:rsidR="00726BCE" w:rsidRPr="00C87C74">
          <w:rPr>
            <w:webHidden/>
          </w:rPr>
        </w:r>
        <w:r w:rsidR="00726BCE" w:rsidRPr="00C87C74">
          <w:rPr>
            <w:webHidden/>
          </w:rPr>
          <w:fldChar w:fldCharType="separate"/>
        </w:r>
        <w:r>
          <w:rPr>
            <w:webHidden/>
          </w:rPr>
          <w:t>76</w:t>
        </w:r>
        <w:r w:rsidR="00726BCE" w:rsidRPr="00C87C74">
          <w:rPr>
            <w:webHidden/>
          </w:rPr>
          <w:fldChar w:fldCharType="end"/>
        </w:r>
      </w:hyperlink>
    </w:p>
    <w:p w14:paraId="755E09B1" w14:textId="447AD753" w:rsidR="00726BCE" w:rsidRPr="00C87C74" w:rsidRDefault="000C75D6" w:rsidP="00BC5235">
      <w:pPr>
        <w:pStyle w:val="TOC2"/>
        <w:tabs>
          <w:tab w:val="left" w:pos="8789"/>
        </w:tabs>
        <w:rPr>
          <w:rFonts w:eastAsiaTheme="minorEastAsia"/>
          <w:lang w:eastAsia="en-AU"/>
        </w:rPr>
      </w:pPr>
      <w:hyperlink w:anchor="_Toc112666931" w:history="1">
        <w:r w:rsidR="00726BCE" w:rsidRPr="00C87C74">
          <w:rPr>
            <w:rStyle w:val="Hyperlink"/>
            <w:rFonts w:cstheme="minorHAnsi"/>
          </w:rPr>
          <w:t>C.3 Capital Works</w:t>
        </w:r>
        <w:r w:rsidR="00726BCE" w:rsidRPr="00C87C74">
          <w:rPr>
            <w:webHidden/>
          </w:rPr>
          <w:tab/>
        </w:r>
        <w:r w:rsidR="00726BCE" w:rsidRPr="00C87C74">
          <w:rPr>
            <w:webHidden/>
          </w:rPr>
          <w:fldChar w:fldCharType="begin"/>
        </w:r>
        <w:r w:rsidR="00726BCE" w:rsidRPr="00C87C74">
          <w:rPr>
            <w:webHidden/>
          </w:rPr>
          <w:instrText xml:space="preserve"> PAGEREF _Toc112666931 \h </w:instrText>
        </w:r>
        <w:r w:rsidR="00726BCE" w:rsidRPr="00C87C74">
          <w:rPr>
            <w:webHidden/>
          </w:rPr>
        </w:r>
        <w:r w:rsidR="00726BCE" w:rsidRPr="00C87C74">
          <w:rPr>
            <w:webHidden/>
          </w:rPr>
          <w:fldChar w:fldCharType="separate"/>
        </w:r>
        <w:r>
          <w:rPr>
            <w:webHidden/>
          </w:rPr>
          <w:t>77</w:t>
        </w:r>
        <w:r w:rsidR="00726BCE" w:rsidRPr="00C87C74">
          <w:rPr>
            <w:webHidden/>
          </w:rPr>
          <w:fldChar w:fldCharType="end"/>
        </w:r>
      </w:hyperlink>
    </w:p>
    <w:p w14:paraId="33A6CA75" w14:textId="1409E311" w:rsidR="00726BCE" w:rsidRPr="00C87C74" w:rsidRDefault="000C75D6" w:rsidP="00BC5235">
      <w:pPr>
        <w:pStyle w:val="TOC2"/>
        <w:tabs>
          <w:tab w:val="left" w:pos="8789"/>
        </w:tabs>
        <w:rPr>
          <w:rFonts w:eastAsiaTheme="minorEastAsia"/>
          <w:lang w:eastAsia="en-AU"/>
        </w:rPr>
      </w:pPr>
      <w:hyperlink w:anchor="_Toc112666932" w:history="1">
        <w:r w:rsidR="00726BCE" w:rsidRPr="00C87C74">
          <w:rPr>
            <w:rStyle w:val="Hyperlink"/>
            <w:rFonts w:cstheme="minorHAnsi"/>
          </w:rPr>
          <w:t>C.4 Asset Management</w:t>
        </w:r>
        <w:r w:rsidR="00726BCE" w:rsidRPr="00C87C74">
          <w:rPr>
            <w:webHidden/>
          </w:rPr>
          <w:tab/>
        </w:r>
        <w:r w:rsidR="00726BCE" w:rsidRPr="00C87C74">
          <w:rPr>
            <w:webHidden/>
          </w:rPr>
          <w:fldChar w:fldCharType="begin"/>
        </w:r>
        <w:r w:rsidR="00726BCE" w:rsidRPr="00C87C74">
          <w:rPr>
            <w:webHidden/>
          </w:rPr>
          <w:instrText xml:space="preserve"> PAGEREF _Toc112666932 \h </w:instrText>
        </w:r>
        <w:r w:rsidR="00726BCE" w:rsidRPr="00C87C74">
          <w:rPr>
            <w:webHidden/>
          </w:rPr>
        </w:r>
        <w:r w:rsidR="00726BCE" w:rsidRPr="00C87C74">
          <w:rPr>
            <w:webHidden/>
          </w:rPr>
          <w:fldChar w:fldCharType="separate"/>
        </w:r>
        <w:r>
          <w:rPr>
            <w:webHidden/>
          </w:rPr>
          <w:t>79</w:t>
        </w:r>
        <w:r w:rsidR="00726BCE" w:rsidRPr="00C87C74">
          <w:rPr>
            <w:webHidden/>
          </w:rPr>
          <w:fldChar w:fldCharType="end"/>
        </w:r>
      </w:hyperlink>
    </w:p>
    <w:p w14:paraId="5681E30D" w14:textId="1A24622B" w:rsidR="00726BCE" w:rsidRPr="00C87C74" w:rsidRDefault="000C75D6" w:rsidP="00BC5235">
      <w:pPr>
        <w:pStyle w:val="TOC2"/>
        <w:tabs>
          <w:tab w:val="left" w:pos="8789"/>
        </w:tabs>
        <w:rPr>
          <w:rFonts w:eastAsiaTheme="minorEastAsia"/>
          <w:lang w:eastAsia="en-AU"/>
        </w:rPr>
      </w:pPr>
      <w:hyperlink w:anchor="_Toc112666936" w:history="1">
        <w:r w:rsidR="00726BCE" w:rsidRPr="00C87C74">
          <w:rPr>
            <w:rStyle w:val="Hyperlink"/>
            <w:rFonts w:cstheme="minorHAnsi"/>
          </w:rPr>
          <w:t>C.5 Government Contracting</w:t>
        </w:r>
        <w:r w:rsidR="00726BCE" w:rsidRPr="00C87C74">
          <w:rPr>
            <w:webHidden/>
          </w:rPr>
          <w:tab/>
        </w:r>
        <w:r w:rsidR="00726BCE" w:rsidRPr="00C87C74">
          <w:rPr>
            <w:webHidden/>
          </w:rPr>
          <w:fldChar w:fldCharType="begin"/>
        </w:r>
        <w:r w:rsidR="00726BCE" w:rsidRPr="00C87C74">
          <w:rPr>
            <w:webHidden/>
          </w:rPr>
          <w:instrText xml:space="preserve"> PAGEREF _Toc112666936 \h </w:instrText>
        </w:r>
        <w:r w:rsidR="00726BCE" w:rsidRPr="00C87C74">
          <w:rPr>
            <w:webHidden/>
          </w:rPr>
        </w:r>
        <w:r w:rsidR="00726BCE" w:rsidRPr="00C87C74">
          <w:rPr>
            <w:webHidden/>
          </w:rPr>
          <w:fldChar w:fldCharType="separate"/>
        </w:r>
        <w:r>
          <w:rPr>
            <w:webHidden/>
          </w:rPr>
          <w:t>80</w:t>
        </w:r>
        <w:r w:rsidR="00726BCE" w:rsidRPr="00C87C74">
          <w:rPr>
            <w:webHidden/>
          </w:rPr>
          <w:fldChar w:fldCharType="end"/>
        </w:r>
      </w:hyperlink>
    </w:p>
    <w:p w14:paraId="5924F938" w14:textId="4AC1247E" w:rsidR="00726BCE" w:rsidRPr="00C87C74" w:rsidRDefault="000C75D6" w:rsidP="00BC5235">
      <w:pPr>
        <w:pStyle w:val="TOC2"/>
        <w:tabs>
          <w:tab w:val="left" w:pos="8789"/>
        </w:tabs>
        <w:rPr>
          <w:rFonts w:eastAsiaTheme="minorEastAsia"/>
          <w:lang w:eastAsia="en-AU"/>
        </w:rPr>
      </w:pPr>
      <w:hyperlink w:anchor="_Toc112666939" w:history="1">
        <w:r w:rsidR="00726BCE" w:rsidRPr="00C87C74">
          <w:rPr>
            <w:rStyle w:val="Hyperlink"/>
            <w:rFonts w:cstheme="minorHAnsi"/>
          </w:rPr>
          <w:t>C.6 Statement of Performance</w:t>
        </w:r>
        <w:r w:rsidR="00726BCE" w:rsidRPr="00C87C74">
          <w:rPr>
            <w:webHidden/>
          </w:rPr>
          <w:tab/>
        </w:r>
        <w:r w:rsidR="00726BCE" w:rsidRPr="00C87C74">
          <w:rPr>
            <w:webHidden/>
          </w:rPr>
          <w:fldChar w:fldCharType="begin"/>
        </w:r>
        <w:r w:rsidR="00726BCE" w:rsidRPr="00C87C74">
          <w:rPr>
            <w:webHidden/>
          </w:rPr>
          <w:instrText xml:space="preserve"> PAGEREF _Toc112666939 \h </w:instrText>
        </w:r>
        <w:r w:rsidR="00726BCE" w:rsidRPr="00C87C74">
          <w:rPr>
            <w:webHidden/>
          </w:rPr>
        </w:r>
        <w:r w:rsidR="00726BCE" w:rsidRPr="00C87C74">
          <w:rPr>
            <w:webHidden/>
          </w:rPr>
          <w:fldChar w:fldCharType="separate"/>
        </w:r>
        <w:r>
          <w:rPr>
            <w:webHidden/>
          </w:rPr>
          <w:t>81</w:t>
        </w:r>
        <w:r w:rsidR="00726BCE" w:rsidRPr="00C87C74">
          <w:rPr>
            <w:webHidden/>
          </w:rPr>
          <w:fldChar w:fldCharType="end"/>
        </w:r>
      </w:hyperlink>
    </w:p>
    <w:p w14:paraId="2A0701CF" w14:textId="5272827A" w:rsidR="00726BCE" w:rsidRPr="00C87C74" w:rsidRDefault="000C75D6" w:rsidP="00BC5235">
      <w:pPr>
        <w:pStyle w:val="TOC1"/>
        <w:tabs>
          <w:tab w:val="left" w:pos="8789"/>
        </w:tabs>
        <w:rPr>
          <w:rFonts w:eastAsiaTheme="minorEastAsia" w:cstheme="minorHAnsi"/>
          <w:lang w:eastAsia="en-AU"/>
        </w:rPr>
      </w:pPr>
      <w:hyperlink r:id="rId31" w:anchor="_Toc112666941" w:history="1">
        <w:r w:rsidR="00726BCE" w:rsidRPr="00C87C74">
          <w:rPr>
            <w:rStyle w:val="Hyperlink"/>
            <w:rFonts w:cstheme="minorHAnsi"/>
          </w:rPr>
          <w:t>A</w:t>
        </w:r>
        <w:r w:rsidR="00792646">
          <w:rPr>
            <w:rStyle w:val="Hyperlink"/>
            <w:rFonts w:cstheme="minorHAnsi"/>
          </w:rPr>
          <w:t>ppendices</w:t>
        </w:r>
        <w:r w:rsidR="00726BCE" w:rsidRPr="00C87C74">
          <w:rPr>
            <w:rFonts w:cstheme="minorHAnsi"/>
            <w:webHidden/>
          </w:rPr>
          <w:tab/>
        </w:r>
        <w:r w:rsidR="00726BCE" w:rsidRPr="00C87C74">
          <w:rPr>
            <w:rFonts w:cstheme="minorHAnsi"/>
            <w:webHidden/>
          </w:rPr>
          <w:fldChar w:fldCharType="begin"/>
        </w:r>
        <w:r w:rsidR="00726BCE" w:rsidRPr="00C87C74">
          <w:rPr>
            <w:rFonts w:cstheme="minorHAnsi"/>
            <w:webHidden/>
          </w:rPr>
          <w:instrText xml:space="preserve"> PAGEREF _Toc112666941 \h </w:instrText>
        </w:r>
        <w:r w:rsidR="00726BCE" w:rsidRPr="00C87C74">
          <w:rPr>
            <w:rFonts w:cstheme="minorHAnsi"/>
            <w:webHidden/>
          </w:rPr>
        </w:r>
        <w:r w:rsidR="00726BCE" w:rsidRPr="00C87C74">
          <w:rPr>
            <w:rFonts w:cstheme="minorHAnsi"/>
            <w:webHidden/>
          </w:rPr>
          <w:fldChar w:fldCharType="separate"/>
        </w:r>
        <w:r>
          <w:rPr>
            <w:rFonts w:cstheme="minorHAnsi"/>
            <w:webHidden/>
          </w:rPr>
          <w:t>83</w:t>
        </w:r>
        <w:r w:rsidR="00726BCE" w:rsidRPr="00C87C74">
          <w:rPr>
            <w:rFonts w:cstheme="minorHAnsi"/>
            <w:webHidden/>
          </w:rPr>
          <w:fldChar w:fldCharType="end"/>
        </w:r>
      </w:hyperlink>
    </w:p>
    <w:p w14:paraId="69DD2435" w14:textId="5BBA3B40" w:rsidR="00726BCE" w:rsidRPr="00C87C74" w:rsidRDefault="00726BCE" w:rsidP="00BC5235">
      <w:pPr>
        <w:pStyle w:val="TOC2"/>
        <w:tabs>
          <w:tab w:val="left" w:pos="8789"/>
        </w:tabs>
        <w:rPr>
          <w:rFonts w:eastAsiaTheme="minorEastAsia"/>
          <w:lang w:eastAsia="en-AU"/>
        </w:rPr>
      </w:pPr>
      <w:r w:rsidRPr="00C87C74">
        <w:rPr>
          <w:rStyle w:val="Hyperlink"/>
          <w:rFonts w:cstheme="minorHAnsi"/>
          <w:color w:val="auto"/>
          <w:u w:val="none"/>
        </w:rPr>
        <w:t xml:space="preserve">Appendix </w:t>
      </w:r>
      <w:r w:rsidR="00C87C74" w:rsidRPr="00C87C74">
        <w:rPr>
          <w:rStyle w:val="Hyperlink"/>
          <w:rFonts w:cstheme="minorHAnsi"/>
          <w:color w:val="auto"/>
          <w:u w:val="none"/>
        </w:rPr>
        <w:t xml:space="preserve">1 – </w:t>
      </w:r>
      <w:hyperlink w:anchor="_Toc112666942" w:history="1">
        <w:r w:rsidR="00C87C74" w:rsidRPr="00C87C74">
          <w:rPr>
            <w:rStyle w:val="Hyperlink"/>
            <w:rFonts w:cstheme="minorHAnsi"/>
          </w:rPr>
          <w:t xml:space="preserve">Members </w:t>
        </w:r>
        <w:r w:rsidR="00821006">
          <w:rPr>
            <w:rStyle w:val="Hyperlink"/>
            <w:rFonts w:cstheme="minorHAnsi"/>
          </w:rPr>
          <w:t>a</w:t>
        </w:r>
        <w:r w:rsidR="00C87C74" w:rsidRPr="00C87C74">
          <w:rPr>
            <w:rStyle w:val="Hyperlink"/>
            <w:rFonts w:cstheme="minorHAnsi"/>
          </w:rPr>
          <w:t>nd Remuneration of the CFC Board during 2021–22</w:t>
        </w:r>
        <w:r w:rsidR="00C87C74" w:rsidRPr="00C87C74">
          <w:rPr>
            <w:webHidden/>
          </w:rPr>
          <w:tab/>
        </w:r>
        <w:r w:rsidRPr="00C87C74">
          <w:rPr>
            <w:webHidden/>
          </w:rPr>
          <w:fldChar w:fldCharType="begin"/>
        </w:r>
        <w:r w:rsidRPr="00C87C74">
          <w:rPr>
            <w:webHidden/>
          </w:rPr>
          <w:instrText xml:space="preserve"> PAGEREF _Toc112666942 \h </w:instrText>
        </w:r>
        <w:r w:rsidRPr="00C87C74">
          <w:rPr>
            <w:webHidden/>
          </w:rPr>
        </w:r>
        <w:r w:rsidRPr="00C87C74">
          <w:rPr>
            <w:webHidden/>
          </w:rPr>
          <w:fldChar w:fldCharType="separate"/>
        </w:r>
        <w:r w:rsidR="000C75D6">
          <w:rPr>
            <w:webHidden/>
          </w:rPr>
          <w:t>84</w:t>
        </w:r>
        <w:r w:rsidRPr="00C87C74">
          <w:rPr>
            <w:webHidden/>
          </w:rPr>
          <w:fldChar w:fldCharType="end"/>
        </w:r>
      </w:hyperlink>
    </w:p>
    <w:p w14:paraId="63C3066E" w14:textId="50AD4E0B" w:rsidR="00726BCE" w:rsidRPr="00C87C74" w:rsidRDefault="000C75D6" w:rsidP="00BC5235">
      <w:pPr>
        <w:pStyle w:val="TOC2"/>
        <w:tabs>
          <w:tab w:val="left" w:pos="8789"/>
        </w:tabs>
        <w:rPr>
          <w:rFonts w:eastAsiaTheme="minorEastAsia"/>
          <w:lang w:eastAsia="en-AU"/>
        </w:rPr>
      </w:pPr>
      <w:hyperlink w:anchor="_Toc112666943" w:history="1">
        <w:r w:rsidR="00726BCE" w:rsidRPr="00C87C74">
          <w:rPr>
            <w:rStyle w:val="Hyperlink"/>
            <w:rFonts w:cstheme="minorHAnsi"/>
          </w:rPr>
          <w:t>A</w:t>
        </w:r>
        <w:r w:rsidR="00C87C74" w:rsidRPr="00C87C74">
          <w:rPr>
            <w:rStyle w:val="Hyperlink"/>
            <w:rFonts w:cstheme="minorHAnsi"/>
          </w:rPr>
          <w:t>ppendix</w:t>
        </w:r>
        <w:r w:rsidR="00726BCE" w:rsidRPr="00C87C74">
          <w:rPr>
            <w:rStyle w:val="Hyperlink"/>
            <w:rFonts w:cstheme="minorHAnsi"/>
          </w:rPr>
          <w:t xml:space="preserve"> </w:t>
        </w:r>
        <w:r w:rsidR="00C87C74" w:rsidRPr="00C87C74">
          <w:rPr>
            <w:rStyle w:val="Hyperlink"/>
            <w:rFonts w:cstheme="minorHAnsi"/>
          </w:rPr>
          <w:t>2 – Senior Managers of the CFC</w:t>
        </w:r>
        <w:r w:rsidR="00C87C74" w:rsidRPr="00C87C74">
          <w:rPr>
            <w:webHidden/>
          </w:rPr>
          <w:tab/>
        </w:r>
        <w:r w:rsidR="00726BCE" w:rsidRPr="00C87C74">
          <w:rPr>
            <w:webHidden/>
          </w:rPr>
          <w:fldChar w:fldCharType="begin"/>
        </w:r>
        <w:r w:rsidR="00726BCE" w:rsidRPr="00C87C74">
          <w:rPr>
            <w:webHidden/>
          </w:rPr>
          <w:instrText xml:space="preserve"> PAGEREF _Toc112666943 \h </w:instrText>
        </w:r>
        <w:r w:rsidR="00726BCE" w:rsidRPr="00C87C74">
          <w:rPr>
            <w:webHidden/>
          </w:rPr>
        </w:r>
        <w:r w:rsidR="00726BCE" w:rsidRPr="00C87C74">
          <w:rPr>
            <w:webHidden/>
          </w:rPr>
          <w:fldChar w:fldCharType="separate"/>
        </w:r>
        <w:r>
          <w:rPr>
            <w:webHidden/>
          </w:rPr>
          <w:t>87</w:t>
        </w:r>
        <w:r w:rsidR="00726BCE" w:rsidRPr="00C87C74">
          <w:rPr>
            <w:webHidden/>
          </w:rPr>
          <w:fldChar w:fldCharType="end"/>
        </w:r>
      </w:hyperlink>
    </w:p>
    <w:p w14:paraId="4BDA897E" w14:textId="1160D686" w:rsidR="00726BCE" w:rsidRPr="00C87C74" w:rsidRDefault="000C75D6" w:rsidP="00BC5235">
      <w:pPr>
        <w:pStyle w:val="TOC2"/>
        <w:tabs>
          <w:tab w:val="left" w:pos="8789"/>
        </w:tabs>
        <w:rPr>
          <w:rFonts w:eastAsiaTheme="minorEastAsia"/>
          <w:lang w:eastAsia="en-AU"/>
        </w:rPr>
      </w:pPr>
      <w:hyperlink w:anchor="_Toc112666944" w:history="1">
        <w:r w:rsidR="00726BCE" w:rsidRPr="00C87C74">
          <w:rPr>
            <w:rStyle w:val="Hyperlink"/>
            <w:rFonts w:cstheme="minorHAnsi"/>
          </w:rPr>
          <w:t>A</w:t>
        </w:r>
        <w:r w:rsidR="00C87C74" w:rsidRPr="00C87C74">
          <w:rPr>
            <w:rStyle w:val="Hyperlink"/>
            <w:rFonts w:cstheme="minorHAnsi"/>
          </w:rPr>
          <w:t>ppendix</w:t>
        </w:r>
        <w:r w:rsidR="00726BCE" w:rsidRPr="00C87C74">
          <w:rPr>
            <w:rStyle w:val="Hyperlink"/>
            <w:rFonts w:cstheme="minorHAnsi"/>
          </w:rPr>
          <w:t xml:space="preserve"> </w:t>
        </w:r>
        <w:r w:rsidR="00C87C74" w:rsidRPr="00C87C74">
          <w:rPr>
            <w:rStyle w:val="Hyperlink"/>
            <w:rFonts w:cstheme="minorHAnsi"/>
          </w:rPr>
          <w:t>3 – Advisory Committees</w:t>
        </w:r>
        <w:r w:rsidR="00C87C74" w:rsidRPr="00C87C74">
          <w:rPr>
            <w:webHidden/>
          </w:rPr>
          <w:tab/>
        </w:r>
        <w:r w:rsidR="00726BCE" w:rsidRPr="00C87C74">
          <w:rPr>
            <w:webHidden/>
          </w:rPr>
          <w:fldChar w:fldCharType="begin"/>
        </w:r>
        <w:r w:rsidR="00726BCE" w:rsidRPr="00C87C74">
          <w:rPr>
            <w:webHidden/>
          </w:rPr>
          <w:instrText xml:space="preserve"> PAGEREF _Toc112666944 \h </w:instrText>
        </w:r>
        <w:r w:rsidR="00726BCE" w:rsidRPr="00C87C74">
          <w:rPr>
            <w:webHidden/>
          </w:rPr>
        </w:r>
        <w:r w:rsidR="00726BCE" w:rsidRPr="00C87C74">
          <w:rPr>
            <w:webHidden/>
          </w:rPr>
          <w:fldChar w:fldCharType="separate"/>
        </w:r>
        <w:r>
          <w:rPr>
            <w:webHidden/>
          </w:rPr>
          <w:t>89</w:t>
        </w:r>
        <w:r w:rsidR="00726BCE" w:rsidRPr="00C87C74">
          <w:rPr>
            <w:webHidden/>
          </w:rPr>
          <w:fldChar w:fldCharType="end"/>
        </w:r>
      </w:hyperlink>
    </w:p>
    <w:p w14:paraId="19D99752" w14:textId="20D9BC65" w:rsidR="00726BCE" w:rsidRPr="00C87C74" w:rsidRDefault="000C75D6" w:rsidP="00BC5235">
      <w:pPr>
        <w:pStyle w:val="TOC2"/>
        <w:tabs>
          <w:tab w:val="left" w:pos="8789"/>
        </w:tabs>
        <w:rPr>
          <w:rFonts w:eastAsiaTheme="minorEastAsia"/>
          <w:lang w:eastAsia="en-AU"/>
        </w:rPr>
      </w:pPr>
      <w:hyperlink w:anchor="_Toc112666945" w:history="1">
        <w:r w:rsidR="00726BCE" w:rsidRPr="00C87C74">
          <w:rPr>
            <w:rStyle w:val="Hyperlink"/>
            <w:rFonts w:cstheme="minorHAnsi"/>
          </w:rPr>
          <w:t>A</w:t>
        </w:r>
        <w:r w:rsidR="00C87C74" w:rsidRPr="00C87C74">
          <w:rPr>
            <w:rStyle w:val="Hyperlink"/>
            <w:rFonts w:cstheme="minorHAnsi"/>
          </w:rPr>
          <w:t>ppendix</w:t>
        </w:r>
        <w:r w:rsidR="00726BCE" w:rsidRPr="00C87C74">
          <w:rPr>
            <w:rStyle w:val="Hyperlink"/>
            <w:rFonts w:cstheme="minorHAnsi"/>
          </w:rPr>
          <w:t xml:space="preserve"> </w:t>
        </w:r>
        <w:r w:rsidR="00C87C74" w:rsidRPr="00C87C74">
          <w:rPr>
            <w:rStyle w:val="Hyperlink"/>
            <w:rFonts w:cstheme="minorHAnsi"/>
          </w:rPr>
          <w:t>4 – Facilities and business/activities under management</w:t>
        </w:r>
        <w:r w:rsidR="00C87C74" w:rsidRPr="00C87C74">
          <w:rPr>
            <w:webHidden/>
          </w:rPr>
          <w:tab/>
        </w:r>
        <w:r w:rsidR="00726BCE" w:rsidRPr="00C87C74">
          <w:rPr>
            <w:webHidden/>
          </w:rPr>
          <w:fldChar w:fldCharType="begin"/>
        </w:r>
        <w:r w:rsidR="00726BCE" w:rsidRPr="00C87C74">
          <w:rPr>
            <w:webHidden/>
          </w:rPr>
          <w:instrText xml:space="preserve"> PAGEREF _Toc112666945 \h </w:instrText>
        </w:r>
        <w:r w:rsidR="00726BCE" w:rsidRPr="00C87C74">
          <w:rPr>
            <w:webHidden/>
          </w:rPr>
        </w:r>
        <w:r w:rsidR="00726BCE" w:rsidRPr="00C87C74">
          <w:rPr>
            <w:webHidden/>
          </w:rPr>
          <w:fldChar w:fldCharType="separate"/>
        </w:r>
        <w:r>
          <w:rPr>
            <w:webHidden/>
          </w:rPr>
          <w:t>95</w:t>
        </w:r>
        <w:r w:rsidR="00726BCE" w:rsidRPr="00C87C74">
          <w:rPr>
            <w:webHidden/>
          </w:rPr>
          <w:fldChar w:fldCharType="end"/>
        </w:r>
      </w:hyperlink>
    </w:p>
    <w:p w14:paraId="4B8ED185" w14:textId="677D7D38" w:rsidR="00726BCE" w:rsidRPr="00C87C74" w:rsidRDefault="000C75D6" w:rsidP="00BC5235">
      <w:pPr>
        <w:pStyle w:val="TOC2"/>
        <w:tabs>
          <w:tab w:val="left" w:pos="8789"/>
        </w:tabs>
        <w:rPr>
          <w:rFonts w:eastAsiaTheme="minorEastAsia"/>
          <w:lang w:eastAsia="en-AU"/>
        </w:rPr>
      </w:pPr>
      <w:hyperlink w:anchor="_Toc112666946" w:history="1">
        <w:r w:rsidR="00726BCE" w:rsidRPr="00C87C74">
          <w:rPr>
            <w:rStyle w:val="Hyperlink"/>
            <w:rFonts w:cstheme="minorHAnsi"/>
            <w:lang w:eastAsia="en-AU"/>
          </w:rPr>
          <w:t>A</w:t>
        </w:r>
        <w:r w:rsidR="00C87C74" w:rsidRPr="00C87C74">
          <w:rPr>
            <w:rStyle w:val="Hyperlink"/>
            <w:rFonts w:cstheme="minorHAnsi"/>
            <w:lang w:eastAsia="en-AU"/>
          </w:rPr>
          <w:t>ppendix</w:t>
        </w:r>
        <w:r w:rsidR="00726BCE" w:rsidRPr="00C87C74">
          <w:rPr>
            <w:rStyle w:val="Hyperlink"/>
            <w:rFonts w:cstheme="minorHAnsi"/>
            <w:lang w:eastAsia="en-AU"/>
          </w:rPr>
          <w:t xml:space="preserve"> </w:t>
        </w:r>
        <w:r w:rsidR="00C87C74" w:rsidRPr="00C87C74">
          <w:rPr>
            <w:rStyle w:val="Hyperlink"/>
            <w:rFonts w:cstheme="minorHAnsi"/>
            <w:lang w:eastAsia="en-AU"/>
          </w:rPr>
          <w:t>5 – Canberra Museum and Gallery and ACT Historic Places venues –</w:t>
        </w:r>
        <w:r w:rsidR="00C87C74" w:rsidRPr="00C87C74">
          <w:rPr>
            <w:rStyle w:val="Hyperlink"/>
            <w:rFonts w:cstheme="minorHAnsi"/>
            <w:lang w:eastAsia="en-AU"/>
          </w:rPr>
          <w:br/>
          <w:t xml:space="preserve">    </w:t>
        </w:r>
        <w:r w:rsidR="00F756C3">
          <w:rPr>
            <w:rStyle w:val="Hyperlink"/>
            <w:rFonts w:cstheme="minorHAnsi"/>
            <w:lang w:eastAsia="en-AU"/>
          </w:rPr>
          <w:t>S</w:t>
        </w:r>
        <w:r w:rsidR="00C87C74" w:rsidRPr="00C87C74">
          <w:rPr>
            <w:rStyle w:val="Hyperlink"/>
            <w:rFonts w:cstheme="minorHAnsi"/>
            <w:lang w:eastAsia="en-AU"/>
          </w:rPr>
          <w:t>chedule of exhibitions, programs and events</w:t>
        </w:r>
        <w:r w:rsidR="00BC5235">
          <w:rPr>
            <w:webHidden/>
          </w:rPr>
          <w:tab/>
        </w:r>
        <w:r w:rsidR="00726BCE" w:rsidRPr="00C87C74">
          <w:rPr>
            <w:webHidden/>
          </w:rPr>
          <w:fldChar w:fldCharType="begin"/>
        </w:r>
        <w:r w:rsidR="00726BCE" w:rsidRPr="00C87C74">
          <w:rPr>
            <w:webHidden/>
          </w:rPr>
          <w:instrText xml:space="preserve"> PAGEREF _Toc112666946 \h </w:instrText>
        </w:r>
        <w:r w:rsidR="00726BCE" w:rsidRPr="00C87C74">
          <w:rPr>
            <w:webHidden/>
          </w:rPr>
        </w:r>
        <w:r w:rsidR="00726BCE" w:rsidRPr="00C87C74">
          <w:rPr>
            <w:webHidden/>
          </w:rPr>
          <w:fldChar w:fldCharType="separate"/>
        </w:r>
        <w:r>
          <w:rPr>
            <w:webHidden/>
          </w:rPr>
          <w:t>97</w:t>
        </w:r>
        <w:r w:rsidR="00726BCE" w:rsidRPr="00C87C74">
          <w:rPr>
            <w:webHidden/>
          </w:rPr>
          <w:fldChar w:fldCharType="end"/>
        </w:r>
      </w:hyperlink>
    </w:p>
    <w:p w14:paraId="4108C604" w14:textId="44CF30BA" w:rsidR="00726BCE" w:rsidRPr="00C87C74" w:rsidRDefault="000C75D6" w:rsidP="00BC5235">
      <w:pPr>
        <w:pStyle w:val="TOC2"/>
        <w:rPr>
          <w:rFonts w:eastAsiaTheme="minorEastAsia" w:cstheme="minorHAnsi"/>
          <w:lang w:eastAsia="en-AU"/>
        </w:rPr>
      </w:pPr>
      <w:hyperlink w:anchor="_Toc112666947" w:history="1">
        <w:r w:rsidR="00726BCE" w:rsidRPr="00C87C74">
          <w:rPr>
            <w:rStyle w:val="Hyperlink"/>
            <w:rFonts w:cstheme="minorHAnsi"/>
          </w:rPr>
          <w:t>A</w:t>
        </w:r>
        <w:r w:rsidR="00C87C74" w:rsidRPr="00C87C74">
          <w:rPr>
            <w:rStyle w:val="Hyperlink"/>
            <w:rFonts w:cstheme="minorHAnsi"/>
          </w:rPr>
          <w:t>ppendix</w:t>
        </w:r>
        <w:r w:rsidR="00726BCE" w:rsidRPr="00C87C74">
          <w:rPr>
            <w:rStyle w:val="Hyperlink"/>
            <w:rFonts w:cstheme="minorHAnsi"/>
          </w:rPr>
          <w:t xml:space="preserve"> </w:t>
        </w:r>
        <w:r w:rsidR="00C87C74" w:rsidRPr="00C87C74">
          <w:rPr>
            <w:rStyle w:val="Hyperlink"/>
            <w:rFonts w:cstheme="minorHAnsi"/>
          </w:rPr>
          <w:t>6 – Canberra Museum and Gallery –</w:t>
        </w:r>
        <w:r w:rsidR="002E3D69">
          <w:rPr>
            <w:rStyle w:val="Hyperlink"/>
            <w:rFonts w:cstheme="minorHAnsi"/>
          </w:rPr>
          <w:br/>
        </w:r>
        <w:r w:rsidR="00F74F90">
          <w:rPr>
            <w:rStyle w:val="Hyperlink"/>
            <w:rFonts w:cstheme="minorHAnsi"/>
          </w:rPr>
          <w:t xml:space="preserve">    </w:t>
        </w:r>
        <w:r w:rsidR="00C87C74" w:rsidRPr="00C87C74">
          <w:rPr>
            <w:rStyle w:val="Hyperlink"/>
            <w:rFonts w:cstheme="minorHAnsi"/>
          </w:rPr>
          <w:t>Acquisitions (Purchases and Donations)</w:t>
        </w:r>
        <w:r w:rsidR="002E3D69" w:rsidRPr="00BC5235">
          <w:t xml:space="preserve">                                                                                          </w:t>
        </w:r>
        <w:r w:rsidR="002E3D69">
          <w:rPr>
            <w:rStyle w:val="Hyperlink"/>
            <w:rFonts w:cstheme="minorHAnsi"/>
          </w:rPr>
          <w:t xml:space="preserve"> </w:t>
        </w:r>
        <w:r w:rsidR="00726BCE" w:rsidRPr="00C87C74">
          <w:rPr>
            <w:rFonts w:cstheme="minorHAnsi"/>
            <w:webHidden/>
          </w:rPr>
          <w:fldChar w:fldCharType="begin"/>
        </w:r>
        <w:r w:rsidR="00726BCE" w:rsidRPr="00C87C74">
          <w:rPr>
            <w:rFonts w:cstheme="minorHAnsi"/>
            <w:webHidden/>
          </w:rPr>
          <w:instrText xml:space="preserve"> PAGEREF _Toc112666947 \h </w:instrText>
        </w:r>
        <w:r w:rsidR="00726BCE" w:rsidRPr="00C87C74">
          <w:rPr>
            <w:rFonts w:cstheme="minorHAnsi"/>
            <w:webHidden/>
          </w:rPr>
        </w:r>
        <w:r w:rsidR="00726BCE" w:rsidRPr="00C87C74">
          <w:rPr>
            <w:rFonts w:cstheme="minorHAnsi"/>
            <w:webHidden/>
          </w:rPr>
          <w:fldChar w:fldCharType="separate"/>
        </w:r>
        <w:r>
          <w:rPr>
            <w:rFonts w:cstheme="minorHAnsi"/>
            <w:webHidden/>
          </w:rPr>
          <w:t>100</w:t>
        </w:r>
        <w:r w:rsidR="00726BCE" w:rsidRPr="00C87C74">
          <w:rPr>
            <w:rFonts w:cstheme="minorHAnsi"/>
            <w:webHidden/>
          </w:rPr>
          <w:fldChar w:fldCharType="end"/>
        </w:r>
      </w:hyperlink>
    </w:p>
    <w:p w14:paraId="08A1541C" w14:textId="50B6FB9C" w:rsidR="00726BCE" w:rsidRPr="00C87C74" w:rsidRDefault="000C75D6" w:rsidP="00BC5235">
      <w:pPr>
        <w:pStyle w:val="TOC2"/>
        <w:rPr>
          <w:rFonts w:eastAsiaTheme="minorEastAsia"/>
          <w:lang w:eastAsia="en-AU"/>
        </w:rPr>
      </w:pPr>
      <w:hyperlink w:anchor="_Toc112666948" w:history="1">
        <w:r w:rsidR="00726BCE" w:rsidRPr="00C87C74">
          <w:rPr>
            <w:rStyle w:val="Hyperlink"/>
            <w:rFonts w:cstheme="minorHAnsi"/>
          </w:rPr>
          <w:t>A</w:t>
        </w:r>
        <w:r w:rsidR="00C87C74" w:rsidRPr="00C87C74">
          <w:rPr>
            <w:rStyle w:val="Hyperlink"/>
            <w:rFonts w:cstheme="minorHAnsi"/>
          </w:rPr>
          <w:t>ppendix</w:t>
        </w:r>
        <w:r w:rsidR="00726BCE" w:rsidRPr="00C87C74">
          <w:rPr>
            <w:rStyle w:val="Hyperlink"/>
            <w:rFonts w:cstheme="minorHAnsi"/>
          </w:rPr>
          <w:t xml:space="preserve"> </w:t>
        </w:r>
        <w:r w:rsidR="00C87C74" w:rsidRPr="00C87C74">
          <w:rPr>
            <w:rStyle w:val="Hyperlink"/>
            <w:rFonts w:cstheme="minorHAnsi"/>
          </w:rPr>
          <w:t>7 – Major funding, sponsorship and support</w:t>
        </w:r>
        <w:r w:rsidR="00397F38">
          <w:rPr>
            <w:rStyle w:val="Hyperlink"/>
            <w:rFonts w:cstheme="minorHAnsi"/>
          </w:rPr>
          <w:t xml:space="preserve">                                                                 </w:t>
        </w:r>
        <w:r w:rsidR="00821006">
          <w:rPr>
            <w:rStyle w:val="Hyperlink"/>
            <w:rFonts w:cstheme="minorHAnsi"/>
          </w:rPr>
          <w:t xml:space="preserve"> </w:t>
        </w:r>
        <w:r w:rsidR="00397F38">
          <w:rPr>
            <w:rStyle w:val="Hyperlink"/>
            <w:rFonts w:cstheme="minorHAnsi"/>
          </w:rPr>
          <w:t xml:space="preserve">   </w:t>
        </w:r>
        <w:r w:rsidR="00726BCE" w:rsidRPr="00C87C74">
          <w:rPr>
            <w:webHidden/>
          </w:rPr>
          <w:fldChar w:fldCharType="begin"/>
        </w:r>
        <w:r w:rsidR="00726BCE" w:rsidRPr="00C87C74">
          <w:rPr>
            <w:webHidden/>
          </w:rPr>
          <w:instrText xml:space="preserve"> PAGEREF _Toc112666948 \h </w:instrText>
        </w:r>
        <w:r w:rsidR="00726BCE" w:rsidRPr="00C87C74">
          <w:rPr>
            <w:webHidden/>
          </w:rPr>
        </w:r>
        <w:r w:rsidR="00726BCE" w:rsidRPr="00C87C74">
          <w:rPr>
            <w:webHidden/>
          </w:rPr>
          <w:fldChar w:fldCharType="separate"/>
        </w:r>
        <w:r>
          <w:rPr>
            <w:webHidden/>
          </w:rPr>
          <w:t>102</w:t>
        </w:r>
        <w:r w:rsidR="00726BCE" w:rsidRPr="00C87C74">
          <w:rPr>
            <w:webHidden/>
          </w:rPr>
          <w:fldChar w:fldCharType="end"/>
        </w:r>
      </w:hyperlink>
    </w:p>
    <w:p w14:paraId="7EEA8300" w14:textId="158EC4DE" w:rsidR="00726BCE" w:rsidRPr="00C87C74" w:rsidRDefault="000C75D6" w:rsidP="00BC5235">
      <w:pPr>
        <w:pStyle w:val="TOC1"/>
        <w:rPr>
          <w:rFonts w:eastAsiaTheme="minorEastAsia" w:cstheme="minorHAnsi"/>
          <w:lang w:eastAsia="en-AU"/>
        </w:rPr>
      </w:pPr>
      <w:hyperlink r:id="rId32" w:anchor="_Toc112666949" w:history="1">
        <w:r w:rsidR="00726BCE" w:rsidRPr="00C87C74">
          <w:rPr>
            <w:rStyle w:val="Hyperlink"/>
            <w:rFonts w:cstheme="minorHAnsi"/>
          </w:rPr>
          <w:t>Attachment 1</w:t>
        </w:r>
      </w:hyperlink>
      <w:r w:rsidR="00C87C74" w:rsidRPr="00C87C74">
        <w:rPr>
          <w:rStyle w:val="Hyperlink"/>
          <w:rFonts w:cstheme="minorHAnsi"/>
          <w:u w:val="none"/>
        </w:rPr>
        <w:t xml:space="preserve"> </w:t>
      </w:r>
      <w:r w:rsidR="00C87C74" w:rsidRPr="00C87C74">
        <w:rPr>
          <w:rStyle w:val="Hyperlink"/>
          <w:rFonts w:cstheme="minorHAnsi"/>
          <w:color w:val="auto"/>
          <w:u w:val="none"/>
        </w:rPr>
        <w:t xml:space="preserve">– Financial and Performance Statements and </w:t>
      </w:r>
      <w:hyperlink r:id="rId33" w:anchor="_Toc112666950" w:history="1">
        <w:r w:rsidR="00726BCE" w:rsidRPr="00C87C74">
          <w:rPr>
            <w:rStyle w:val="Hyperlink"/>
            <w:rFonts w:cstheme="minorHAnsi"/>
          </w:rPr>
          <w:t xml:space="preserve">Management </w:t>
        </w:r>
        <w:r w:rsidR="00C87C74" w:rsidRPr="00C87C74">
          <w:rPr>
            <w:rStyle w:val="Hyperlink"/>
            <w:rFonts w:cstheme="minorHAnsi"/>
          </w:rPr>
          <w:t xml:space="preserve">  </w:t>
        </w:r>
        <w:r w:rsidR="00C87C74" w:rsidRPr="00C87C74">
          <w:rPr>
            <w:rStyle w:val="Hyperlink"/>
            <w:rFonts w:cstheme="minorHAnsi"/>
          </w:rPr>
          <w:br/>
          <w:t xml:space="preserve">      </w:t>
        </w:r>
        <w:r w:rsidR="00F74F90">
          <w:rPr>
            <w:rStyle w:val="Hyperlink"/>
            <w:rFonts w:cstheme="minorHAnsi"/>
          </w:rPr>
          <w:t xml:space="preserve">  </w:t>
        </w:r>
        <w:r w:rsidR="00726BCE" w:rsidRPr="00C87C74">
          <w:rPr>
            <w:rStyle w:val="Hyperlink"/>
            <w:rFonts w:cstheme="minorHAnsi"/>
          </w:rPr>
          <w:t>Discussion and Analysis</w:t>
        </w:r>
        <w:r w:rsidR="00397F38">
          <w:rPr>
            <w:rFonts w:cstheme="minorHAnsi"/>
            <w:webHidden/>
          </w:rPr>
          <w:t xml:space="preserve">                                                                                                                           </w:t>
        </w:r>
        <w:r w:rsidR="00726BCE" w:rsidRPr="00B14A07">
          <w:rPr>
            <w:rFonts w:cstheme="minorHAnsi"/>
            <w:webHidden/>
          </w:rPr>
          <w:fldChar w:fldCharType="begin"/>
        </w:r>
        <w:r w:rsidR="00726BCE" w:rsidRPr="00B14A07">
          <w:rPr>
            <w:rFonts w:cstheme="minorHAnsi"/>
            <w:webHidden/>
          </w:rPr>
          <w:instrText xml:space="preserve"> PAGEREF _Toc112666950 \h </w:instrText>
        </w:r>
        <w:r w:rsidR="00726BCE" w:rsidRPr="00B14A07">
          <w:rPr>
            <w:rFonts w:cstheme="minorHAnsi"/>
            <w:webHidden/>
          </w:rPr>
        </w:r>
        <w:r w:rsidR="00726BCE" w:rsidRPr="00B14A07">
          <w:rPr>
            <w:rFonts w:cstheme="minorHAnsi"/>
            <w:webHidden/>
          </w:rPr>
          <w:fldChar w:fldCharType="separate"/>
        </w:r>
        <w:r>
          <w:rPr>
            <w:rFonts w:cstheme="minorHAnsi"/>
            <w:webHidden/>
          </w:rPr>
          <w:t>103</w:t>
        </w:r>
        <w:r w:rsidR="00726BCE" w:rsidRPr="00B14A07">
          <w:rPr>
            <w:rFonts w:cstheme="minorHAnsi"/>
            <w:webHidden/>
          </w:rPr>
          <w:fldChar w:fldCharType="end"/>
        </w:r>
      </w:hyperlink>
    </w:p>
    <w:p w14:paraId="43E21BE8" w14:textId="5CA8A193" w:rsidR="00726BCE" w:rsidRPr="00C87C74" w:rsidRDefault="000C75D6" w:rsidP="00BC5235">
      <w:pPr>
        <w:pStyle w:val="TOC2"/>
        <w:rPr>
          <w:rFonts w:eastAsiaTheme="minorEastAsia"/>
          <w:lang w:eastAsia="en-AU"/>
        </w:rPr>
      </w:pPr>
      <w:hyperlink w:anchor="_Toc112666953" w:history="1">
        <w:r w:rsidR="00C87C74" w:rsidRPr="00C87C74">
          <w:rPr>
            <w:rStyle w:val="Hyperlink"/>
            <w:rFonts w:cstheme="minorHAnsi"/>
          </w:rPr>
          <w:t>Abbreviations and Acronyms</w:t>
        </w:r>
        <w:r w:rsidR="00397F38">
          <w:rPr>
            <w:webHidden/>
          </w:rPr>
          <w:t xml:space="preserve">                                                                                                                  </w:t>
        </w:r>
        <w:r w:rsidR="00726BCE" w:rsidRPr="00C87C74">
          <w:rPr>
            <w:webHidden/>
          </w:rPr>
          <w:fldChar w:fldCharType="begin"/>
        </w:r>
        <w:r w:rsidR="00726BCE" w:rsidRPr="00C87C74">
          <w:rPr>
            <w:webHidden/>
          </w:rPr>
          <w:instrText xml:space="preserve"> PAGEREF _Toc112666953 \h </w:instrText>
        </w:r>
        <w:r w:rsidR="00726BCE" w:rsidRPr="00C87C74">
          <w:rPr>
            <w:webHidden/>
          </w:rPr>
        </w:r>
        <w:r w:rsidR="00726BCE" w:rsidRPr="00C87C74">
          <w:rPr>
            <w:webHidden/>
          </w:rPr>
          <w:fldChar w:fldCharType="separate"/>
        </w:r>
        <w:r>
          <w:rPr>
            <w:webHidden/>
          </w:rPr>
          <w:t>165</w:t>
        </w:r>
        <w:r w:rsidR="00726BCE" w:rsidRPr="00C87C74">
          <w:rPr>
            <w:webHidden/>
          </w:rPr>
          <w:fldChar w:fldCharType="end"/>
        </w:r>
      </w:hyperlink>
    </w:p>
    <w:p w14:paraId="54555D62" w14:textId="01A20B41" w:rsidR="00726BCE" w:rsidRPr="00C87C74" w:rsidRDefault="000C75D6" w:rsidP="00BC5235">
      <w:pPr>
        <w:pStyle w:val="TOC2"/>
        <w:rPr>
          <w:rFonts w:eastAsiaTheme="minorEastAsia"/>
          <w:lang w:eastAsia="en-AU"/>
        </w:rPr>
      </w:pPr>
      <w:hyperlink w:anchor="_Toc112666954" w:history="1">
        <w:r w:rsidR="00C87C74" w:rsidRPr="00C87C74">
          <w:rPr>
            <w:rStyle w:val="Hyperlink"/>
            <w:rFonts w:cstheme="minorHAnsi"/>
          </w:rPr>
          <w:t>Compliance Statement</w:t>
        </w:r>
        <w:r w:rsidR="00397F38">
          <w:rPr>
            <w:webHidden/>
          </w:rPr>
          <w:t xml:space="preserve">                                                                                                                             </w:t>
        </w:r>
        <w:r w:rsidR="00726BCE" w:rsidRPr="00C87C74">
          <w:rPr>
            <w:webHidden/>
          </w:rPr>
          <w:fldChar w:fldCharType="begin"/>
        </w:r>
        <w:r w:rsidR="00726BCE" w:rsidRPr="00C87C74">
          <w:rPr>
            <w:webHidden/>
          </w:rPr>
          <w:instrText xml:space="preserve"> PAGEREF _Toc112666954 \h </w:instrText>
        </w:r>
        <w:r w:rsidR="00726BCE" w:rsidRPr="00C87C74">
          <w:rPr>
            <w:webHidden/>
          </w:rPr>
        </w:r>
        <w:r w:rsidR="00726BCE" w:rsidRPr="00C87C74">
          <w:rPr>
            <w:webHidden/>
          </w:rPr>
          <w:fldChar w:fldCharType="separate"/>
        </w:r>
        <w:r>
          <w:rPr>
            <w:webHidden/>
          </w:rPr>
          <w:t>167</w:t>
        </w:r>
        <w:r w:rsidR="00726BCE" w:rsidRPr="00C87C74">
          <w:rPr>
            <w:webHidden/>
          </w:rPr>
          <w:fldChar w:fldCharType="end"/>
        </w:r>
      </w:hyperlink>
    </w:p>
    <w:p w14:paraId="69EC6B17" w14:textId="6382949E" w:rsidR="00726BCE" w:rsidRPr="00C87C74" w:rsidRDefault="000C75D6" w:rsidP="00BC5235">
      <w:pPr>
        <w:pStyle w:val="TOC2"/>
        <w:rPr>
          <w:rFonts w:eastAsiaTheme="minorEastAsia"/>
          <w:lang w:eastAsia="en-AU"/>
        </w:rPr>
      </w:pPr>
      <w:hyperlink w:anchor="_Toc112666955" w:history="1">
        <w:r w:rsidR="00726BCE" w:rsidRPr="00C87C74">
          <w:rPr>
            <w:rStyle w:val="Hyperlink"/>
            <w:rFonts w:cstheme="minorHAnsi"/>
          </w:rPr>
          <w:t>I</w:t>
        </w:r>
        <w:r w:rsidR="00C87C74" w:rsidRPr="00C87C74">
          <w:rPr>
            <w:rStyle w:val="Hyperlink"/>
            <w:rFonts w:cstheme="minorHAnsi"/>
          </w:rPr>
          <w:t>ndex</w:t>
        </w:r>
        <w:r w:rsidR="00397F38">
          <w:rPr>
            <w:webHidden/>
          </w:rPr>
          <w:t xml:space="preserve">                                                                                                                                                            </w:t>
        </w:r>
        <w:r w:rsidR="00726BCE" w:rsidRPr="00C87C74">
          <w:rPr>
            <w:webHidden/>
          </w:rPr>
          <w:fldChar w:fldCharType="begin"/>
        </w:r>
        <w:r w:rsidR="00726BCE" w:rsidRPr="00C87C74">
          <w:rPr>
            <w:webHidden/>
          </w:rPr>
          <w:instrText xml:space="preserve"> PAGEREF _Toc112666955 \h </w:instrText>
        </w:r>
        <w:r w:rsidR="00726BCE" w:rsidRPr="00C87C74">
          <w:rPr>
            <w:webHidden/>
          </w:rPr>
        </w:r>
        <w:r w:rsidR="00726BCE" w:rsidRPr="00C87C74">
          <w:rPr>
            <w:webHidden/>
          </w:rPr>
          <w:fldChar w:fldCharType="separate"/>
        </w:r>
        <w:r>
          <w:rPr>
            <w:webHidden/>
          </w:rPr>
          <w:t>168</w:t>
        </w:r>
        <w:r w:rsidR="00726BCE" w:rsidRPr="00C87C74">
          <w:rPr>
            <w:webHidden/>
          </w:rPr>
          <w:fldChar w:fldCharType="end"/>
        </w:r>
      </w:hyperlink>
    </w:p>
    <w:p w14:paraId="63D6591A" w14:textId="2DD5402D" w:rsidR="00FA6C41" w:rsidRDefault="0054704A" w:rsidP="00BC5235">
      <w:pPr>
        <w:pStyle w:val="TOC1"/>
        <w:sectPr w:rsidR="00FA6C41" w:rsidSect="00DF7D6F">
          <w:footerReference w:type="first" r:id="rId34"/>
          <w:type w:val="continuous"/>
          <w:pgSz w:w="11907" w:h="16840" w:code="9"/>
          <w:pgMar w:top="1134" w:right="1418" w:bottom="1418" w:left="1418" w:header="567" w:footer="255" w:gutter="0"/>
          <w:cols w:space="720"/>
          <w:titlePg/>
          <w:docGrid w:linePitch="299"/>
        </w:sectPr>
      </w:pPr>
      <w:r w:rsidRPr="00C87C74">
        <w:fldChar w:fldCharType="end"/>
      </w:r>
    </w:p>
    <w:p w14:paraId="17F44305" w14:textId="41DDB525" w:rsidR="00ED38C9" w:rsidRDefault="00935461" w:rsidP="00A51AFC">
      <w:bookmarkStart w:id="9" w:name="_Toc78885910"/>
      <w:r>
        <w:rPr>
          <w:noProof/>
        </w:rPr>
        <w:lastRenderedPageBreak/>
        <w:drawing>
          <wp:anchor distT="0" distB="0" distL="114300" distR="114300" simplePos="0" relativeHeight="251658237" behindDoc="1" locked="0" layoutInCell="1" allowOverlap="1" wp14:anchorId="37750CA0" wp14:editId="37E407C0">
            <wp:simplePos x="0" y="0"/>
            <wp:positionH relativeFrom="page">
              <wp:posOffset>9525</wp:posOffset>
            </wp:positionH>
            <wp:positionV relativeFrom="page">
              <wp:posOffset>-57150</wp:posOffset>
            </wp:positionV>
            <wp:extent cx="7200900" cy="10723245"/>
            <wp:effectExtent l="0" t="0" r="0" b="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35">
                      <a:duotone>
                        <a:schemeClr val="accent1">
                          <a:shade val="45000"/>
                          <a:satMod val="135000"/>
                        </a:schemeClr>
                        <a:prstClr val="white"/>
                      </a:duotone>
                      <a:extLst>
                        <a:ext uri="{28A0092B-C50C-407E-A947-70E740481C1C}">
                          <a14:useLocalDpi xmlns:a14="http://schemas.microsoft.com/office/drawing/2010/main" val="0"/>
                        </a:ext>
                      </a:extLst>
                    </a:blip>
                    <a:srcRect r="4966"/>
                    <a:stretch/>
                  </pic:blipFill>
                  <pic:spPr bwMode="auto">
                    <a:xfrm>
                      <a:off x="0" y="0"/>
                      <a:ext cx="7200900" cy="1072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BBD9BB" w14:textId="1B16E848" w:rsidR="00ED38C9" w:rsidRDefault="009F4A2E">
      <w:pPr>
        <w:rPr>
          <w:rFonts w:eastAsiaTheme="majorEastAsia" w:cstheme="majorBidi"/>
          <w:b/>
          <w:color w:val="002D38" w:themeColor="accent1" w:themeShade="BF"/>
          <w:sz w:val="32"/>
          <w:szCs w:val="32"/>
        </w:rPr>
      </w:pPr>
      <w:r w:rsidRPr="009F4A2E">
        <w:rPr>
          <w:noProof/>
          <w:color w:val="000000" w:themeColor="text1"/>
          <w:lang w:val="en-GB" w:eastAsia="en-GB"/>
        </w:rPr>
        <mc:AlternateContent>
          <mc:Choice Requires="wps">
            <w:drawing>
              <wp:anchor distT="0" distB="0" distL="114300" distR="114300" simplePos="0" relativeHeight="251672576" behindDoc="0" locked="0" layoutInCell="1" allowOverlap="1" wp14:anchorId="1C019ADF" wp14:editId="24AB4127">
                <wp:simplePos x="0" y="0"/>
                <wp:positionH relativeFrom="column">
                  <wp:posOffset>2956560</wp:posOffset>
                </wp:positionH>
                <wp:positionV relativeFrom="paragraph">
                  <wp:posOffset>941070</wp:posOffset>
                </wp:positionV>
                <wp:extent cx="2943225" cy="32099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943225" cy="3209925"/>
                        </a:xfrm>
                        <a:prstGeom prst="rect">
                          <a:avLst/>
                        </a:prstGeom>
                        <a:noFill/>
                        <a:ln w="6350">
                          <a:noFill/>
                        </a:ln>
                      </wps:spPr>
                      <wps:txbx>
                        <w:txbxContent>
                          <w:p w14:paraId="2785A448" w14:textId="4E1776AC" w:rsidR="009F4A2E" w:rsidRPr="009F4A2E" w:rsidRDefault="009F4A2E" w:rsidP="009F4A2E">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019ADF" id="_x0000_t202" coordsize="21600,21600" o:spt="202" path="m,l,21600r21600,l21600,xe">
                <v:stroke joinstyle="miter"/>
                <v:path gradientshapeok="t" o:connecttype="rect"/>
              </v:shapetype>
              <v:shape id="Text Box 24" o:spid="_x0000_s1026" type="#_x0000_t202" style="position:absolute;margin-left:232.8pt;margin-top:74.1pt;width:231.75pt;height:25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7dGAIAAC0EAAAOAAAAZHJzL2Uyb0RvYy54bWysU02P2jAQvVfqf7B8LwkBti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fZfDrJshklHGOTLJ3P0cE6yfV3Y53/JqAhwSioRV4i&#10;XOy4cb5PPaeEbhrWtVKRG6VJW9C7ySyNP1wiWFxp7HEdNli+23XDBjsoT7iYhZ5zZ/i6xuYb5vwL&#10;s0gy7oLC9c94SAXYBAaLkgrsr7/dh3zEHqOUtCiagrqfB2YFJeq7Rlbm4+k0qCw609nnDB17G9nd&#10;RvSheQDU5RifiOHRDPlenU1poXlDfa9CVwwxzbF3Qf3ZfPC9lPF9cLFaxSTUlWF+o7eGh9IBzgDt&#10;a/fGrBnw90jdE5zlxfJ3NPS5PRGrgwdZR44CwD2qA+6oycjy8H6C6G/9mHV95cvfAAAA//8DAFBL&#10;AwQUAAYACAAAACEAwe4chuMAAAALAQAADwAAAGRycy9kb3ducmV2LnhtbEyPTU+DQBRF9yb+h8kz&#10;cWeHYkGKDE1D0pgYXbR24+7BvAJxPpCZtthf73Sly5d7cu95xWrSip1odL01AuazCBiZxsretAL2&#10;H5uHDJjzaCQqa0jADzlYlbc3BebSns2WTjvfslBiXI4COu+HnHPXdKTRzexAJmQHO2r04RxbLkc8&#10;h3KteBxFKdfYm7DQ4UBVR83X7qgFvFabd9zWsc4uqnp5O6yH7/1nIsT93bR+BuZp8n8wXPWDOpTB&#10;qbZHIx1TAhZpkgY0BIssBhaIZbycA6sFpMnjE/Cy4P9/KH8BAAD//wMAUEsBAi0AFAAGAAgAAAAh&#10;ALaDOJL+AAAA4QEAABMAAAAAAAAAAAAAAAAAAAAAAFtDb250ZW50X1R5cGVzXS54bWxQSwECLQAU&#10;AAYACAAAACEAOP0h/9YAAACUAQAACwAAAAAAAAAAAAAAAAAvAQAAX3JlbHMvLnJlbHNQSwECLQAU&#10;AAYACAAAACEAUjF+3RgCAAAtBAAADgAAAAAAAAAAAAAAAAAuAgAAZHJzL2Uyb0RvYy54bWxQSwEC&#10;LQAUAAYACAAAACEAwe4chuMAAAALAQAADwAAAAAAAAAAAAAAAAByBAAAZHJzL2Rvd25yZXYueG1s&#10;UEsFBgAAAAAEAAQA8wAAAIIFAAAAAA==&#10;" filled="f" stroked="f" strokeweight=".5pt">
                <v:textbox>
                  <w:txbxContent>
                    <w:p w14:paraId="2785A448" w14:textId="4E1776AC" w:rsidR="009F4A2E" w:rsidRPr="009F4A2E" w:rsidRDefault="009F4A2E" w:rsidP="009F4A2E">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v:textbox>
              </v:shape>
            </w:pict>
          </mc:Fallback>
        </mc:AlternateContent>
      </w:r>
      <w:r w:rsidR="00ED38C9">
        <w:rPr>
          <w:noProof/>
          <w:color w:val="000000" w:themeColor="text1"/>
          <w:lang w:val="en-GB" w:eastAsia="en-GB"/>
        </w:rPr>
        <mc:AlternateContent>
          <mc:Choice Requires="wps">
            <w:drawing>
              <wp:anchor distT="0" distB="0" distL="114300" distR="114300" simplePos="0" relativeHeight="251661312" behindDoc="0" locked="0" layoutInCell="1" allowOverlap="1" wp14:anchorId="5833C210" wp14:editId="54A8D573">
                <wp:simplePos x="0" y="0"/>
                <wp:positionH relativeFrom="column">
                  <wp:posOffset>2871470</wp:posOffset>
                </wp:positionH>
                <wp:positionV relativeFrom="paragraph">
                  <wp:posOffset>3867785</wp:posOffset>
                </wp:positionV>
                <wp:extent cx="3238500" cy="18453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238500" cy="1845310"/>
                        </a:xfrm>
                        <a:prstGeom prst="rect">
                          <a:avLst/>
                        </a:prstGeom>
                        <a:noFill/>
                        <a:ln w="6350">
                          <a:noFill/>
                        </a:ln>
                      </wps:spPr>
                      <wps:txbx>
                        <w:txbxContent>
                          <w:p w14:paraId="55AA25C1" w14:textId="5BF38CAE" w:rsidR="007735F0" w:rsidRPr="009C11A8" w:rsidRDefault="007735F0" w:rsidP="007735F0">
                            <w:pPr>
                              <w:rPr>
                                <w:rFonts w:ascii="Montserrat" w:hAnsi="Montserrat" w:cs="Arial"/>
                                <w:b/>
                                <w:bCs/>
                                <w:color w:val="FFFFFF" w:themeColor="background1"/>
                                <w:sz w:val="52"/>
                                <w:szCs w:val="52"/>
                                <w14:textOutline w14:w="9525" w14:cap="rnd" w14:cmpd="sng" w14:algn="ctr">
                                  <w14:noFill/>
                                  <w14:prstDash w14:val="solid"/>
                                  <w14:bevel/>
                                </w14:textOutline>
                              </w:rPr>
                            </w:pPr>
                            <w:bookmarkStart w:id="10" w:name="_Toc112663472"/>
                            <w:bookmarkStart w:id="11" w:name="_Toc112666903"/>
                            <w:r w:rsidRPr="006176CE">
                              <w:rPr>
                                <w:rStyle w:val="Heading1Char"/>
                                <w:color w:val="FFFFFF" w:themeColor="background1"/>
                                <w:sz w:val="52"/>
                                <w:szCs w:val="52"/>
                              </w:rPr>
                              <w:t xml:space="preserve">Part </w:t>
                            </w:r>
                            <w:r w:rsidR="00074C8E" w:rsidRPr="006176CE">
                              <w:rPr>
                                <w:rStyle w:val="Heading1Char"/>
                                <w:color w:val="FFFFFF" w:themeColor="background1"/>
                                <w:sz w:val="52"/>
                                <w:szCs w:val="52"/>
                              </w:rPr>
                              <w:t>A</w:t>
                            </w:r>
                            <w:bookmarkEnd w:id="10"/>
                            <w:bookmarkEnd w:id="11"/>
                            <w:r w:rsidRPr="009C11A8">
                              <w:rPr>
                                <w:rFonts w:ascii="Montserrat" w:hAnsi="Montserrat" w:cs="Arial"/>
                                <w:b/>
                                <w:bCs/>
                                <w:color w:val="FFFFFF" w:themeColor="background1"/>
                                <w:sz w:val="52"/>
                                <w:szCs w:val="52"/>
                                <w14:textOutline w14:w="9525" w14:cap="rnd" w14:cmpd="sng" w14:algn="ctr">
                                  <w14:noFill/>
                                  <w14:prstDash w14:val="solid"/>
                                  <w14:bevel/>
                                </w14:textOutline>
                              </w:rPr>
                              <w:br/>
                            </w:r>
                            <w:r w:rsidR="00B15C30" w:rsidRPr="006176CE">
                              <w:rPr>
                                <w:rStyle w:val="Heading1Char"/>
                                <w:color w:val="FFFFFF" w:themeColor="background1"/>
                                <w:sz w:val="32"/>
                                <w:szCs w:val="32"/>
                              </w:rPr>
                              <w:t>Transmittal Certificate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33C210" id="Text Box 18" o:spid="_x0000_s1027" type="#_x0000_t202" style="position:absolute;margin-left:226.1pt;margin-top:304.55pt;width:255pt;height:145.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YSGwIAADQ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k7Gk/ksRRdHXzafziZZBDa5PjfW+W8CGhKMglrkJcLF&#10;jhvnsSSGnkNCNQ3rWqnIjdKkLejdZJbGBxcPvlAaH16bDZbvdh2py5tBdlCecD4LPfXO8HWNPWyY&#10;8y/MItfYN+rXP+MiFWAtGCxKKrC//nYf4pEC9FLSonYK6n4emBWUqO8ayfmSTadBbPEwnX0e48He&#10;ena3Hn1oHgDlmeFPMTyaId6rsyktNG8o81Woii6mOdYuqD+bD75XNH4TLlarGITyMsxv9NbwkDqg&#10;GhB+7d6YNQMNHhl8grPKWP6OjT6252N18CDrSFXAuUd1gB+lGRkcvlHQ/u05Rl0/+/I3AAAA//8D&#10;AFBLAwQUAAYACAAAACEAWGgjvuIAAAALAQAADwAAAGRycy9kb3ducmV2LnhtbEyPTU+DQBCG7yb+&#10;h82YeLNLiUWgLE1D0pgYPbT24m1gp0C6H8huW/TXuz3V48w8eed5i9WkFTvT6HprBMxnETAyjZW9&#10;aQXsPzdPKTDn0UhU1pCAH3KwKu/vCsylvZgtnXe+ZSHEuBwFdN4POeeu6Uijm9mBTLgd7KjRh3Fs&#10;uRzxEsK14nEUJVxjb8KHDgeqOmqOu5MW8FZtPnBbxzr9VdXr+2E9fO+/FkI8PkzrJTBPk7/BcNUP&#10;6lAGp9qejHRMCXhexHFABSRRNgcWiCy5bmoBaZa9AC8L/r9D+QcAAP//AwBQSwECLQAUAAYACAAA&#10;ACEAtoM4kv4AAADhAQAAEwAAAAAAAAAAAAAAAAAAAAAAW0NvbnRlbnRfVHlwZXNdLnhtbFBLAQIt&#10;ABQABgAIAAAAIQA4/SH/1gAAAJQBAAALAAAAAAAAAAAAAAAAAC8BAABfcmVscy8ucmVsc1BLAQIt&#10;ABQABgAIAAAAIQAvQhYSGwIAADQEAAAOAAAAAAAAAAAAAAAAAC4CAABkcnMvZTJvRG9jLnhtbFBL&#10;AQItABQABgAIAAAAIQBYaCO+4gAAAAsBAAAPAAAAAAAAAAAAAAAAAHUEAABkcnMvZG93bnJldi54&#10;bWxQSwUGAAAAAAQABADzAAAAhAUAAAAA&#10;" filled="f" stroked="f" strokeweight=".5pt">
                <v:textbox>
                  <w:txbxContent>
                    <w:p w14:paraId="55AA25C1" w14:textId="5BF38CAE" w:rsidR="007735F0" w:rsidRPr="009C11A8" w:rsidRDefault="007735F0" w:rsidP="007735F0">
                      <w:pPr>
                        <w:rPr>
                          <w:rFonts w:ascii="Montserrat" w:hAnsi="Montserrat" w:cs="Arial"/>
                          <w:b/>
                          <w:bCs/>
                          <w:color w:val="FFFFFF" w:themeColor="background1"/>
                          <w:sz w:val="52"/>
                          <w:szCs w:val="52"/>
                          <w14:textOutline w14:w="9525" w14:cap="rnd" w14:cmpd="sng" w14:algn="ctr">
                            <w14:noFill/>
                            <w14:prstDash w14:val="solid"/>
                            <w14:bevel/>
                          </w14:textOutline>
                        </w:rPr>
                      </w:pPr>
                      <w:bookmarkStart w:id="12" w:name="_Toc112663472"/>
                      <w:bookmarkStart w:id="13" w:name="_Toc112666903"/>
                      <w:r w:rsidRPr="006176CE">
                        <w:rPr>
                          <w:rStyle w:val="Heading1Char"/>
                          <w:color w:val="FFFFFF" w:themeColor="background1"/>
                          <w:sz w:val="52"/>
                          <w:szCs w:val="52"/>
                        </w:rPr>
                        <w:t xml:space="preserve">Part </w:t>
                      </w:r>
                      <w:r w:rsidR="00074C8E" w:rsidRPr="006176CE">
                        <w:rPr>
                          <w:rStyle w:val="Heading1Char"/>
                          <w:color w:val="FFFFFF" w:themeColor="background1"/>
                          <w:sz w:val="52"/>
                          <w:szCs w:val="52"/>
                        </w:rPr>
                        <w:t>A</w:t>
                      </w:r>
                      <w:bookmarkEnd w:id="12"/>
                      <w:bookmarkEnd w:id="13"/>
                      <w:r w:rsidRPr="009C11A8">
                        <w:rPr>
                          <w:rFonts w:ascii="Montserrat" w:hAnsi="Montserrat" w:cs="Arial"/>
                          <w:b/>
                          <w:bCs/>
                          <w:color w:val="FFFFFF" w:themeColor="background1"/>
                          <w:sz w:val="52"/>
                          <w:szCs w:val="52"/>
                          <w14:textOutline w14:w="9525" w14:cap="rnd" w14:cmpd="sng" w14:algn="ctr">
                            <w14:noFill/>
                            <w14:prstDash w14:val="solid"/>
                            <w14:bevel/>
                          </w14:textOutline>
                        </w:rPr>
                        <w:br/>
                      </w:r>
                      <w:r w:rsidR="00B15C30" w:rsidRPr="006176CE">
                        <w:rPr>
                          <w:rStyle w:val="Heading1Char"/>
                          <w:color w:val="FFFFFF" w:themeColor="background1"/>
                          <w:sz w:val="32"/>
                          <w:szCs w:val="32"/>
                        </w:rPr>
                        <w:t>Transmittal Certificate</w:t>
                      </w:r>
                    </w:p>
                  </w:txbxContent>
                </v:textbox>
              </v:shape>
            </w:pict>
          </mc:Fallback>
        </mc:AlternateContent>
      </w:r>
      <w:r w:rsidR="00ED38C9">
        <w:br w:type="page"/>
      </w:r>
    </w:p>
    <w:p w14:paraId="5ABD8A2C" w14:textId="77777777" w:rsidR="002A4B97" w:rsidRDefault="002A4B97">
      <w:pPr>
        <w:rPr>
          <w:sz w:val="22"/>
          <w:szCs w:val="22"/>
        </w:rPr>
      </w:pPr>
      <w:bookmarkStart w:id="12" w:name="_Hlk115353098"/>
      <w:r>
        <w:rPr>
          <w:noProof/>
          <w:sz w:val="22"/>
          <w:szCs w:val="22"/>
        </w:rPr>
        <w:lastRenderedPageBreak/>
        <w:drawing>
          <wp:anchor distT="0" distB="0" distL="114300" distR="114300" simplePos="0" relativeHeight="251704320" behindDoc="0" locked="0" layoutInCell="1" allowOverlap="1" wp14:anchorId="6A3CDC76" wp14:editId="50737979">
            <wp:simplePos x="0" y="0"/>
            <wp:positionH relativeFrom="column">
              <wp:posOffset>-43180</wp:posOffset>
            </wp:positionH>
            <wp:positionV relativeFrom="paragraph">
              <wp:posOffset>3810</wp:posOffset>
            </wp:positionV>
            <wp:extent cx="5762625" cy="8715375"/>
            <wp:effectExtent l="0" t="0" r="9525" b="9525"/>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2625" cy="8715375"/>
                    </a:xfrm>
                    <a:prstGeom prst="rect">
                      <a:avLst/>
                    </a:prstGeom>
                    <a:noFill/>
                    <a:ln>
                      <a:noFill/>
                    </a:ln>
                  </pic:spPr>
                </pic:pic>
              </a:graphicData>
            </a:graphic>
          </wp:anchor>
        </w:drawing>
      </w:r>
    </w:p>
    <w:p w14:paraId="78C6EB09" w14:textId="77777777" w:rsidR="002A4B97" w:rsidRDefault="002A4B97">
      <w:pPr>
        <w:rPr>
          <w:sz w:val="22"/>
          <w:szCs w:val="22"/>
        </w:rPr>
      </w:pPr>
      <w:r>
        <w:rPr>
          <w:sz w:val="22"/>
          <w:szCs w:val="22"/>
        </w:rPr>
        <w:br w:type="page"/>
      </w:r>
    </w:p>
    <w:p w14:paraId="7DEDAF9D" w14:textId="4E38D9F6" w:rsidR="00FF3B00" w:rsidRPr="00945235" w:rsidRDefault="002A4B97">
      <w:pPr>
        <w:rPr>
          <w:color w:val="262626" w:themeColor="text1" w:themeTint="D9"/>
          <w:sz w:val="22"/>
          <w:szCs w:val="22"/>
          <w:lang w:eastAsia="en-AU"/>
        </w:rPr>
      </w:pPr>
      <w:r>
        <w:rPr>
          <w:noProof/>
          <w:sz w:val="22"/>
          <w:szCs w:val="22"/>
        </w:rPr>
        <w:lastRenderedPageBreak/>
        <w:drawing>
          <wp:anchor distT="0" distB="0" distL="114300" distR="114300" simplePos="0" relativeHeight="251703296" behindDoc="0" locked="0" layoutInCell="1" allowOverlap="1" wp14:anchorId="12F2AE76" wp14:editId="37A178FD">
            <wp:simplePos x="0" y="0"/>
            <wp:positionH relativeFrom="column">
              <wp:posOffset>-443230</wp:posOffset>
            </wp:positionH>
            <wp:positionV relativeFrom="paragraph">
              <wp:posOffset>3810</wp:posOffset>
            </wp:positionV>
            <wp:extent cx="6214110" cy="5238750"/>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4110" cy="52387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
      <w:bookmarkEnd w:id="12"/>
      <w:r w:rsidR="00FF3B00">
        <w:rPr>
          <w:rFonts w:ascii="Arial" w:eastAsiaTheme="majorEastAsia" w:hAnsi="Arial" w:cs="Arial"/>
          <w:b/>
          <w:color w:val="003D4C"/>
          <w:sz w:val="44"/>
          <w:szCs w:val="44"/>
        </w:rPr>
        <w:br w:type="page"/>
      </w:r>
    </w:p>
    <w:tbl>
      <w:tblPr>
        <w:tblStyle w:val="TableGrid"/>
        <w:tblW w:w="9471" w:type="dxa"/>
        <w:tblBorders>
          <w:top w:val="none" w:sz="0" w:space="0" w:color="auto"/>
          <w:left w:val="none" w:sz="0" w:space="0" w:color="auto"/>
          <w:bottom w:val="none" w:sz="0" w:space="0" w:color="auto"/>
          <w:right w:val="none" w:sz="0" w:space="0" w:color="auto"/>
          <w:insideH w:val="single" w:sz="2" w:space="0" w:color="auto"/>
          <w:insideV w:val="none" w:sz="0" w:space="0" w:color="auto"/>
        </w:tblBorders>
        <w:tblLayout w:type="fixed"/>
        <w:tblLook w:val="04A0" w:firstRow="1" w:lastRow="0" w:firstColumn="1" w:lastColumn="0" w:noHBand="0" w:noVBand="1"/>
      </w:tblPr>
      <w:tblGrid>
        <w:gridCol w:w="3261"/>
        <w:gridCol w:w="6210"/>
      </w:tblGrid>
      <w:tr w:rsidR="00D43F4D" w:rsidRPr="007C4687" w14:paraId="32203695" w14:textId="77777777" w:rsidTr="001A58E1">
        <w:trPr>
          <w:trHeight w:val="708"/>
        </w:trPr>
        <w:tc>
          <w:tcPr>
            <w:tcW w:w="9471" w:type="dxa"/>
            <w:gridSpan w:val="2"/>
          </w:tcPr>
          <w:p w14:paraId="55C999DA" w14:textId="2C2578F1" w:rsidR="00D43F4D" w:rsidRPr="00D43F4D" w:rsidRDefault="00E27419" w:rsidP="005A09A7">
            <w:pPr>
              <w:pStyle w:val="Heading2"/>
            </w:pPr>
            <w:bookmarkStart w:id="13" w:name="_Toc109330466"/>
            <w:bookmarkStart w:id="14" w:name="_Toc111400105"/>
            <w:bookmarkStart w:id="15" w:name="_Toc112663600"/>
            <w:bookmarkStart w:id="16" w:name="_Toc112666904"/>
            <w:r w:rsidRPr="00D43F4D">
              <w:lastRenderedPageBreak/>
              <w:t xml:space="preserve">Year </w:t>
            </w:r>
            <w:r>
              <w:t>a</w:t>
            </w:r>
            <w:r w:rsidRPr="00D43F4D">
              <w:t xml:space="preserve">t </w:t>
            </w:r>
            <w:r>
              <w:t>a</w:t>
            </w:r>
            <w:r w:rsidRPr="00D43F4D">
              <w:t xml:space="preserve"> Glance</w:t>
            </w:r>
            <w:bookmarkEnd w:id="13"/>
            <w:bookmarkEnd w:id="14"/>
            <w:bookmarkEnd w:id="15"/>
            <w:bookmarkEnd w:id="16"/>
            <w:r w:rsidR="00071816">
              <w:fldChar w:fldCharType="begin"/>
            </w:r>
            <w:r w:rsidR="00071816">
              <w:instrText xml:space="preserve"> XE "</w:instrText>
            </w:r>
            <w:r w:rsidR="00071816" w:rsidRPr="008B6291">
              <w:instrText xml:space="preserve">Year at a </w:instrText>
            </w:r>
            <w:r w:rsidR="00562805">
              <w:instrText>G</w:instrText>
            </w:r>
            <w:r w:rsidR="00071816" w:rsidRPr="008B6291">
              <w:instrText>la</w:instrText>
            </w:r>
            <w:r w:rsidR="00562805">
              <w:instrText>n</w:instrText>
            </w:r>
            <w:r w:rsidR="00071816" w:rsidRPr="008B6291">
              <w:instrText>ce</w:instrText>
            </w:r>
            <w:r w:rsidR="00071816">
              <w:instrText xml:space="preserve">" </w:instrText>
            </w:r>
            <w:r w:rsidR="00071816">
              <w:fldChar w:fldCharType="end"/>
            </w:r>
          </w:p>
        </w:tc>
      </w:tr>
      <w:tr w:rsidR="009230E6" w:rsidRPr="007C4687" w14:paraId="288F55D5" w14:textId="77777777" w:rsidTr="00C3035D">
        <w:trPr>
          <w:trHeight w:val="3252"/>
        </w:trPr>
        <w:tc>
          <w:tcPr>
            <w:tcW w:w="3261" w:type="dxa"/>
          </w:tcPr>
          <w:p w14:paraId="6189BF16" w14:textId="23231E3E" w:rsidR="009230E6" w:rsidRPr="004E281C" w:rsidRDefault="009230E6" w:rsidP="00E04704">
            <w:pPr>
              <w:pStyle w:val="Tabletextbold"/>
            </w:pPr>
            <w:r w:rsidRPr="004E281C">
              <w:t>JULY 202</w:t>
            </w:r>
            <w:r w:rsidR="002F3141" w:rsidRPr="004E281C">
              <w:t>1</w:t>
            </w:r>
          </w:p>
          <w:p w14:paraId="24BB333D" w14:textId="26E55BB7" w:rsidR="0092478F" w:rsidRDefault="0092478F" w:rsidP="00E04704">
            <w:pPr>
              <w:pStyle w:val="Tabletextsmall"/>
              <w:rPr>
                <w:i/>
                <w:iCs/>
              </w:rPr>
            </w:pPr>
            <w:r>
              <w:rPr>
                <w:i/>
                <w:iCs/>
                <w:noProof/>
              </w:rPr>
              <w:drawing>
                <wp:inline distT="0" distB="0" distL="0" distR="0" wp14:anchorId="4C01A962" wp14:editId="1129A3BD">
                  <wp:extent cx="1933575" cy="1285875"/>
                  <wp:effectExtent l="0" t="0" r="9525" b="9525"/>
                  <wp:docPr id="81" name="Picture 81" descr="Fantastic Mr Fox performed in The Play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antastic Mr Fox performed in The Playhou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p>
          <w:p w14:paraId="7C74A11B" w14:textId="347C3251" w:rsidR="001F516C" w:rsidRPr="00DA30CF" w:rsidRDefault="008E04BB" w:rsidP="00E04704">
            <w:pPr>
              <w:pStyle w:val="Tabletextsmall"/>
              <w:rPr>
                <w:color w:val="262626" w:themeColor="text1" w:themeTint="D9"/>
              </w:rPr>
            </w:pPr>
            <w:r w:rsidRPr="00FF3B00">
              <w:rPr>
                <w:i/>
                <w:iCs/>
              </w:rPr>
              <w:t xml:space="preserve">Fantastic Mr Fox </w:t>
            </w:r>
            <w:r w:rsidRPr="00FF3B00">
              <w:t>performed in The Playhous</w:t>
            </w:r>
            <w:r w:rsidRPr="00F90D04">
              <w:rPr>
                <w:rStyle w:val="BodyTextChar"/>
              </w:rPr>
              <w:t>e</w:t>
            </w:r>
          </w:p>
        </w:tc>
        <w:tc>
          <w:tcPr>
            <w:tcW w:w="6210" w:type="dxa"/>
          </w:tcPr>
          <w:p w14:paraId="20FCD320" w14:textId="77777777" w:rsidR="004530F8" w:rsidRDefault="004530F8" w:rsidP="004E281C">
            <w:pPr>
              <w:pStyle w:val="Tablebullet1small"/>
              <w:numPr>
                <w:ilvl w:val="0"/>
                <w:numId w:val="0"/>
              </w:numPr>
              <w:ind w:left="360"/>
            </w:pPr>
          </w:p>
          <w:p w14:paraId="426C62F0" w14:textId="02B97CFE" w:rsidR="005672F3" w:rsidRPr="004262D2" w:rsidRDefault="005672F3" w:rsidP="00BC4B56">
            <w:pPr>
              <w:pStyle w:val="Tablebullet1small"/>
              <w:numPr>
                <w:ilvl w:val="0"/>
                <w:numId w:val="11"/>
              </w:numPr>
            </w:pPr>
            <w:r w:rsidRPr="004262D2">
              <w:t xml:space="preserve">Children’s production </w:t>
            </w:r>
            <w:r w:rsidRPr="00C37A69">
              <w:rPr>
                <w:i/>
                <w:iCs/>
              </w:rPr>
              <w:t xml:space="preserve">Fantastic Mr Fox </w:t>
            </w:r>
            <w:r w:rsidRPr="004262D2">
              <w:t>performed in The Playhouse</w:t>
            </w:r>
            <w:r w:rsidR="00E07E12">
              <w:t xml:space="preserve"> </w:t>
            </w:r>
            <w:r w:rsidR="00E07E12" w:rsidRPr="001671F1">
              <w:rPr>
                <w:szCs w:val="18"/>
              </w:rPr>
              <w:t>(opposite picture)</w:t>
            </w:r>
            <w:r w:rsidRPr="001671F1">
              <w:t>.</w:t>
            </w:r>
          </w:p>
          <w:p w14:paraId="3CF05461" w14:textId="2276532B" w:rsidR="005672F3" w:rsidRDefault="00E73DB8" w:rsidP="00BC4B56">
            <w:pPr>
              <w:pStyle w:val="Tablebullet1small"/>
              <w:numPr>
                <w:ilvl w:val="0"/>
                <w:numId w:val="11"/>
              </w:numPr>
            </w:pPr>
            <w:r>
              <w:t>World</w:t>
            </w:r>
            <w:r w:rsidR="00C91C9B">
              <w:t xml:space="preserve"> </w:t>
            </w:r>
            <w:r>
              <w:t>premier</w:t>
            </w:r>
            <w:r w:rsidR="00C91C9B">
              <w:t>e</w:t>
            </w:r>
            <w:r>
              <w:t xml:space="preserve"> season of </w:t>
            </w:r>
            <w:r w:rsidR="005672F3" w:rsidRPr="004262D2">
              <w:t xml:space="preserve">Hannah Gadsby </w:t>
            </w:r>
            <w:r w:rsidRPr="00E73DB8">
              <w:rPr>
                <w:i/>
                <w:iCs/>
              </w:rPr>
              <w:t>Body of Work</w:t>
            </w:r>
            <w:r>
              <w:t xml:space="preserve"> </w:t>
            </w:r>
            <w:r w:rsidR="005672F3" w:rsidRPr="004262D2">
              <w:t>performed in the Canberra Theatre.</w:t>
            </w:r>
          </w:p>
          <w:p w14:paraId="357CD8C4" w14:textId="108EDDE2" w:rsidR="00BA61CF" w:rsidRDefault="00BA61CF" w:rsidP="00BC4B56">
            <w:pPr>
              <w:pStyle w:val="Tablebullet1small"/>
              <w:numPr>
                <w:ilvl w:val="0"/>
                <w:numId w:val="11"/>
              </w:numPr>
            </w:pPr>
            <w:r>
              <w:t xml:space="preserve">The Nolan Gallery program </w:t>
            </w:r>
            <w:r w:rsidRPr="00871ADC">
              <w:rPr>
                <w:i/>
                <w:iCs/>
              </w:rPr>
              <w:t xml:space="preserve">Every </w:t>
            </w:r>
            <w:r w:rsidR="00FF3B00">
              <w:rPr>
                <w:i/>
                <w:iCs/>
              </w:rPr>
              <w:t>P</w:t>
            </w:r>
            <w:r w:rsidRPr="00871ADC">
              <w:rPr>
                <w:i/>
                <w:iCs/>
              </w:rPr>
              <w:t xml:space="preserve">icture </w:t>
            </w:r>
            <w:r w:rsidR="00FF3B00">
              <w:rPr>
                <w:i/>
                <w:iCs/>
              </w:rPr>
              <w:t>T</w:t>
            </w:r>
            <w:r w:rsidRPr="00871ADC">
              <w:rPr>
                <w:i/>
                <w:iCs/>
              </w:rPr>
              <w:t xml:space="preserve">ells </w:t>
            </w:r>
            <w:r w:rsidR="00FF3B00">
              <w:rPr>
                <w:i/>
                <w:iCs/>
              </w:rPr>
              <w:t>a</w:t>
            </w:r>
            <w:r w:rsidRPr="00871ADC">
              <w:rPr>
                <w:i/>
                <w:iCs/>
              </w:rPr>
              <w:t xml:space="preserve"> </w:t>
            </w:r>
            <w:r w:rsidR="00FF3B00">
              <w:rPr>
                <w:i/>
                <w:iCs/>
              </w:rPr>
              <w:t>S</w:t>
            </w:r>
            <w:r w:rsidRPr="00871ADC">
              <w:rPr>
                <w:i/>
                <w:iCs/>
              </w:rPr>
              <w:t>tory</w:t>
            </w:r>
            <w:r>
              <w:t xml:space="preserve"> was attended by over </w:t>
            </w:r>
            <w:r w:rsidR="00B71EA5">
              <w:t>240</w:t>
            </w:r>
            <w:r>
              <w:t xml:space="preserve"> participants </w:t>
            </w:r>
            <w:r w:rsidR="00B71EA5">
              <w:t>in July and August 202</w:t>
            </w:r>
            <w:r w:rsidR="008E3605">
              <w:t>1</w:t>
            </w:r>
            <w:r w:rsidR="00B71EA5">
              <w:t>.</w:t>
            </w:r>
          </w:p>
          <w:p w14:paraId="7385EA0F" w14:textId="41EB1437" w:rsidR="00BA61CF" w:rsidRDefault="00BA61CF" w:rsidP="00BC4B56">
            <w:pPr>
              <w:pStyle w:val="Tablebullet1small"/>
              <w:numPr>
                <w:ilvl w:val="0"/>
                <w:numId w:val="11"/>
              </w:numPr>
            </w:pPr>
            <w:r w:rsidRPr="00FF3B00">
              <w:t xml:space="preserve">CMAG exhibition </w:t>
            </w:r>
            <w:r w:rsidRPr="00FF3B00">
              <w:rPr>
                <w:i/>
                <w:iCs/>
              </w:rPr>
              <w:t xml:space="preserve">Ruth Lane-Poole: </w:t>
            </w:r>
            <w:r w:rsidR="001671F1">
              <w:rPr>
                <w:i/>
                <w:iCs/>
              </w:rPr>
              <w:t>A</w:t>
            </w:r>
            <w:r w:rsidRPr="00FF3B00">
              <w:rPr>
                <w:i/>
                <w:iCs/>
              </w:rPr>
              <w:t xml:space="preserve"> Woman of Influence</w:t>
            </w:r>
            <w:r w:rsidRPr="00FF3B00">
              <w:t xml:space="preserve"> opened in conjunction with the Australiana Fund</w:t>
            </w:r>
            <w:r w:rsidR="00FF3B00" w:rsidRPr="00FF3B00">
              <w:rPr>
                <w:i/>
                <w:iCs/>
              </w:rPr>
              <w:t>.</w:t>
            </w:r>
          </w:p>
          <w:p w14:paraId="4139E199" w14:textId="77777777" w:rsidR="00421818" w:rsidRDefault="009F19AE" w:rsidP="00BC4B56">
            <w:pPr>
              <w:pStyle w:val="Tablebullet1small"/>
              <w:numPr>
                <w:ilvl w:val="0"/>
                <w:numId w:val="11"/>
              </w:numPr>
            </w:pPr>
            <w:r w:rsidRPr="0065541F">
              <w:t xml:space="preserve">Bangarra Dance Theatre’s </w:t>
            </w:r>
            <w:r w:rsidRPr="00D948EE">
              <w:rPr>
                <w:i/>
                <w:iCs/>
              </w:rPr>
              <w:t>Sandsong</w:t>
            </w:r>
            <w:r>
              <w:t xml:space="preserve"> performed in the Canberra Theatre.</w:t>
            </w:r>
            <w:bookmarkStart w:id="17" w:name="_Hlk111487466"/>
          </w:p>
          <w:p w14:paraId="67865C49" w14:textId="45A0C2B0" w:rsidR="009230E6" w:rsidRPr="00C95DD9" w:rsidRDefault="00B958E6" w:rsidP="00BC4B56">
            <w:pPr>
              <w:pStyle w:val="Tablebullet1small"/>
              <w:numPr>
                <w:ilvl w:val="0"/>
                <w:numId w:val="11"/>
              </w:numPr>
            </w:pPr>
            <w:r>
              <w:t xml:space="preserve">The </w:t>
            </w:r>
            <w:r w:rsidR="00FA0397" w:rsidRPr="00FA0397">
              <w:t xml:space="preserve">CFC </w:t>
            </w:r>
            <w:r w:rsidR="00C3035D">
              <w:t>commenced its involvement</w:t>
            </w:r>
            <w:r w:rsidR="00FA0397" w:rsidRPr="00FA0397">
              <w:t xml:space="preserve"> in the 2021 Audrey Fagan Board Mentorship Program, </w:t>
            </w:r>
            <w:r w:rsidR="00AF406A">
              <w:t>providing mentorship for two people</w:t>
            </w:r>
            <w:r w:rsidR="00DA621E">
              <w:t xml:space="preserve"> from July to December 2021</w:t>
            </w:r>
            <w:r w:rsidR="00AF406A">
              <w:t>.</w:t>
            </w:r>
            <w:r w:rsidR="00FA0397" w:rsidRPr="00FA0397">
              <w:t xml:space="preserve"> </w:t>
            </w:r>
            <w:bookmarkEnd w:id="17"/>
          </w:p>
        </w:tc>
      </w:tr>
      <w:tr w:rsidR="002F3141" w:rsidRPr="007C4687" w14:paraId="6F801C9E" w14:textId="77777777" w:rsidTr="00DA30CF">
        <w:trPr>
          <w:trHeight w:val="3193"/>
        </w:trPr>
        <w:tc>
          <w:tcPr>
            <w:tcW w:w="3261" w:type="dxa"/>
          </w:tcPr>
          <w:p w14:paraId="25D276A1" w14:textId="77777777" w:rsidR="00FF3B00" w:rsidRDefault="002F3141" w:rsidP="00E04704">
            <w:pPr>
              <w:pStyle w:val="Tabletextbold"/>
              <w:rPr>
                <w:bCs/>
              </w:rPr>
            </w:pPr>
            <w:r>
              <w:t>AUGUST 202</w:t>
            </w:r>
            <w:r w:rsidR="00FF3B00">
              <w:rPr>
                <w:bCs/>
              </w:rPr>
              <w:t>1</w:t>
            </w:r>
          </w:p>
          <w:p w14:paraId="31F2F1A6" w14:textId="23721C29" w:rsidR="004C5B51" w:rsidRPr="005672F3" w:rsidRDefault="000311C7" w:rsidP="00E04704">
            <w:pPr>
              <w:pStyle w:val="Tabletextsmall"/>
              <w:rPr>
                <w:b/>
                <w:bCs/>
              </w:rPr>
            </w:pPr>
            <w:r>
              <w:rPr>
                <w:noProof/>
              </w:rPr>
              <w:drawing>
                <wp:inline distT="0" distB="0" distL="0" distR="0" wp14:anchorId="734FF8D5" wp14:editId="6FB7A47A">
                  <wp:extent cx="1933575" cy="1289685"/>
                  <wp:effectExtent l="0" t="0" r="9525" b="5715"/>
                  <wp:docPr id="233" name="Picture 233" descr="Chairs deigned by Ruth Lane-Poole, c. 1920s. Ruth Lane-Poole: A Woman of Influence exhibition. Photographed by RLDI for Canberra Museum a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Chairs deigned by Ruth Lane-Poole, c. 1920s. Ruth Lane-Poole: A Woman of Influence exhibition. Photographed by RLDI for Canberra Museum and Galler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575" cy="1289685"/>
                          </a:xfrm>
                          <a:prstGeom prst="rect">
                            <a:avLst/>
                          </a:prstGeom>
                          <a:noFill/>
                          <a:ln>
                            <a:noFill/>
                          </a:ln>
                        </pic:spPr>
                      </pic:pic>
                    </a:graphicData>
                  </a:graphic>
                </wp:inline>
              </w:drawing>
            </w:r>
            <w:r>
              <w:rPr>
                <w:b/>
              </w:rPr>
              <w:br/>
            </w:r>
            <w:r w:rsidRPr="001F516C">
              <w:t xml:space="preserve">Chairs deigned by Ruth Lane-Poole, c. 1920s. </w:t>
            </w:r>
            <w:r w:rsidRPr="001F516C">
              <w:rPr>
                <w:i/>
                <w:iCs/>
              </w:rPr>
              <w:t xml:space="preserve">Ruth Lane-Poole: A Woman of Influence </w:t>
            </w:r>
            <w:r w:rsidRPr="001F516C">
              <w:t>exhibition</w:t>
            </w:r>
            <w:r w:rsidRPr="001F516C">
              <w:rPr>
                <w:i/>
                <w:iCs/>
              </w:rPr>
              <w:t>.</w:t>
            </w:r>
            <w:r>
              <w:rPr>
                <w:i/>
                <w:iCs/>
              </w:rPr>
              <w:t xml:space="preserve"> </w:t>
            </w:r>
            <w:r w:rsidRPr="001F516C">
              <w:t>Photographed by RLDI for Canberra Museum and Gallery</w:t>
            </w:r>
          </w:p>
        </w:tc>
        <w:tc>
          <w:tcPr>
            <w:tcW w:w="6210" w:type="dxa"/>
          </w:tcPr>
          <w:p w14:paraId="1EB0E121" w14:textId="77777777" w:rsidR="004530F8" w:rsidRDefault="004530F8" w:rsidP="004E281C">
            <w:pPr>
              <w:pStyle w:val="Tablebullet1small"/>
              <w:numPr>
                <w:ilvl w:val="0"/>
                <w:numId w:val="0"/>
              </w:numPr>
              <w:ind w:left="360"/>
            </w:pPr>
          </w:p>
          <w:p w14:paraId="09295EE5" w14:textId="6C804985" w:rsidR="00B71EA5" w:rsidRDefault="00B71EA5" w:rsidP="00BC4B56">
            <w:pPr>
              <w:pStyle w:val="Tablebullet1small"/>
              <w:numPr>
                <w:ilvl w:val="0"/>
                <w:numId w:val="11"/>
              </w:numPr>
            </w:pPr>
            <w:r>
              <w:t>The ACT went into lockdown</w:t>
            </w:r>
            <w:r w:rsidR="00FF3B00">
              <w:t xml:space="preserve"> on the 12 August 2021</w:t>
            </w:r>
            <w:r w:rsidR="00B86608">
              <w:t xml:space="preserve"> due to</w:t>
            </w:r>
            <w:r w:rsidR="00FF3B00">
              <w:t xml:space="preserve"> </w:t>
            </w:r>
            <w:r w:rsidR="00B86608">
              <w:t>COVID-19</w:t>
            </w:r>
            <w:r w:rsidR="001671F1">
              <w:t xml:space="preserve"> pandemic and all CFC venues closed</w:t>
            </w:r>
            <w:r w:rsidR="00FF3B00">
              <w:t>.</w:t>
            </w:r>
          </w:p>
          <w:p w14:paraId="5667D129" w14:textId="10916330" w:rsidR="00B71EA5" w:rsidRPr="00C63F98" w:rsidRDefault="00B71EA5" w:rsidP="00BC4B56">
            <w:pPr>
              <w:pStyle w:val="Tablebullet1small"/>
              <w:numPr>
                <w:ilvl w:val="0"/>
                <w:numId w:val="11"/>
              </w:numPr>
            </w:pPr>
            <w:r w:rsidRPr="00C63F98">
              <w:t xml:space="preserve">Community programs associated with </w:t>
            </w:r>
            <w:r w:rsidR="00FF3B00">
              <w:t>CMAG</w:t>
            </w:r>
            <w:r w:rsidRPr="00C63F98">
              <w:t xml:space="preserve"> exhibition </w:t>
            </w:r>
            <w:r w:rsidRPr="00C3035D">
              <w:rPr>
                <w:i/>
                <w:iCs/>
              </w:rPr>
              <w:t>Ruth Lane-Poole: A Woman of Influence</w:t>
            </w:r>
            <w:r w:rsidRPr="00410955">
              <w:t xml:space="preserve"> </w:t>
            </w:r>
            <w:r w:rsidRPr="00C63F98">
              <w:t xml:space="preserve">included </w:t>
            </w:r>
            <w:r w:rsidRPr="00C37A69">
              <w:rPr>
                <w:i/>
                <w:iCs/>
              </w:rPr>
              <w:t>CMAG on</w:t>
            </w:r>
            <w:r w:rsidRPr="00410955">
              <w:t xml:space="preserve"> </w:t>
            </w:r>
            <w:r w:rsidRPr="00C3035D">
              <w:rPr>
                <w:i/>
                <w:iCs/>
              </w:rPr>
              <w:t>Saturday: Pattern Play</w:t>
            </w:r>
            <w:r w:rsidRPr="00D948EE">
              <w:t>,</w:t>
            </w:r>
            <w:r w:rsidRPr="00410955">
              <w:t xml:space="preserve"> </w:t>
            </w:r>
            <w:r w:rsidRPr="00D948EE">
              <w:t>a workshop for families with children</w:t>
            </w:r>
            <w:r w:rsidR="00FF3B00">
              <w:t>.</w:t>
            </w:r>
          </w:p>
          <w:p w14:paraId="50095E63" w14:textId="70375312" w:rsidR="00426216" w:rsidRDefault="00426216" w:rsidP="00BC4B56">
            <w:pPr>
              <w:pStyle w:val="Tablebullet1small"/>
              <w:numPr>
                <w:ilvl w:val="0"/>
                <w:numId w:val="11"/>
              </w:numPr>
            </w:pPr>
            <w:r w:rsidRPr="00426216">
              <w:t>Governor-General David Hurley and Mrs Linda Hurley</w:t>
            </w:r>
            <w:r>
              <w:t xml:space="preserve"> visited the CMAG exhibition </w:t>
            </w:r>
            <w:r w:rsidRPr="00C3035D">
              <w:rPr>
                <w:i/>
                <w:iCs/>
              </w:rPr>
              <w:t>Ruth Lane-Poole: a Woman of Influence</w:t>
            </w:r>
            <w:r w:rsidR="001671F1" w:rsidRPr="00C3035D">
              <w:rPr>
                <w:i/>
                <w:iCs/>
              </w:rPr>
              <w:t xml:space="preserve"> </w:t>
            </w:r>
            <w:r w:rsidR="001671F1" w:rsidRPr="001671F1">
              <w:t>(opposite picture)</w:t>
            </w:r>
            <w:r w:rsidRPr="00410955">
              <w:t xml:space="preserve">. </w:t>
            </w:r>
            <w:r w:rsidRPr="00426216">
              <w:t xml:space="preserve">In 1926, Ruth Lane-Poole was appointed as the interior </w:t>
            </w:r>
            <w:r w:rsidR="001671F1">
              <w:t>‘</w:t>
            </w:r>
            <w:r w:rsidRPr="00426216">
              <w:t>furnisher</w:t>
            </w:r>
            <w:r w:rsidR="001671F1">
              <w:t>’</w:t>
            </w:r>
            <w:r w:rsidRPr="00426216">
              <w:t xml:space="preserve"> for Government House and The Lodg</w:t>
            </w:r>
            <w:r>
              <w:t>e in preparation for Federal Parliament moving to Canberra in 1927.</w:t>
            </w:r>
          </w:p>
          <w:p w14:paraId="502D28B9" w14:textId="7E147E47" w:rsidR="00206637" w:rsidRPr="00D43F4D" w:rsidRDefault="004C5B51" w:rsidP="00BC4B56">
            <w:pPr>
              <w:pStyle w:val="Tablebullet1small"/>
              <w:numPr>
                <w:ilvl w:val="0"/>
                <w:numId w:val="11"/>
              </w:numPr>
            </w:pPr>
            <w:r w:rsidRPr="00C3035D">
              <w:rPr>
                <w:i/>
                <w:iCs/>
              </w:rPr>
              <w:t>Threads of Policing</w:t>
            </w:r>
            <w:r>
              <w:t xml:space="preserve"> and </w:t>
            </w:r>
            <w:r w:rsidRPr="00C3035D">
              <w:rPr>
                <w:i/>
                <w:iCs/>
              </w:rPr>
              <w:t>Spowers and Syme</w:t>
            </w:r>
            <w:r>
              <w:t xml:space="preserve"> opened however, neither exhibition was open to the public before</w:t>
            </w:r>
            <w:r w:rsidR="00FF3B00">
              <w:t xml:space="preserve"> COVID-19</w:t>
            </w:r>
            <w:r>
              <w:t xml:space="preserve"> lockdown. Both exhibitions were extended and available for public viewing </w:t>
            </w:r>
            <w:r w:rsidR="001671F1">
              <w:t>in October 2022.</w:t>
            </w:r>
          </w:p>
        </w:tc>
      </w:tr>
      <w:tr w:rsidR="002F3141" w:rsidRPr="007C4687" w14:paraId="041F9FEC" w14:textId="77777777" w:rsidTr="000A026F">
        <w:trPr>
          <w:trHeight w:val="2762"/>
        </w:trPr>
        <w:tc>
          <w:tcPr>
            <w:tcW w:w="3261" w:type="dxa"/>
          </w:tcPr>
          <w:p w14:paraId="4D215E8A" w14:textId="77777777" w:rsidR="002F3141" w:rsidRDefault="002F3141" w:rsidP="00E04704">
            <w:pPr>
              <w:pStyle w:val="Tabletextbold"/>
              <w:rPr>
                <w:bCs/>
              </w:rPr>
            </w:pPr>
            <w:r>
              <w:t>SEPTEMBER 2021</w:t>
            </w:r>
          </w:p>
          <w:p w14:paraId="1018C818" w14:textId="2F95622F" w:rsidR="00FE6F58" w:rsidRDefault="00FD4123" w:rsidP="00E04704">
            <w:pPr>
              <w:pStyle w:val="Tabletextsmall"/>
              <w:rPr>
                <w:b/>
              </w:rPr>
            </w:pPr>
            <w:r>
              <w:rPr>
                <w:b/>
                <w:noProof/>
              </w:rPr>
              <w:drawing>
                <wp:inline distT="0" distB="0" distL="0" distR="0" wp14:anchorId="343DB6BC" wp14:editId="6E80192D">
                  <wp:extent cx="1932840" cy="13906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9091"/>
                          <a:stretch/>
                        </pic:blipFill>
                        <pic:spPr bwMode="auto">
                          <a:xfrm>
                            <a:off x="0" y="0"/>
                            <a:ext cx="1933200" cy="13909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r>
            <w:r w:rsidR="000A026F" w:rsidRPr="000A026F">
              <w:t>Tulips in bloom at Lanyon</w:t>
            </w:r>
          </w:p>
        </w:tc>
        <w:tc>
          <w:tcPr>
            <w:tcW w:w="6210" w:type="dxa"/>
          </w:tcPr>
          <w:p w14:paraId="5A3F1656" w14:textId="77777777" w:rsidR="004530F8" w:rsidRDefault="004530F8" w:rsidP="004E281C">
            <w:pPr>
              <w:pStyle w:val="Tablebullet1small"/>
              <w:numPr>
                <w:ilvl w:val="0"/>
                <w:numId w:val="0"/>
              </w:numPr>
              <w:ind w:left="360"/>
            </w:pPr>
          </w:p>
          <w:p w14:paraId="7F4FEF73" w14:textId="77777777" w:rsidR="00C3035D" w:rsidRDefault="00C3035D" w:rsidP="00C3035D">
            <w:pPr>
              <w:pStyle w:val="Tablebullet1small"/>
              <w:numPr>
                <w:ilvl w:val="0"/>
                <w:numId w:val="12"/>
              </w:numPr>
            </w:pPr>
            <w:r>
              <w:t>All CFC venues remained closed due to the COVID-19 lockdown and the CFC COVID-19 Crisis Management Group met regularly.</w:t>
            </w:r>
          </w:p>
          <w:p w14:paraId="38A21533" w14:textId="77777777" w:rsidR="00C3035D" w:rsidRDefault="00C3035D" w:rsidP="00C3035D">
            <w:pPr>
              <w:pStyle w:val="Tablebullet1small"/>
              <w:numPr>
                <w:ilvl w:val="0"/>
                <w:numId w:val="12"/>
              </w:numPr>
            </w:pPr>
            <w:r w:rsidRPr="00FF3B00">
              <w:t>Beautiful displays of tulips</w:t>
            </w:r>
            <w:r>
              <w:t xml:space="preserve"> were</w:t>
            </w:r>
            <w:r w:rsidRPr="00FF3B00">
              <w:t xml:space="preserve"> in bloom at Lanyon</w:t>
            </w:r>
            <w:r w:rsidRPr="00410955">
              <w:t xml:space="preserve"> (opposite picture)</w:t>
            </w:r>
            <w:r w:rsidRPr="00FF3B00">
              <w:t>.</w:t>
            </w:r>
          </w:p>
          <w:p w14:paraId="3D141A46" w14:textId="77777777" w:rsidR="00C3035D" w:rsidRDefault="00C3035D" w:rsidP="00C3035D">
            <w:pPr>
              <w:pStyle w:val="Tablebullet1small"/>
              <w:numPr>
                <w:ilvl w:val="0"/>
                <w:numId w:val="12"/>
              </w:numPr>
            </w:pPr>
            <w:r>
              <w:t xml:space="preserve">Lanyon’s Floriade related program </w:t>
            </w:r>
            <w:r w:rsidRPr="00D5139F">
              <w:rPr>
                <w:i/>
                <w:iCs/>
              </w:rPr>
              <w:t>Spring into the South</w:t>
            </w:r>
            <w:r>
              <w:t xml:space="preserve"> day of activities were cancelled; however, </w:t>
            </w:r>
            <w:r w:rsidRPr="00D35942">
              <w:t>displays were shared through social media</w:t>
            </w:r>
            <w:r>
              <w:t>.</w:t>
            </w:r>
          </w:p>
          <w:p w14:paraId="4740B39D" w14:textId="77777777" w:rsidR="00C3035D" w:rsidRDefault="00C3035D" w:rsidP="00C3035D">
            <w:pPr>
              <w:pStyle w:val="Tablebullet1small"/>
              <w:numPr>
                <w:ilvl w:val="0"/>
                <w:numId w:val="12"/>
              </w:numPr>
            </w:pPr>
            <w:r w:rsidRPr="00206637">
              <w:t xml:space="preserve">During the </w:t>
            </w:r>
            <w:r>
              <w:t xml:space="preserve">CMAG </w:t>
            </w:r>
            <w:r w:rsidRPr="00206637">
              <w:t>closure</w:t>
            </w:r>
            <w:r>
              <w:t>,</w:t>
            </w:r>
            <w:r w:rsidRPr="00206637">
              <w:t xml:space="preserve"> approximately 1</w:t>
            </w:r>
            <w:r>
              <w:t>,</w:t>
            </w:r>
            <w:r w:rsidRPr="00206637">
              <w:t>000 items from the Canberra Press Photography Collection were catalogued.</w:t>
            </w:r>
          </w:p>
          <w:p w14:paraId="21C0FFBC" w14:textId="1837731E" w:rsidR="00D5139F" w:rsidRPr="00FF3B00" w:rsidRDefault="00C3035D" w:rsidP="00C3035D">
            <w:pPr>
              <w:pStyle w:val="Tablebullet1small"/>
              <w:numPr>
                <w:ilvl w:val="0"/>
                <w:numId w:val="12"/>
              </w:numPr>
            </w:pPr>
            <w:r>
              <w:t xml:space="preserve">The </w:t>
            </w:r>
            <w:r w:rsidRPr="00FF3B00">
              <w:t>CFC</w:t>
            </w:r>
            <w:r>
              <w:t>’s</w:t>
            </w:r>
            <w:r w:rsidRPr="00FF3B00">
              <w:t xml:space="preserve"> 2021</w:t>
            </w:r>
            <w:r w:rsidRPr="00FF3B00">
              <w:rPr>
                <w:szCs w:val="18"/>
              </w:rPr>
              <w:t>–</w:t>
            </w:r>
            <w:r w:rsidRPr="00FF3B00">
              <w:t>24 Strategic Plan was launched.</w:t>
            </w:r>
          </w:p>
        </w:tc>
      </w:tr>
      <w:tr w:rsidR="002F3141" w:rsidRPr="007C4687" w14:paraId="2C4BC672" w14:textId="77777777" w:rsidTr="001A58E1">
        <w:trPr>
          <w:trHeight w:val="3170"/>
        </w:trPr>
        <w:tc>
          <w:tcPr>
            <w:tcW w:w="3261" w:type="dxa"/>
          </w:tcPr>
          <w:p w14:paraId="55A007C3" w14:textId="77777777" w:rsidR="000A05E5" w:rsidRDefault="002F3141" w:rsidP="00E04704">
            <w:pPr>
              <w:pStyle w:val="Tabletextbold"/>
            </w:pPr>
            <w:r>
              <w:t>OCTOBER 202</w:t>
            </w:r>
            <w:r w:rsidR="000A05E5">
              <w:t>1</w:t>
            </w:r>
          </w:p>
          <w:p w14:paraId="49A41709" w14:textId="0567A0B9" w:rsidR="002F3141" w:rsidRDefault="000A05E5" w:rsidP="00E04704">
            <w:pPr>
              <w:pStyle w:val="Tabletextsmall"/>
            </w:pPr>
            <w:r>
              <w:rPr>
                <w:noProof/>
              </w:rPr>
              <w:drawing>
                <wp:inline distT="0" distB="0" distL="0" distR="0" wp14:anchorId="0CE4159D" wp14:editId="7756A9E4">
                  <wp:extent cx="1929600" cy="1288800"/>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29600" cy="1288800"/>
                          </a:xfrm>
                          <a:prstGeom prst="rect">
                            <a:avLst/>
                          </a:prstGeom>
                          <a:noFill/>
                          <a:ln>
                            <a:noFill/>
                          </a:ln>
                        </pic:spPr>
                      </pic:pic>
                    </a:graphicData>
                  </a:graphic>
                </wp:inline>
              </w:drawing>
            </w:r>
            <w:r>
              <w:br/>
            </w:r>
            <w:r w:rsidR="00E07E12" w:rsidRPr="004E281C">
              <w:rPr>
                <w:rStyle w:val="BodyTextChar"/>
              </w:rPr>
              <w:t>Lanyon Homestead Tour (Tourism Australia)</w:t>
            </w:r>
          </w:p>
        </w:tc>
        <w:tc>
          <w:tcPr>
            <w:tcW w:w="6210" w:type="dxa"/>
          </w:tcPr>
          <w:p w14:paraId="35F5BE61" w14:textId="77777777" w:rsidR="004530F8" w:rsidRDefault="004530F8" w:rsidP="004E281C">
            <w:pPr>
              <w:pStyle w:val="Tablebullet1small"/>
              <w:numPr>
                <w:ilvl w:val="0"/>
                <w:numId w:val="0"/>
              </w:numPr>
              <w:ind w:left="360"/>
            </w:pPr>
          </w:p>
          <w:p w14:paraId="018BFF7B" w14:textId="77777777" w:rsidR="0027417E" w:rsidRDefault="0027417E" w:rsidP="0027417E">
            <w:pPr>
              <w:pStyle w:val="Tablebullet1small"/>
              <w:numPr>
                <w:ilvl w:val="0"/>
                <w:numId w:val="13"/>
              </w:numPr>
            </w:pPr>
            <w:r w:rsidRPr="00282524">
              <w:t>Following the end of the C</w:t>
            </w:r>
            <w:r>
              <w:t>OVID</w:t>
            </w:r>
            <w:r w:rsidRPr="00282524">
              <w:t>-19 lockdown, Lanyon Homestead reopened on 28 October 2021, followed by Calthorpes</w:t>
            </w:r>
            <w:r>
              <w:t>’</w:t>
            </w:r>
            <w:r w:rsidRPr="00282524">
              <w:t xml:space="preserve"> House on 30 October 2021</w:t>
            </w:r>
            <w:r>
              <w:t>.</w:t>
            </w:r>
          </w:p>
          <w:p w14:paraId="72D4D0B2" w14:textId="77777777" w:rsidR="0027417E" w:rsidRDefault="0027417E" w:rsidP="0027417E">
            <w:pPr>
              <w:pStyle w:val="Tablebullet1small"/>
              <w:numPr>
                <w:ilvl w:val="0"/>
                <w:numId w:val="13"/>
              </w:numPr>
            </w:pPr>
            <w:r>
              <w:t>CMAG reopened to the public on 29 October 2021</w:t>
            </w:r>
            <w:r w:rsidRPr="00763DCD">
              <w:t xml:space="preserve"> with new exhibition</w:t>
            </w:r>
            <w:r>
              <w:t>s</w:t>
            </w:r>
            <w:r w:rsidRPr="00763DCD">
              <w:t xml:space="preserve">, </w:t>
            </w:r>
            <w:r w:rsidRPr="00952925">
              <w:rPr>
                <w:i/>
                <w:iCs/>
              </w:rPr>
              <w:t>Mandy Martin From Queanbeyan to New York : 1978–1984 / Art &amp; Life</w:t>
            </w:r>
            <w:r>
              <w:t xml:space="preserve"> and</w:t>
            </w:r>
            <w:r w:rsidRPr="00763DCD">
              <w:t xml:space="preserve"> </w:t>
            </w:r>
            <w:r w:rsidRPr="001671F1">
              <w:rPr>
                <w:i/>
                <w:iCs/>
              </w:rPr>
              <w:t>Brenda L. Croft: ‘hand/made/held/ground</w:t>
            </w:r>
            <w:r w:rsidRPr="00763DCD">
              <w:t>’</w:t>
            </w:r>
            <w:r>
              <w:t>.</w:t>
            </w:r>
          </w:p>
          <w:p w14:paraId="695733A6" w14:textId="48AE4685" w:rsidR="0027417E" w:rsidRPr="00282524" w:rsidRDefault="0027417E" w:rsidP="0027417E">
            <w:pPr>
              <w:pStyle w:val="Tablebullet1small"/>
              <w:numPr>
                <w:ilvl w:val="0"/>
                <w:numId w:val="13"/>
              </w:numPr>
            </w:pPr>
            <w:r w:rsidRPr="00F41892">
              <w:t xml:space="preserve">CMAG launched the digital version of exhibition </w:t>
            </w:r>
            <w:r w:rsidRPr="00F41892">
              <w:rPr>
                <w:i/>
                <w:iCs/>
              </w:rPr>
              <w:t>Ruth Lane Poole: A Woman of Influence</w:t>
            </w:r>
            <w:r w:rsidRPr="00F41892">
              <w:t>, including professional footage filmed in the gallery space</w:t>
            </w:r>
            <w:r>
              <w:t>.</w:t>
            </w:r>
          </w:p>
          <w:p w14:paraId="51655DC4" w14:textId="77777777" w:rsidR="0027417E" w:rsidRDefault="0027417E" w:rsidP="0027417E">
            <w:pPr>
              <w:pStyle w:val="Tablebullet1small"/>
              <w:numPr>
                <w:ilvl w:val="0"/>
                <w:numId w:val="13"/>
              </w:numPr>
            </w:pPr>
            <w:r w:rsidRPr="00F41892">
              <w:t xml:space="preserve">Major glass work </w:t>
            </w:r>
            <w:r w:rsidRPr="00F41892">
              <w:rPr>
                <w:i/>
                <w:iCs/>
              </w:rPr>
              <w:t>Timshel</w:t>
            </w:r>
            <w:r w:rsidRPr="00E905D8">
              <w:t xml:space="preserve"> by Brian Corr was installed in the CMAG foyer.</w:t>
            </w:r>
          </w:p>
          <w:p w14:paraId="38CB08B6" w14:textId="0C0588D7" w:rsidR="0027417E" w:rsidRPr="00F41892" w:rsidRDefault="0027417E" w:rsidP="0027417E">
            <w:pPr>
              <w:pStyle w:val="Tablebullet1small"/>
              <w:numPr>
                <w:ilvl w:val="0"/>
                <w:numId w:val="13"/>
              </w:numPr>
            </w:pPr>
            <w:r w:rsidRPr="001A5435">
              <w:rPr>
                <w:i/>
                <w:iCs/>
              </w:rPr>
              <w:t>Tim the Yowie Man</w:t>
            </w:r>
            <w:r>
              <w:t xml:space="preserve"> featured Lanyon</w:t>
            </w:r>
            <w:r w:rsidR="000E33FE">
              <w:t xml:space="preserve"> </w:t>
            </w:r>
            <w:r>
              <w:t xml:space="preserve">in the </w:t>
            </w:r>
            <w:r w:rsidRPr="001A5435">
              <w:rPr>
                <w:i/>
                <w:iCs/>
              </w:rPr>
              <w:t>Panorama</w:t>
            </w:r>
            <w:r>
              <w:t xml:space="preserve"> magazine of </w:t>
            </w:r>
            <w:r w:rsidRPr="001A5435">
              <w:rPr>
                <w:i/>
                <w:iCs/>
              </w:rPr>
              <w:t>The Canberra Times</w:t>
            </w:r>
            <w:r>
              <w:rPr>
                <w:i/>
                <w:iCs/>
              </w:rPr>
              <w:t>.</w:t>
            </w:r>
          </w:p>
          <w:p w14:paraId="37149959" w14:textId="601A0628" w:rsidR="00F41892" w:rsidRPr="004262D2" w:rsidRDefault="0027417E" w:rsidP="0027417E">
            <w:pPr>
              <w:pStyle w:val="Tablebullet1small"/>
              <w:numPr>
                <w:ilvl w:val="0"/>
                <w:numId w:val="13"/>
              </w:numPr>
            </w:pPr>
            <w:r w:rsidRPr="00F41892">
              <w:t>ACT Historic Places was selected to be part of the National Tourism Content Initiative, to be delivered by VisitCanberra and Tourism Australia</w:t>
            </w:r>
            <w:r>
              <w:t xml:space="preserve">, as part of the COVID-19 recovery </w:t>
            </w:r>
            <w:r w:rsidRPr="00D212EC">
              <w:rPr>
                <w:szCs w:val="18"/>
              </w:rPr>
              <w:t>(opposite picture)</w:t>
            </w:r>
            <w:r>
              <w:t>.</w:t>
            </w:r>
          </w:p>
        </w:tc>
      </w:tr>
      <w:tr w:rsidR="002F3141" w:rsidRPr="007C4687" w14:paraId="0D8A7316" w14:textId="77777777" w:rsidTr="000A026F">
        <w:trPr>
          <w:trHeight w:val="2971"/>
        </w:trPr>
        <w:tc>
          <w:tcPr>
            <w:tcW w:w="3261" w:type="dxa"/>
          </w:tcPr>
          <w:p w14:paraId="69B1FE09" w14:textId="61C54BFE" w:rsidR="00DA30CF" w:rsidRPr="00ED4F3F" w:rsidRDefault="002F3141" w:rsidP="00E04704">
            <w:pPr>
              <w:pStyle w:val="Tabletextbold"/>
            </w:pPr>
            <w:r>
              <w:lastRenderedPageBreak/>
              <w:t>NOVEMBER 2021</w:t>
            </w:r>
          </w:p>
          <w:p w14:paraId="70DC4D85" w14:textId="62E7FC34" w:rsidR="00C24352" w:rsidRDefault="00ED4F3F" w:rsidP="009800B6">
            <w:pPr>
              <w:pStyle w:val="Note"/>
              <w:spacing w:before="30" w:after="30"/>
              <w:rPr>
                <w:b/>
                <w:bCs w:val="0"/>
              </w:rPr>
            </w:pPr>
            <w:r>
              <w:rPr>
                <w:noProof/>
              </w:rPr>
              <w:drawing>
                <wp:inline distT="0" distB="0" distL="0" distR="0" wp14:anchorId="7D325BD7" wp14:editId="6EE94C80">
                  <wp:extent cx="1933200" cy="1292400"/>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33200" cy="1292400"/>
                          </a:xfrm>
                          <a:prstGeom prst="rect">
                            <a:avLst/>
                          </a:prstGeom>
                          <a:noFill/>
                          <a:ln>
                            <a:noFill/>
                          </a:ln>
                        </pic:spPr>
                      </pic:pic>
                    </a:graphicData>
                  </a:graphic>
                </wp:inline>
              </w:drawing>
            </w:r>
            <w:r>
              <w:rPr>
                <w:b/>
                <w:bCs w:val="0"/>
              </w:rPr>
              <w:br/>
            </w:r>
            <w:r w:rsidRPr="00ED4F3F">
              <w:rPr>
                <w:bCs w:val="0"/>
                <w:sz w:val="16"/>
                <w:szCs w:val="16"/>
                <w:lang w:eastAsia="en-AU"/>
              </w:rPr>
              <w:t>A paddock of native and exotic grasses at Mugga-Mugga (Photo Caroline Young)</w:t>
            </w:r>
          </w:p>
        </w:tc>
        <w:tc>
          <w:tcPr>
            <w:tcW w:w="6210" w:type="dxa"/>
          </w:tcPr>
          <w:p w14:paraId="46FE802C" w14:textId="77777777" w:rsidR="004E281C" w:rsidRDefault="004E281C" w:rsidP="004E281C">
            <w:pPr>
              <w:pStyle w:val="Tablebullet1small"/>
              <w:numPr>
                <w:ilvl w:val="0"/>
                <w:numId w:val="0"/>
              </w:numPr>
              <w:ind w:left="360"/>
            </w:pPr>
            <w:bookmarkStart w:id="18" w:name="_Hlk111570853"/>
            <w:bookmarkStart w:id="19" w:name="_Hlk111570844"/>
          </w:p>
          <w:bookmarkEnd w:id="18"/>
          <w:bookmarkEnd w:id="19"/>
          <w:p w14:paraId="156A95D9" w14:textId="77777777" w:rsidR="0027417E" w:rsidRPr="008323A9" w:rsidRDefault="0027417E" w:rsidP="0027417E">
            <w:pPr>
              <w:pStyle w:val="Tablebullet1small"/>
              <w:numPr>
                <w:ilvl w:val="0"/>
                <w:numId w:val="14"/>
              </w:numPr>
            </w:pPr>
            <w:r w:rsidRPr="00282524">
              <w:t>Mugga</w:t>
            </w:r>
            <w:r>
              <w:t>-</w:t>
            </w:r>
            <w:r w:rsidRPr="00282524">
              <w:t>Mugga reopened on 6 November 2021</w:t>
            </w:r>
            <w:r>
              <w:t xml:space="preserve"> and </w:t>
            </w:r>
            <w:r w:rsidRPr="003307F1">
              <w:t>hosted</w:t>
            </w:r>
            <w:r>
              <w:t xml:space="preserve"> the first post-lockdown program</w:t>
            </w:r>
            <w:r w:rsidRPr="003307F1">
              <w:t xml:space="preserve"> </w:t>
            </w:r>
            <w:r w:rsidRPr="00ED4F3F">
              <w:rPr>
                <w:i/>
                <w:iCs/>
              </w:rPr>
              <w:t>Walk:</w:t>
            </w:r>
            <w:r>
              <w:t xml:space="preserve"> </w:t>
            </w:r>
            <w:r w:rsidRPr="003307F1">
              <w:rPr>
                <w:i/>
                <w:iCs/>
              </w:rPr>
              <w:t xml:space="preserve">Wildflowers &amp; Grasslands at Mugga-Mugga Cottage </w:t>
            </w:r>
            <w:r w:rsidRPr="00282524">
              <w:t>with Sarah Sharp</w:t>
            </w:r>
            <w:r w:rsidRPr="00D212EC">
              <w:t xml:space="preserve"> (opposite picture</w:t>
            </w:r>
            <w:r w:rsidRPr="009800B6">
              <w:t>)</w:t>
            </w:r>
            <w:r>
              <w:t>.</w:t>
            </w:r>
          </w:p>
          <w:p w14:paraId="35035F01" w14:textId="77777777" w:rsidR="0027417E" w:rsidRPr="00282524" w:rsidRDefault="0027417E" w:rsidP="0027417E">
            <w:pPr>
              <w:pStyle w:val="Tablebullet1small"/>
              <w:numPr>
                <w:ilvl w:val="0"/>
                <w:numId w:val="14"/>
              </w:numPr>
            </w:pPr>
            <w:r w:rsidRPr="00042D2B">
              <w:rPr>
                <w:bCs/>
                <w:i/>
                <w:iCs/>
              </w:rPr>
              <w:t>Christmas at Home</w:t>
            </w:r>
            <w:r>
              <w:rPr>
                <w:bCs/>
              </w:rPr>
              <w:t xml:space="preserve"> displays in November and December 2021, to display Christmas collections at Mugga-Mugga and Calthorpes’ House, and interpret Victorian Christmas traditions at Lanyon.</w:t>
            </w:r>
          </w:p>
          <w:p w14:paraId="5D6081E9" w14:textId="77777777" w:rsidR="0027417E" w:rsidRDefault="0027417E" w:rsidP="0027417E">
            <w:pPr>
              <w:pStyle w:val="Tablebullet1small"/>
              <w:numPr>
                <w:ilvl w:val="0"/>
                <w:numId w:val="14"/>
              </w:numPr>
            </w:pPr>
            <w:r>
              <w:t>CMAG exhibition</w:t>
            </w:r>
            <w:r w:rsidRPr="000903A8">
              <w:t xml:space="preserve"> </w:t>
            </w:r>
            <w:r w:rsidRPr="00106117">
              <w:rPr>
                <w:i/>
                <w:iCs/>
              </w:rPr>
              <w:t>Finding the dry heart: Sidney Nolan’s early travels in Central Australia</w:t>
            </w:r>
            <w:r>
              <w:t xml:space="preserve"> opened.</w:t>
            </w:r>
          </w:p>
          <w:p w14:paraId="5A649DD0" w14:textId="77777777" w:rsidR="0027417E" w:rsidRDefault="0027417E" w:rsidP="0027417E">
            <w:pPr>
              <w:pStyle w:val="Tablebullet1small"/>
              <w:numPr>
                <w:ilvl w:val="0"/>
                <w:numId w:val="14"/>
              </w:numPr>
            </w:pPr>
            <w:r w:rsidRPr="00F41892">
              <w:t>The Canberra Theatre Centre Box Office recommenced on site operations</w:t>
            </w:r>
            <w:r>
              <w:t xml:space="preserve"> and</w:t>
            </w:r>
            <w:r w:rsidRPr="0027174B">
              <w:t xml:space="preserve"> </w:t>
            </w:r>
            <w:r>
              <w:t xml:space="preserve">returned to </w:t>
            </w:r>
            <w:r w:rsidRPr="0027174B">
              <w:t xml:space="preserve">100% </w:t>
            </w:r>
            <w:r>
              <w:t xml:space="preserve">operational </w:t>
            </w:r>
            <w:r w:rsidRPr="0027174B">
              <w:t>capacity</w:t>
            </w:r>
            <w:r>
              <w:t>.</w:t>
            </w:r>
          </w:p>
          <w:p w14:paraId="4E96E2DF" w14:textId="61070A0E" w:rsidR="00847E2A" w:rsidRPr="00F41892" w:rsidRDefault="0027417E" w:rsidP="0027417E">
            <w:pPr>
              <w:pStyle w:val="Tablebullet1small"/>
              <w:numPr>
                <w:ilvl w:val="0"/>
                <w:numId w:val="14"/>
              </w:numPr>
            </w:pPr>
            <w:r w:rsidRPr="00CD6589">
              <w:rPr>
                <w:i/>
                <w:iCs/>
              </w:rPr>
              <w:t>The Wharf Revue</w:t>
            </w:r>
            <w:r>
              <w:rPr>
                <w:i/>
                <w:iCs/>
              </w:rPr>
              <w:t>: Can of Worms,</w:t>
            </w:r>
            <w:r w:rsidRPr="00CD6589">
              <w:t xml:space="preserve"> the first post-lockdown show</w:t>
            </w:r>
            <w:r>
              <w:t xml:space="preserve"> and national premiere,</w:t>
            </w:r>
            <w:r>
              <w:rPr>
                <w:i/>
                <w:iCs/>
              </w:rPr>
              <w:t xml:space="preserve"> </w:t>
            </w:r>
            <w:r>
              <w:t>performed in the Canberra Theatre.</w:t>
            </w:r>
          </w:p>
        </w:tc>
      </w:tr>
      <w:tr w:rsidR="00C44F16" w:rsidRPr="007C4687" w14:paraId="63B0E4D9" w14:textId="77777777" w:rsidTr="001A58E1">
        <w:trPr>
          <w:trHeight w:val="3170"/>
        </w:trPr>
        <w:tc>
          <w:tcPr>
            <w:tcW w:w="3261" w:type="dxa"/>
          </w:tcPr>
          <w:p w14:paraId="7C8ED74E" w14:textId="77777777" w:rsidR="004E281C" w:rsidRDefault="00C44F16" w:rsidP="00E04704">
            <w:pPr>
              <w:pStyle w:val="Tabletextbold"/>
            </w:pPr>
            <w:r>
              <w:t>DECEMBER 202</w:t>
            </w:r>
            <w:r w:rsidR="004E281C">
              <w:t>1</w:t>
            </w:r>
          </w:p>
          <w:p w14:paraId="54DD0D9D" w14:textId="675CB8A6" w:rsidR="00C44F16" w:rsidRPr="00E47B71" w:rsidRDefault="00E47B71" w:rsidP="00E04704">
            <w:pPr>
              <w:pStyle w:val="Tabletextsmall"/>
            </w:pPr>
            <w:r w:rsidRPr="004E281C">
              <w:rPr>
                <w:rStyle w:val="NoteChar"/>
                <w:rFonts w:eastAsiaTheme="minorHAnsi"/>
                <w:noProof/>
              </w:rPr>
              <w:drawing>
                <wp:inline distT="0" distB="0" distL="0" distR="0" wp14:anchorId="637B623C" wp14:editId="5F1AB5C8">
                  <wp:extent cx="1926000" cy="1285200"/>
                  <wp:effectExtent l="0" t="0" r="0" b="0"/>
                  <wp:docPr id="244" name="Picture 244" descr="CMAG exhibition: Delete White: Flower Power opened in Galler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CMAG exhibition: Delete White: Flower Power opened in Gallery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6000" cy="1285200"/>
                          </a:xfrm>
                          <a:prstGeom prst="rect">
                            <a:avLst/>
                          </a:prstGeom>
                          <a:noFill/>
                          <a:ln>
                            <a:noFill/>
                          </a:ln>
                        </pic:spPr>
                      </pic:pic>
                    </a:graphicData>
                  </a:graphic>
                </wp:inline>
              </w:drawing>
            </w:r>
            <w:r>
              <w:br/>
            </w:r>
            <w:r w:rsidR="00AF5671" w:rsidRPr="004E281C">
              <w:t xml:space="preserve">CMAG exhibition </w:t>
            </w:r>
            <w:r w:rsidR="00AF5671" w:rsidRPr="00037524">
              <w:rPr>
                <w:i/>
                <w:iCs/>
              </w:rPr>
              <w:t>Dele</w:t>
            </w:r>
            <w:r w:rsidR="000E682F">
              <w:rPr>
                <w:i/>
                <w:iCs/>
              </w:rPr>
              <w:t>n</w:t>
            </w:r>
            <w:r w:rsidR="00AF5671" w:rsidRPr="00037524">
              <w:rPr>
                <w:i/>
                <w:iCs/>
              </w:rPr>
              <w:t>e White: Flower Power opened in Gallery 4</w:t>
            </w:r>
          </w:p>
        </w:tc>
        <w:tc>
          <w:tcPr>
            <w:tcW w:w="6210" w:type="dxa"/>
          </w:tcPr>
          <w:p w14:paraId="48F87DF0" w14:textId="77777777" w:rsidR="004530F8" w:rsidRDefault="004530F8" w:rsidP="004E281C">
            <w:pPr>
              <w:pStyle w:val="Tablebullet1small"/>
              <w:numPr>
                <w:ilvl w:val="0"/>
                <w:numId w:val="0"/>
              </w:numPr>
              <w:ind w:left="360"/>
            </w:pPr>
          </w:p>
          <w:p w14:paraId="26E52D4F" w14:textId="77777777" w:rsidR="0027417E" w:rsidRDefault="0027417E" w:rsidP="0027417E">
            <w:pPr>
              <w:pStyle w:val="Tablebullet1small"/>
              <w:numPr>
                <w:ilvl w:val="0"/>
                <w:numId w:val="15"/>
              </w:numPr>
            </w:pPr>
            <w:r w:rsidRPr="002F3141">
              <w:t>The 2021 Don Aitkin Awards were held and recognised four staff members for their contribution and achievements: Karen Furner</w:t>
            </w:r>
            <w:r>
              <w:t xml:space="preserve">; </w:t>
            </w:r>
            <w:r w:rsidRPr="002F3141">
              <w:t>Krystle Lollback</w:t>
            </w:r>
            <w:r>
              <w:t>;</w:t>
            </w:r>
            <w:r w:rsidRPr="002F3141">
              <w:t xml:space="preserve"> Cath</w:t>
            </w:r>
            <w:r>
              <w:t> </w:t>
            </w:r>
            <w:r w:rsidRPr="002F3141">
              <w:t>Moran; and Nicky State</w:t>
            </w:r>
            <w:r>
              <w:t>.</w:t>
            </w:r>
          </w:p>
          <w:p w14:paraId="4107F0F6" w14:textId="77777777" w:rsidR="0027417E" w:rsidRDefault="0027417E" w:rsidP="0027417E">
            <w:pPr>
              <w:pStyle w:val="Tablebullet1small"/>
              <w:numPr>
                <w:ilvl w:val="0"/>
                <w:numId w:val="15"/>
              </w:numPr>
            </w:pPr>
            <w:r w:rsidRPr="004262D2">
              <w:t>Board members, Shad Sears and Genevieve Jacobs were reappointed to the Board for the period 1 January 2022 to 31 December 2023.</w:t>
            </w:r>
          </w:p>
          <w:p w14:paraId="68B3EF39" w14:textId="77777777" w:rsidR="0027417E" w:rsidRDefault="0027417E" w:rsidP="0027417E">
            <w:pPr>
              <w:pStyle w:val="Tablebullet1small"/>
              <w:numPr>
                <w:ilvl w:val="0"/>
                <w:numId w:val="15"/>
              </w:numPr>
            </w:pPr>
            <w:r w:rsidRPr="00282524">
              <w:t>Harriet Elvin AM concluded her role as Chief Executive Officer on the 10</w:t>
            </w:r>
            <w:r>
              <w:t> </w:t>
            </w:r>
            <w:r w:rsidRPr="00282524">
              <w:t>December 2021 and</w:t>
            </w:r>
            <w:r>
              <w:t xml:space="preserve"> </w:t>
            </w:r>
            <w:r w:rsidRPr="00282524">
              <w:t xml:space="preserve">Gordon Ramsay </w:t>
            </w:r>
            <w:r>
              <w:t>commenced his role as</w:t>
            </w:r>
            <w:r w:rsidRPr="00282524">
              <w:t xml:space="preserve"> the new Chief Executive Officer on 13 December 2021.</w:t>
            </w:r>
          </w:p>
          <w:p w14:paraId="59ED4016" w14:textId="77777777" w:rsidR="0027417E" w:rsidRDefault="0027417E" w:rsidP="0027417E">
            <w:pPr>
              <w:pStyle w:val="Tablebullet1small"/>
              <w:numPr>
                <w:ilvl w:val="0"/>
                <w:numId w:val="15"/>
              </w:numPr>
            </w:pPr>
            <w:r w:rsidRPr="00106117">
              <w:t>CMAG exhibition</w:t>
            </w:r>
            <w:r>
              <w:rPr>
                <w:i/>
                <w:iCs/>
              </w:rPr>
              <w:t xml:space="preserve"> </w:t>
            </w:r>
            <w:r w:rsidRPr="00F31EE1">
              <w:rPr>
                <w:i/>
                <w:iCs/>
              </w:rPr>
              <w:t>Delene White: Flower Power</w:t>
            </w:r>
            <w:r>
              <w:rPr>
                <w:i/>
                <w:iCs/>
              </w:rPr>
              <w:t xml:space="preserve"> </w:t>
            </w:r>
            <w:r w:rsidRPr="00106117">
              <w:t>opened</w:t>
            </w:r>
            <w:r>
              <w:t xml:space="preserve"> (opposite picture).</w:t>
            </w:r>
          </w:p>
          <w:p w14:paraId="7DC078C9" w14:textId="77777777" w:rsidR="0027417E" w:rsidRDefault="0027417E" w:rsidP="0027417E">
            <w:pPr>
              <w:pStyle w:val="Tablebullet1small"/>
              <w:numPr>
                <w:ilvl w:val="0"/>
                <w:numId w:val="15"/>
              </w:numPr>
              <w:rPr>
                <w:i/>
                <w:iCs/>
              </w:rPr>
            </w:pPr>
            <w:bookmarkStart w:id="20" w:name="_Hlk112424850"/>
            <w:r>
              <w:t xml:space="preserve">CMAG presented </w:t>
            </w:r>
            <w:r w:rsidRPr="00F26434">
              <w:rPr>
                <w:i/>
                <w:iCs/>
              </w:rPr>
              <w:t>Curator Talk: Vi</w:t>
            </w:r>
            <w:r>
              <w:rPr>
                <w:i/>
                <w:iCs/>
              </w:rPr>
              <w:t>r</w:t>
            </w:r>
            <w:r w:rsidRPr="00F26434">
              <w:rPr>
                <w:i/>
                <w:iCs/>
              </w:rPr>
              <w:t>ginia Rigne</w:t>
            </w:r>
            <w:r>
              <w:t xml:space="preserve">y in conjunction with exhibition </w:t>
            </w:r>
            <w:r w:rsidRPr="00F26434">
              <w:rPr>
                <w:i/>
                <w:iCs/>
              </w:rPr>
              <w:t>Mandy Martin From Queanbeyan to New York : 1978– 1984 / Art &amp; Life</w:t>
            </w:r>
            <w:r>
              <w:rPr>
                <w:i/>
                <w:iCs/>
              </w:rPr>
              <w:t>.</w:t>
            </w:r>
          </w:p>
          <w:bookmarkEnd w:id="20"/>
          <w:p w14:paraId="3F601275" w14:textId="5BE6AD54" w:rsidR="00033904" w:rsidRPr="00033904" w:rsidRDefault="0027417E" w:rsidP="0027417E">
            <w:pPr>
              <w:pStyle w:val="Tablebullet1small"/>
              <w:numPr>
                <w:ilvl w:val="0"/>
                <w:numId w:val="15"/>
              </w:numPr>
              <w:rPr>
                <w:i/>
                <w:iCs/>
              </w:rPr>
            </w:pPr>
            <w:r w:rsidRPr="001A58E1">
              <w:t>Lanyon hosted</w:t>
            </w:r>
            <w:r>
              <w:t xml:space="preserve"> a </w:t>
            </w:r>
            <w:r w:rsidRPr="00C24352">
              <w:rPr>
                <w:i/>
                <w:iCs/>
              </w:rPr>
              <w:t xml:space="preserve">Wedding </w:t>
            </w:r>
            <w:r>
              <w:rPr>
                <w:i/>
                <w:iCs/>
              </w:rPr>
              <w:t>O</w:t>
            </w:r>
            <w:r w:rsidRPr="00C24352">
              <w:rPr>
                <w:i/>
                <w:iCs/>
              </w:rPr>
              <w:t xml:space="preserve">pen </w:t>
            </w:r>
            <w:r>
              <w:rPr>
                <w:i/>
                <w:iCs/>
              </w:rPr>
              <w:t>D</w:t>
            </w:r>
            <w:r w:rsidRPr="00C24352">
              <w:rPr>
                <w:i/>
                <w:iCs/>
              </w:rPr>
              <w:t>ay</w:t>
            </w:r>
            <w:r>
              <w:rPr>
                <w:i/>
                <w:iCs/>
              </w:rPr>
              <w:t>.</w:t>
            </w:r>
          </w:p>
        </w:tc>
      </w:tr>
      <w:tr w:rsidR="00C44F16" w:rsidRPr="007C4687" w14:paraId="3A356923" w14:textId="77777777" w:rsidTr="001A58E1">
        <w:trPr>
          <w:trHeight w:val="1265"/>
        </w:trPr>
        <w:tc>
          <w:tcPr>
            <w:tcW w:w="3261" w:type="dxa"/>
          </w:tcPr>
          <w:p w14:paraId="49733CE6" w14:textId="77777777" w:rsidR="000A026F" w:rsidRDefault="00C44F16" w:rsidP="00E04704">
            <w:pPr>
              <w:pStyle w:val="Tabletextbold"/>
            </w:pPr>
            <w:r>
              <w:t>JANUARY 202</w:t>
            </w:r>
            <w:r w:rsidR="000A026F">
              <w:t>2</w:t>
            </w:r>
          </w:p>
          <w:p w14:paraId="05C066BD" w14:textId="119626BC" w:rsidR="00AF1C7D" w:rsidRPr="000A026F" w:rsidRDefault="0031155E" w:rsidP="00E04704">
            <w:pPr>
              <w:pStyle w:val="Tabletextsmall"/>
              <w:rPr>
                <w:bCs/>
              </w:rPr>
            </w:pPr>
            <w:r>
              <w:rPr>
                <w:bCs/>
                <w:noProof/>
              </w:rPr>
              <w:drawing>
                <wp:inline distT="0" distB="0" distL="0" distR="0" wp14:anchorId="03C53052" wp14:editId="65B34AF3">
                  <wp:extent cx="1933575" cy="1333500"/>
                  <wp:effectExtent l="0" t="0" r="9525" b="0"/>
                  <wp:docPr id="100" name="Picture 100" descr="New carpet at the Canberra Theat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New carpet at the Canberra Theatre Centr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3575" cy="1333500"/>
                          </a:xfrm>
                          <a:prstGeom prst="rect">
                            <a:avLst/>
                          </a:prstGeom>
                          <a:noFill/>
                          <a:ln>
                            <a:noFill/>
                          </a:ln>
                        </pic:spPr>
                      </pic:pic>
                    </a:graphicData>
                  </a:graphic>
                </wp:inline>
              </w:drawing>
            </w:r>
            <w:r w:rsidR="00AF1C7D">
              <w:rPr>
                <w:bCs/>
              </w:rPr>
              <w:br/>
            </w:r>
            <w:r w:rsidR="00AF1C7D" w:rsidRPr="00AF1C7D">
              <w:t>New carpet at the Canberra Theatre Centre</w:t>
            </w:r>
          </w:p>
        </w:tc>
        <w:tc>
          <w:tcPr>
            <w:tcW w:w="6210" w:type="dxa"/>
          </w:tcPr>
          <w:p w14:paraId="047BC704" w14:textId="77777777" w:rsidR="004530F8" w:rsidRDefault="004530F8" w:rsidP="004E281C">
            <w:pPr>
              <w:pStyle w:val="Tablebullet1small"/>
              <w:numPr>
                <w:ilvl w:val="0"/>
                <w:numId w:val="0"/>
              </w:numPr>
              <w:ind w:left="360"/>
            </w:pPr>
          </w:p>
          <w:p w14:paraId="5240D201" w14:textId="60B9A9E5" w:rsidR="00DA621E" w:rsidRDefault="001A5435" w:rsidP="00BC4B56">
            <w:pPr>
              <w:pStyle w:val="Tablebullet1small"/>
              <w:numPr>
                <w:ilvl w:val="0"/>
                <w:numId w:val="16"/>
              </w:numPr>
            </w:pPr>
            <w:r>
              <w:t>New carpet was installed at the Canberra Theatre Centre. The design of the  carpet</w:t>
            </w:r>
            <w:r w:rsidR="004B3100">
              <w:t xml:space="preserve"> replicates Frances Burke’s design for</w:t>
            </w:r>
            <w:r>
              <w:t xml:space="preserve"> the Canberra Theatre’s original house curtain</w:t>
            </w:r>
            <w:r w:rsidR="00EF21D3">
              <w:t xml:space="preserve"> </w:t>
            </w:r>
            <w:r w:rsidR="00EF21D3" w:rsidRPr="008323A9">
              <w:t>(opposite picture)</w:t>
            </w:r>
            <w:r>
              <w:t>.</w:t>
            </w:r>
          </w:p>
          <w:p w14:paraId="5BABE7FF" w14:textId="70C8DD38" w:rsidR="00523F5F" w:rsidRDefault="003F5F1B" w:rsidP="00BC4B56">
            <w:pPr>
              <w:pStyle w:val="Tablebullet1small"/>
              <w:numPr>
                <w:ilvl w:val="0"/>
                <w:numId w:val="16"/>
              </w:numPr>
            </w:pPr>
            <w:r>
              <w:rPr>
                <w:i/>
                <w:iCs/>
              </w:rPr>
              <w:t>Bohemian Symphony – The Music of QUEEN</w:t>
            </w:r>
            <w:r w:rsidR="00B671EA" w:rsidRPr="0027174B">
              <w:rPr>
                <w:i/>
                <w:iCs/>
              </w:rPr>
              <w:t xml:space="preserve"> </w:t>
            </w:r>
            <w:r>
              <w:rPr>
                <w:i/>
                <w:iCs/>
              </w:rPr>
              <w:t>O</w:t>
            </w:r>
            <w:r w:rsidR="00B671EA" w:rsidRPr="0027174B">
              <w:rPr>
                <w:i/>
                <w:iCs/>
              </w:rPr>
              <w:t>rchestrated</w:t>
            </w:r>
            <w:r w:rsidR="00523F5F">
              <w:t xml:space="preserve">, </w:t>
            </w:r>
            <w:r w:rsidR="0027174B" w:rsidRPr="0027174B">
              <w:rPr>
                <w:i/>
                <w:iCs/>
              </w:rPr>
              <w:t>Sooshi Mango</w:t>
            </w:r>
            <w:r w:rsidR="00B671EA" w:rsidRPr="0027174B">
              <w:rPr>
                <w:i/>
                <w:iCs/>
              </w:rPr>
              <w:t xml:space="preserve"> </w:t>
            </w:r>
            <w:r w:rsidR="00523F5F" w:rsidRPr="00523F5F">
              <w:t>and</w:t>
            </w:r>
            <w:r w:rsidR="00523F5F">
              <w:rPr>
                <w:i/>
                <w:iCs/>
              </w:rPr>
              <w:t xml:space="preserve"> </w:t>
            </w:r>
            <w:r w:rsidR="00523F5F">
              <w:t xml:space="preserve">Children’s production </w:t>
            </w:r>
            <w:r w:rsidR="00523F5F" w:rsidRPr="001A58E1">
              <w:rPr>
                <w:i/>
                <w:iCs/>
              </w:rPr>
              <w:t>Magic Beach</w:t>
            </w:r>
            <w:r w:rsidR="00523F5F">
              <w:t xml:space="preserve"> performed in the Canberra Theatre.</w:t>
            </w:r>
          </w:p>
          <w:p w14:paraId="41321AA8" w14:textId="65568937" w:rsidR="001A58E1" w:rsidRPr="004262D2" w:rsidRDefault="001A58E1" w:rsidP="00BC4B56">
            <w:pPr>
              <w:pStyle w:val="Tablebullet1small"/>
              <w:numPr>
                <w:ilvl w:val="0"/>
                <w:numId w:val="16"/>
              </w:numPr>
            </w:pPr>
            <w:r>
              <w:t>New opening hours for Mugga-Mugga and Calthorpes’ House were implemented.</w:t>
            </w:r>
          </w:p>
        </w:tc>
      </w:tr>
      <w:tr w:rsidR="00C44F16" w:rsidRPr="007C4687" w14:paraId="73A0ED1D" w14:textId="77777777" w:rsidTr="001A58E1">
        <w:trPr>
          <w:trHeight w:val="840"/>
        </w:trPr>
        <w:tc>
          <w:tcPr>
            <w:tcW w:w="3261" w:type="dxa"/>
          </w:tcPr>
          <w:p w14:paraId="76C37126" w14:textId="77777777" w:rsidR="001A58E1" w:rsidRDefault="00C44F16" w:rsidP="00E04704">
            <w:pPr>
              <w:pStyle w:val="Tabletextbold"/>
            </w:pPr>
            <w:r>
              <w:t>FEBRUARY 2022</w:t>
            </w:r>
          </w:p>
          <w:p w14:paraId="6C816C4F" w14:textId="6447DA47" w:rsidR="00C44F16" w:rsidRDefault="001A58E1" w:rsidP="00E04704">
            <w:pPr>
              <w:pStyle w:val="Tabletextsmall"/>
              <w:rPr>
                <w:b/>
                <w:bCs/>
              </w:rPr>
            </w:pPr>
            <w:r>
              <w:rPr>
                <w:b/>
                <w:bCs/>
                <w:noProof/>
              </w:rPr>
              <w:drawing>
                <wp:inline distT="0" distB="0" distL="0" distR="0" wp14:anchorId="0F866884" wp14:editId="32643F75">
                  <wp:extent cx="1933575" cy="144780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sidR="006C6AED">
              <w:rPr>
                <w:b/>
              </w:rPr>
              <w:br/>
            </w:r>
            <w:r w:rsidR="0002422E" w:rsidRPr="0002422E">
              <w:t xml:space="preserve">CMAG hosted </w:t>
            </w:r>
            <w:r w:rsidR="005366A0" w:rsidRPr="009117BE">
              <w:rPr>
                <w:i/>
                <w:iCs/>
              </w:rPr>
              <w:t>In Conversation: The Thai Cave Rescue and the Australian Federal Police</w:t>
            </w:r>
          </w:p>
        </w:tc>
        <w:tc>
          <w:tcPr>
            <w:tcW w:w="6210" w:type="dxa"/>
          </w:tcPr>
          <w:p w14:paraId="0FE9B827" w14:textId="77777777" w:rsidR="004530F8" w:rsidRDefault="004530F8" w:rsidP="004E281C">
            <w:pPr>
              <w:pStyle w:val="Tablebullet1small"/>
              <w:numPr>
                <w:ilvl w:val="0"/>
                <w:numId w:val="0"/>
              </w:numPr>
              <w:ind w:left="360"/>
            </w:pPr>
          </w:p>
          <w:p w14:paraId="4C0643DA" w14:textId="77777777" w:rsidR="0027417E" w:rsidRDefault="0027417E" w:rsidP="0027417E">
            <w:pPr>
              <w:pStyle w:val="Tablebullet1small"/>
              <w:numPr>
                <w:ilvl w:val="0"/>
                <w:numId w:val="17"/>
              </w:numPr>
            </w:pPr>
            <w:r>
              <w:t xml:space="preserve">CMAG exhibition </w:t>
            </w:r>
            <w:r w:rsidRPr="006C6AED">
              <w:rPr>
                <w:i/>
                <w:iCs/>
              </w:rPr>
              <w:t>Canberra Raiders: 40 Years in the Limelight</w:t>
            </w:r>
            <w:r w:rsidRPr="00D22B9C">
              <w:t xml:space="preserve"> </w:t>
            </w:r>
            <w:r>
              <w:t>opened</w:t>
            </w:r>
            <w:r w:rsidRPr="00D22B9C">
              <w:t xml:space="preserve"> in partnership with the Canberra Raiders.</w:t>
            </w:r>
          </w:p>
          <w:p w14:paraId="2765E5A1" w14:textId="77777777" w:rsidR="0027417E" w:rsidRDefault="0027417E" w:rsidP="0027417E">
            <w:pPr>
              <w:pStyle w:val="Tablebullet1small"/>
              <w:numPr>
                <w:ilvl w:val="0"/>
                <w:numId w:val="17"/>
              </w:numPr>
            </w:pPr>
            <w:r w:rsidRPr="0027174B">
              <w:rPr>
                <w:i/>
                <w:iCs/>
              </w:rPr>
              <w:t>Judith Lucy &amp; Denise Scott – Still Here</w:t>
            </w:r>
            <w:r>
              <w:t xml:space="preserve"> performed in The Playhouse.</w:t>
            </w:r>
          </w:p>
          <w:p w14:paraId="0B270664" w14:textId="77777777" w:rsidR="0027417E" w:rsidRDefault="0027417E" w:rsidP="0027417E">
            <w:pPr>
              <w:pStyle w:val="Tablebullet1small"/>
              <w:numPr>
                <w:ilvl w:val="0"/>
                <w:numId w:val="17"/>
              </w:numPr>
            </w:pPr>
            <w:r w:rsidRPr="0027174B">
              <w:rPr>
                <w:i/>
                <w:iCs/>
              </w:rPr>
              <w:t>Beneath the Tiger Moon: A Lunar New Year Celebration</w:t>
            </w:r>
            <w:r>
              <w:t xml:space="preserve"> performed in the Courtyard Studio.</w:t>
            </w:r>
          </w:p>
          <w:p w14:paraId="732CE6F1" w14:textId="197D0E55" w:rsidR="0027417E" w:rsidRPr="00BD7F4B" w:rsidRDefault="0027417E" w:rsidP="0027417E">
            <w:pPr>
              <w:pStyle w:val="Tablebullet1small"/>
              <w:numPr>
                <w:ilvl w:val="0"/>
                <w:numId w:val="17"/>
              </w:numPr>
            </w:pPr>
            <w:r>
              <w:t xml:space="preserve">CMAG hosted </w:t>
            </w:r>
            <w:r w:rsidRPr="00BD7F4B">
              <w:rPr>
                <w:i/>
                <w:iCs/>
              </w:rPr>
              <w:t>In Conversation – The Thai Cave Rescue and the Australia</w:t>
            </w:r>
            <w:r>
              <w:rPr>
                <w:i/>
                <w:iCs/>
              </w:rPr>
              <w:t>n</w:t>
            </w:r>
            <w:r w:rsidRPr="00BD7F4B">
              <w:rPr>
                <w:i/>
                <w:iCs/>
              </w:rPr>
              <w:t xml:space="preserve"> Federal Police</w:t>
            </w:r>
            <w:r>
              <w:t xml:space="preserve"> in conjunction with CMAG exhibition </w:t>
            </w:r>
            <w:r w:rsidRPr="00BD7F4B">
              <w:rPr>
                <w:i/>
                <w:iCs/>
              </w:rPr>
              <w:t>Threads of Policing</w:t>
            </w:r>
            <w:r>
              <w:rPr>
                <w:i/>
                <w:iCs/>
              </w:rPr>
              <w:t xml:space="preserve"> </w:t>
            </w:r>
            <w:r w:rsidRPr="008323A9">
              <w:t>(opposite picture).</w:t>
            </w:r>
          </w:p>
          <w:p w14:paraId="1CA4A9BC" w14:textId="275DE9EB" w:rsidR="0027417E" w:rsidRPr="00DA621E" w:rsidRDefault="0027417E" w:rsidP="0027417E">
            <w:pPr>
              <w:pStyle w:val="Tablebullet1small"/>
              <w:numPr>
                <w:ilvl w:val="0"/>
                <w:numId w:val="17"/>
              </w:numPr>
            </w:pPr>
            <w:bookmarkStart w:id="21" w:name="_Hlk114583150"/>
            <w:bookmarkStart w:id="22" w:name="_Hlk114495442"/>
            <w:r w:rsidRPr="00056788">
              <w:t xml:space="preserve">CMAG presented </w:t>
            </w:r>
            <w:r w:rsidR="00DB722A">
              <w:t xml:space="preserve">a </w:t>
            </w:r>
            <w:r w:rsidR="001D3DF9">
              <w:t>Printmaking W</w:t>
            </w:r>
            <w:r w:rsidRPr="00056788">
              <w:t>orkshop</w:t>
            </w:r>
            <w:r w:rsidR="001D3DF9">
              <w:t xml:space="preserve"> with artist Sally Mumford,</w:t>
            </w:r>
            <w:r w:rsidRPr="00056788">
              <w:t xml:space="preserve"> for </w:t>
            </w:r>
            <w:r w:rsidR="001D3DF9">
              <w:t xml:space="preserve">the </w:t>
            </w:r>
            <w:r w:rsidRPr="00056788">
              <w:t xml:space="preserve">Winnunga Women’s Group in conjunction with </w:t>
            </w:r>
            <w:r w:rsidR="00DB722A">
              <w:t>National Gallery of Australia’s touring exhibition</w:t>
            </w:r>
            <w:r>
              <w:rPr>
                <w:i/>
                <w:iCs/>
              </w:rPr>
              <w:t xml:space="preserve"> Spowers and Syme</w:t>
            </w:r>
            <w:bookmarkEnd w:id="21"/>
            <w:r>
              <w:rPr>
                <w:i/>
                <w:iCs/>
              </w:rPr>
              <w:t>.</w:t>
            </w:r>
          </w:p>
          <w:bookmarkEnd w:id="22"/>
          <w:p w14:paraId="74104046" w14:textId="77777777" w:rsidR="0027417E" w:rsidRPr="00523F5F" w:rsidRDefault="0027417E" w:rsidP="0027417E">
            <w:pPr>
              <w:pStyle w:val="Tablebullet1small"/>
              <w:numPr>
                <w:ilvl w:val="0"/>
                <w:numId w:val="17"/>
              </w:numPr>
            </w:pPr>
            <w:r w:rsidRPr="00DA621E">
              <w:t>CMAG acquired five Sidney Nolan works, including three photographs and two enamel paintings on glass, by donation</w:t>
            </w:r>
            <w:r>
              <w:rPr>
                <w:i/>
                <w:iCs/>
              </w:rPr>
              <w:t>.</w:t>
            </w:r>
          </w:p>
          <w:p w14:paraId="3C250797" w14:textId="2E7EB95D" w:rsidR="00523F5F" w:rsidRPr="004262D2" w:rsidRDefault="0027417E" w:rsidP="0027417E">
            <w:pPr>
              <w:pStyle w:val="Tablebullet1small"/>
              <w:numPr>
                <w:ilvl w:val="0"/>
                <w:numId w:val="17"/>
              </w:numPr>
            </w:pPr>
            <w:r w:rsidRPr="00B2498C">
              <w:t xml:space="preserve">Reel Classics: The Reel McCoy Film Society presented </w:t>
            </w:r>
            <w:r>
              <w:rPr>
                <w:i/>
                <w:iCs/>
              </w:rPr>
              <w:t xml:space="preserve">American Gigolo (1980) </w:t>
            </w:r>
            <w:r w:rsidRPr="00B2498C">
              <w:t>and</w:t>
            </w:r>
            <w:r>
              <w:rPr>
                <w:i/>
                <w:iCs/>
              </w:rPr>
              <w:t xml:space="preserve"> Monsoon Wedding (2001) </w:t>
            </w:r>
            <w:r w:rsidRPr="00B2498C">
              <w:t>at CMAG</w:t>
            </w:r>
            <w:r>
              <w:t>.</w:t>
            </w:r>
          </w:p>
        </w:tc>
      </w:tr>
      <w:tr w:rsidR="00C44F16" w:rsidRPr="007C4687" w14:paraId="0D1E4B7D" w14:textId="77777777" w:rsidTr="000A026F">
        <w:trPr>
          <w:trHeight w:val="3538"/>
        </w:trPr>
        <w:tc>
          <w:tcPr>
            <w:tcW w:w="3261" w:type="dxa"/>
          </w:tcPr>
          <w:p w14:paraId="2E05211C" w14:textId="73D43D2D" w:rsidR="00C44F16" w:rsidRDefault="00C44F16" w:rsidP="00E04704">
            <w:pPr>
              <w:pStyle w:val="Tabletextbold"/>
              <w:rPr>
                <w:bCs/>
              </w:rPr>
            </w:pPr>
            <w:r>
              <w:lastRenderedPageBreak/>
              <w:t>MARCH 2022</w:t>
            </w:r>
          </w:p>
          <w:p w14:paraId="4379246D" w14:textId="0BC2FC28" w:rsidR="005366A0" w:rsidRDefault="009B1E73" w:rsidP="00E04704">
            <w:pPr>
              <w:pStyle w:val="Tabletextsmall"/>
              <w:rPr>
                <w:b/>
                <w:bCs/>
              </w:rPr>
            </w:pPr>
            <w:r>
              <w:rPr>
                <w:noProof/>
              </w:rPr>
              <w:drawing>
                <wp:inline distT="0" distB="0" distL="0" distR="0" wp14:anchorId="6F20AE58" wp14:editId="28BED608">
                  <wp:extent cx="1933575" cy="1447800"/>
                  <wp:effectExtent l="0" t="0" r="9525" b="0"/>
                  <wp:docPr id="293" name="Picture 293" descr="Tony Wood aka ‘Victor the Viking’ giving a free public floor talk as part of the CMAG exhibition Canberra Raiders: 40 Years in the Lime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Tony Wood aka ‘Victor the Viking’ giving a free public floor talk as part of the CMAG exhibition Canberra Raiders: 40 Years in the Limeligh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sidR="002106DA">
              <w:rPr>
                <w:b/>
              </w:rPr>
              <w:br/>
            </w:r>
            <w:r w:rsidR="002106DA" w:rsidRPr="002106DA">
              <w:t xml:space="preserve">Tony Wood </w:t>
            </w:r>
            <w:r w:rsidR="00D15002">
              <w:t>aka</w:t>
            </w:r>
            <w:r w:rsidR="002106DA" w:rsidRPr="002106DA">
              <w:t xml:space="preserve"> </w:t>
            </w:r>
            <w:r w:rsidR="002106DA">
              <w:t>‘</w:t>
            </w:r>
            <w:r w:rsidR="002106DA" w:rsidRPr="002106DA">
              <w:t>Victor the Viking</w:t>
            </w:r>
            <w:r w:rsidR="002106DA">
              <w:t>’</w:t>
            </w:r>
            <w:r w:rsidR="002106DA" w:rsidRPr="002106DA">
              <w:t xml:space="preserve"> giving a free public floor talk as part of the</w:t>
            </w:r>
            <w:r w:rsidR="00B86608">
              <w:t xml:space="preserve"> CMAG exhibition</w:t>
            </w:r>
            <w:r w:rsidR="002106DA" w:rsidRPr="002106DA">
              <w:rPr>
                <w:i/>
                <w:iCs/>
              </w:rPr>
              <w:t xml:space="preserve"> Canberra Raiders: 40 Years in the Limelight</w:t>
            </w:r>
          </w:p>
        </w:tc>
        <w:tc>
          <w:tcPr>
            <w:tcW w:w="6210" w:type="dxa"/>
          </w:tcPr>
          <w:p w14:paraId="0A6FB94D" w14:textId="77777777" w:rsidR="004530F8" w:rsidRDefault="004530F8" w:rsidP="004E281C">
            <w:pPr>
              <w:pStyle w:val="Tablebullet1small"/>
              <w:numPr>
                <w:ilvl w:val="0"/>
                <w:numId w:val="0"/>
              </w:numPr>
              <w:ind w:left="360"/>
            </w:pPr>
          </w:p>
          <w:p w14:paraId="67003A13" w14:textId="3AB08E70" w:rsidR="0027417E" w:rsidRDefault="0027417E" w:rsidP="0027417E">
            <w:pPr>
              <w:pStyle w:val="Tablebullet1small"/>
              <w:numPr>
                <w:ilvl w:val="0"/>
                <w:numId w:val="18"/>
              </w:numPr>
            </w:pPr>
            <w:r>
              <w:t xml:space="preserve">The Canberra </w:t>
            </w:r>
            <w:r w:rsidR="00C37A69">
              <w:t>T</w:t>
            </w:r>
            <w:r>
              <w:t xml:space="preserve">heatre </w:t>
            </w:r>
            <w:r w:rsidR="00C37A69">
              <w:t>C</w:t>
            </w:r>
            <w:r>
              <w:t xml:space="preserve">entre hosted over 20 events as part of the </w:t>
            </w:r>
            <w:r w:rsidRPr="008323A9">
              <w:rPr>
                <w:i/>
                <w:iCs/>
              </w:rPr>
              <w:t>Canberra Comedy Festival</w:t>
            </w:r>
            <w:r>
              <w:t>.</w:t>
            </w:r>
          </w:p>
          <w:p w14:paraId="0EC0DF6B" w14:textId="7C9D4CDE" w:rsidR="0027417E" w:rsidRDefault="004B3100" w:rsidP="0027417E">
            <w:pPr>
              <w:pStyle w:val="Tablebullet1small"/>
              <w:numPr>
                <w:ilvl w:val="0"/>
                <w:numId w:val="18"/>
              </w:numPr>
            </w:pPr>
            <w:r w:rsidRPr="004B3100">
              <w:t xml:space="preserve">Dead Puppets Society’s </w:t>
            </w:r>
            <w:r>
              <w:rPr>
                <w:i/>
                <w:iCs/>
              </w:rPr>
              <w:t xml:space="preserve">The Wider Earth </w:t>
            </w:r>
            <w:r w:rsidRPr="004B3100">
              <w:t>performed in The Playhouse</w:t>
            </w:r>
            <w:r w:rsidR="0027417E" w:rsidRPr="004B3100">
              <w:t>.</w:t>
            </w:r>
          </w:p>
          <w:p w14:paraId="1847D0A8" w14:textId="77777777" w:rsidR="0027417E" w:rsidRDefault="0027417E" w:rsidP="0027417E">
            <w:pPr>
              <w:pStyle w:val="Tablebullet1small"/>
              <w:numPr>
                <w:ilvl w:val="0"/>
                <w:numId w:val="18"/>
              </w:numPr>
            </w:pPr>
            <w:r w:rsidRPr="003F5F1B">
              <w:rPr>
                <w:i/>
                <w:iCs/>
              </w:rPr>
              <w:t xml:space="preserve">The Whitlams </w:t>
            </w:r>
            <w:r>
              <w:t>performed in the Canberra Theatre.</w:t>
            </w:r>
          </w:p>
          <w:p w14:paraId="161C8D22" w14:textId="77777777" w:rsidR="0027417E" w:rsidRDefault="0027417E" w:rsidP="0027417E">
            <w:pPr>
              <w:pStyle w:val="Tablebullet1small"/>
              <w:numPr>
                <w:ilvl w:val="0"/>
                <w:numId w:val="18"/>
              </w:numPr>
            </w:pPr>
            <w:r>
              <w:t xml:space="preserve">CMAG presented </w:t>
            </w:r>
            <w:r w:rsidRPr="00F26434">
              <w:rPr>
                <w:i/>
                <w:iCs/>
              </w:rPr>
              <w:t>CMAG on Saturday: Imaginationscape</w:t>
            </w:r>
            <w:r>
              <w:t xml:space="preserve"> a workshop for children 6-10 years of age in conjunction with Sidney Nolan.</w:t>
            </w:r>
          </w:p>
          <w:p w14:paraId="605F0B7F" w14:textId="77777777" w:rsidR="0027417E" w:rsidRDefault="0027417E" w:rsidP="0027417E">
            <w:pPr>
              <w:pStyle w:val="Tablebullet1small"/>
              <w:numPr>
                <w:ilvl w:val="0"/>
                <w:numId w:val="18"/>
              </w:numPr>
            </w:pPr>
            <w:r w:rsidRPr="008323A9">
              <w:t>CMAG hosted</w:t>
            </w:r>
            <w:r>
              <w:rPr>
                <w:i/>
                <w:iCs/>
              </w:rPr>
              <w:t xml:space="preserve"> </w:t>
            </w:r>
            <w:r w:rsidRPr="008323A9">
              <w:rPr>
                <w:i/>
                <w:iCs/>
              </w:rPr>
              <w:t>Floor talk: Victor the Viking</w:t>
            </w:r>
            <w:r>
              <w:t xml:space="preserve"> in conjunction with CMAG exhibition </w:t>
            </w:r>
            <w:r w:rsidRPr="006C6AED">
              <w:rPr>
                <w:i/>
                <w:iCs/>
              </w:rPr>
              <w:t>Canberra Raiders: 40 Years in the Limelight</w:t>
            </w:r>
            <w:r>
              <w:t xml:space="preserve"> </w:t>
            </w:r>
            <w:r w:rsidRPr="00C37A69">
              <w:rPr>
                <w:szCs w:val="18"/>
              </w:rPr>
              <w:t>(opposite picture)</w:t>
            </w:r>
            <w:r w:rsidRPr="002106DA">
              <w:rPr>
                <w:szCs w:val="18"/>
              </w:rPr>
              <w:t>.</w:t>
            </w:r>
          </w:p>
          <w:p w14:paraId="3948DF2E" w14:textId="6AB52898" w:rsidR="0027417E" w:rsidRDefault="0027417E" w:rsidP="0027417E">
            <w:pPr>
              <w:pStyle w:val="Tablebullet1small"/>
              <w:numPr>
                <w:ilvl w:val="0"/>
                <w:numId w:val="18"/>
              </w:numPr>
            </w:pPr>
            <w:bookmarkStart w:id="23" w:name="_Hlk111570885"/>
            <w:r>
              <w:t>Calthorpes’ House hosted</w:t>
            </w:r>
            <w:r w:rsidRPr="00E0681A">
              <w:rPr>
                <w:i/>
                <w:iCs/>
              </w:rPr>
              <w:t xml:space="preserve"> Wellbeing Workshop: Nature’s Notes</w:t>
            </w:r>
            <w:r w:rsidR="00CB2F52" w:rsidRPr="0027174B">
              <w:rPr>
                <w:i/>
                <w:iCs/>
              </w:rPr>
              <w:t xml:space="preserve"> – </w:t>
            </w:r>
            <w:r w:rsidRPr="00E0681A">
              <w:rPr>
                <w:i/>
                <w:iCs/>
              </w:rPr>
              <w:t>Pianola Rolls Mixed Media Art</w:t>
            </w:r>
            <w:bookmarkEnd w:id="23"/>
            <w:r>
              <w:t xml:space="preserve"> and Mugga-Mugga hosted </w:t>
            </w:r>
            <w:r w:rsidRPr="00E0681A">
              <w:rPr>
                <w:i/>
                <w:iCs/>
              </w:rPr>
              <w:t>Wellbeing Workshop:</w:t>
            </w:r>
            <w:r>
              <w:rPr>
                <w:i/>
                <w:iCs/>
              </w:rPr>
              <w:t xml:space="preserve"> </w:t>
            </w:r>
            <w:r w:rsidRPr="00B45EC1">
              <w:rPr>
                <w:rFonts w:cstheme="minorHAnsi"/>
                <w:i/>
                <w:iCs/>
                <w:color w:val="050505"/>
              </w:rPr>
              <w:t>Ink Stick Drawing with Naomi Zouwer</w:t>
            </w:r>
            <w:r>
              <w:rPr>
                <w:rFonts w:cstheme="minorHAnsi"/>
                <w:i/>
                <w:iCs/>
                <w:color w:val="050505"/>
              </w:rPr>
              <w:t>.</w:t>
            </w:r>
          </w:p>
          <w:p w14:paraId="1977344E" w14:textId="3BA6AB99" w:rsidR="00E0681A" w:rsidRPr="004262D2" w:rsidRDefault="0027417E" w:rsidP="0027417E">
            <w:pPr>
              <w:pStyle w:val="Tablebullet1small"/>
              <w:numPr>
                <w:ilvl w:val="0"/>
                <w:numId w:val="18"/>
              </w:numPr>
            </w:pPr>
            <w:r>
              <w:t xml:space="preserve">CMAG hosted </w:t>
            </w:r>
            <w:r w:rsidRPr="00E0681A">
              <w:rPr>
                <w:i/>
                <w:iCs/>
              </w:rPr>
              <w:t>CMAG after Dark @ Enlighten Festival</w:t>
            </w:r>
            <w:r>
              <w:t xml:space="preserve"> to coincide with </w:t>
            </w:r>
            <w:r w:rsidRPr="00E0681A">
              <w:rPr>
                <w:i/>
                <w:iCs/>
              </w:rPr>
              <w:t>Enlighten Canberra</w:t>
            </w:r>
            <w:r>
              <w:t>.</w:t>
            </w:r>
          </w:p>
        </w:tc>
      </w:tr>
      <w:tr w:rsidR="00C44F16" w:rsidRPr="007C4687" w14:paraId="343B8BAF" w14:textId="77777777" w:rsidTr="001A58E1">
        <w:trPr>
          <w:trHeight w:val="2614"/>
        </w:trPr>
        <w:tc>
          <w:tcPr>
            <w:tcW w:w="3261" w:type="dxa"/>
          </w:tcPr>
          <w:p w14:paraId="516DA0E4" w14:textId="77777777" w:rsidR="00C44F16" w:rsidRDefault="00C44F16" w:rsidP="00E04704">
            <w:pPr>
              <w:pStyle w:val="Tabletextbold"/>
              <w:rPr>
                <w:bCs/>
              </w:rPr>
            </w:pPr>
            <w:r>
              <w:t>APRIL 2022</w:t>
            </w:r>
          </w:p>
          <w:p w14:paraId="12C5D0DB" w14:textId="3C16B44E" w:rsidR="0058709E" w:rsidRDefault="00F90D04" w:rsidP="00E04704">
            <w:pPr>
              <w:pStyle w:val="Tabletextsmall"/>
            </w:pPr>
            <w:r>
              <w:rPr>
                <w:noProof/>
              </w:rPr>
              <w:drawing>
                <wp:inline distT="0" distB="0" distL="0" distR="0" wp14:anchorId="19C68BEE" wp14:editId="7E4E510E">
                  <wp:extent cx="1933575" cy="1457325"/>
                  <wp:effectExtent l="0" t="0" r="9525" b="9525"/>
                  <wp:docPr id="242" name="Picture 242" descr="Hamlet – Harriet Gordon-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Hamlet – Harriet Gordon-Anders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3575" cy="1457325"/>
                          </a:xfrm>
                          <a:prstGeom prst="rect">
                            <a:avLst/>
                          </a:prstGeom>
                          <a:noFill/>
                          <a:ln>
                            <a:noFill/>
                          </a:ln>
                        </pic:spPr>
                      </pic:pic>
                    </a:graphicData>
                  </a:graphic>
                </wp:inline>
              </w:drawing>
            </w:r>
            <w:r w:rsidR="0058709E">
              <w:br/>
            </w:r>
            <w:r w:rsidR="0058709E" w:rsidRPr="0058709E">
              <w:rPr>
                <w:i/>
                <w:iCs/>
              </w:rPr>
              <w:t>Hamlet</w:t>
            </w:r>
            <w:r w:rsidR="0058709E">
              <w:t xml:space="preserve"> – Harriet Gordon-Anderson</w:t>
            </w:r>
          </w:p>
        </w:tc>
        <w:tc>
          <w:tcPr>
            <w:tcW w:w="6210" w:type="dxa"/>
          </w:tcPr>
          <w:p w14:paraId="3FF9DAF1" w14:textId="77777777" w:rsidR="004530F8" w:rsidRDefault="004530F8" w:rsidP="004E281C">
            <w:pPr>
              <w:pStyle w:val="Tablebullet1small"/>
              <w:numPr>
                <w:ilvl w:val="0"/>
                <w:numId w:val="0"/>
              </w:numPr>
              <w:ind w:left="360"/>
            </w:pPr>
          </w:p>
          <w:p w14:paraId="1165807C" w14:textId="77777777" w:rsidR="0027417E" w:rsidRDefault="0027417E" w:rsidP="0027417E">
            <w:pPr>
              <w:pStyle w:val="Tablebullet1small"/>
              <w:numPr>
                <w:ilvl w:val="0"/>
                <w:numId w:val="19"/>
              </w:numPr>
            </w:pPr>
            <w:r>
              <w:t xml:space="preserve">Minister Cheyne opened CMAG exhibition </w:t>
            </w:r>
            <w:r w:rsidRPr="0044356C">
              <w:rPr>
                <w:i/>
                <w:iCs/>
              </w:rPr>
              <w:t>Sidney Nolan</w:t>
            </w:r>
            <w:r>
              <w:rPr>
                <w:i/>
                <w:iCs/>
              </w:rPr>
              <w:t>: I</w:t>
            </w:r>
            <w:r w:rsidRPr="0044356C">
              <w:rPr>
                <w:i/>
                <w:iCs/>
              </w:rPr>
              <w:t>nferno</w:t>
            </w:r>
            <w:r>
              <w:t>, which  included a VIP event featuring a dance and theatre performance.</w:t>
            </w:r>
          </w:p>
          <w:p w14:paraId="7DFEC55F" w14:textId="77777777" w:rsidR="0027417E" w:rsidRDefault="0027417E" w:rsidP="0027417E">
            <w:pPr>
              <w:pStyle w:val="Tablebullet1small"/>
              <w:numPr>
                <w:ilvl w:val="0"/>
                <w:numId w:val="19"/>
              </w:numPr>
            </w:pPr>
            <w:r w:rsidRPr="002F3141">
              <w:t>A flu vaccination program was available to all CFC staf</w:t>
            </w:r>
            <w:r>
              <w:t>f.</w:t>
            </w:r>
          </w:p>
          <w:p w14:paraId="7F578CAC" w14:textId="0F2F300A" w:rsidR="0027417E" w:rsidRDefault="004B3100" w:rsidP="0027417E">
            <w:pPr>
              <w:pStyle w:val="Tablebullet1small"/>
              <w:numPr>
                <w:ilvl w:val="0"/>
                <w:numId w:val="19"/>
              </w:numPr>
            </w:pPr>
            <w:r w:rsidRPr="004B3100">
              <w:t>Bell Shakespeare</w:t>
            </w:r>
            <w:r>
              <w:rPr>
                <w:i/>
                <w:iCs/>
              </w:rPr>
              <w:t xml:space="preserve"> </w:t>
            </w:r>
            <w:r w:rsidRPr="004B3100">
              <w:t>performed</w:t>
            </w:r>
            <w:r>
              <w:rPr>
                <w:i/>
                <w:iCs/>
              </w:rPr>
              <w:t xml:space="preserve"> </w:t>
            </w:r>
            <w:r w:rsidR="0027417E" w:rsidRPr="003731E3">
              <w:rPr>
                <w:i/>
                <w:iCs/>
              </w:rPr>
              <w:t>Hamlet</w:t>
            </w:r>
            <w:r w:rsidR="0027417E">
              <w:t xml:space="preserve"> in The Playhouse (opposite picture).</w:t>
            </w:r>
          </w:p>
          <w:p w14:paraId="5CBCADB3" w14:textId="77777777" w:rsidR="0027417E" w:rsidRDefault="0027417E" w:rsidP="0027417E">
            <w:pPr>
              <w:pStyle w:val="Tablebullet1small"/>
              <w:numPr>
                <w:ilvl w:val="0"/>
                <w:numId w:val="19"/>
              </w:numPr>
            </w:pPr>
            <w:bookmarkStart w:id="24" w:name="_Hlk111570906"/>
            <w:r>
              <w:t xml:space="preserve">Lanyon hosted program </w:t>
            </w:r>
            <w:r w:rsidRPr="00442B6B">
              <w:rPr>
                <w:i/>
                <w:iCs/>
              </w:rPr>
              <w:t>Stories at Sunset with Tim the Yowie Man</w:t>
            </w:r>
            <w:r w:rsidRPr="008323A9">
              <w:t>; and</w:t>
            </w:r>
            <w:r>
              <w:rPr>
                <w:i/>
                <w:iCs/>
              </w:rPr>
              <w:t xml:space="preserve"> </w:t>
            </w:r>
            <w:r w:rsidRPr="00CB3C1C">
              <w:rPr>
                <w:i/>
                <w:iCs/>
              </w:rPr>
              <w:t>Kids Week Art: Dreamtime by the River</w:t>
            </w:r>
            <w:r w:rsidRPr="00CB3C1C">
              <w:t xml:space="preserve"> with First Nations host Duncan Smith OAM from Wiradjuri Echoes</w:t>
            </w:r>
            <w:r>
              <w:t>.</w:t>
            </w:r>
          </w:p>
          <w:p w14:paraId="49EA152F" w14:textId="4D6098BF" w:rsidR="00CB3C1C" w:rsidRPr="004262D2" w:rsidRDefault="0027417E" w:rsidP="0027417E">
            <w:pPr>
              <w:pStyle w:val="Tablebullet1small"/>
              <w:numPr>
                <w:ilvl w:val="0"/>
                <w:numId w:val="19"/>
              </w:numPr>
            </w:pPr>
            <w:bookmarkStart w:id="25" w:name="_Hlk111570917"/>
            <w:bookmarkEnd w:id="24"/>
            <w:r w:rsidRPr="00442B6B">
              <w:t>Mugga-Mugga hosted</w:t>
            </w:r>
            <w:r>
              <w:t xml:space="preserve"> </w:t>
            </w:r>
            <w:r w:rsidRPr="00442B6B">
              <w:rPr>
                <w:i/>
                <w:iCs/>
              </w:rPr>
              <w:t>Wellbeing Workshop: Cyan</w:t>
            </w:r>
            <w:r>
              <w:rPr>
                <w:i/>
                <w:iCs/>
              </w:rPr>
              <w:t>o</w:t>
            </w:r>
            <w:r w:rsidRPr="00442B6B">
              <w:rPr>
                <w:i/>
                <w:iCs/>
              </w:rPr>
              <w:t>types at Mugga-Mugga Grassland</w:t>
            </w:r>
            <w:bookmarkEnd w:id="25"/>
            <w:r>
              <w:t>.</w:t>
            </w:r>
          </w:p>
        </w:tc>
      </w:tr>
      <w:tr w:rsidR="00C44F16" w:rsidRPr="007C4687" w14:paraId="33041A5C" w14:textId="77777777" w:rsidTr="001A58E1">
        <w:trPr>
          <w:trHeight w:val="2116"/>
        </w:trPr>
        <w:tc>
          <w:tcPr>
            <w:tcW w:w="3261" w:type="dxa"/>
          </w:tcPr>
          <w:p w14:paraId="7D24A705" w14:textId="77777777" w:rsidR="001A58E1" w:rsidRDefault="00C44F16" w:rsidP="00E04704">
            <w:pPr>
              <w:pStyle w:val="Tabletextbold"/>
            </w:pPr>
            <w:r w:rsidRPr="00B86608">
              <w:t>MAY 2022</w:t>
            </w:r>
          </w:p>
          <w:p w14:paraId="3BDD7C72" w14:textId="02652DBE" w:rsidR="00DC6FBD" w:rsidRDefault="0031155E" w:rsidP="00E04704">
            <w:pPr>
              <w:pStyle w:val="Tabletextsmall"/>
              <w:rPr>
                <w:bCs/>
              </w:rPr>
            </w:pPr>
            <w:r>
              <w:rPr>
                <w:bCs/>
                <w:noProof/>
              </w:rPr>
              <w:drawing>
                <wp:inline distT="0" distB="0" distL="0" distR="0" wp14:anchorId="30A88F00" wp14:editId="3DCBC63B">
                  <wp:extent cx="1933575" cy="1285875"/>
                  <wp:effectExtent l="0" t="0" r="9525" b="9525"/>
                  <wp:docPr id="105" name="Picture 105" descr="SIX Australian 2021 Cast-Loren Hunter,Chelsea Dawson, Phoenix Jackson Mendoza, Kala Gare, Kiana Daniele, Vidya Makan. Photographer: JAMES D MORGAN-GETTY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SIX Australian 2021 Cast-Loren Hunter,Chelsea Dawson, Phoenix Jackson Mendoza, Kala Gare, Kiana Daniele, Vidya Makan. Photographer: JAMES D MORGAN-GETTY IMAGES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r w:rsidR="00F90D04">
              <w:rPr>
                <w:bCs/>
              </w:rPr>
              <w:br/>
            </w:r>
            <w:r w:rsidR="0058709E" w:rsidRPr="0058709E">
              <w:rPr>
                <w:bCs/>
                <w:i/>
                <w:iCs/>
              </w:rPr>
              <w:t>SIX</w:t>
            </w:r>
            <w:r w:rsidR="0058709E">
              <w:t xml:space="preserve"> </w:t>
            </w:r>
            <w:r w:rsidR="0058709E" w:rsidRPr="0058709E">
              <w:t>Australian 2021 Cast-Loren Hunter,</w:t>
            </w:r>
            <w:r w:rsidR="001345D1">
              <w:t xml:space="preserve"> </w:t>
            </w:r>
            <w:r w:rsidR="0058709E" w:rsidRPr="0058709E">
              <w:t>Chelsea Dawson, Phoenix Jackson Mendoza, Kala Gare, Kiana Daniele, Vidya Makan</w:t>
            </w:r>
            <w:r w:rsidR="00C37A69">
              <w:t xml:space="preserve">. </w:t>
            </w:r>
            <w:r w:rsidR="004B3100">
              <w:t xml:space="preserve">Photographer: </w:t>
            </w:r>
            <w:r w:rsidR="0058709E" w:rsidRPr="0058709E">
              <w:t>JAMES D MORGAN-GETTY IMAGES</w:t>
            </w:r>
            <w:r w:rsidR="0058709E">
              <w:rPr>
                <w:bCs/>
              </w:rPr>
              <w:t xml:space="preserve"> </w:t>
            </w:r>
          </w:p>
          <w:p w14:paraId="56C6BAD3" w14:textId="79C7C227" w:rsidR="00C44F16" w:rsidRDefault="00C44F16" w:rsidP="00E04704">
            <w:pPr>
              <w:pStyle w:val="Tabletextsmall"/>
            </w:pPr>
          </w:p>
        </w:tc>
        <w:tc>
          <w:tcPr>
            <w:tcW w:w="6210" w:type="dxa"/>
          </w:tcPr>
          <w:p w14:paraId="170CBA3F" w14:textId="77777777" w:rsidR="004530F8" w:rsidRDefault="004530F8" w:rsidP="004E281C">
            <w:pPr>
              <w:pStyle w:val="Tablebullet1small"/>
              <w:numPr>
                <w:ilvl w:val="0"/>
                <w:numId w:val="0"/>
              </w:numPr>
              <w:ind w:left="360"/>
            </w:pPr>
          </w:p>
          <w:p w14:paraId="6287D34F" w14:textId="03F98EFD" w:rsidR="0027417E" w:rsidRDefault="0027417E" w:rsidP="0027417E">
            <w:pPr>
              <w:pStyle w:val="Tablebullet1small"/>
              <w:numPr>
                <w:ilvl w:val="0"/>
                <w:numId w:val="20"/>
              </w:numPr>
            </w:pPr>
            <w:r w:rsidRPr="008323A9">
              <w:rPr>
                <w:i/>
                <w:iCs/>
              </w:rPr>
              <w:t>Reconciliation Day Eve Concert</w:t>
            </w:r>
            <w:r>
              <w:t xml:space="preserve"> was held in the Canberra Theatre</w:t>
            </w:r>
            <w:r w:rsidR="00C37A69">
              <w:t>.</w:t>
            </w:r>
          </w:p>
          <w:p w14:paraId="0FC2730A" w14:textId="12027971" w:rsidR="0027417E" w:rsidRDefault="0027417E" w:rsidP="0027417E">
            <w:pPr>
              <w:pStyle w:val="Tablebullet1small"/>
              <w:numPr>
                <w:ilvl w:val="0"/>
                <w:numId w:val="20"/>
              </w:numPr>
            </w:pPr>
            <w:r>
              <w:t>C</w:t>
            </w:r>
            <w:r w:rsidR="00C37A69">
              <w:t>anberra Theatre Centre</w:t>
            </w:r>
            <w:r>
              <w:t xml:space="preserve"> -</w:t>
            </w:r>
            <w:r w:rsidR="00CB2F52">
              <w:t xml:space="preserve"> </w:t>
            </w:r>
            <w:r w:rsidRPr="0065541F">
              <w:t xml:space="preserve">WEX programme – the Creative Immersion Program. </w:t>
            </w:r>
            <w:r>
              <w:t>Five</w:t>
            </w:r>
            <w:r w:rsidRPr="0065541F">
              <w:t xml:space="preserve">-day program for 10 students (Yr. 9-12) exploring theatre arts. </w:t>
            </w:r>
          </w:p>
          <w:p w14:paraId="31C40B58" w14:textId="77777777" w:rsidR="0027417E" w:rsidRDefault="0027417E" w:rsidP="0027417E">
            <w:pPr>
              <w:pStyle w:val="Tablebullet1small"/>
              <w:numPr>
                <w:ilvl w:val="0"/>
                <w:numId w:val="20"/>
              </w:numPr>
            </w:pPr>
            <w:r>
              <w:t xml:space="preserve">The Broadway and West End hit </w:t>
            </w:r>
            <w:r w:rsidRPr="003731E3">
              <w:rPr>
                <w:i/>
                <w:iCs/>
              </w:rPr>
              <w:t xml:space="preserve">Six the </w:t>
            </w:r>
            <w:r>
              <w:rPr>
                <w:i/>
                <w:iCs/>
              </w:rPr>
              <w:t>M</w:t>
            </w:r>
            <w:r w:rsidRPr="003731E3">
              <w:rPr>
                <w:i/>
                <w:iCs/>
              </w:rPr>
              <w:t>usical</w:t>
            </w:r>
            <w:r>
              <w:rPr>
                <w:i/>
                <w:iCs/>
              </w:rPr>
              <w:t xml:space="preserve"> </w:t>
            </w:r>
            <w:r>
              <w:t>performed in the Canberra Theatre attracting large crowds in April and May 2022 (opposite picture).</w:t>
            </w:r>
          </w:p>
          <w:p w14:paraId="48F3F819" w14:textId="77777777" w:rsidR="0027417E" w:rsidRDefault="0027417E" w:rsidP="0027417E">
            <w:pPr>
              <w:pStyle w:val="Tablebullet1small"/>
              <w:numPr>
                <w:ilvl w:val="0"/>
                <w:numId w:val="20"/>
              </w:numPr>
            </w:pPr>
            <w:r w:rsidRPr="00C537C1">
              <w:rPr>
                <w:i/>
                <w:iCs/>
              </w:rPr>
              <w:t xml:space="preserve">Urzila Carlson </w:t>
            </w:r>
            <w:r>
              <w:t xml:space="preserve">and </w:t>
            </w:r>
            <w:r w:rsidRPr="00C537C1">
              <w:rPr>
                <w:i/>
                <w:iCs/>
              </w:rPr>
              <w:t>Jimeoin</w:t>
            </w:r>
            <w:r>
              <w:rPr>
                <w:i/>
                <w:iCs/>
              </w:rPr>
              <w:t>:</w:t>
            </w:r>
            <w:r w:rsidRPr="00C537C1">
              <w:rPr>
                <w:i/>
                <w:iCs/>
              </w:rPr>
              <w:t xml:space="preserve"> Turn </w:t>
            </w:r>
            <w:r>
              <w:rPr>
                <w:i/>
                <w:iCs/>
              </w:rPr>
              <w:t>I</w:t>
            </w:r>
            <w:r w:rsidRPr="00C537C1">
              <w:rPr>
                <w:i/>
                <w:iCs/>
              </w:rPr>
              <w:t>t Up!</w:t>
            </w:r>
            <w:r>
              <w:t xml:space="preserve"> performed in the Canberra Theatre.</w:t>
            </w:r>
          </w:p>
          <w:p w14:paraId="5281BBB6" w14:textId="61CB99E9" w:rsidR="0027417E" w:rsidRPr="00E0681A" w:rsidRDefault="004B3100" w:rsidP="0027417E">
            <w:pPr>
              <w:pStyle w:val="Tablebullet1small"/>
              <w:numPr>
                <w:ilvl w:val="0"/>
                <w:numId w:val="20"/>
              </w:numPr>
            </w:pPr>
            <w:r w:rsidRPr="004B3100">
              <w:t>Back to Back Theatre made their national capital premiere with</w:t>
            </w:r>
            <w:r>
              <w:rPr>
                <w:i/>
                <w:iCs/>
              </w:rPr>
              <w:t xml:space="preserve"> </w:t>
            </w:r>
            <w:r w:rsidR="0027417E" w:rsidRPr="00E0681A">
              <w:rPr>
                <w:i/>
                <w:iCs/>
              </w:rPr>
              <w:t>The Shadow Whose Prey The Hunter Become</w:t>
            </w:r>
            <w:r w:rsidR="0027417E" w:rsidRPr="00E0681A">
              <w:t>s</w:t>
            </w:r>
            <w:r>
              <w:t xml:space="preserve"> and </w:t>
            </w:r>
            <w:r w:rsidR="0027417E" w:rsidRPr="00E0681A">
              <w:t>performed in The Playhouse.</w:t>
            </w:r>
          </w:p>
          <w:p w14:paraId="560B0CC8" w14:textId="77777777" w:rsidR="0027417E" w:rsidRPr="009E46BF" w:rsidRDefault="0027417E" w:rsidP="0027417E">
            <w:pPr>
              <w:pStyle w:val="Tablebullet1small"/>
              <w:numPr>
                <w:ilvl w:val="0"/>
                <w:numId w:val="20"/>
              </w:numPr>
            </w:pPr>
            <w:r w:rsidRPr="00B2498C">
              <w:t>Reel Classics: The Reel McCoy Film Society presented</w:t>
            </w:r>
            <w:r>
              <w:t xml:space="preserve"> </w:t>
            </w:r>
            <w:r w:rsidRPr="009E46BF">
              <w:rPr>
                <w:i/>
                <w:iCs/>
              </w:rPr>
              <w:t>Coup de Torchon</w:t>
            </w:r>
            <w:r>
              <w:t xml:space="preserve"> and </w:t>
            </w:r>
            <w:r w:rsidRPr="009E46BF">
              <w:rPr>
                <w:i/>
                <w:iCs/>
              </w:rPr>
              <w:t>Mad About Music and It started with Eve</w:t>
            </w:r>
            <w:r>
              <w:rPr>
                <w:i/>
                <w:iCs/>
              </w:rPr>
              <w:t>.</w:t>
            </w:r>
          </w:p>
          <w:p w14:paraId="00F6426E" w14:textId="77777777" w:rsidR="0027417E" w:rsidRPr="009E46BF" w:rsidRDefault="0027417E" w:rsidP="0027417E">
            <w:pPr>
              <w:pStyle w:val="Tablebullet1small"/>
              <w:numPr>
                <w:ilvl w:val="0"/>
                <w:numId w:val="20"/>
              </w:numPr>
            </w:pPr>
            <w:r>
              <w:t>CMAG held n</w:t>
            </w:r>
            <w:r w:rsidRPr="008323A9">
              <w:t>umerous</w:t>
            </w:r>
            <w:r>
              <w:rPr>
                <w:i/>
                <w:iCs/>
              </w:rPr>
              <w:t xml:space="preserve"> </w:t>
            </w:r>
            <w:r w:rsidRPr="008323A9">
              <w:t>programs</w:t>
            </w:r>
            <w:r>
              <w:rPr>
                <w:i/>
                <w:iCs/>
              </w:rPr>
              <w:t xml:space="preserve"> Every Picture Tells a Story </w:t>
            </w:r>
            <w:r w:rsidRPr="00FF64A0">
              <w:t>in conjunction with The Nolan Gallery.</w:t>
            </w:r>
          </w:p>
          <w:p w14:paraId="20FA07A5" w14:textId="025F2D69" w:rsidR="009E46BF" w:rsidRPr="004262D2" w:rsidRDefault="0027417E" w:rsidP="0027417E">
            <w:pPr>
              <w:pStyle w:val="Tablebullet1small"/>
              <w:numPr>
                <w:ilvl w:val="0"/>
                <w:numId w:val="20"/>
              </w:numPr>
            </w:pPr>
            <w:bookmarkStart w:id="26" w:name="_Hlk111570934"/>
            <w:r w:rsidRPr="009E46BF">
              <w:t xml:space="preserve">Lanyon hosted </w:t>
            </w:r>
            <w:r>
              <w:t>program</w:t>
            </w:r>
            <w:r w:rsidRPr="009E46BF">
              <w:t xml:space="preserve"> </w:t>
            </w:r>
            <w:r>
              <w:rPr>
                <w:i/>
                <w:iCs/>
              </w:rPr>
              <w:t xml:space="preserve">Mother’s Day High Tea </w:t>
            </w:r>
            <w:r w:rsidRPr="009E46BF">
              <w:t xml:space="preserve">and </w:t>
            </w:r>
            <w:r>
              <w:rPr>
                <w:i/>
                <w:iCs/>
              </w:rPr>
              <w:t>Wedding Open Day</w:t>
            </w:r>
            <w:bookmarkEnd w:id="26"/>
            <w:r>
              <w:rPr>
                <w:i/>
                <w:iCs/>
              </w:rPr>
              <w:t>.</w:t>
            </w:r>
          </w:p>
        </w:tc>
      </w:tr>
      <w:tr w:rsidR="00C44F16" w:rsidRPr="007C4687" w14:paraId="1697DF5F" w14:textId="77777777" w:rsidTr="001A58E1">
        <w:trPr>
          <w:trHeight w:val="1704"/>
        </w:trPr>
        <w:tc>
          <w:tcPr>
            <w:tcW w:w="3261" w:type="dxa"/>
          </w:tcPr>
          <w:p w14:paraId="412FB93F" w14:textId="77777777" w:rsidR="001A58E1" w:rsidRDefault="00C44F16" w:rsidP="00E04704">
            <w:pPr>
              <w:pStyle w:val="Tabletextbold"/>
            </w:pPr>
            <w:r>
              <w:t>JUNE 2022</w:t>
            </w:r>
          </w:p>
          <w:p w14:paraId="7CB45737" w14:textId="13586747" w:rsidR="008E04BB" w:rsidRDefault="00A45FC4" w:rsidP="00E04704">
            <w:pPr>
              <w:pStyle w:val="Tabletextsmall"/>
            </w:pPr>
            <w:r>
              <w:rPr>
                <w:b/>
                <w:bCs/>
                <w:noProof/>
              </w:rPr>
              <w:drawing>
                <wp:inline distT="0" distB="0" distL="0" distR="0" wp14:anchorId="0317935E" wp14:editId="2FCA5B82">
                  <wp:extent cx="1933575" cy="1285875"/>
                  <wp:effectExtent l="0" t="0" r="9525" b="9525"/>
                  <wp:docPr id="208" name="Picture 208" descr="Drew Wilson and Catherine McNamara in Guess How Much I Love You&#10;Photo: James D Morg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Drew Wilson and Catherine McNamara in Guess How Much I Love You&#10;Photo: James D Morgan&#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r w:rsidR="008E04BB">
              <w:rPr>
                <w:b/>
                <w:bCs/>
              </w:rPr>
              <w:br/>
            </w:r>
            <w:r w:rsidR="00F90D04" w:rsidRPr="00F90D04">
              <w:t xml:space="preserve">Drew Wilson and Catherine McNamara in </w:t>
            </w:r>
            <w:r w:rsidR="00F90D04" w:rsidRPr="00F90D04">
              <w:rPr>
                <w:i/>
                <w:iCs/>
              </w:rPr>
              <w:t>Guess How Much I Love You</w:t>
            </w:r>
            <w:r w:rsidR="00F90D04" w:rsidRPr="00F90D04">
              <w:br/>
              <w:t>Photo: James D Morgan</w:t>
            </w:r>
          </w:p>
          <w:p w14:paraId="5C7EC466" w14:textId="2A3DCC76" w:rsidR="0058709E" w:rsidRDefault="0058709E" w:rsidP="00E04704">
            <w:pPr>
              <w:pStyle w:val="Tabletextsmall"/>
            </w:pPr>
          </w:p>
        </w:tc>
        <w:tc>
          <w:tcPr>
            <w:tcW w:w="6210" w:type="dxa"/>
          </w:tcPr>
          <w:p w14:paraId="7FD95EF0" w14:textId="77777777" w:rsidR="004530F8" w:rsidRPr="004530F8" w:rsidRDefault="004530F8" w:rsidP="004E281C">
            <w:pPr>
              <w:pStyle w:val="Tablebullet1small"/>
              <w:numPr>
                <w:ilvl w:val="0"/>
                <w:numId w:val="0"/>
              </w:numPr>
              <w:ind w:left="360"/>
            </w:pPr>
          </w:p>
          <w:p w14:paraId="5B2841EB" w14:textId="77777777" w:rsidR="0027417E" w:rsidRDefault="0027417E" w:rsidP="0027417E">
            <w:pPr>
              <w:pStyle w:val="Tablebullet1small"/>
              <w:numPr>
                <w:ilvl w:val="0"/>
                <w:numId w:val="21"/>
              </w:numPr>
            </w:pPr>
            <w:r w:rsidRPr="00C537C1">
              <w:rPr>
                <w:i/>
                <w:iCs/>
              </w:rPr>
              <w:t>Gue</w:t>
            </w:r>
            <w:r>
              <w:rPr>
                <w:i/>
                <w:iCs/>
              </w:rPr>
              <w:t>s</w:t>
            </w:r>
            <w:r w:rsidRPr="00C537C1">
              <w:rPr>
                <w:i/>
                <w:iCs/>
              </w:rPr>
              <w:t xml:space="preserve">s How Much I Love You </w:t>
            </w:r>
            <w:r>
              <w:t>performed in the Canberra Theatre (opposite picture).</w:t>
            </w:r>
          </w:p>
          <w:p w14:paraId="3275B734" w14:textId="77777777" w:rsidR="0027417E" w:rsidRDefault="0027417E" w:rsidP="0027417E">
            <w:pPr>
              <w:pStyle w:val="Tablebullet1small"/>
              <w:numPr>
                <w:ilvl w:val="0"/>
                <w:numId w:val="21"/>
              </w:numPr>
            </w:pPr>
            <w:r>
              <w:t xml:space="preserve">CMAG hosted a </w:t>
            </w:r>
            <w:r w:rsidRPr="0044356C">
              <w:t>dance performance by Canberra Dance Theatre’s GOLD dancers</w:t>
            </w:r>
            <w:r>
              <w:t xml:space="preserve"> </w:t>
            </w:r>
            <w:r w:rsidRPr="0044356C">
              <w:rPr>
                <w:i/>
                <w:iCs/>
              </w:rPr>
              <w:t>Gathering Threads</w:t>
            </w:r>
            <w:r>
              <w:t xml:space="preserve"> in conjunction with exhibition</w:t>
            </w:r>
            <w:r w:rsidRPr="0044356C">
              <w:rPr>
                <w:i/>
                <w:iCs/>
              </w:rPr>
              <w:t xml:space="preserve"> Connection Point: Contemporary established fibre textile artists of ACT and NSW</w:t>
            </w:r>
            <w:r>
              <w:rPr>
                <w:i/>
                <w:iCs/>
              </w:rPr>
              <w:t>.</w:t>
            </w:r>
          </w:p>
          <w:p w14:paraId="69020FC5" w14:textId="77777777" w:rsidR="0027417E" w:rsidRDefault="0027417E" w:rsidP="0027417E">
            <w:pPr>
              <w:pStyle w:val="Tablebullet1small"/>
              <w:numPr>
                <w:ilvl w:val="0"/>
                <w:numId w:val="21"/>
              </w:numPr>
            </w:pPr>
            <w:r>
              <w:t>A new</w:t>
            </w:r>
            <w:r w:rsidRPr="0089071F">
              <w:t xml:space="preserve"> CFC Intranet was launched </w:t>
            </w:r>
            <w:r>
              <w:t>as a central repository of key information, templates, policies and other documents for staff.</w:t>
            </w:r>
          </w:p>
          <w:p w14:paraId="62CAC719" w14:textId="33D06CD9" w:rsidR="004B3100" w:rsidRDefault="004B3100" w:rsidP="004B3100">
            <w:pPr>
              <w:pStyle w:val="Tablebullet1small"/>
              <w:numPr>
                <w:ilvl w:val="0"/>
                <w:numId w:val="21"/>
              </w:numPr>
            </w:pPr>
            <w:r>
              <w:t xml:space="preserve">Australian Dance Collective’s </w:t>
            </w:r>
            <w:r>
              <w:rPr>
                <w:i/>
                <w:iCs/>
              </w:rPr>
              <w:t>Three</w:t>
            </w:r>
            <w:r>
              <w:t xml:space="preserve"> performed in The Playhouse, and Canberra Youth Theatre presented the world premiere of </w:t>
            </w:r>
            <w:r>
              <w:rPr>
                <w:i/>
                <w:iCs/>
              </w:rPr>
              <w:t>The Initiation</w:t>
            </w:r>
            <w:r>
              <w:t xml:space="preserve"> by Cathy Petocz in the Courtyard Studio</w:t>
            </w:r>
            <w:r w:rsidR="00C37A69">
              <w:t>.</w:t>
            </w:r>
            <w:r>
              <w:t xml:space="preserve"> </w:t>
            </w:r>
          </w:p>
          <w:p w14:paraId="06416A4E" w14:textId="38A43710" w:rsidR="0044356C" w:rsidRPr="004262D2" w:rsidRDefault="0027417E" w:rsidP="0027417E">
            <w:pPr>
              <w:pStyle w:val="Tablebullet1small"/>
              <w:numPr>
                <w:ilvl w:val="0"/>
                <w:numId w:val="21"/>
              </w:numPr>
            </w:pPr>
            <w:r w:rsidRPr="00730854">
              <w:t>Calthorpes’ House</w:t>
            </w:r>
            <w:r w:rsidRPr="0044356C">
              <w:t xml:space="preserve"> </w:t>
            </w:r>
            <w:r>
              <w:t>held</w:t>
            </w:r>
            <w:r w:rsidRPr="0044356C">
              <w:t xml:space="preserve"> numerous </w:t>
            </w:r>
            <w:r>
              <w:t>education</w:t>
            </w:r>
            <w:r w:rsidRPr="0044356C">
              <w:t xml:space="preserve"> programs </w:t>
            </w:r>
            <w:r>
              <w:rPr>
                <w:i/>
                <w:iCs/>
              </w:rPr>
              <w:t>Dawn’s Surprise.</w:t>
            </w:r>
          </w:p>
        </w:tc>
      </w:tr>
    </w:tbl>
    <w:p w14:paraId="740E69BA" w14:textId="110D93ED" w:rsidR="009230E6" w:rsidRDefault="009230E6" w:rsidP="009230E6">
      <w:pPr>
        <w:spacing w:before="20" w:after="40"/>
        <w:rPr>
          <w:rFonts w:cstheme="minorHAnsi"/>
          <w:b/>
          <w:bCs/>
          <w:sz w:val="18"/>
          <w:szCs w:val="18"/>
        </w:rPr>
        <w:sectPr w:rsidR="009230E6" w:rsidSect="009230E6">
          <w:footerReference w:type="default" r:id="rId50"/>
          <w:pgSz w:w="11907" w:h="16840" w:code="9"/>
          <w:pgMar w:top="1134" w:right="1418" w:bottom="1418" w:left="1418" w:header="720" w:footer="720" w:gutter="0"/>
          <w:cols w:space="720"/>
        </w:sectPr>
      </w:pPr>
    </w:p>
    <w:p w14:paraId="0850CB23" w14:textId="3DB1E60C" w:rsidR="00057BEE" w:rsidRDefault="00D43F4D" w:rsidP="009230E6">
      <w:pPr>
        <w:pStyle w:val="Bulletroman"/>
        <w:numPr>
          <w:ilvl w:val="0"/>
          <w:numId w:val="0"/>
        </w:numPr>
        <w:ind w:left="350" w:hanging="350"/>
      </w:pPr>
      <w:r w:rsidRPr="009C11A8">
        <w:rPr>
          <w:noProof/>
        </w:rPr>
        <w:lastRenderedPageBreak/>
        <w:drawing>
          <wp:anchor distT="0" distB="0" distL="114300" distR="114300" simplePos="0" relativeHeight="251659262" behindDoc="1" locked="0" layoutInCell="1" allowOverlap="1" wp14:anchorId="32567A9C" wp14:editId="3CA10CCF">
            <wp:simplePos x="0" y="0"/>
            <wp:positionH relativeFrom="page">
              <wp:posOffset>-22860</wp:posOffset>
            </wp:positionH>
            <wp:positionV relativeFrom="page">
              <wp:posOffset>-43815</wp:posOffset>
            </wp:positionV>
            <wp:extent cx="7200900" cy="10723880"/>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35">
                      <a:duotone>
                        <a:schemeClr val="accent1">
                          <a:shade val="45000"/>
                          <a:satMod val="135000"/>
                        </a:schemeClr>
                        <a:prstClr val="white"/>
                      </a:duotone>
                      <a:extLst>
                        <a:ext uri="{28A0092B-C50C-407E-A947-70E740481C1C}">
                          <a14:useLocalDpi xmlns:a14="http://schemas.microsoft.com/office/drawing/2010/main" val="0"/>
                        </a:ext>
                      </a:extLst>
                    </a:blip>
                    <a:srcRect r="4970"/>
                    <a:stretch/>
                  </pic:blipFill>
                  <pic:spPr bwMode="auto">
                    <a:xfrm>
                      <a:off x="0" y="0"/>
                      <a:ext cx="7200900" cy="1072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11A8">
        <w:rPr>
          <w:noProof/>
        </w:rPr>
        <mc:AlternateContent>
          <mc:Choice Requires="wps">
            <w:drawing>
              <wp:anchor distT="0" distB="0" distL="114300" distR="114300" simplePos="0" relativeHeight="251692032" behindDoc="0" locked="0" layoutInCell="1" allowOverlap="1" wp14:anchorId="4EB94A5B" wp14:editId="496AC913">
                <wp:simplePos x="0" y="0"/>
                <wp:positionH relativeFrom="column">
                  <wp:posOffset>2890520</wp:posOffset>
                </wp:positionH>
                <wp:positionV relativeFrom="paragraph">
                  <wp:posOffset>3863340</wp:posOffset>
                </wp:positionV>
                <wp:extent cx="3238500" cy="1845310"/>
                <wp:effectExtent l="0" t="0" r="0" b="2540"/>
                <wp:wrapNone/>
                <wp:docPr id="10" name="Text Box 10"/>
                <wp:cNvGraphicFramePr/>
                <a:graphic xmlns:a="http://schemas.openxmlformats.org/drawingml/2006/main">
                  <a:graphicData uri="http://schemas.microsoft.com/office/word/2010/wordprocessingShape">
                    <wps:wsp>
                      <wps:cNvSpPr txBox="1"/>
                      <wps:spPr>
                        <a:xfrm>
                          <a:off x="0" y="0"/>
                          <a:ext cx="3238500" cy="1845310"/>
                        </a:xfrm>
                        <a:prstGeom prst="rect">
                          <a:avLst/>
                        </a:prstGeom>
                        <a:noFill/>
                        <a:ln w="6350">
                          <a:noFill/>
                        </a:ln>
                      </wps:spPr>
                      <wps:txbx>
                        <w:txbxContent>
                          <w:p w14:paraId="55252230" w14:textId="2CE67C17"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27" w:name="_Toc112663474"/>
                            <w:bookmarkStart w:id="28" w:name="_Toc112666905"/>
                            <w:r w:rsidRPr="006176CE">
                              <w:rPr>
                                <w:rStyle w:val="Heading1Char"/>
                                <w:color w:val="FFFFFF" w:themeColor="background1"/>
                                <w:sz w:val="52"/>
                                <w:szCs w:val="52"/>
                              </w:rPr>
                              <w:t>Part B</w:t>
                            </w:r>
                            <w:bookmarkEnd w:id="27"/>
                            <w:bookmarkEnd w:id="28"/>
                            <w:r w:rsidRPr="006176CE">
                              <w:rPr>
                                <w:rFonts w:ascii="Arial" w:hAnsi="Arial"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Organisation Overview and Performance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B94A5B" id="Text Box 10" o:spid="_x0000_s1028" type="#_x0000_t202" style="position:absolute;left:0;text-align:left;margin-left:227.6pt;margin-top:304.2pt;width:255pt;height:145.3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e2HAIAADQEAAAOAAAAZHJzL2Uyb0RvYy54bWysU9uO2yAQfa/Uf0C8N74k2aZWnFW6q1SV&#10;ot2VstU+EwyxJcxQILHTr++Ac9O2T1VfYGCGuZxzmN/3rSIHYV0DuqTZKKVEaA5Vo3cl/fG6+jSj&#10;xHmmK6ZAi5IehaP3i48f5p0pRA41qEpYgkm0KzpT0tp7UySJ47VomRuBERqdEmzLPB7tLqks6zB7&#10;q5I8Te+SDmxlLHDhHN4+Dk66iPmlFNw/S+mEJ6qk2JuPq43rNqzJYs6KnWWmbvipDfYPXbSs0Vj0&#10;kuqReUb2tvkjVdtwCw6kH3FoE5Cy4SLOgNNk6btpNjUzIs6C4Dhzgcn9v7T86bAxL5b4/iv0SGAA&#10;pDOucHgZ5umlbcOOnRL0I4THC2yi94Tj5Tgfz6Ypujj6stlkOs4isMn1ubHOfxPQkmCU1CIvES52&#10;WDuPJTH0HBKqaVg1SkVulCZdSe/G0zQ+uHjwhdL48NpssHy/7UlTlTQ/D7KF6ojzWRiod4avGuxh&#10;zZx/YRa5xr5Rv/4ZF6kAa8HJoqQG++tv9yEeKUAvJR1qp6Tu555ZQYn6rpGcL9lkEsQWD5Pp5xwP&#10;9tazvfXoffsAKM8Mf4rh0QzxXp1NaaF9Q5kvQ1V0Mc2xdkn92Xzwg6Lxm3CxXMYglJdhfq03hofU&#10;AdWA8Gv/xqw50eCRwSc4q4wV79gYYgc+lnsPsolUBZwHVE/wozQjg6dvFLR/e45R18+++A0AAP//&#10;AwBQSwMEFAAGAAgAAAAhAJZgTqDiAAAACwEAAA8AAABkcnMvZG93bnJldi54bWxMj01Pg0AQhu8m&#10;/ofNmHizS0khgCxNQ9KYGD209uJtYKdAuh/Iblv017s96XFmnrzzvOV61opdaHKDNQKWiwgYmdbK&#10;wXQCDh/bpwyY82gkKmtIwDc5WFf3dyUW0l7Nji5737EQYlyBAnrvx4Jz1/ak0S3sSCbcjnbS6MM4&#10;dVxOeA3hWvE4ilKucTDhQ48j1T21p/1ZC3itt++4a2Kd/aj65e24Gb8On4kQjw/z5hmYp9n/wXDT&#10;D+pQBafGno10TAlYJUkcUAFplK2ABSJPb5tGQJbnEfCq5P87VL8AAAD//wMAUEsBAi0AFAAGAAgA&#10;AAAhALaDOJL+AAAA4QEAABMAAAAAAAAAAAAAAAAAAAAAAFtDb250ZW50X1R5cGVzXS54bWxQSwEC&#10;LQAUAAYACAAAACEAOP0h/9YAAACUAQAACwAAAAAAAAAAAAAAAAAvAQAAX3JlbHMvLnJlbHNQSwEC&#10;LQAUAAYACAAAACEA75K3thwCAAA0BAAADgAAAAAAAAAAAAAAAAAuAgAAZHJzL2Uyb0RvYy54bWxQ&#10;SwECLQAUAAYACAAAACEAlmBOoOIAAAALAQAADwAAAAAAAAAAAAAAAAB2BAAAZHJzL2Rvd25yZXYu&#10;eG1sUEsFBgAAAAAEAAQA8wAAAIUFAAAAAA==&#10;" filled="f" stroked="f" strokeweight=".5pt">
                <v:textbox>
                  <w:txbxContent>
                    <w:p w14:paraId="55252230" w14:textId="2CE67C17"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31" w:name="_Toc112663474"/>
                      <w:bookmarkStart w:id="32" w:name="_Toc112666905"/>
                      <w:r w:rsidRPr="006176CE">
                        <w:rPr>
                          <w:rStyle w:val="Heading1Char"/>
                          <w:color w:val="FFFFFF" w:themeColor="background1"/>
                          <w:sz w:val="52"/>
                          <w:szCs w:val="52"/>
                        </w:rPr>
                        <w:t>Part B</w:t>
                      </w:r>
                      <w:bookmarkEnd w:id="31"/>
                      <w:bookmarkEnd w:id="32"/>
                      <w:r w:rsidRPr="006176CE">
                        <w:rPr>
                          <w:rFonts w:ascii="Arial" w:hAnsi="Arial"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Organisation Overview and Performance</w:t>
                      </w:r>
                    </w:p>
                  </w:txbxContent>
                </v:textbox>
              </v:shape>
            </w:pict>
          </mc:Fallback>
        </mc:AlternateContent>
      </w:r>
    </w:p>
    <w:p w14:paraId="2BFE33F8" w14:textId="7821AB78" w:rsidR="00102071" w:rsidRDefault="00102071">
      <w:pPr>
        <w:spacing w:after="160" w:line="259" w:lineRule="auto"/>
      </w:pPr>
    </w:p>
    <w:p w14:paraId="521C8C35" w14:textId="26349C46" w:rsidR="002B3A21" w:rsidRDefault="00D43F4D">
      <w:pPr>
        <w:spacing w:after="160" w:line="259" w:lineRule="auto"/>
      </w:pPr>
      <w:r w:rsidRPr="009C11A8">
        <w:rPr>
          <w:noProof/>
        </w:rPr>
        <mc:AlternateContent>
          <mc:Choice Requires="wps">
            <w:drawing>
              <wp:anchor distT="0" distB="0" distL="114300" distR="114300" simplePos="0" relativeHeight="251693056" behindDoc="0" locked="0" layoutInCell="1" allowOverlap="1" wp14:anchorId="38A73440" wp14:editId="3D244C96">
                <wp:simplePos x="0" y="0"/>
                <wp:positionH relativeFrom="column">
                  <wp:posOffset>2766060</wp:posOffset>
                </wp:positionH>
                <wp:positionV relativeFrom="paragraph">
                  <wp:posOffset>393065</wp:posOffset>
                </wp:positionV>
                <wp:extent cx="2943225" cy="320992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943225" cy="3209925"/>
                        </a:xfrm>
                        <a:prstGeom prst="rect">
                          <a:avLst/>
                        </a:prstGeom>
                        <a:noFill/>
                        <a:ln w="6350">
                          <a:noFill/>
                        </a:ln>
                      </wps:spPr>
                      <wps:txbx>
                        <w:txbxContent>
                          <w:p w14:paraId="0F796CFE" w14:textId="5ECF3454" w:rsidR="009C11A8" w:rsidRPr="009F4A2E" w:rsidRDefault="009C11A8" w:rsidP="009C11A8">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73440" id="Text Box 11" o:spid="_x0000_s1029" type="#_x0000_t202" style="position:absolute;margin-left:217.8pt;margin-top:30.95pt;width:231.75pt;height:25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e4uHAIAADQEAAAOAAAAZHJzL2Uyb0RvYy54bWysU02P2jAQvVfqf7B8LwkBti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fZfDrJshklHGOTLJ3P0cE6yfV3Y53/JqAhwSioRV4i&#10;XOy4cb5PPaeEbhrWtVKRG6VJW9C7ySyNP1wiWFxp7HEdNli+23WkLnGM8yI7KE+4n4Weemf4usYZ&#10;Nsz5F2aRa1wJ9euf8ZAKsBcMFiUV2F9/uw/5SAFGKWlROwV1Pw/MCkrUd43kzMfTaRBbdKazzxk6&#10;9jayu43oQ/MAKM8xvhTDoxnyvTqb0kLzhjJfha4YYppj74L6s/nge0XjM+FitYpJKC/D/EZvDQ+l&#10;A6oB4dfujVkz0OCRwSc4q4zl79joc3s+VgcPso5UBZx7VAf4UZqR7OEZBe3f+jHr+tiXvwEAAP//&#10;AwBQSwMEFAAGAAgAAAAhANUwH0HiAAAACgEAAA8AAABkcnMvZG93bnJldi54bWxMj8FOwzAQRO9I&#10;/IO1SNyok9KEJMSpqkgVEoJDSy/cNrGbRNjrELtt4OsxJziu5mnmbbmejWZnNbnBkoB4EQFT1Fo5&#10;UCfg8La9y4A5jyRRW1ICvpSDdXV9VWIh7YV26rz3HQsl5AoU0Hs/Fpy7tlcG3cKOikJ2tJNBH86p&#10;43LCSyg3mi+jKOUGBwoLPY6q7lX7sT8ZAc/19hV3zdJk37p+ejluxs/DeyLE7c28eQTm1ez/YPjV&#10;D+pQBafGnkg6pgWs7pM0oALSOAcWgCzPY2CNgCR9WAGvSv7/heoHAAD//wMAUEsBAi0AFAAGAAgA&#10;AAAhALaDOJL+AAAA4QEAABMAAAAAAAAAAAAAAAAAAAAAAFtDb250ZW50X1R5cGVzXS54bWxQSwEC&#10;LQAUAAYACAAAACEAOP0h/9YAAACUAQAACwAAAAAAAAAAAAAAAAAvAQAAX3JlbHMvLnJlbHNQSwEC&#10;LQAUAAYACAAAACEAPS3uLhwCAAA0BAAADgAAAAAAAAAAAAAAAAAuAgAAZHJzL2Uyb0RvYy54bWxQ&#10;SwECLQAUAAYACAAAACEA1TAfQeIAAAAKAQAADwAAAAAAAAAAAAAAAAB2BAAAZHJzL2Rvd25yZXYu&#10;eG1sUEsFBgAAAAAEAAQA8wAAAIUFAAAAAA==&#10;" filled="f" stroked="f" strokeweight=".5pt">
                <v:textbox>
                  <w:txbxContent>
                    <w:p w14:paraId="0F796CFE" w14:textId="5ECF3454" w:rsidR="009C11A8" w:rsidRPr="009F4A2E" w:rsidRDefault="009C11A8" w:rsidP="009C11A8">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v:textbox>
              </v:shape>
            </w:pict>
          </mc:Fallback>
        </mc:AlternateContent>
      </w:r>
      <w:r w:rsidR="002B3A21">
        <w:br w:type="page"/>
      </w:r>
    </w:p>
    <w:p w14:paraId="5B1E3E11" w14:textId="11373CDB" w:rsidR="00432E01" w:rsidRDefault="00432E01" w:rsidP="00432E01">
      <w:pPr>
        <w:pStyle w:val="Heading2"/>
      </w:pPr>
      <w:bookmarkStart w:id="29" w:name="_Toc56585076"/>
      <w:bookmarkStart w:id="30" w:name="_Toc112666906"/>
      <w:r w:rsidRPr="00EC7A86">
        <w:lastRenderedPageBreak/>
        <w:t xml:space="preserve">B.1 </w:t>
      </w:r>
      <w:bookmarkEnd w:id="29"/>
      <w:bookmarkEnd w:id="30"/>
      <w:r w:rsidR="00E27419">
        <w:t>Organisational Overview</w:t>
      </w:r>
      <w:r w:rsidR="00071816">
        <w:fldChar w:fldCharType="begin"/>
      </w:r>
      <w:r w:rsidR="00071816">
        <w:instrText xml:space="preserve"> XE "</w:instrText>
      </w:r>
      <w:r w:rsidR="00071816" w:rsidRPr="008B6291">
        <w:instrText>Organisational Overiew</w:instrText>
      </w:r>
      <w:r w:rsidR="00071816">
        <w:instrText xml:space="preserve">" </w:instrText>
      </w:r>
      <w:r w:rsidR="00071816">
        <w:fldChar w:fldCharType="end"/>
      </w:r>
    </w:p>
    <w:p w14:paraId="323FF2E9" w14:textId="57D8FE46" w:rsidR="00432E01" w:rsidRPr="006103ED" w:rsidRDefault="00432E01" w:rsidP="00432E01">
      <w:pPr>
        <w:pStyle w:val="Heading3"/>
      </w:pPr>
      <w:bookmarkStart w:id="31" w:name="_Toc423000130"/>
      <w:bookmarkStart w:id="32" w:name="_Toc423005516"/>
      <w:bookmarkStart w:id="33" w:name="_Toc424202913"/>
      <w:bookmarkStart w:id="34" w:name="_Toc424203519"/>
      <w:bookmarkStart w:id="35" w:name="_Toc429571407"/>
      <w:bookmarkStart w:id="36" w:name="_Toc430951241"/>
      <w:bookmarkStart w:id="37" w:name="_Toc431468231"/>
      <w:bookmarkStart w:id="38" w:name="_Toc431550537"/>
      <w:bookmarkStart w:id="39" w:name="_Toc462144168"/>
      <w:bookmarkStart w:id="40" w:name="_Toc462233705"/>
      <w:bookmarkStart w:id="41" w:name="_Toc111400108"/>
      <w:bookmarkStart w:id="42" w:name="_Toc112663603"/>
      <w:bookmarkStart w:id="43" w:name="_Toc112666907"/>
      <w:r w:rsidRPr="006103ED">
        <w:t>B.1.1 Vision, mission and values</w:t>
      </w:r>
      <w:bookmarkEnd w:id="31"/>
      <w:bookmarkEnd w:id="32"/>
      <w:bookmarkEnd w:id="33"/>
      <w:bookmarkEnd w:id="34"/>
      <w:bookmarkEnd w:id="35"/>
      <w:bookmarkEnd w:id="36"/>
      <w:bookmarkEnd w:id="37"/>
      <w:bookmarkEnd w:id="38"/>
      <w:bookmarkEnd w:id="39"/>
      <w:bookmarkEnd w:id="40"/>
      <w:bookmarkEnd w:id="41"/>
      <w:bookmarkEnd w:id="42"/>
      <w:bookmarkEnd w:id="43"/>
      <w:r>
        <w:fldChar w:fldCharType="begin"/>
      </w:r>
      <w:r>
        <w:instrText xml:space="preserve"> XE "</w:instrText>
      </w:r>
      <w:r w:rsidRPr="009265D2">
        <w:instrText>Vision, mission and values</w:instrText>
      </w:r>
      <w:r>
        <w:instrText xml:space="preserve">" </w:instrText>
      </w:r>
      <w:r>
        <w:fldChar w:fldCharType="end"/>
      </w:r>
      <w:r w:rsidRPr="006103ED">
        <w:t xml:space="preserve"> </w:t>
      </w:r>
    </w:p>
    <w:p w14:paraId="5A569B3A" w14:textId="29C921B2" w:rsidR="00432E01" w:rsidRPr="00432E01" w:rsidRDefault="00432E01" w:rsidP="00432E01">
      <w:pPr>
        <w:pStyle w:val="BodyText"/>
        <w:rPr>
          <w:sz w:val="22"/>
          <w:szCs w:val="22"/>
        </w:rPr>
      </w:pPr>
      <w:r w:rsidRPr="00432E01">
        <w:rPr>
          <w:sz w:val="22"/>
          <w:szCs w:val="22"/>
        </w:rPr>
        <w:t>The CFC’s 20</w:t>
      </w:r>
      <w:r w:rsidR="000A09A1">
        <w:rPr>
          <w:sz w:val="22"/>
          <w:szCs w:val="22"/>
        </w:rPr>
        <w:t>21</w:t>
      </w:r>
      <w:r w:rsidRPr="00432E01">
        <w:rPr>
          <w:sz w:val="22"/>
          <w:szCs w:val="22"/>
        </w:rPr>
        <w:t>–2</w:t>
      </w:r>
      <w:r w:rsidR="000A09A1">
        <w:rPr>
          <w:sz w:val="22"/>
          <w:szCs w:val="22"/>
        </w:rPr>
        <w:t>4</w:t>
      </w:r>
      <w:r w:rsidRPr="00432E01">
        <w:rPr>
          <w:sz w:val="22"/>
          <w:szCs w:val="22"/>
        </w:rPr>
        <w:t xml:space="preserve"> Strategic Plan</w:t>
      </w:r>
      <w:r w:rsidRPr="00432E01">
        <w:rPr>
          <w:sz w:val="22"/>
          <w:szCs w:val="22"/>
        </w:rPr>
        <w:fldChar w:fldCharType="begin"/>
      </w:r>
      <w:r w:rsidRPr="00432E01">
        <w:rPr>
          <w:sz w:val="22"/>
          <w:szCs w:val="22"/>
        </w:rPr>
        <w:instrText xml:space="preserve"> XE "Strategic Plan" </w:instrText>
      </w:r>
      <w:r w:rsidRPr="00432E01">
        <w:rPr>
          <w:sz w:val="22"/>
          <w:szCs w:val="22"/>
        </w:rPr>
        <w:fldChar w:fldCharType="end"/>
      </w:r>
      <w:r w:rsidRPr="00432E01">
        <w:rPr>
          <w:sz w:val="22"/>
          <w:szCs w:val="22"/>
        </w:rPr>
        <w:t xml:space="preserve"> provides the overarching framework for the organisation’s planning activities over a five-year period, including for the development of its annual corporate plans.  </w:t>
      </w:r>
    </w:p>
    <w:p w14:paraId="478DDDF5" w14:textId="01633D6A" w:rsidR="00432E01" w:rsidRPr="00432E01" w:rsidRDefault="00432E01" w:rsidP="00432E01">
      <w:pPr>
        <w:pStyle w:val="BodyText"/>
        <w:rPr>
          <w:sz w:val="22"/>
          <w:szCs w:val="22"/>
        </w:rPr>
      </w:pPr>
      <w:r w:rsidRPr="00432E01">
        <w:rPr>
          <w:sz w:val="22"/>
          <w:szCs w:val="22"/>
        </w:rPr>
        <w:t>The Strategic Plan</w:t>
      </w:r>
      <w:r w:rsidRPr="00432E01">
        <w:rPr>
          <w:sz w:val="22"/>
          <w:szCs w:val="22"/>
        </w:rPr>
        <w:fldChar w:fldCharType="begin"/>
      </w:r>
      <w:r w:rsidRPr="00432E01">
        <w:rPr>
          <w:sz w:val="22"/>
          <w:szCs w:val="22"/>
        </w:rPr>
        <w:instrText xml:space="preserve"> XE "Strategic Plan" </w:instrText>
      </w:r>
      <w:r w:rsidRPr="00432E01">
        <w:rPr>
          <w:sz w:val="22"/>
          <w:szCs w:val="22"/>
        </w:rPr>
        <w:fldChar w:fldCharType="end"/>
      </w:r>
      <w:r w:rsidRPr="00432E01">
        <w:rPr>
          <w:sz w:val="22"/>
          <w:szCs w:val="22"/>
        </w:rPr>
        <w:t xml:space="preserve"> identifies the CFC’s role, vision, key values and principles, and key priorities. It also identifies the mission, purpose, vision and key strategies both for the organisation as a whole and for its three </w:t>
      </w:r>
      <w:r w:rsidR="0027417E">
        <w:rPr>
          <w:sz w:val="22"/>
          <w:szCs w:val="22"/>
        </w:rPr>
        <w:t>business arms</w:t>
      </w:r>
      <w:r w:rsidRPr="00432E01">
        <w:rPr>
          <w:sz w:val="22"/>
          <w:szCs w:val="22"/>
        </w:rPr>
        <w:t xml:space="preserve">: </w:t>
      </w:r>
    </w:p>
    <w:p w14:paraId="2888CA56" w14:textId="5938FB04" w:rsidR="00432E01" w:rsidRPr="00432E01" w:rsidRDefault="00432E01" w:rsidP="00432E01">
      <w:pPr>
        <w:pStyle w:val="Bullet1"/>
        <w:rPr>
          <w:sz w:val="22"/>
          <w:szCs w:val="22"/>
        </w:rPr>
      </w:pPr>
      <w:r w:rsidRPr="00432E01">
        <w:rPr>
          <w:sz w:val="22"/>
          <w:szCs w:val="22"/>
        </w:rPr>
        <w:t>the Canberra Theatre</w:t>
      </w:r>
      <w:r w:rsidRPr="00432E01">
        <w:rPr>
          <w:sz w:val="22"/>
          <w:szCs w:val="22"/>
        </w:rPr>
        <w:fldChar w:fldCharType="begin"/>
      </w:r>
      <w:r w:rsidRPr="00432E01">
        <w:rPr>
          <w:sz w:val="22"/>
          <w:szCs w:val="22"/>
        </w:rPr>
        <w:instrText xml:space="preserve"> XE "Canberra Theatre" </w:instrText>
      </w:r>
      <w:r w:rsidRPr="00432E01">
        <w:rPr>
          <w:sz w:val="22"/>
          <w:szCs w:val="22"/>
        </w:rPr>
        <w:fldChar w:fldCharType="end"/>
      </w:r>
      <w:r w:rsidRPr="00432E01">
        <w:rPr>
          <w:sz w:val="22"/>
          <w:szCs w:val="22"/>
        </w:rPr>
        <w:t xml:space="preserve"> Centre</w:t>
      </w:r>
      <w:r w:rsidR="005C65BD">
        <w:rPr>
          <w:sz w:val="22"/>
          <w:szCs w:val="22"/>
        </w:rPr>
        <w:t xml:space="preserve"> (CTC)</w:t>
      </w:r>
      <w:r w:rsidRPr="00432E01">
        <w:rPr>
          <w:sz w:val="22"/>
          <w:szCs w:val="22"/>
        </w:rPr>
        <w:fldChar w:fldCharType="begin"/>
      </w:r>
      <w:r w:rsidRPr="00432E01">
        <w:rPr>
          <w:sz w:val="22"/>
          <w:szCs w:val="22"/>
        </w:rPr>
        <w:instrText xml:space="preserve"> XE "Canberra Theatre Centre" </w:instrText>
      </w:r>
      <w:r w:rsidRPr="00432E01">
        <w:rPr>
          <w:sz w:val="22"/>
          <w:szCs w:val="22"/>
        </w:rPr>
        <w:fldChar w:fldCharType="end"/>
      </w:r>
      <w:r w:rsidRPr="00432E01">
        <w:rPr>
          <w:sz w:val="22"/>
          <w:szCs w:val="22"/>
        </w:rPr>
        <w:t>;</w:t>
      </w:r>
    </w:p>
    <w:p w14:paraId="22C6FFEA" w14:textId="77777777" w:rsidR="00432E01" w:rsidRPr="00432E01" w:rsidRDefault="00432E01" w:rsidP="00432E01">
      <w:pPr>
        <w:pStyle w:val="Bullet1"/>
        <w:rPr>
          <w:sz w:val="22"/>
          <w:szCs w:val="22"/>
        </w:rPr>
      </w:pPr>
      <w:r w:rsidRPr="00432E01">
        <w:rPr>
          <w:sz w:val="22"/>
          <w:szCs w:val="22"/>
        </w:rPr>
        <w:t>the Canberra Museum and Gallery (CMAG</w:t>
      </w:r>
      <w:r w:rsidRPr="00432E01">
        <w:rPr>
          <w:sz w:val="22"/>
          <w:szCs w:val="22"/>
        </w:rPr>
        <w:fldChar w:fldCharType="begin"/>
      </w:r>
      <w:r w:rsidRPr="00432E01">
        <w:rPr>
          <w:sz w:val="22"/>
          <w:szCs w:val="22"/>
        </w:rPr>
        <w:instrText xml:space="preserve"> XE "CMAG" </w:instrText>
      </w:r>
      <w:r w:rsidRPr="00432E01">
        <w:rPr>
          <w:sz w:val="22"/>
          <w:szCs w:val="22"/>
        </w:rPr>
        <w:fldChar w:fldCharType="end"/>
      </w:r>
      <w:r w:rsidRPr="00432E01">
        <w:rPr>
          <w:sz w:val="22"/>
          <w:szCs w:val="22"/>
        </w:rPr>
        <w:t>), including The Nolan Collection; and</w:t>
      </w:r>
    </w:p>
    <w:p w14:paraId="4754701A" w14:textId="69C1ED26" w:rsidR="00432E01" w:rsidRPr="00432E01" w:rsidRDefault="00432E01" w:rsidP="00432E01">
      <w:pPr>
        <w:pStyle w:val="Bullet1-last"/>
        <w:rPr>
          <w:sz w:val="22"/>
          <w:szCs w:val="22"/>
        </w:rPr>
      </w:pPr>
      <w:r w:rsidRPr="00432E01">
        <w:rPr>
          <w:sz w:val="22"/>
          <w:szCs w:val="22"/>
        </w:rPr>
        <w:t>the ACT Historic Places</w:t>
      </w:r>
      <w:r w:rsidRPr="00432E01">
        <w:rPr>
          <w:sz w:val="22"/>
          <w:szCs w:val="22"/>
        </w:rPr>
        <w:fldChar w:fldCharType="begin"/>
      </w:r>
      <w:r w:rsidRPr="00432E01">
        <w:rPr>
          <w:sz w:val="22"/>
          <w:szCs w:val="22"/>
        </w:rPr>
        <w:instrText xml:space="preserve"> XE "ACT Historic Places" </w:instrText>
      </w:r>
      <w:r w:rsidRPr="00432E01">
        <w:rPr>
          <w:sz w:val="22"/>
          <w:szCs w:val="22"/>
        </w:rPr>
        <w:fldChar w:fldCharType="end"/>
      </w:r>
      <w:r w:rsidRPr="00432E01">
        <w:rPr>
          <w:sz w:val="22"/>
          <w:szCs w:val="22"/>
        </w:rPr>
        <w:t>: Lanyon</w:t>
      </w:r>
      <w:r w:rsidRPr="00432E01">
        <w:rPr>
          <w:sz w:val="22"/>
          <w:szCs w:val="22"/>
        </w:rPr>
        <w:fldChar w:fldCharType="begin"/>
      </w:r>
      <w:r w:rsidRPr="00432E01">
        <w:rPr>
          <w:sz w:val="22"/>
          <w:szCs w:val="22"/>
        </w:rPr>
        <w:instrText xml:space="preserve"> XE "Lanyon" </w:instrText>
      </w:r>
      <w:r w:rsidRPr="00432E01">
        <w:rPr>
          <w:sz w:val="22"/>
          <w:szCs w:val="22"/>
        </w:rPr>
        <w:fldChar w:fldCharType="end"/>
      </w:r>
      <w:r w:rsidRPr="00432E01">
        <w:rPr>
          <w:sz w:val="22"/>
          <w:szCs w:val="22"/>
        </w:rPr>
        <w:t>, Calthorpes’ House</w:t>
      </w:r>
      <w:r w:rsidRPr="00432E01">
        <w:rPr>
          <w:sz w:val="22"/>
          <w:szCs w:val="22"/>
        </w:rPr>
        <w:fldChar w:fldCharType="begin"/>
      </w:r>
      <w:r w:rsidRPr="00432E01">
        <w:rPr>
          <w:sz w:val="22"/>
          <w:szCs w:val="22"/>
        </w:rPr>
        <w:instrText xml:space="preserve"> XE "Calthorpes’ House" </w:instrText>
      </w:r>
      <w:r w:rsidRPr="00432E01">
        <w:rPr>
          <w:sz w:val="22"/>
          <w:szCs w:val="22"/>
        </w:rPr>
        <w:fldChar w:fldCharType="end"/>
      </w:r>
      <w:r w:rsidRPr="00432E01">
        <w:rPr>
          <w:sz w:val="22"/>
          <w:szCs w:val="22"/>
        </w:rPr>
        <w:t xml:space="preserve"> and Mugga-Mugga</w:t>
      </w:r>
      <w:r w:rsidRPr="00432E01">
        <w:rPr>
          <w:sz w:val="22"/>
          <w:szCs w:val="22"/>
        </w:rPr>
        <w:fldChar w:fldCharType="begin"/>
      </w:r>
      <w:r w:rsidRPr="00432E01">
        <w:rPr>
          <w:sz w:val="22"/>
          <w:szCs w:val="22"/>
        </w:rPr>
        <w:instrText xml:space="preserve"> XE "Mugga-Mugga" </w:instrText>
      </w:r>
      <w:r w:rsidRPr="00432E01">
        <w:rPr>
          <w:sz w:val="22"/>
          <w:szCs w:val="22"/>
        </w:rPr>
        <w:fldChar w:fldCharType="end"/>
      </w:r>
      <w:r w:rsidRPr="00432E01">
        <w:rPr>
          <w:sz w:val="22"/>
          <w:szCs w:val="22"/>
        </w:rPr>
        <w:t xml:space="preserve">.   </w:t>
      </w:r>
    </w:p>
    <w:p w14:paraId="0D5D62DA" w14:textId="77777777" w:rsidR="00432E01" w:rsidRPr="002227C2" w:rsidRDefault="00432E01" w:rsidP="00432E01">
      <w:pPr>
        <w:pStyle w:val="Heading4"/>
      </w:pPr>
      <w:r w:rsidRPr="002227C2">
        <w:t xml:space="preserve">Overarching </w:t>
      </w:r>
      <w:r>
        <w:t>v</w:t>
      </w:r>
      <w:r w:rsidRPr="002227C2">
        <w:t>ision for the CFC</w:t>
      </w:r>
    </w:p>
    <w:p w14:paraId="52A5EAA9" w14:textId="77777777" w:rsidR="00432E01" w:rsidRPr="00432E01" w:rsidRDefault="00432E01" w:rsidP="00432E01">
      <w:pPr>
        <w:pStyle w:val="BodyText"/>
        <w:rPr>
          <w:sz w:val="22"/>
          <w:szCs w:val="22"/>
        </w:rPr>
      </w:pPr>
      <w:r w:rsidRPr="00432E01">
        <w:rPr>
          <w:sz w:val="22"/>
          <w:szCs w:val="22"/>
        </w:rPr>
        <w:t xml:space="preserve">Our vision is for Canberra to be a creative capital that values the arts for their intrinsic qualities, their contribution to building a more inclusive and resilient society, their support for making the city an exciting place to live and an attractive destination for business and tourism, and their important role in the economy of the ACT and region. </w:t>
      </w:r>
    </w:p>
    <w:p w14:paraId="42282857" w14:textId="77777777" w:rsidR="00432E01" w:rsidRPr="00432E01" w:rsidRDefault="00432E01" w:rsidP="00432E01">
      <w:pPr>
        <w:pStyle w:val="BodyText"/>
        <w:rPr>
          <w:sz w:val="22"/>
          <w:szCs w:val="22"/>
        </w:rPr>
      </w:pPr>
      <w:r w:rsidRPr="00432E01">
        <w:rPr>
          <w:sz w:val="22"/>
          <w:szCs w:val="22"/>
        </w:rPr>
        <w:t>We see the CFC as a leader in this creative city, providing high quality cultural experiences based on the arts and heritage resources that we hold in trust for the people of Canberra, and playing a significant role in the region’s cultural and economic life.</w:t>
      </w:r>
    </w:p>
    <w:p w14:paraId="19A06E5F" w14:textId="1FB91385" w:rsidR="00432E01" w:rsidRPr="00F3036E" w:rsidRDefault="00432E01" w:rsidP="00432E01">
      <w:pPr>
        <w:pStyle w:val="Heading4"/>
      </w:pPr>
      <w:r w:rsidRPr="00E456F6">
        <w:t>Mission</w:t>
      </w:r>
      <w:r w:rsidR="00071816">
        <w:fldChar w:fldCharType="begin"/>
      </w:r>
      <w:r w:rsidR="00071816">
        <w:instrText xml:space="preserve"> XE "</w:instrText>
      </w:r>
      <w:r w:rsidR="00071816" w:rsidRPr="008B6291">
        <w:instrText>Mission</w:instrText>
      </w:r>
      <w:r w:rsidR="00071816">
        <w:instrText xml:space="preserve">" </w:instrText>
      </w:r>
      <w:r w:rsidR="00071816">
        <w:fldChar w:fldCharType="end"/>
      </w:r>
    </w:p>
    <w:p w14:paraId="2608698F" w14:textId="48B1412B" w:rsidR="00432E01" w:rsidRPr="00D81408" w:rsidRDefault="00432E01" w:rsidP="00432E01">
      <w:pPr>
        <w:pStyle w:val="BodyText"/>
        <w:rPr>
          <w:sz w:val="22"/>
          <w:szCs w:val="22"/>
        </w:rPr>
      </w:pPr>
      <w:r w:rsidRPr="00D81408">
        <w:rPr>
          <w:sz w:val="22"/>
          <w:szCs w:val="22"/>
        </w:rPr>
        <w:t>Mission/purpose statements (What we are/What we do) are identified in the Strategic Plan</w:t>
      </w:r>
      <w:r w:rsidRPr="00D81408">
        <w:rPr>
          <w:sz w:val="22"/>
          <w:szCs w:val="22"/>
        </w:rPr>
        <w:fldChar w:fldCharType="begin"/>
      </w:r>
      <w:r w:rsidRPr="00D81408">
        <w:rPr>
          <w:sz w:val="22"/>
          <w:szCs w:val="22"/>
        </w:rPr>
        <w:instrText xml:space="preserve"> XE "Strategic Plan" </w:instrText>
      </w:r>
      <w:r w:rsidRPr="00D81408">
        <w:rPr>
          <w:sz w:val="22"/>
          <w:szCs w:val="22"/>
        </w:rPr>
        <w:fldChar w:fldCharType="end"/>
      </w:r>
      <w:r w:rsidRPr="00D81408">
        <w:rPr>
          <w:sz w:val="22"/>
          <w:szCs w:val="22"/>
        </w:rPr>
        <w:t xml:space="preserve"> for the CFC as a whole and for each </w:t>
      </w:r>
      <w:r w:rsidR="0027417E">
        <w:rPr>
          <w:sz w:val="22"/>
          <w:szCs w:val="22"/>
        </w:rPr>
        <w:t>business arm</w:t>
      </w:r>
      <w:r w:rsidRPr="00D81408">
        <w:rPr>
          <w:sz w:val="22"/>
          <w:szCs w:val="22"/>
        </w:rPr>
        <w:t>. These are supported by vision statements for each area and statements as to what the CFC is seeking to achieve in a number of areas, as set out below.</w:t>
      </w:r>
      <w:r w:rsidR="00D81408">
        <w:rPr>
          <w:sz w:val="22"/>
          <w:szCs w:val="22"/>
        </w:rPr>
        <w:br/>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4"/>
        <w:gridCol w:w="7606"/>
      </w:tblGrid>
      <w:tr w:rsidR="00432E01" w14:paraId="31B6E8C9" w14:textId="77777777" w:rsidTr="00297526">
        <w:trPr>
          <w:trHeight w:val="366"/>
        </w:trPr>
        <w:tc>
          <w:tcPr>
            <w:tcW w:w="9180" w:type="dxa"/>
            <w:gridSpan w:val="2"/>
            <w:shd w:val="clear" w:color="auto" w:fill="003D4C"/>
            <w:vAlign w:val="center"/>
          </w:tcPr>
          <w:p w14:paraId="2ACA65FA" w14:textId="77777777" w:rsidR="00432E01" w:rsidRPr="0078177C" w:rsidRDefault="00432E01" w:rsidP="000F79F3">
            <w:pPr>
              <w:pStyle w:val="Tableheading"/>
              <w:jc w:val="center"/>
              <w:rPr>
                <w:b w:val="0"/>
                <w:bCs w:val="0"/>
                <w:sz w:val="20"/>
                <w:szCs w:val="20"/>
              </w:rPr>
            </w:pPr>
            <w:r w:rsidRPr="0078177C">
              <w:rPr>
                <w:b w:val="0"/>
                <w:bCs w:val="0"/>
                <w:sz w:val="20"/>
                <w:szCs w:val="20"/>
              </w:rPr>
              <w:t>CFC</w:t>
            </w:r>
          </w:p>
        </w:tc>
      </w:tr>
      <w:tr w:rsidR="00432E01" w14:paraId="4B5F4895" w14:textId="77777777" w:rsidTr="00297526">
        <w:trPr>
          <w:trHeight w:val="607"/>
        </w:trPr>
        <w:tc>
          <w:tcPr>
            <w:tcW w:w="1574" w:type="dxa"/>
          </w:tcPr>
          <w:p w14:paraId="510D2D00" w14:textId="77777777" w:rsidR="00432E01" w:rsidRPr="004E281C" w:rsidRDefault="00432E01" w:rsidP="00E04704">
            <w:pPr>
              <w:pStyle w:val="Tabletextbold"/>
            </w:pPr>
            <w:r w:rsidRPr="004E281C">
              <w:t>What we are</w:t>
            </w:r>
          </w:p>
        </w:tc>
        <w:tc>
          <w:tcPr>
            <w:tcW w:w="7606" w:type="dxa"/>
          </w:tcPr>
          <w:p w14:paraId="01844BDF" w14:textId="77777777" w:rsidR="00432E01" w:rsidRPr="000F79F3" w:rsidRDefault="00432E01" w:rsidP="00E04704">
            <w:pPr>
              <w:pStyle w:val="Tabletext"/>
            </w:pPr>
            <w:r w:rsidRPr="000F79F3">
              <w:t>An enterprise of the ACT Government that manages a number of Canberra’s major cultural facilities</w:t>
            </w:r>
          </w:p>
        </w:tc>
      </w:tr>
      <w:tr w:rsidR="00432E01" w14:paraId="23A71AAF" w14:textId="77777777" w:rsidTr="00297526">
        <w:trPr>
          <w:trHeight w:val="622"/>
        </w:trPr>
        <w:tc>
          <w:tcPr>
            <w:tcW w:w="1574" w:type="dxa"/>
          </w:tcPr>
          <w:p w14:paraId="21705A2B" w14:textId="77777777" w:rsidR="00432E01" w:rsidRPr="004E281C" w:rsidRDefault="00432E01" w:rsidP="00E04704">
            <w:pPr>
              <w:pStyle w:val="Tabletextbold"/>
            </w:pPr>
            <w:r w:rsidRPr="004E281C">
              <w:t>What we do</w:t>
            </w:r>
          </w:p>
        </w:tc>
        <w:tc>
          <w:tcPr>
            <w:tcW w:w="7606" w:type="dxa"/>
          </w:tcPr>
          <w:p w14:paraId="6E3FE0FC" w14:textId="77777777" w:rsidR="00432E01" w:rsidRPr="000F79F3" w:rsidRDefault="00432E01" w:rsidP="00E04704">
            <w:pPr>
              <w:pStyle w:val="Tabletext"/>
            </w:pPr>
            <w:r w:rsidRPr="000F79F3">
              <w:t>We connect people with rich and diverse cultural experiences through activities at our venues</w:t>
            </w:r>
          </w:p>
        </w:tc>
      </w:tr>
      <w:tr w:rsidR="00432E01" w14:paraId="6119D998" w14:textId="77777777" w:rsidTr="00297526">
        <w:trPr>
          <w:trHeight w:val="379"/>
        </w:trPr>
        <w:tc>
          <w:tcPr>
            <w:tcW w:w="1574" w:type="dxa"/>
          </w:tcPr>
          <w:p w14:paraId="5CB77E38" w14:textId="77777777" w:rsidR="00432E01" w:rsidRPr="004E281C" w:rsidRDefault="00432E01" w:rsidP="00E04704">
            <w:pPr>
              <w:pStyle w:val="Tabletextbold"/>
            </w:pPr>
            <w:r w:rsidRPr="004E281C">
              <w:t>Our vision</w:t>
            </w:r>
          </w:p>
        </w:tc>
        <w:tc>
          <w:tcPr>
            <w:tcW w:w="7606" w:type="dxa"/>
          </w:tcPr>
          <w:p w14:paraId="06721199" w14:textId="77777777" w:rsidR="00432E01" w:rsidRPr="000F79F3" w:rsidRDefault="00432E01" w:rsidP="00E04704">
            <w:pPr>
              <w:pStyle w:val="Tabletext"/>
            </w:pPr>
            <w:r w:rsidRPr="000F79F3">
              <w:t>To provide cultural leadership in the Canberra region and beyond</w:t>
            </w:r>
          </w:p>
        </w:tc>
      </w:tr>
      <w:tr w:rsidR="00432E01" w14:paraId="6AEF391E" w14:textId="77777777" w:rsidTr="00B1366F">
        <w:trPr>
          <w:trHeight w:val="1742"/>
        </w:trPr>
        <w:tc>
          <w:tcPr>
            <w:tcW w:w="1574" w:type="dxa"/>
          </w:tcPr>
          <w:p w14:paraId="37BD9335" w14:textId="77777777" w:rsidR="00432E01" w:rsidRPr="004E281C" w:rsidRDefault="00432E01" w:rsidP="00E04704">
            <w:pPr>
              <w:pStyle w:val="Tabletextbold"/>
            </w:pPr>
            <w:r w:rsidRPr="004E281C">
              <w:t>What we want to achieve</w:t>
            </w:r>
          </w:p>
        </w:tc>
        <w:tc>
          <w:tcPr>
            <w:tcW w:w="7606" w:type="dxa"/>
          </w:tcPr>
          <w:p w14:paraId="7EC51CCF" w14:textId="6063F34A" w:rsidR="00432E01" w:rsidRPr="000F79F3" w:rsidRDefault="00432E01" w:rsidP="00E04704">
            <w:pPr>
              <w:pStyle w:val="Tabletext"/>
            </w:pPr>
            <w:r w:rsidRPr="000F79F3">
              <w:rPr>
                <w:i/>
              </w:rPr>
              <w:t>Leadership</w:t>
            </w:r>
            <w:r w:rsidRPr="000F79F3">
              <w:t>: A cultural leader in the ACT region and beyond</w:t>
            </w:r>
            <w:r w:rsidRPr="000F79F3">
              <w:br/>
            </w:r>
            <w:r w:rsidRPr="000F79F3">
              <w:rPr>
                <w:i/>
              </w:rPr>
              <w:t>Strategy</w:t>
            </w:r>
            <w:r w:rsidRPr="000F79F3">
              <w:t>: A clear direction for our future</w:t>
            </w:r>
            <w:r w:rsidRPr="000F79F3">
              <w:br/>
            </w:r>
            <w:r w:rsidRPr="000F79F3">
              <w:rPr>
                <w:i/>
              </w:rPr>
              <w:t>Governance</w:t>
            </w:r>
            <w:r w:rsidRPr="000F79F3">
              <w:t>: An accountable and dynamic organization</w:t>
            </w:r>
            <w:r w:rsidRPr="000F79F3">
              <w:br/>
            </w:r>
            <w:r w:rsidRPr="000F79F3">
              <w:rPr>
                <w:i/>
              </w:rPr>
              <w:t>People</w:t>
            </w:r>
            <w:r w:rsidRPr="000F79F3">
              <w:t>: An employer of choice</w:t>
            </w:r>
            <w:r w:rsidRPr="000F79F3">
              <w:br/>
            </w:r>
            <w:r w:rsidRPr="000F79F3">
              <w:rPr>
                <w:i/>
              </w:rPr>
              <w:t>Finances</w:t>
            </w:r>
            <w:r w:rsidRPr="000F79F3">
              <w:t>: Long-term financial sustainability</w:t>
            </w:r>
            <w:r w:rsidRPr="000F79F3">
              <w:br/>
            </w:r>
            <w:r w:rsidRPr="000F79F3">
              <w:rPr>
                <w:i/>
              </w:rPr>
              <w:t>Assets</w:t>
            </w:r>
            <w:r w:rsidRPr="000F79F3">
              <w:t>: Support for delivering high quality cultural experiences</w:t>
            </w:r>
            <w:r w:rsidR="00644162">
              <w:br/>
            </w:r>
          </w:p>
        </w:tc>
      </w:tr>
      <w:tr w:rsidR="00D81408" w:rsidRPr="00521F76" w14:paraId="4E970651" w14:textId="77777777" w:rsidTr="00297526">
        <w:trPr>
          <w:trHeight w:val="366"/>
        </w:trPr>
        <w:tc>
          <w:tcPr>
            <w:tcW w:w="9180" w:type="dxa"/>
            <w:gridSpan w:val="2"/>
            <w:shd w:val="clear" w:color="auto" w:fill="003D4C"/>
            <w:vAlign w:val="center"/>
          </w:tcPr>
          <w:p w14:paraId="0CCA792A" w14:textId="77777777" w:rsidR="00D81408" w:rsidRPr="0078177C" w:rsidRDefault="00D81408" w:rsidP="000F79F3">
            <w:pPr>
              <w:pStyle w:val="Tableheading"/>
              <w:jc w:val="center"/>
              <w:rPr>
                <w:b w:val="0"/>
                <w:bCs w:val="0"/>
                <w:sz w:val="20"/>
                <w:szCs w:val="20"/>
              </w:rPr>
            </w:pPr>
            <w:r w:rsidRPr="0078177C">
              <w:rPr>
                <w:b w:val="0"/>
                <w:bCs w:val="0"/>
                <w:sz w:val="20"/>
                <w:szCs w:val="20"/>
              </w:rPr>
              <w:t>Canberra Theatre</w:t>
            </w:r>
            <w:r w:rsidRPr="0078177C">
              <w:rPr>
                <w:b w:val="0"/>
                <w:bCs w:val="0"/>
                <w:sz w:val="20"/>
                <w:szCs w:val="20"/>
              </w:rPr>
              <w:fldChar w:fldCharType="begin"/>
            </w:r>
            <w:r w:rsidRPr="0078177C">
              <w:rPr>
                <w:b w:val="0"/>
                <w:bCs w:val="0"/>
                <w:sz w:val="20"/>
                <w:szCs w:val="20"/>
              </w:rPr>
              <w:instrText xml:space="preserve"> XE "Canberra Theatre" </w:instrText>
            </w:r>
            <w:r w:rsidRPr="0078177C">
              <w:rPr>
                <w:b w:val="0"/>
                <w:bCs w:val="0"/>
                <w:sz w:val="20"/>
                <w:szCs w:val="20"/>
              </w:rPr>
              <w:fldChar w:fldCharType="end"/>
            </w:r>
            <w:r w:rsidRPr="0078177C">
              <w:rPr>
                <w:b w:val="0"/>
                <w:bCs w:val="0"/>
                <w:sz w:val="20"/>
                <w:szCs w:val="20"/>
              </w:rPr>
              <w:t xml:space="preserve"> Centre</w:t>
            </w:r>
          </w:p>
        </w:tc>
      </w:tr>
      <w:tr w:rsidR="00D81408" w:rsidRPr="00521F76" w14:paraId="336C908F" w14:textId="77777777" w:rsidTr="00297526">
        <w:trPr>
          <w:trHeight w:val="607"/>
        </w:trPr>
        <w:tc>
          <w:tcPr>
            <w:tcW w:w="1574" w:type="dxa"/>
          </w:tcPr>
          <w:p w14:paraId="12DA24E6" w14:textId="77777777" w:rsidR="00D81408" w:rsidRPr="000F79F3" w:rsidRDefault="00D81408" w:rsidP="00E04704">
            <w:pPr>
              <w:pStyle w:val="Tabletext"/>
            </w:pPr>
            <w:r w:rsidRPr="00E05B78">
              <w:rPr>
                <w:b/>
              </w:rPr>
              <w:t>What we are</w:t>
            </w:r>
          </w:p>
        </w:tc>
        <w:tc>
          <w:tcPr>
            <w:tcW w:w="7606" w:type="dxa"/>
          </w:tcPr>
          <w:p w14:paraId="55C64C5E" w14:textId="77777777" w:rsidR="00D81408" w:rsidRPr="000F79F3" w:rsidRDefault="00D81408" w:rsidP="00E04704">
            <w:pPr>
              <w:pStyle w:val="Tabletext"/>
            </w:pPr>
            <w:r w:rsidRPr="000F79F3">
              <w:t>The Canberra region’s main theatre centre, incorporating the Canberra Theatre</w:t>
            </w:r>
            <w:r w:rsidRPr="000F79F3">
              <w:fldChar w:fldCharType="begin"/>
            </w:r>
            <w:r w:rsidRPr="000F79F3">
              <w:instrText xml:space="preserve"> XE "Canberra Theatre" </w:instrText>
            </w:r>
            <w:r w:rsidRPr="000F79F3">
              <w:fldChar w:fldCharType="end"/>
            </w:r>
            <w:r w:rsidRPr="000F79F3">
              <w:t>, The Playhouse</w:t>
            </w:r>
            <w:r w:rsidRPr="000F79F3">
              <w:fldChar w:fldCharType="begin"/>
            </w:r>
            <w:r w:rsidRPr="000F79F3">
              <w:instrText xml:space="preserve"> XE "The Playhouse" </w:instrText>
            </w:r>
            <w:r w:rsidRPr="000F79F3">
              <w:fldChar w:fldCharType="end"/>
            </w:r>
            <w:r w:rsidRPr="000F79F3">
              <w:t xml:space="preserve"> and the Courtyard Studio</w:t>
            </w:r>
            <w:r w:rsidRPr="000F79F3">
              <w:fldChar w:fldCharType="begin"/>
            </w:r>
            <w:r w:rsidRPr="000F79F3">
              <w:instrText xml:space="preserve"> XE "Courtyard Studio" </w:instrText>
            </w:r>
            <w:r w:rsidRPr="000F79F3">
              <w:fldChar w:fldCharType="end"/>
            </w:r>
          </w:p>
        </w:tc>
      </w:tr>
      <w:tr w:rsidR="00D81408" w:rsidRPr="00521F76" w14:paraId="2B5FBBE9" w14:textId="77777777" w:rsidTr="00297526">
        <w:trPr>
          <w:trHeight w:val="379"/>
        </w:trPr>
        <w:tc>
          <w:tcPr>
            <w:tcW w:w="1574" w:type="dxa"/>
          </w:tcPr>
          <w:p w14:paraId="66F292B1" w14:textId="77777777" w:rsidR="00D81408" w:rsidRPr="000F79F3" w:rsidRDefault="00D81408" w:rsidP="00E04704">
            <w:pPr>
              <w:pStyle w:val="Tabletextbold"/>
            </w:pPr>
            <w:r w:rsidRPr="000F79F3">
              <w:t>What we do</w:t>
            </w:r>
          </w:p>
        </w:tc>
        <w:tc>
          <w:tcPr>
            <w:tcW w:w="7606" w:type="dxa"/>
          </w:tcPr>
          <w:p w14:paraId="02F27ADA" w14:textId="77777777" w:rsidR="00D81408" w:rsidRPr="000F79F3" w:rsidRDefault="00D81408" w:rsidP="00E04704">
            <w:pPr>
              <w:pStyle w:val="Tabletext"/>
            </w:pPr>
            <w:r w:rsidRPr="000F79F3">
              <w:t>We connect people with theatre experiences of national and international quality</w:t>
            </w:r>
          </w:p>
        </w:tc>
      </w:tr>
      <w:tr w:rsidR="00D81408" w:rsidRPr="00521F76" w14:paraId="10FF85AD" w14:textId="77777777" w:rsidTr="00297526">
        <w:trPr>
          <w:trHeight w:val="379"/>
        </w:trPr>
        <w:tc>
          <w:tcPr>
            <w:tcW w:w="1574" w:type="dxa"/>
          </w:tcPr>
          <w:p w14:paraId="12B8B4C3" w14:textId="77777777" w:rsidR="00D81408" w:rsidRPr="000F79F3" w:rsidRDefault="00D81408" w:rsidP="00E04704">
            <w:pPr>
              <w:pStyle w:val="Tabletextbold"/>
            </w:pPr>
            <w:r w:rsidRPr="000F79F3">
              <w:t>Our vision</w:t>
            </w:r>
          </w:p>
        </w:tc>
        <w:tc>
          <w:tcPr>
            <w:tcW w:w="7606" w:type="dxa"/>
          </w:tcPr>
          <w:p w14:paraId="52FB6286" w14:textId="77777777" w:rsidR="00D81408" w:rsidRPr="000F79F3" w:rsidRDefault="00D81408" w:rsidP="00E04704">
            <w:pPr>
              <w:pStyle w:val="Tabletext"/>
            </w:pPr>
            <w:r w:rsidRPr="000F79F3">
              <w:t>To be a leading theatre centre in Australasia and Asia</w:t>
            </w:r>
          </w:p>
        </w:tc>
      </w:tr>
      <w:tr w:rsidR="00D81408" w:rsidRPr="00521F76" w14:paraId="121DE67F" w14:textId="77777777" w:rsidTr="00297526">
        <w:trPr>
          <w:trHeight w:val="70"/>
        </w:trPr>
        <w:tc>
          <w:tcPr>
            <w:tcW w:w="1574" w:type="dxa"/>
          </w:tcPr>
          <w:p w14:paraId="35B7ECE7" w14:textId="77777777" w:rsidR="00D81408" w:rsidRPr="000F79F3" w:rsidRDefault="00D81408" w:rsidP="00E04704">
            <w:pPr>
              <w:pStyle w:val="Tabletextbold"/>
            </w:pPr>
            <w:r w:rsidRPr="000F79F3">
              <w:lastRenderedPageBreak/>
              <w:t>What we want to achieve</w:t>
            </w:r>
          </w:p>
        </w:tc>
        <w:tc>
          <w:tcPr>
            <w:tcW w:w="7606" w:type="dxa"/>
          </w:tcPr>
          <w:p w14:paraId="6C083674" w14:textId="1A4060EB" w:rsidR="00644162" w:rsidRPr="000F79F3" w:rsidRDefault="00D81408" w:rsidP="00E04704">
            <w:pPr>
              <w:pStyle w:val="Tabletext"/>
            </w:pPr>
            <w:r w:rsidRPr="000F79F3">
              <w:rPr>
                <w:i/>
              </w:rPr>
              <w:t>Customers</w:t>
            </w:r>
            <w:r w:rsidRPr="000F79F3">
              <w:t xml:space="preserve">: Audiences that are growing, diverse, engaged and entertained </w:t>
            </w:r>
            <w:r w:rsidRPr="000F79F3">
              <w:br/>
            </w:r>
            <w:r w:rsidRPr="000F79F3">
              <w:rPr>
                <w:i/>
              </w:rPr>
              <w:t>Programming</w:t>
            </w:r>
            <w:r w:rsidRPr="000F79F3">
              <w:t xml:space="preserve">: A diverse, high quality, entertaining and distinctive program </w:t>
            </w:r>
            <w:r w:rsidRPr="000F79F3">
              <w:br/>
            </w:r>
            <w:r w:rsidRPr="000F79F3">
              <w:rPr>
                <w:i/>
              </w:rPr>
              <w:t>Business</w:t>
            </w:r>
            <w:r w:rsidRPr="000F79F3">
              <w:t xml:space="preserve">: Venues, systems and people that support high quality live performances </w:t>
            </w:r>
            <w:r w:rsidRPr="000F79F3">
              <w:br/>
            </w:r>
            <w:r w:rsidRPr="000F79F3">
              <w:rPr>
                <w:i/>
              </w:rPr>
              <w:t>Leadership</w:t>
            </w:r>
            <w:r w:rsidRPr="000F79F3">
              <w:t>: An integral part of the cultural life of the Canberra region and beyond</w:t>
            </w:r>
            <w:r w:rsidR="00644162">
              <w:br/>
            </w:r>
          </w:p>
        </w:tc>
      </w:tr>
      <w:tr w:rsidR="00D81408" w:rsidRPr="00521F76" w14:paraId="47C91C4C" w14:textId="77777777" w:rsidTr="00297526">
        <w:trPr>
          <w:trHeight w:val="366"/>
        </w:trPr>
        <w:tc>
          <w:tcPr>
            <w:tcW w:w="9180" w:type="dxa"/>
            <w:gridSpan w:val="2"/>
            <w:shd w:val="clear" w:color="auto" w:fill="003D4C"/>
            <w:vAlign w:val="center"/>
          </w:tcPr>
          <w:p w14:paraId="19936CFE" w14:textId="68483B6A" w:rsidR="00D81408" w:rsidRPr="0078177C" w:rsidRDefault="00071816" w:rsidP="000F79F3">
            <w:pPr>
              <w:pStyle w:val="Tableheading"/>
              <w:jc w:val="center"/>
              <w:rPr>
                <w:b w:val="0"/>
                <w:bCs w:val="0"/>
                <w:sz w:val="20"/>
                <w:szCs w:val="20"/>
              </w:rPr>
            </w:pPr>
            <w:r w:rsidRPr="0078177C">
              <w:rPr>
                <w:b w:val="0"/>
                <w:bCs w:val="0"/>
                <w:sz w:val="20"/>
                <w:szCs w:val="20"/>
              </w:rPr>
              <w:fldChar w:fldCharType="begin"/>
            </w:r>
            <w:r w:rsidRPr="0078177C">
              <w:rPr>
                <w:b w:val="0"/>
                <w:bCs w:val="0"/>
                <w:sz w:val="20"/>
                <w:szCs w:val="20"/>
              </w:rPr>
              <w:instrText xml:space="preserve"> XE "CMAG" </w:instrText>
            </w:r>
            <w:r w:rsidRPr="0078177C">
              <w:rPr>
                <w:b w:val="0"/>
                <w:bCs w:val="0"/>
                <w:sz w:val="20"/>
                <w:szCs w:val="20"/>
              </w:rPr>
              <w:fldChar w:fldCharType="end"/>
            </w:r>
            <w:r w:rsidR="00D81408" w:rsidRPr="0078177C">
              <w:rPr>
                <w:b w:val="0"/>
                <w:bCs w:val="0"/>
                <w:sz w:val="20"/>
                <w:szCs w:val="20"/>
              </w:rPr>
              <w:t>CMAG</w:t>
            </w:r>
          </w:p>
        </w:tc>
      </w:tr>
      <w:tr w:rsidR="00D81408" w:rsidRPr="00521F76" w14:paraId="78BB979A" w14:textId="77777777" w:rsidTr="00297526">
        <w:trPr>
          <w:trHeight w:val="607"/>
        </w:trPr>
        <w:tc>
          <w:tcPr>
            <w:tcW w:w="1574" w:type="dxa"/>
          </w:tcPr>
          <w:p w14:paraId="094F6927" w14:textId="77777777" w:rsidR="00D81408" w:rsidRPr="000F79F3" w:rsidRDefault="00D81408" w:rsidP="00E04704">
            <w:pPr>
              <w:pStyle w:val="Tabletextbold"/>
            </w:pPr>
            <w:r w:rsidRPr="000F79F3">
              <w:t>What we are</w:t>
            </w:r>
          </w:p>
        </w:tc>
        <w:tc>
          <w:tcPr>
            <w:tcW w:w="7606" w:type="dxa"/>
          </w:tcPr>
          <w:p w14:paraId="4681B2F7" w14:textId="77777777" w:rsidR="00D81408" w:rsidRPr="000F79F3" w:rsidRDefault="00D81408" w:rsidP="00E04704">
            <w:pPr>
              <w:pStyle w:val="Tabletext"/>
            </w:pPr>
            <w:r w:rsidRPr="000F79F3">
              <w:t>A museum and gallery dedicated to the visual arts and social history of the Canberra region</w:t>
            </w:r>
          </w:p>
        </w:tc>
      </w:tr>
      <w:tr w:rsidR="00D81408" w:rsidRPr="00521F76" w14:paraId="0AE1FCD9" w14:textId="77777777" w:rsidTr="00297526">
        <w:trPr>
          <w:trHeight w:val="622"/>
        </w:trPr>
        <w:tc>
          <w:tcPr>
            <w:tcW w:w="1574" w:type="dxa"/>
          </w:tcPr>
          <w:p w14:paraId="4FB3E209" w14:textId="77777777" w:rsidR="00D81408" w:rsidRPr="000F79F3" w:rsidRDefault="00D81408" w:rsidP="00E04704">
            <w:pPr>
              <w:pStyle w:val="Tabletextbold"/>
            </w:pPr>
            <w:r w:rsidRPr="000F79F3">
              <w:t>What we do</w:t>
            </w:r>
          </w:p>
        </w:tc>
        <w:tc>
          <w:tcPr>
            <w:tcW w:w="7606" w:type="dxa"/>
          </w:tcPr>
          <w:p w14:paraId="42F34D1C" w14:textId="77777777" w:rsidR="00D81408" w:rsidRPr="000F79F3" w:rsidRDefault="00D81408" w:rsidP="00E04704">
            <w:pPr>
              <w:pStyle w:val="Tabletext"/>
            </w:pPr>
            <w:r w:rsidRPr="000F79F3">
              <w:t>We connect people with the Canberra region’s rich and diverse stories, sense of place, and contemporary identity</w:t>
            </w:r>
          </w:p>
        </w:tc>
      </w:tr>
      <w:tr w:rsidR="00D81408" w:rsidRPr="00521F76" w14:paraId="7E7C868E" w14:textId="77777777" w:rsidTr="00297526">
        <w:trPr>
          <w:trHeight w:val="379"/>
        </w:trPr>
        <w:tc>
          <w:tcPr>
            <w:tcW w:w="1574" w:type="dxa"/>
          </w:tcPr>
          <w:p w14:paraId="1AADC3DC" w14:textId="77777777" w:rsidR="00D81408" w:rsidRPr="000F79F3" w:rsidRDefault="00D81408" w:rsidP="00E04704">
            <w:pPr>
              <w:pStyle w:val="Tabletextbold"/>
            </w:pPr>
            <w:r w:rsidRPr="000F79F3">
              <w:t>Our vision</w:t>
            </w:r>
          </w:p>
        </w:tc>
        <w:tc>
          <w:tcPr>
            <w:tcW w:w="7606" w:type="dxa"/>
            <w:vAlign w:val="bottom"/>
          </w:tcPr>
          <w:p w14:paraId="173F9D26" w14:textId="77777777" w:rsidR="00D81408" w:rsidRPr="000F79F3" w:rsidRDefault="00D81408" w:rsidP="00E04704">
            <w:pPr>
              <w:pStyle w:val="Tabletext"/>
            </w:pPr>
            <w:r w:rsidRPr="000F79F3">
              <w:t>To be a leading regional cultural venue in Australia and beyond</w:t>
            </w:r>
          </w:p>
        </w:tc>
      </w:tr>
      <w:tr w:rsidR="00D81408" w:rsidRPr="00521F76" w14:paraId="76B6E471" w14:textId="77777777" w:rsidTr="00297526">
        <w:trPr>
          <w:trHeight w:val="598"/>
        </w:trPr>
        <w:tc>
          <w:tcPr>
            <w:tcW w:w="1574" w:type="dxa"/>
          </w:tcPr>
          <w:p w14:paraId="0A42E7EE" w14:textId="77777777" w:rsidR="00D81408" w:rsidRPr="000F79F3" w:rsidRDefault="00D81408" w:rsidP="00E04704">
            <w:pPr>
              <w:pStyle w:val="Tabletextbold"/>
            </w:pPr>
            <w:r w:rsidRPr="000F79F3">
              <w:t>What we want to achieve</w:t>
            </w:r>
          </w:p>
        </w:tc>
        <w:tc>
          <w:tcPr>
            <w:tcW w:w="7606" w:type="dxa"/>
          </w:tcPr>
          <w:p w14:paraId="43C85021" w14:textId="32D2DD48" w:rsidR="00D81408" w:rsidRPr="000F79F3" w:rsidRDefault="00D81408" w:rsidP="00E04704">
            <w:pPr>
              <w:pStyle w:val="Tabletext"/>
            </w:pPr>
            <w:r w:rsidRPr="004E281C">
              <w:rPr>
                <w:i/>
                <w:iCs/>
              </w:rPr>
              <w:t xml:space="preserve">Customers: </w:t>
            </w:r>
            <w:r w:rsidRPr="000F79F3">
              <w:t xml:space="preserve">Audiences that are growing, diverse and engaged </w:t>
            </w:r>
            <w:r w:rsidRPr="000F79F3">
              <w:br/>
            </w:r>
            <w:r w:rsidRPr="004E281C">
              <w:rPr>
                <w:i/>
                <w:iCs/>
              </w:rPr>
              <w:t>Programming:</w:t>
            </w:r>
            <w:r w:rsidRPr="000F79F3">
              <w:t xml:space="preserve"> Exhibitions and programs that reflect Canberra’s unique identity </w:t>
            </w:r>
            <w:r w:rsidRPr="000F79F3">
              <w:br/>
            </w:r>
            <w:r w:rsidRPr="004E281C">
              <w:rPr>
                <w:i/>
                <w:iCs/>
              </w:rPr>
              <w:t xml:space="preserve">Stewardship: </w:t>
            </w:r>
            <w:r w:rsidRPr="000F79F3">
              <w:t xml:space="preserve">Venues and collections that allow us to tell the many stories of Canberra </w:t>
            </w:r>
            <w:r w:rsidRPr="000F79F3">
              <w:br/>
            </w:r>
            <w:r w:rsidRPr="004E281C">
              <w:rPr>
                <w:i/>
                <w:iCs/>
              </w:rPr>
              <w:t>Leadership:</w:t>
            </w:r>
            <w:r w:rsidRPr="000F79F3">
              <w:t xml:space="preserve"> An integral part of the cultural life of the Canberra region and beyond</w:t>
            </w:r>
            <w:r w:rsidR="00644162">
              <w:br/>
            </w:r>
          </w:p>
        </w:tc>
      </w:tr>
      <w:tr w:rsidR="00D81408" w:rsidRPr="00521F76" w14:paraId="5F534451" w14:textId="77777777" w:rsidTr="00297526">
        <w:trPr>
          <w:trHeight w:val="366"/>
        </w:trPr>
        <w:tc>
          <w:tcPr>
            <w:tcW w:w="9180" w:type="dxa"/>
            <w:gridSpan w:val="2"/>
            <w:shd w:val="clear" w:color="auto" w:fill="003D4C"/>
            <w:vAlign w:val="center"/>
          </w:tcPr>
          <w:p w14:paraId="1E1D264E" w14:textId="5508505D" w:rsidR="00D81408" w:rsidRPr="0078177C" w:rsidRDefault="00D81408" w:rsidP="000F79F3">
            <w:pPr>
              <w:pStyle w:val="Tableheading"/>
              <w:jc w:val="center"/>
              <w:rPr>
                <w:b w:val="0"/>
                <w:bCs w:val="0"/>
                <w:sz w:val="20"/>
                <w:szCs w:val="20"/>
              </w:rPr>
            </w:pPr>
            <w:r w:rsidRPr="0078177C">
              <w:rPr>
                <w:b w:val="0"/>
                <w:bCs w:val="0"/>
                <w:sz w:val="20"/>
                <w:szCs w:val="20"/>
              </w:rPr>
              <w:t>ACT Historic Places</w:t>
            </w:r>
            <w:r w:rsidR="00071816" w:rsidRPr="0078177C">
              <w:rPr>
                <w:b w:val="0"/>
                <w:bCs w:val="0"/>
                <w:sz w:val="20"/>
                <w:szCs w:val="20"/>
              </w:rPr>
              <w:fldChar w:fldCharType="begin"/>
            </w:r>
            <w:r w:rsidR="00071816" w:rsidRPr="0078177C">
              <w:rPr>
                <w:b w:val="0"/>
                <w:bCs w:val="0"/>
                <w:sz w:val="20"/>
                <w:szCs w:val="20"/>
              </w:rPr>
              <w:instrText xml:space="preserve"> XE "ACT Historic Places" </w:instrText>
            </w:r>
            <w:r w:rsidR="00071816" w:rsidRPr="0078177C">
              <w:rPr>
                <w:b w:val="0"/>
                <w:bCs w:val="0"/>
                <w:sz w:val="20"/>
                <w:szCs w:val="20"/>
              </w:rPr>
              <w:fldChar w:fldCharType="end"/>
            </w:r>
          </w:p>
        </w:tc>
      </w:tr>
      <w:tr w:rsidR="00D81408" w:rsidRPr="00521F76" w14:paraId="2EC916BF" w14:textId="77777777" w:rsidTr="00297526">
        <w:trPr>
          <w:trHeight w:val="607"/>
        </w:trPr>
        <w:tc>
          <w:tcPr>
            <w:tcW w:w="1574" w:type="dxa"/>
          </w:tcPr>
          <w:p w14:paraId="1870CA4B" w14:textId="77777777" w:rsidR="00D81408" w:rsidRPr="000F79F3" w:rsidRDefault="00D81408" w:rsidP="00E04704">
            <w:pPr>
              <w:pStyle w:val="Tabletextbold"/>
            </w:pPr>
            <w:r w:rsidRPr="000F79F3">
              <w:t>What we are</w:t>
            </w:r>
          </w:p>
        </w:tc>
        <w:tc>
          <w:tcPr>
            <w:tcW w:w="7606" w:type="dxa"/>
          </w:tcPr>
          <w:p w14:paraId="3A0D642E" w14:textId="4FB3B966" w:rsidR="00D81408" w:rsidRPr="000F79F3" w:rsidRDefault="00D81408" w:rsidP="00E04704">
            <w:pPr>
              <w:pStyle w:val="Tabletext"/>
            </w:pPr>
            <w:r w:rsidRPr="000F79F3">
              <w:t>Three historic places that reflect different aspects of Canberra’s history: Lanyon, Calthorpes’ House</w:t>
            </w:r>
            <w:r w:rsidRPr="000F79F3">
              <w:fldChar w:fldCharType="begin"/>
            </w:r>
            <w:r w:rsidRPr="000F79F3">
              <w:instrText xml:space="preserve"> XE "Calthorpes’ House" </w:instrText>
            </w:r>
            <w:r w:rsidRPr="000F79F3">
              <w:fldChar w:fldCharType="end"/>
            </w:r>
            <w:r w:rsidRPr="000F79F3">
              <w:t xml:space="preserve"> and Mugga-Mugga</w:t>
            </w:r>
          </w:p>
        </w:tc>
      </w:tr>
      <w:tr w:rsidR="00D81408" w:rsidRPr="00521F76" w14:paraId="75814BC8" w14:textId="77777777" w:rsidTr="00297526">
        <w:trPr>
          <w:trHeight w:val="379"/>
        </w:trPr>
        <w:tc>
          <w:tcPr>
            <w:tcW w:w="1574" w:type="dxa"/>
          </w:tcPr>
          <w:p w14:paraId="737A75A6" w14:textId="77777777" w:rsidR="00D81408" w:rsidRPr="000F79F3" w:rsidRDefault="00D81408" w:rsidP="00E04704">
            <w:pPr>
              <w:pStyle w:val="Tabletextbold"/>
            </w:pPr>
            <w:r w:rsidRPr="000F79F3">
              <w:t>What we do</w:t>
            </w:r>
          </w:p>
        </w:tc>
        <w:tc>
          <w:tcPr>
            <w:tcW w:w="7606" w:type="dxa"/>
          </w:tcPr>
          <w:p w14:paraId="3C006075" w14:textId="77777777" w:rsidR="00D81408" w:rsidRPr="000F79F3" w:rsidRDefault="00D81408" w:rsidP="00E04704">
            <w:pPr>
              <w:pStyle w:val="Tabletext"/>
            </w:pPr>
            <w:r w:rsidRPr="000F79F3">
              <w:t>We connect people with Canberra’s rich and diverse stories and heritage</w:t>
            </w:r>
          </w:p>
        </w:tc>
      </w:tr>
      <w:tr w:rsidR="00D81408" w:rsidRPr="00521F76" w14:paraId="0B9FC0F2" w14:textId="77777777" w:rsidTr="00297526">
        <w:trPr>
          <w:trHeight w:val="363"/>
        </w:trPr>
        <w:tc>
          <w:tcPr>
            <w:tcW w:w="1574" w:type="dxa"/>
          </w:tcPr>
          <w:p w14:paraId="7C452B58" w14:textId="77777777" w:rsidR="00D81408" w:rsidRPr="000F79F3" w:rsidRDefault="00D81408" w:rsidP="00E04704">
            <w:pPr>
              <w:pStyle w:val="Tabletextbold"/>
            </w:pPr>
            <w:r w:rsidRPr="000F79F3">
              <w:t>Our vision</w:t>
            </w:r>
          </w:p>
        </w:tc>
        <w:tc>
          <w:tcPr>
            <w:tcW w:w="7606" w:type="dxa"/>
            <w:vAlign w:val="bottom"/>
          </w:tcPr>
          <w:p w14:paraId="049CBA32" w14:textId="77777777" w:rsidR="00D81408" w:rsidRPr="000F79F3" w:rsidRDefault="00D81408" w:rsidP="00E04704">
            <w:pPr>
              <w:pStyle w:val="Tabletext"/>
            </w:pPr>
            <w:r w:rsidRPr="000F79F3">
              <w:t>To be leading historic places in Australia and beyond</w:t>
            </w:r>
          </w:p>
        </w:tc>
      </w:tr>
      <w:tr w:rsidR="00D81408" w:rsidRPr="00521F76" w14:paraId="5A94E681" w14:textId="77777777" w:rsidTr="00297526">
        <w:trPr>
          <w:trHeight w:val="605"/>
        </w:trPr>
        <w:tc>
          <w:tcPr>
            <w:tcW w:w="1574" w:type="dxa"/>
          </w:tcPr>
          <w:p w14:paraId="0AB9C0E9" w14:textId="77777777" w:rsidR="00D81408" w:rsidRPr="000F79F3" w:rsidRDefault="00D81408" w:rsidP="00E04704">
            <w:pPr>
              <w:pStyle w:val="Tabletextbold"/>
            </w:pPr>
            <w:r w:rsidRPr="000F79F3">
              <w:t>What we want to achieve</w:t>
            </w:r>
          </w:p>
        </w:tc>
        <w:tc>
          <w:tcPr>
            <w:tcW w:w="7606" w:type="dxa"/>
          </w:tcPr>
          <w:p w14:paraId="132A5894" w14:textId="63C27697" w:rsidR="00D81408" w:rsidRPr="000F79F3" w:rsidRDefault="00D81408" w:rsidP="00E04704">
            <w:pPr>
              <w:pStyle w:val="Tabletext"/>
            </w:pPr>
            <w:r w:rsidRPr="000F79F3">
              <w:rPr>
                <w:i/>
              </w:rPr>
              <w:t>Customers</w:t>
            </w:r>
            <w:r w:rsidRPr="000F79F3">
              <w:t>: Audiences that are growing, diverse and engaged</w:t>
            </w:r>
            <w:r w:rsidRPr="000F79F3">
              <w:br/>
            </w:r>
            <w:r w:rsidRPr="000F79F3">
              <w:rPr>
                <w:i/>
              </w:rPr>
              <w:t>Programming</w:t>
            </w:r>
            <w:r w:rsidRPr="000F79F3">
              <w:t xml:space="preserve">: Programs that explore Canberra’s history by interpreting each place </w:t>
            </w:r>
            <w:r w:rsidRPr="000F79F3">
              <w:rPr>
                <w:i/>
              </w:rPr>
              <w:t>Stewardship</w:t>
            </w:r>
            <w:r w:rsidRPr="000F79F3">
              <w:t xml:space="preserve">: Buildings, grounds and collections that are conserved and researched </w:t>
            </w:r>
            <w:r w:rsidRPr="000F79F3">
              <w:rPr>
                <w:i/>
              </w:rPr>
              <w:t>Leadership</w:t>
            </w:r>
            <w:r w:rsidRPr="000F79F3">
              <w:t>: An integral part of the cultural life of the Canberra region and beyond</w:t>
            </w:r>
          </w:p>
        </w:tc>
      </w:tr>
    </w:tbl>
    <w:p w14:paraId="1996DACB" w14:textId="77777777" w:rsidR="00521F76" w:rsidRPr="00521F76" w:rsidRDefault="00521F76" w:rsidP="00521F76">
      <w:pPr>
        <w:pStyle w:val="Heading4"/>
      </w:pPr>
      <w:r w:rsidRPr="00521F76">
        <w:t>Key Values and Principles</w:t>
      </w:r>
    </w:p>
    <w:p w14:paraId="4B544B14" w14:textId="77777777" w:rsidR="00521F76" w:rsidRPr="00521F76" w:rsidRDefault="00521F76" w:rsidP="00521F76">
      <w:pPr>
        <w:pStyle w:val="BodyText"/>
        <w:rPr>
          <w:b/>
          <w:bCs/>
          <w:sz w:val="22"/>
          <w:szCs w:val="22"/>
        </w:rPr>
      </w:pPr>
      <w:r w:rsidRPr="00521F76">
        <w:rPr>
          <w:b/>
          <w:bCs/>
          <w:sz w:val="22"/>
          <w:szCs w:val="22"/>
        </w:rPr>
        <w:t>Leadership</w:t>
      </w:r>
    </w:p>
    <w:p w14:paraId="7BD113FB" w14:textId="77777777" w:rsidR="00521F76" w:rsidRPr="00B1366F" w:rsidRDefault="00521F76" w:rsidP="00B1366F">
      <w:pPr>
        <w:pStyle w:val="Bullet1-last"/>
        <w:rPr>
          <w:sz w:val="22"/>
          <w:szCs w:val="22"/>
        </w:rPr>
      </w:pPr>
      <w:r w:rsidRPr="00B1366F">
        <w:rPr>
          <w:sz w:val="22"/>
          <w:szCs w:val="22"/>
        </w:rPr>
        <w:t xml:space="preserve">We are committed to providing cultural leadership, excellence and innovation, including leadership in using digital applications to enhance our systems and programs. </w:t>
      </w:r>
    </w:p>
    <w:p w14:paraId="1EF87C99" w14:textId="77777777" w:rsidR="00521F76" w:rsidRPr="00521F76" w:rsidRDefault="00521F76" w:rsidP="00521F76">
      <w:pPr>
        <w:pStyle w:val="BodyText"/>
        <w:rPr>
          <w:b/>
          <w:bCs/>
          <w:sz w:val="22"/>
          <w:szCs w:val="22"/>
        </w:rPr>
      </w:pPr>
      <w:r w:rsidRPr="00521F76">
        <w:rPr>
          <w:b/>
          <w:bCs/>
          <w:sz w:val="22"/>
          <w:szCs w:val="22"/>
        </w:rPr>
        <w:t xml:space="preserve">Engagement </w:t>
      </w:r>
    </w:p>
    <w:p w14:paraId="3DD0A929" w14:textId="77777777" w:rsidR="00521F76" w:rsidRPr="00B1366F" w:rsidRDefault="00521F76" w:rsidP="00B1366F">
      <w:pPr>
        <w:pStyle w:val="Bullet1-last"/>
        <w:rPr>
          <w:sz w:val="22"/>
          <w:szCs w:val="22"/>
        </w:rPr>
      </w:pPr>
      <w:r w:rsidRPr="00B1366F">
        <w:rPr>
          <w:sz w:val="22"/>
          <w:szCs w:val="22"/>
        </w:rPr>
        <w:t xml:space="preserve">We actively seek to engage our communities in a greater understanding of the value of the arts, and of our cultural heritage, through our programs and activities, placing customer service as our primary goal and recognising the diverse needs and expectations of our customers. </w:t>
      </w:r>
    </w:p>
    <w:p w14:paraId="08F670DA" w14:textId="77777777" w:rsidR="00521F76" w:rsidRPr="00521F76" w:rsidRDefault="00521F76" w:rsidP="00521F76">
      <w:pPr>
        <w:pStyle w:val="BodyText"/>
        <w:rPr>
          <w:b/>
          <w:bCs/>
          <w:sz w:val="22"/>
          <w:szCs w:val="22"/>
        </w:rPr>
      </w:pPr>
      <w:r w:rsidRPr="00521F76">
        <w:rPr>
          <w:b/>
          <w:bCs/>
          <w:sz w:val="22"/>
          <w:szCs w:val="22"/>
        </w:rPr>
        <w:t xml:space="preserve">Collaboration </w:t>
      </w:r>
    </w:p>
    <w:p w14:paraId="7153FE56" w14:textId="77777777" w:rsidR="00521F76" w:rsidRPr="00B1366F" w:rsidRDefault="00521F76" w:rsidP="00B1366F">
      <w:pPr>
        <w:pStyle w:val="Bullet1-last"/>
        <w:rPr>
          <w:sz w:val="22"/>
          <w:szCs w:val="22"/>
        </w:rPr>
      </w:pPr>
      <w:r w:rsidRPr="00B1366F">
        <w:rPr>
          <w:sz w:val="22"/>
          <w:szCs w:val="22"/>
        </w:rPr>
        <w:t xml:space="preserve">We value cooperative and strategic partnerships across all areas of our activities. </w:t>
      </w:r>
    </w:p>
    <w:p w14:paraId="3E510A5A" w14:textId="77777777" w:rsidR="00521F76" w:rsidRPr="006D6F86" w:rsidRDefault="00521F76" w:rsidP="00621AC3">
      <w:pPr>
        <w:pStyle w:val="BodyText"/>
        <w:rPr>
          <w:b/>
          <w:bCs/>
          <w:sz w:val="22"/>
          <w:szCs w:val="22"/>
        </w:rPr>
      </w:pPr>
      <w:r w:rsidRPr="006D6F86">
        <w:rPr>
          <w:b/>
          <w:bCs/>
          <w:sz w:val="22"/>
          <w:szCs w:val="22"/>
        </w:rPr>
        <w:t xml:space="preserve">Professionalism </w:t>
      </w:r>
    </w:p>
    <w:p w14:paraId="4606E1C2" w14:textId="77777777" w:rsidR="00521F76" w:rsidRPr="006D6F86" w:rsidRDefault="00521F76" w:rsidP="006D6F86">
      <w:pPr>
        <w:pStyle w:val="Bullet1-last"/>
        <w:rPr>
          <w:sz w:val="22"/>
          <w:szCs w:val="22"/>
        </w:rPr>
      </w:pPr>
      <w:r w:rsidRPr="006D6F86">
        <w:rPr>
          <w:sz w:val="22"/>
          <w:szCs w:val="22"/>
        </w:rPr>
        <w:t xml:space="preserve">We place major importance on maintaining professional standards in the management of our facilities and in the design and delivery of our programs. </w:t>
      </w:r>
    </w:p>
    <w:p w14:paraId="5718D042" w14:textId="264AB277" w:rsidR="006D6F86" w:rsidRPr="006D6F86" w:rsidRDefault="00521F76" w:rsidP="006D6F86">
      <w:pPr>
        <w:pStyle w:val="AARNormalbody"/>
      </w:pPr>
      <w:r w:rsidRPr="00981919">
        <w:t xml:space="preserve">In observing these values, we are committed to implementing the </w:t>
      </w:r>
      <w:r w:rsidRPr="006D6F86">
        <w:rPr>
          <w:szCs w:val="22"/>
        </w:rPr>
        <w:t>ACT Government Service Values:</w:t>
      </w:r>
      <w:r w:rsidRPr="00AB4650">
        <w:rPr>
          <w:szCs w:val="22"/>
        </w:rPr>
        <w:t xml:space="preserve"> respect, integrity, collaboration and innovation</w:t>
      </w:r>
      <w:r w:rsidR="006D6F86">
        <w:rPr>
          <w:szCs w:val="22"/>
        </w:rPr>
        <w:t xml:space="preserve">. </w:t>
      </w:r>
      <w:r w:rsidR="006D6F86" w:rsidRPr="006D6F86">
        <w:rPr>
          <w:szCs w:val="22"/>
        </w:rPr>
        <w:t xml:space="preserve">The </w:t>
      </w:r>
      <w:r w:rsidR="00053EC1">
        <w:rPr>
          <w:szCs w:val="22"/>
        </w:rPr>
        <w:t>CFC</w:t>
      </w:r>
      <w:r w:rsidR="006D6F86" w:rsidRPr="006D6F86">
        <w:rPr>
          <w:szCs w:val="22"/>
        </w:rPr>
        <w:t xml:space="preserve"> committed to its role in fulfilling the Statement of Ambition for the Arts 2021</w:t>
      </w:r>
      <w:r w:rsidR="00053EC1">
        <w:rPr>
          <w:szCs w:val="22"/>
        </w:rPr>
        <w:t xml:space="preserve"> </w:t>
      </w:r>
      <w:r w:rsidR="00053EC1" w:rsidRPr="00432E01">
        <w:rPr>
          <w:szCs w:val="22"/>
        </w:rPr>
        <w:t>–</w:t>
      </w:r>
      <w:r w:rsidR="00053EC1">
        <w:rPr>
          <w:szCs w:val="22"/>
        </w:rPr>
        <w:t xml:space="preserve"> </w:t>
      </w:r>
      <w:r w:rsidR="006D6F86" w:rsidRPr="006D6F86">
        <w:rPr>
          <w:szCs w:val="22"/>
        </w:rPr>
        <w:t>for Canberra to be recognised as Australia’s arts capital, through the strategies of</w:t>
      </w:r>
      <w:r w:rsidR="006D6F86">
        <w:rPr>
          <w:szCs w:val="22"/>
        </w:rPr>
        <w:t>:</w:t>
      </w:r>
      <w:r w:rsidR="006D6F86" w:rsidRPr="006D6F86">
        <w:rPr>
          <w:szCs w:val="22"/>
        </w:rPr>
        <w:t xml:space="preserve"> </w:t>
      </w:r>
    </w:p>
    <w:p w14:paraId="6DFA4E73" w14:textId="5A440541" w:rsidR="006D6F86" w:rsidRPr="006D6F86" w:rsidRDefault="006D6F86" w:rsidP="006D6F86">
      <w:pPr>
        <w:pStyle w:val="Bullet1"/>
        <w:rPr>
          <w:sz w:val="22"/>
          <w:szCs w:val="22"/>
        </w:rPr>
      </w:pPr>
      <w:r w:rsidRPr="006D6F86">
        <w:rPr>
          <w:sz w:val="22"/>
          <w:szCs w:val="22"/>
        </w:rPr>
        <w:lastRenderedPageBreak/>
        <w:t>Create amazing art and culture</w:t>
      </w:r>
      <w:r>
        <w:rPr>
          <w:sz w:val="22"/>
          <w:szCs w:val="22"/>
        </w:rPr>
        <w:t>;</w:t>
      </w:r>
    </w:p>
    <w:p w14:paraId="36A08B76" w14:textId="77777777" w:rsidR="006D6F86" w:rsidRPr="006D6F86" w:rsidRDefault="006D6F86" w:rsidP="006D6F86">
      <w:pPr>
        <w:pStyle w:val="Bullet1"/>
        <w:rPr>
          <w:sz w:val="22"/>
          <w:szCs w:val="22"/>
        </w:rPr>
      </w:pPr>
      <w:r w:rsidRPr="006D6F86">
        <w:rPr>
          <w:sz w:val="22"/>
          <w:szCs w:val="22"/>
        </w:rPr>
        <w:t>Develop arts, cultural and creative industry, practice and facilities; and</w:t>
      </w:r>
    </w:p>
    <w:p w14:paraId="1C7DD84F" w14:textId="7E8A87D8" w:rsidR="006D6F86" w:rsidRPr="006D6F86" w:rsidRDefault="006D6F86" w:rsidP="006D6F86">
      <w:pPr>
        <w:pStyle w:val="Bullet1-last"/>
        <w:rPr>
          <w:sz w:val="22"/>
          <w:szCs w:val="22"/>
        </w:rPr>
      </w:pPr>
      <w:r w:rsidRPr="006D6F86">
        <w:rPr>
          <w:sz w:val="22"/>
          <w:szCs w:val="22"/>
        </w:rPr>
        <w:t>Promote our arts and culture</w:t>
      </w:r>
      <w:r>
        <w:rPr>
          <w:sz w:val="22"/>
          <w:szCs w:val="22"/>
        </w:rPr>
        <w:t>.</w:t>
      </w:r>
    </w:p>
    <w:p w14:paraId="682EA346" w14:textId="547BFCF5" w:rsidR="00521F76" w:rsidRPr="00981919" w:rsidRDefault="00521F76" w:rsidP="00521F76">
      <w:pPr>
        <w:pStyle w:val="Heading3"/>
        <w:rPr>
          <w:lang w:eastAsia="en-AU"/>
        </w:rPr>
      </w:pPr>
      <w:bookmarkStart w:id="44" w:name="_Toc111400109"/>
      <w:bookmarkStart w:id="45" w:name="_Toc112663604"/>
      <w:bookmarkStart w:id="46" w:name="_Toc112666908"/>
      <w:r w:rsidRPr="00CC6D67">
        <w:t>B.1.2</w:t>
      </w:r>
      <w:r>
        <w:t xml:space="preserve"> </w:t>
      </w:r>
      <w:r w:rsidRPr="00CC6D67">
        <w:t>Role, functions and services</w:t>
      </w:r>
      <w:bookmarkEnd w:id="44"/>
      <w:bookmarkEnd w:id="45"/>
      <w:bookmarkEnd w:id="46"/>
      <w:r w:rsidRPr="00CC6D67">
        <w:fldChar w:fldCharType="begin"/>
      </w:r>
      <w:r w:rsidRPr="00CC6D67">
        <w:instrText xml:space="preserve"> XE "Role, functions and services" </w:instrText>
      </w:r>
      <w:r w:rsidRPr="00CC6D67">
        <w:fldChar w:fldCharType="end"/>
      </w:r>
    </w:p>
    <w:p w14:paraId="603AAA4A" w14:textId="77777777" w:rsidR="00521F76" w:rsidRPr="00521F76" w:rsidRDefault="00521F76" w:rsidP="00521F76">
      <w:pPr>
        <w:pStyle w:val="BodyText"/>
        <w:rPr>
          <w:sz w:val="22"/>
          <w:szCs w:val="22"/>
        </w:rPr>
      </w:pPr>
      <w:bookmarkStart w:id="47" w:name="_Hlk86652847"/>
      <w:r w:rsidRPr="00521F76">
        <w:rPr>
          <w:sz w:val="22"/>
          <w:szCs w:val="22"/>
        </w:rPr>
        <w:t xml:space="preserve">The CFC was established under the </w:t>
      </w:r>
      <w:r w:rsidRPr="00521F76">
        <w:rPr>
          <w:i/>
          <w:sz w:val="22"/>
          <w:szCs w:val="22"/>
        </w:rPr>
        <w:t>Cultural Facilities Corporation</w:t>
      </w:r>
      <w:r w:rsidRPr="00521F76">
        <w:rPr>
          <w:sz w:val="22"/>
          <w:szCs w:val="22"/>
        </w:rPr>
        <w:t xml:space="preserve"> </w:t>
      </w:r>
      <w:r w:rsidRPr="00521F76">
        <w:rPr>
          <w:i/>
          <w:sz w:val="22"/>
          <w:szCs w:val="22"/>
        </w:rPr>
        <w:t>Act 1997</w:t>
      </w:r>
      <w:r w:rsidRPr="00521F76">
        <w:rPr>
          <w:i/>
          <w:sz w:val="22"/>
          <w:szCs w:val="22"/>
        </w:rPr>
        <w:fldChar w:fldCharType="begin"/>
      </w:r>
      <w:r w:rsidRPr="00521F76">
        <w:rPr>
          <w:sz w:val="22"/>
          <w:szCs w:val="22"/>
        </w:rPr>
        <w:instrText xml:space="preserve"> XE "</w:instrText>
      </w:r>
      <w:r w:rsidRPr="00521F76">
        <w:rPr>
          <w:i/>
          <w:sz w:val="22"/>
          <w:szCs w:val="22"/>
        </w:rPr>
        <w:instrText>Cultural Facilities Corporation</w:instrText>
      </w:r>
      <w:r w:rsidRPr="00521F76">
        <w:rPr>
          <w:sz w:val="22"/>
          <w:szCs w:val="22"/>
        </w:rPr>
        <w:instrText xml:space="preserve"> </w:instrText>
      </w:r>
      <w:r w:rsidRPr="00521F76">
        <w:rPr>
          <w:i/>
          <w:sz w:val="22"/>
          <w:szCs w:val="22"/>
        </w:rPr>
        <w:instrText>Act 1997</w:instrText>
      </w:r>
      <w:r w:rsidRPr="00521F76">
        <w:rPr>
          <w:sz w:val="22"/>
          <w:szCs w:val="22"/>
        </w:rPr>
        <w:instrText xml:space="preserve">" </w:instrText>
      </w:r>
      <w:r w:rsidRPr="00521F76">
        <w:rPr>
          <w:i/>
          <w:sz w:val="22"/>
          <w:szCs w:val="22"/>
        </w:rPr>
        <w:fldChar w:fldCharType="end"/>
      </w:r>
      <w:r w:rsidRPr="00521F76">
        <w:rPr>
          <w:sz w:val="22"/>
          <w:szCs w:val="22"/>
        </w:rPr>
        <w:t xml:space="preserve"> (the CFC Act), which came into operation as from 1 November 1997.</w:t>
      </w:r>
    </w:p>
    <w:bookmarkEnd w:id="47"/>
    <w:p w14:paraId="45A3CE5F" w14:textId="2E0F4AC6" w:rsidR="00521F76" w:rsidRPr="00183163" w:rsidRDefault="00521F76" w:rsidP="00521F76">
      <w:pPr>
        <w:pStyle w:val="BodyText"/>
        <w:rPr>
          <w:sz w:val="22"/>
          <w:szCs w:val="22"/>
        </w:rPr>
      </w:pPr>
      <w:r w:rsidRPr="00183163">
        <w:rPr>
          <w:sz w:val="22"/>
          <w:szCs w:val="22"/>
        </w:rPr>
        <w:t>The functions of the CFC, as set out in the CFC Act (Section 6) are:</w:t>
      </w:r>
    </w:p>
    <w:p w14:paraId="3830E529" w14:textId="77777777" w:rsidR="00521F76" w:rsidRPr="00183163" w:rsidRDefault="00521F76" w:rsidP="00183163">
      <w:pPr>
        <w:pStyle w:val="Bullet1"/>
        <w:rPr>
          <w:sz w:val="22"/>
          <w:szCs w:val="22"/>
        </w:rPr>
      </w:pPr>
      <w:r w:rsidRPr="00183163">
        <w:rPr>
          <w:sz w:val="22"/>
          <w:szCs w:val="22"/>
        </w:rPr>
        <w:t>to manage, develop, present, coordinate and promote cultural activities at designated locations and other places in the ACT;</w:t>
      </w:r>
    </w:p>
    <w:p w14:paraId="46D416C8" w14:textId="77777777" w:rsidR="00521F76" w:rsidRPr="00183163" w:rsidRDefault="00521F76" w:rsidP="00183163">
      <w:pPr>
        <w:pStyle w:val="Bullet1"/>
        <w:rPr>
          <w:sz w:val="22"/>
          <w:szCs w:val="22"/>
        </w:rPr>
      </w:pPr>
      <w:r w:rsidRPr="00183163">
        <w:rPr>
          <w:sz w:val="22"/>
          <w:szCs w:val="22"/>
        </w:rPr>
        <w:t>to establish and research collections;</w:t>
      </w:r>
    </w:p>
    <w:p w14:paraId="517ADC09" w14:textId="77777777" w:rsidR="00521F76" w:rsidRPr="00183163" w:rsidRDefault="00521F76" w:rsidP="00183163">
      <w:pPr>
        <w:pStyle w:val="Bullet1"/>
        <w:rPr>
          <w:sz w:val="22"/>
          <w:szCs w:val="22"/>
        </w:rPr>
      </w:pPr>
      <w:r w:rsidRPr="00183163">
        <w:rPr>
          <w:sz w:val="22"/>
          <w:szCs w:val="22"/>
        </w:rPr>
        <w:t>to conserve and exhibit collections in the possession or under the control of the CFC;</w:t>
      </w:r>
    </w:p>
    <w:p w14:paraId="715815E4" w14:textId="77777777" w:rsidR="00521F76" w:rsidRPr="00183163" w:rsidRDefault="00521F76" w:rsidP="00183163">
      <w:pPr>
        <w:pStyle w:val="Bullet1"/>
        <w:rPr>
          <w:sz w:val="22"/>
          <w:szCs w:val="22"/>
        </w:rPr>
      </w:pPr>
      <w:r w:rsidRPr="00183163">
        <w:rPr>
          <w:sz w:val="22"/>
          <w:szCs w:val="22"/>
        </w:rPr>
        <w:t>to undertake activities, in cooperation with other people if appropriate, to exercise its other functions; and</w:t>
      </w:r>
    </w:p>
    <w:p w14:paraId="5B4CB6C0" w14:textId="77777777" w:rsidR="00521F76" w:rsidRPr="00183163" w:rsidRDefault="00521F76" w:rsidP="00183163">
      <w:pPr>
        <w:pStyle w:val="Bullet1-last"/>
        <w:rPr>
          <w:sz w:val="22"/>
          <w:szCs w:val="22"/>
        </w:rPr>
      </w:pPr>
      <w:r w:rsidRPr="00183163">
        <w:rPr>
          <w:sz w:val="22"/>
          <w:szCs w:val="22"/>
        </w:rPr>
        <w:t>to exercise other functions given to the CFC under this Act or another Territory Law.</w:t>
      </w:r>
    </w:p>
    <w:p w14:paraId="290BC562" w14:textId="5C46DB6C" w:rsidR="00521F76" w:rsidRPr="00AB4650" w:rsidRDefault="00521F76" w:rsidP="00AB4650">
      <w:pPr>
        <w:pStyle w:val="BodyText"/>
        <w:rPr>
          <w:sz w:val="22"/>
          <w:szCs w:val="22"/>
        </w:rPr>
      </w:pPr>
      <w:r w:rsidRPr="00AB4650">
        <w:rPr>
          <w:sz w:val="22"/>
          <w:szCs w:val="22"/>
        </w:rPr>
        <w:t>The CFC Act (Section 7) requires that the CFC, in exercising its functions, must consider:</w:t>
      </w:r>
    </w:p>
    <w:p w14:paraId="43A00E14" w14:textId="77777777" w:rsidR="00521F76" w:rsidRPr="00AB4650" w:rsidRDefault="00521F76" w:rsidP="00AB4650">
      <w:pPr>
        <w:pStyle w:val="Bullet1"/>
        <w:rPr>
          <w:sz w:val="22"/>
          <w:szCs w:val="22"/>
        </w:rPr>
      </w:pPr>
      <w:r w:rsidRPr="00AB4650">
        <w:rPr>
          <w:sz w:val="22"/>
          <w:szCs w:val="22"/>
        </w:rPr>
        <w:t>any cultural policies or priorities of the Executive known to the CFC; and</w:t>
      </w:r>
    </w:p>
    <w:p w14:paraId="6E48E80F" w14:textId="77777777" w:rsidR="00521F76" w:rsidRPr="00AB4650" w:rsidRDefault="00521F76" w:rsidP="00AB4650">
      <w:pPr>
        <w:pStyle w:val="Bullet1-last"/>
        <w:rPr>
          <w:sz w:val="22"/>
          <w:szCs w:val="22"/>
        </w:rPr>
      </w:pPr>
      <w:r w:rsidRPr="00AB4650">
        <w:rPr>
          <w:sz w:val="22"/>
          <w:szCs w:val="22"/>
        </w:rPr>
        <w:t>other cultural activities in the ACT.</w:t>
      </w:r>
    </w:p>
    <w:p w14:paraId="7DFB7CA2" w14:textId="4F368F7F" w:rsidR="00521F76" w:rsidRPr="00AB4650" w:rsidRDefault="00521F76" w:rsidP="00AB4650">
      <w:pPr>
        <w:pStyle w:val="BodyText"/>
        <w:rPr>
          <w:sz w:val="22"/>
          <w:szCs w:val="22"/>
        </w:rPr>
      </w:pPr>
      <w:r w:rsidRPr="00AB4650">
        <w:rPr>
          <w:sz w:val="22"/>
          <w:szCs w:val="22"/>
        </w:rPr>
        <w:t>The CFC is responsible for:</w:t>
      </w:r>
    </w:p>
    <w:p w14:paraId="33E9565A" w14:textId="7027F268" w:rsidR="00521F76" w:rsidRPr="00AB4650" w:rsidRDefault="00521F76" w:rsidP="00AB4650">
      <w:pPr>
        <w:pStyle w:val="Bullet1"/>
        <w:rPr>
          <w:sz w:val="22"/>
          <w:szCs w:val="22"/>
        </w:rPr>
      </w:pPr>
      <w:r w:rsidRPr="00AB4650">
        <w:rPr>
          <w:sz w:val="22"/>
          <w:szCs w:val="22"/>
        </w:rPr>
        <w:t>the Canberra Theatre</w:t>
      </w:r>
      <w:r w:rsidRPr="00AB4650">
        <w:rPr>
          <w:sz w:val="22"/>
          <w:szCs w:val="22"/>
        </w:rPr>
        <w:fldChar w:fldCharType="begin"/>
      </w:r>
      <w:r w:rsidRPr="00AB4650">
        <w:rPr>
          <w:sz w:val="22"/>
          <w:szCs w:val="22"/>
        </w:rPr>
        <w:instrText xml:space="preserve"> XE "Canberra Theatre" </w:instrText>
      </w:r>
      <w:r w:rsidRPr="00AB4650">
        <w:rPr>
          <w:sz w:val="22"/>
          <w:szCs w:val="22"/>
        </w:rPr>
        <w:fldChar w:fldCharType="end"/>
      </w:r>
      <w:r w:rsidRPr="00AB4650">
        <w:rPr>
          <w:sz w:val="22"/>
          <w:szCs w:val="22"/>
        </w:rPr>
        <w:t xml:space="preserve"> Centre</w:t>
      </w:r>
      <w:r w:rsidR="005C65BD">
        <w:rPr>
          <w:sz w:val="22"/>
          <w:szCs w:val="22"/>
        </w:rPr>
        <w:t xml:space="preserve"> (CTC)</w:t>
      </w:r>
      <w:r w:rsidRPr="00AB4650">
        <w:rPr>
          <w:sz w:val="22"/>
          <w:szCs w:val="22"/>
        </w:rPr>
        <w:fldChar w:fldCharType="begin"/>
      </w:r>
      <w:r w:rsidRPr="00AB4650">
        <w:rPr>
          <w:sz w:val="22"/>
          <w:szCs w:val="22"/>
        </w:rPr>
        <w:instrText xml:space="preserve"> XE "Canberra Theatre Centre" </w:instrText>
      </w:r>
      <w:r w:rsidRPr="00AB4650">
        <w:rPr>
          <w:sz w:val="22"/>
          <w:szCs w:val="22"/>
        </w:rPr>
        <w:fldChar w:fldCharType="end"/>
      </w:r>
      <w:r w:rsidRPr="00AB4650">
        <w:rPr>
          <w:sz w:val="22"/>
          <w:szCs w:val="22"/>
        </w:rPr>
        <w:t>;</w:t>
      </w:r>
    </w:p>
    <w:p w14:paraId="19A28C25" w14:textId="77777777" w:rsidR="00521F76" w:rsidRPr="00AB4650" w:rsidRDefault="00521F76" w:rsidP="00AB4650">
      <w:pPr>
        <w:pStyle w:val="Bullet1"/>
        <w:rPr>
          <w:sz w:val="22"/>
          <w:szCs w:val="22"/>
        </w:rPr>
      </w:pPr>
      <w:r w:rsidRPr="00AB4650">
        <w:rPr>
          <w:sz w:val="22"/>
          <w:szCs w:val="22"/>
        </w:rPr>
        <w:t>CMAG, including The Nolan Collection; and</w:t>
      </w:r>
      <w:r w:rsidRPr="00AB4650">
        <w:rPr>
          <w:sz w:val="22"/>
          <w:szCs w:val="22"/>
        </w:rPr>
        <w:fldChar w:fldCharType="begin"/>
      </w:r>
      <w:r w:rsidRPr="00AB4650">
        <w:rPr>
          <w:sz w:val="22"/>
          <w:szCs w:val="22"/>
        </w:rPr>
        <w:instrText xml:space="preserve"> XE "CMAG" </w:instrText>
      </w:r>
      <w:r w:rsidRPr="00AB4650">
        <w:rPr>
          <w:sz w:val="22"/>
          <w:szCs w:val="22"/>
        </w:rPr>
        <w:fldChar w:fldCharType="end"/>
      </w:r>
    </w:p>
    <w:p w14:paraId="0BE72BEE" w14:textId="3CDC5BCA" w:rsidR="00521F76" w:rsidRPr="00AB4650" w:rsidRDefault="00521F76" w:rsidP="00AB4650">
      <w:pPr>
        <w:pStyle w:val="Bullet1-last"/>
        <w:rPr>
          <w:sz w:val="22"/>
          <w:szCs w:val="22"/>
        </w:rPr>
      </w:pPr>
      <w:r w:rsidRPr="00AB4650">
        <w:rPr>
          <w:sz w:val="22"/>
          <w:szCs w:val="22"/>
        </w:rPr>
        <w:t>the ACT Historic Places</w:t>
      </w:r>
      <w:r w:rsidRPr="00AB4650">
        <w:rPr>
          <w:sz w:val="22"/>
          <w:szCs w:val="22"/>
        </w:rPr>
        <w:fldChar w:fldCharType="begin"/>
      </w:r>
      <w:r w:rsidRPr="00AB4650">
        <w:rPr>
          <w:sz w:val="22"/>
          <w:szCs w:val="22"/>
        </w:rPr>
        <w:instrText xml:space="preserve"> XE "ACT Historic Places" </w:instrText>
      </w:r>
      <w:r w:rsidRPr="00AB4650">
        <w:rPr>
          <w:sz w:val="22"/>
          <w:szCs w:val="22"/>
        </w:rPr>
        <w:fldChar w:fldCharType="end"/>
      </w:r>
      <w:r w:rsidRPr="00AB4650">
        <w:rPr>
          <w:sz w:val="22"/>
          <w:szCs w:val="22"/>
        </w:rPr>
        <w:fldChar w:fldCharType="begin"/>
      </w:r>
      <w:r w:rsidRPr="00AB4650">
        <w:rPr>
          <w:sz w:val="22"/>
          <w:szCs w:val="22"/>
        </w:rPr>
        <w:instrText xml:space="preserve"> XE "Historic Places" </w:instrText>
      </w:r>
      <w:r w:rsidRPr="00AB4650">
        <w:rPr>
          <w:sz w:val="22"/>
          <w:szCs w:val="22"/>
        </w:rPr>
        <w:fldChar w:fldCharType="end"/>
      </w:r>
      <w:r w:rsidRPr="00AB4650">
        <w:rPr>
          <w:sz w:val="22"/>
          <w:szCs w:val="22"/>
        </w:rPr>
        <w:t>: Lanyon</w:t>
      </w:r>
      <w:r w:rsidRPr="00AB4650">
        <w:rPr>
          <w:sz w:val="22"/>
          <w:szCs w:val="22"/>
        </w:rPr>
        <w:fldChar w:fldCharType="begin"/>
      </w:r>
      <w:r w:rsidRPr="00AB4650">
        <w:rPr>
          <w:sz w:val="22"/>
          <w:szCs w:val="22"/>
        </w:rPr>
        <w:instrText xml:space="preserve"> XE "Lanyon" </w:instrText>
      </w:r>
      <w:r w:rsidRPr="00AB4650">
        <w:rPr>
          <w:sz w:val="22"/>
          <w:szCs w:val="22"/>
        </w:rPr>
        <w:fldChar w:fldCharType="end"/>
      </w:r>
      <w:r w:rsidRPr="00AB4650">
        <w:rPr>
          <w:sz w:val="22"/>
          <w:szCs w:val="22"/>
        </w:rPr>
        <w:t>, Calthorpes’ House</w:t>
      </w:r>
      <w:r w:rsidRPr="00AB4650">
        <w:rPr>
          <w:sz w:val="22"/>
          <w:szCs w:val="22"/>
        </w:rPr>
        <w:fldChar w:fldCharType="begin"/>
      </w:r>
      <w:r w:rsidRPr="00AB4650">
        <w:rPr>
          <w:sz w:val="22"/>
          <w:szCs w:val="22"/>
        </w:rPr>
        <w:instrText xml:space="preserve"> XE "Calthorpes’ House" </w:instrText>
      </w:r>
      <w:r w:rsidRPr="00AB4650">
        <w:rPr>
          <w:sz w:val="22"/>
          <w:szCs w:val="22"/>
        </w:rPr>
        <w:fldChar w:fldCharType="end"/>
      </w:r>
      <w:r w:rsidRPr="00AB4650">
        <w:rPr>
          <w:sz w:val="22"/>
          <w:szCs w:val="22"/>
        </w:rPr>
        <w:t xml:space="preserve"> and Mugga-Mugga</w:t>
      </w:r>
      <w:r w:rsidRPr="00AB4650">
        <w:rPr>
          <w:sz w:val="22"/>
          <w:szCs w:val="22"/>
        </w:rPr>
        <w:fldChar w:fldCharType="begin"/>
      </w:r>
      <w:r w:rsidRPr="00AB4650">
        <w:rPr>
          <w:sz w:val="22"/>
          <w:szCs w:val="22"/>
        </w:rPr>
        <w:instrText xml:space="preserve"> XE "Mugga-Mugga" </w:instrText>
      </w:r>
      <w:r w:rsidRPr="00AB4650">
        <w:rPr>
          <w:sz w:val="22"/>
          <w:szCs w:val="22"/>
        </w:rPr>
        <w:fldChar w:fldCharType="end"/>
      </w:r>
      <w:r w:rsidRPr="00AB4650">
        <w:rPr>
          <w:sz w:val="22"/>
          <w:szCs w:val="22"/>
        </w:rPr>
        <w:t>.</w:t>
      </w:r>
    </w:p>
    <w:p w14:paraId="3E8CFDB0" w14:textId="77777777" w:rsidR="00521F76" w:rsidRPr="00AB4650" w:rsidRDefault="00521F76" w:rsidP="00AB4650">
      <w:pPr>
        <w:pStyle w:val="BodyText"/>
        <w:rPr>
          <w:sz w:val="22"/>
          <w:szCs w:val="22"/>
        </w:rPr>
      </w:pPr>
      <w:r w:rsidRPr="00AB4650">
        <w:rPr>
          <w:sz w:val="22"/>
          <w:szCs w:val="22"/>
        </w:rPr>
        <w:t>The CFC’s functions therefore include the performing arts, the visual arts, social history and cultural heritage management.  The organisation delivers a range of cultural services to the community by providing activities such as theatre presentations, exhibitions</w:t>
      </w:r>
      <w:r w:rsidRPr="00AB4650">
        <w:rPr>
          <w:sz w:val="22"/>
          <w:szCs w:val="22"/>
        </w:rPr>
        <w:fldChar w:fldCharType="begin"/>
      </w:r>
      <w:r w:rsidRPr="00AB4650">
        <w:rPr>
          <w:sz w:val="22"/>
          <w:szCs w:val="22"/>
        </w:rPr>
        <w:instrText xml:space="preserve"> XE "exhibitions" </w:instrText>
      </w:r>
      <w:r w:rsidRPr="00AB4650">
        <w:rPr>
          <w:sz w:val="22"/>
          <w:szCs w:val="22"/>
        </w:rPr>
        <w:fldChar w:fldCharType="end"/>
      </w:r>
      <w:r w:rsidRPr="00AB4650">
        <w:rPr>
          <w:sz w:val="22"/>
          <w:szCs w:val="22"/>
        </w:rPr>
        <w:t>, and education and community programs, and through conserving and presenting significant aspects of the ACT’s cultural heritage.</w:t>
      </w:r>
    </w:p>
    <w:p w14:paraId="41ED1391" w14:textId="7B2BEAA0" w:rsidR="00521F76" w:rsidRPr="00AB4650" w:rsidRDefault="00521F76" w:rsidP="00AB4650">
      <w:pPr>
        <w:pStyle w:val="BodyText"/>
        <w:rPr>
          <w:sz w:val="22"/>
          <w:szCs w:val="22"/>
        </w:rPr>
      </w:pPr>
      <w:r w:rsidRPr="00AB4650">
        <w:rPr>
          <w:sz w:val="22"/>
          <w:szCs w:val="22"/>
        </w:rPr>
        <w:t>Additional information about the CFC can be found at the following websites:</w:t>
      </w:r>
    </w:p>
    <w:p w14:paraId="3F147838" w14:textId="77777777" w:rsidR="00521F76" w:rsidRPr="00621AC3" w:rsidRDefault="000C75D6" w:rsidP="00621AC3">
      <w:pPr>
        <w:pStyle w:val="Bullet1"/>
        <w:rPr>
          <w:sz w:val="22"/>
          <w:szCs w:val="22"/>
        </w:rPr>
      </w:pPr>
      <w:hyperlink r:id="rId51" w:history="1">
        <w:r w:rsidR="00521F76" w:rsidRPr="00621AC3">
          <w:rPr>
            <w:rStyle w:val="Hyperlink"/>
            <w:sz w:val="22"/>
            <w:szCs w:val="22"/>
          </w:rPr>
          <w:t>www.culturalfacilities.act.gov.au</w:t>
        </w:r>
      </w:hyperlink>
      <w:r w:rsidR="00521F76" w:rsidRPr="00621AC3">
        <w:rPr>
          <w:sz w:val="22"/>
          <w:szCs w:val="22"/>
        </w:rPr>
        <w:t xml:space="preserve"> covering whole of CFC matters;</w:t>
      </w:r>
    </w:p>
    <w:p w14:paraId="0F54CE52" w14:textId="6B81884F" w:rsidR="00521F76" w:rsidRPr="00621AC3" w:rsidRDefault="000C75D6" w:rsidP="00621AC3">
      <w:pPr>
        <w:pStyle w:val="Bullet1"/>
        <w:rPr>
          <w:sz w:val="22"/>
          <w:szCs w:val="22"/>
        </w:rPr>
      </w:pPr>
      <w:hyperlink r:id="rId52" w:history="1">
        <w:r w:rsidR="00521F76" w:rsidRPr="00621AC3">
          <w:rPr>
            <w:rStyle w:val="Hyperlink"/>
            <w:sz w:val="22"/>
            <w:szCs w:val="22"/>
          </w:rPr>
          <w:t>www.canberratheatrecentre.com.au</w:t>
        </w:r>
      </w:hyperlink>
      <w:r w:rsidR="00521F76" w:rsidRPr="00621AC3">
        <w:rPr>
          <w:sz w:val="22"/>
          <w:szCs w:val="22"/>
        </w:rPr>
        <w:t xml:space="preserve"> covering the C</w:t>
      </w:r>
      <w:r w:rsidR="005C65BD">
        <w:rPr>
          <w:sz w:val="22"/>
          <w:szCs w:val="22"/>
        </w:rPr>
        <w:t>TC</w:t>
      </w:r>
      <w:r w:rsidR="00521F76" w:rsidRPr="00621AC3">
        <w:rPr>
          <w:sz w:val="22"/>
          <w:szCs w:val="22"/>
        </w:rPr>
        <w:fldChar w:fldCharType="begin"/>
      </w:r>
      <w:r w:rsidR="00521F76" w:rsidRPr="00621AC3">
        <w:rPr>
          <w:sz w:val="22"/>
          <w:szCs w:val="22"/>
        </w:rPr>
        <w:instrText xml:space="preserve"> XE "Canberra Theatre Centre" </w:instrText>
      </w:r>
      <w:r w:rsidR="00521F76" w:rsidRPr="00621AC3">
        <w:rPr>
          <w:sz w:val="22"/>
          <w:szCs w:val="22"/>
        </w:rPr>
        <w:fldChar w:fldCharType="end"/>
      </w:r>
      <w:r w:rsidR="00521F76" w:rsidRPr="00621AC3">
        <w:rPr>
          <w:sz w:val="22"/>
          <w:szCs w:val="22"/>
        </w:rPr>
        <w:t>;</w:t>
      </w:r>
    </w:p>
    <w:p w14:paraId="437BC853" w14:textId="77777777" w:rsidR="00521F76" w:rsidRPr="00621AC3" w:rsidRDefault="000C75D6" w:rsidP="00621AC3">
      <w:pPr>
        <w:pStyle w:val="Bullet1"/>
        <w:rPr>
          <w:sz w:val="22"/>
          <w:szCs w:val="22"/>
        </w:rPr>
      </w:pPr>
      <w:hyperlink r:id="rId53" w:history="1">
        <w:r w:rsidR="00521F76" w:rsidRPr="00621AC3">
          <w:rPr>
            <w:rStyle w:val="Hyperlink"/>
            <w:sz w:val="22"/>
            <w:szCs w:val="22"/>
          </w:rPr>
          <w:t>www.cmag.com.au</w:t>
        </w:r>
      </w:hyperlink>
      <w:r w:rsidR="00521F76" w:rsidRPr="00621AC3">
        <w:rPr>
          <w:sz w:val="22"/>
          <w:szCs w:val="22"/>
        </w:rPr>
        <w:t xml:space="preserve"> covering CMAG</w:t>
      </w:r>
      <w:r w:rsidR="00521F76" w:rsidRPr="00621AC3">
        <w:rPr>
          <w:sz w:val="22"/>
          <w:szCs w:val="22"/>
        </w:rPr>
        <w:fldChar w:fldCharType="begin"/>
      </w:r>
      <w:r w:rsidR="00521F76" w:rsidRPr="00621AC3">
        <w:rPr>
          <w:sz w:val="22"/>
          <w:szCs w:val="22"/>
        </w:rPr>
        <w:instrText xml:space="preserve"> XE "CMAG" </w:instrText>
      </w:r>
      <w:r w:rsidR="00521F76" w:rsidRPr="00621AC3">
        <w:rPr>
          <w:sz w:val="22"/>
          <w:szCs w:val="22"/>
        </w:rPr>
        <w:fldChar w:fldCharType="end"/>
      </w:r>
      <w:r w:rsidR="00521F76" w:rsidRPr="00621AC3">
        <w:rPr>
          <w:sz w:val="22"/>
          <w:szCs w:val="22"/>
        </w:rPr>
        <w:t xml:space="preserve"> and </w:t>
      </w:r>
      <w:r w:rsidR="00521F76" w:rsidRPr="00621AC3">
        <w:rPr>
          <w:sz w:val="22"/>
          <w:szCs w:val="22"/>
        </w:rPr>
        <w:fldChar w:fldCharType="begin"/>
      </w:r>
      <w:r w:rsidR="00521F76" w:rsidRPr="00621AC3">
        <w:rPr>
          <w:sz w:val="22"/>
          <w:szCs w:val="22"/>
        </w:rPr>
        <w:instrText xml:space="preserve"> XE "Canberra Museum and Gallery" </w:instrText>
      </w:r>
      <w:r w:rsidR="00521F76" w:rsidRPr="00621AC3">
        <w:rPr>
          <w:sz w:val="22"/>
          <w:szCs w:val="22"/>
        </w:rPr>
        <w:fldChar w:fldCharType="end"/>
      </w:r>
      <w:r w:rsidR="00521F76" w:rsidRPr="00621AC3">
        <w:rPr>
          <w:sz w:val="22"/>
          <w:szCs w:val="22"/>
        </w:rPr>
        <w:t>The Nolan Collection</w:t>
      </w:r>
      <w:r w:rsidR="00521F76" w:rsidRPr="00621AC3">
        <w:rPr>
          <w:sz w:val="22"/>
          <w:szCs w:val="22"/>
        </w:rPr>
        <w:fldChar w:fldCharType="begin"/>
      </w:r>
      <w:r w:rsidR="00521F76" w:rsidRPr="00621AC3">
        <w:rPr>
          <w:sz w:val="22"/>
          <w:szCs w:val="22"/>
        </w:rPr>
        <w:instrText xml:space="preserve"> XE "Nolan Collection" </w:instrText>
      </w:r>
      <w:r w:rsidR="00521F76" w:rsidRPr="00621AC3">
        <w:rPr>
          <w:sz w:val="22"/>
          <w:szCs w:val="22"/>
        </w:rPr>
        <w:fldChar w:fldCharType="end"/>
      </w:r>
      <w:r w:rsidR="00521F76" w:rsidRPr="00621AC3">
        <w:rPr>
          <w:sz w:val="22"/>
          <w:szCs w:val="22"/>
        </w:rPr>
        <w:t xml:space="preserve">; and </w:t>
      </w:r>
    </w:p>
    <w:p w14:paraId="7EC0FC41" w14:textId="77777777" w:rsidR="00521F76" w:rsidRPr="00621AC3" w:rsidRDefault="000C75D6" w:rsidP="00621AC3">
      <w:pPr>
        <w:pStyle w:val="Bullet1-last"/>
        <w:rPr>
          <w:sz w:val="22"/>
          <w:szCs w:val="22"/>
        </w:rPr>
      </w:pPr>
      <w:hyperlink r:id="rId54" w:history="1">
        <w:r w:rsidR="00521F76" w:rsidRPr="00621AC3">
          <w:rPr>
            <w:rStyle w:val="Hyperlink"/>
            <w:sz w:val="22"/>
            <w:szCs w:val="22"/>
          </w:rPr>
          <w:t>www.historicplaces.com.au</w:t>
        </w:r>
      </w:hyperlink>
      <w:r w:rsidR="00521F76" w:rsidRPr="00621AC3">
        <w:rPr>
          <w:sz w:val="22"/>
          <w:szCs w:val="22"/>
        </w:rPr>
        <w:t xml:space="preserve"> covering the ACT Historic Places</w:t>
      </w:r>
      <w:r w:rsidR="00521F76" w:rsidRPr="00621AC3">
        <w:rPr>
          <w:sz w:val="22"/>
          <w:szCs w:val="22"/>
        </w:rPr>
        <w:fldChar w:fldCharType="begin"/>
      </w:r>
      <w:r w:rsidR="00521F76" w:rsidRPr="00621AC3">
        <w:rPr>
          <w:sz w:val="22"/>
          <w:szCs w:val="22"/>
        </w:rPr>
        <w:instrText xml:space="preserve"> XE "ACT Historic Places" </w:instrText>
      </w:r>
      <w:r w:rsidR="00521F76" w:rsidRPr="00621AC3">
        <w:rPr>
          <w:sz w:val="22"/>
          <w:szCs w:val="22"/>
        </w:rPr>
        <w:fldChar w:fldCharType="end"/>
      </w:r>
      <w:r w:rsidR="00521F76" w:rsidRPr="00621AC3">
        <w:rPr>
          <w:sz w:val="22"/>
          <w:szCs w:val="22"/>
        </w:rPr>
        <w:t>.</w:t>
      </w:r>
    </w:p>
    <w:p w14:paraId="5346B927" w14:textId="77777777" w:rsidR="00621AC3" w:rsidRPr="00621AC3" w:rsidRDefault="00621AC3" w:rsidP="00621AC3">
      <w:pPr>
        <w:pStyle w:val="Heading4"/>
      </w:pPr>
      <w:r w:rsidRPr="00621AC3">
        <w:t>Clients and stakeholders</w:t>
      </w:r>
    </w:p>
    <w:p w14:paraId="5B3A020E" w14:textId="5ECE42F5" w:rsidR="00621AC3" w:rsidRPr="00621AC3" w:rsidRDefault="00621AC3" w:rsidP="00B1366F">
      <w:pPr>
        <w:pStyle w:val="BodyText"/>
        <w:rPr>
          <w:sz w:val="22"/>
          <w:szCs w:val="22"/>
        </w:rPr>
      </w:pPr>
      <w:r w:rsidRPr="00621AC3">
        <w:rPr>
          <w:sz w:val="22"/>
          <w:szCs w:val="22"/>
        </w:rPr>
        <w:t>During 2021–22, the CFC initially reported to the Minister for the Arts. The Chief Minister, Treasury and Economic Development Directorate (CMTEDD) is the “parent” directorate for the CFC. The CFC’s other clients and stakeholders include:</w:t>
      </w:r>
    </w:p>
    <w:p w14:paraId="5B6DBAB6" w14:textId="3B4C38A8" w:rsidR="00621AC3" w:rsidRPr="007B137E" w:rsidRDefault="00621AC3" w:rsidP="00B1366F">
      <w:pPr>
        <w:pStyle w:val="Bullet1"/>
        <w:ind w:left="357" w:hanging="357"/>
        <w:rPr>
          <w:sz w:val="22"/>
          <w:szCs w:val="22"/>
        </w:rPr>
      </w:pPr>
      <w:r w:rsidRPr="007B137E">
        <w:rPr>
          <w:sz w:val="22"/>
          <w:szCs w:val="22"/>
        </w:rPr>
        <w:t>the community of the ACT and region;</w:t>
      </w:r>
    </w:p>
    <w:p w14:paraId="1BA0B9FA" w14:textId="35552DC0" w:rsidR="00621AC3" w:rsidRPr="007B137E" w:rsidRDefault="00621AC3" w:rsidP="00B1366F">
      <w:pPr>
        <w:pStyle w:val="Bullet1"/>
        <w:ind w:left="357" w:hanging="357"/>
        <w:rPr>
          <w:sz w:val="22"/>
          <w:szCs w:val="22"/>
        </w:rPr>
      </w:pPr>
      <w:r w:rsidRPr="007B137E">
        <w:rPr>
          <w:sz w:val="22"/>
          <w:szCs w:val="22"/>
        </w:rPr>
        <w:t>visitors to the ACT;</w:t>
      </w:r>
    </w:p>
    <w:p w14:paraId="000B67D8" w14:textId="7A96DA4D" w:rsidR="00621AC3" w:rsidRPr="007B137E" w:rsidRDefault="00621AC3" w:rsidP="00B1366F">
      <w:pPr>
        <w:pStyle w:val="Bullet1"/>
        <w:ind w:left="357" w:hanging="357"/>
        <w:rPr>
          <w:sz w:val="22"/>
          <w:szCs w:val="22"/>
        </w:rPr>
      </w:pPr>
      <w:r w:rsidRPr="007B137E">
        <w:rPr>
          <w:sz w:val="22"/>
          <w:szCs w:val="22"/>
        </w:rPr>
        <w:t>the arts, cultural, heritage, education, business and tourism sectors, including other cultural organisations;</w:t>
      </w:r>
    </w:p>
    <w:p w14:paraId="509B698A" w14:textId="5D66D5E3" w:rsidR="00621AC3" w:rsidRPr="007B137E" w:rsidRDefault="00621AC3" w:rsidP="00B1366F">
      <w:pPr>
        <w:pStyle w:val="Bullet1"/>
        <w:ind w:left="357" w:hanging="357"/>
        <w:rPr>
          <w:sz w:val="22"/>
          <w:szCs w:val="22"/>
        </w:rPr>
      </w:pPr>
      <w:r w:rsidRPr="007B137E">
        <w:rPr>
          <w:sz w:val="22"/>
          <w:szCs w:val="22"/>
        </w:rPr>
        <w:t>national producers of performing arts, including commercial and funded companies;</w:t>
      </w:r>
    </w:p>
    <w:p w14:paraId="752CA314" w14:textId="1C25841B" w:rsidR="00621AC3" w:rsidRPr="007B137E" w:rsidRDefault="00621AC3" w:rsidP="00B1366F">
      <w:pPr>
        <w:pStyle w:val="Bullet1"/>
        <w:ind w:left="357" w:hanging="357"/>
        <w:rPr>
          <w:sz w:val="22"/>
          <w:szCs w:val="22"/>
        </w:rPr>
      </w:pPr>
      <w:r w:rsidRPr="007B137E">
        <w:rPr>
          <w:sz w:val="22"/>
          <w:szCs w:val="22"/>
        </w:rPr>
        <w:lastRenderedPageBreak/>
        <w:t xml:space="preserve">the diplomatic community; and </w:t>
      </w:r>
    </w:p>
    <w:p w14:paraId="4C793CD6" w14:textId="35CB998B" w:rsidR="00621AC3" w:rsidRPr="0002422E" w:rsidRDefault="00621AC3" w:rsidP="00B1366F">
      <w:pPr>
        <w:pStyle w:val="Bullet1"/>
        <w:ind w:left="357" w:hanging="357"/>
        <w:rPr>
          <w:sz w:val="22"/>
          <w:szCs w:val="22"/>
        </w:rPr>
      </w:pPr>
      <w:r w:rsidRPr="0002422E">
        <w:rPr>
          <w:sz w:val="22"/>
          <w:szCs w:val="22"/>
        </w:rPr>
        <w:t>the media, especially the Canberra media.</w:t>
      </w:r>
    </w:p>
    <w:p w14:paraId="621FC045" w14:textId="4D728141" w:rsidR="00621AC3" w:rsidRPr="00621AC3" w:rsidRDefault="00621AC3" w:rsidP="00621AC3">
      <w:pPr>
        <w:pStyle w:val="Heading3"/>
      </w:pPr>
      <w:bookmarkStart w:id="48" w:name="B13"/>
      <w:bookmarkStart w:id="49" w:name="_Toc111400110"/>
      <w:bookmarkStart w:id="50" w:name="_Toc112663605"/>
      <w:bookmarkStart w:id="51" w:name="_Toc112666909"/>
      <w:bookmarkEnd w:id="48"/>
      <w:r w:rsidRPr="00621AC3">
        <w:t>B.1.3 Organisational structure, environment and planning framework</w:t>
      </w:r>
      <w:bookmarkEnd w:id="49"/>
      <w:bookmarkEnd w:id="50"/>
      <w:bookmarkEnd w:id="51"/>
    </w:p>
    <w:p w14:paraId="772011CC" w14:textId="30C29AF0" w:rsidR="00621AC3" w:rsidRPr="00621AC3" w:rsidRDefault="00621AC3" w:rsidP="00621AC3">
      <w:pPr>
        <w:pStyle w:val="Heading4"/>
      </w:pPr>
      <w:r w:rsidRPr="00621AC3">
        <w:t>Organisational structure</w:t>
      </w:r>
      <w:r w:rsidR="00071816">
        <w:fldChar w:fldCharType="begin"/>
      </w:r>
      <w:r w:rsidR="00071816">
        <w:instrText xml:space="preserve"> XE "</w:instrText>
      </w:r>
      <w:r w:rsidR="00071816" w:rsidRPr="008B6291">
        <w:instrText>Organisational structure</w:instrText>
      </w:r>
      <w:r w:rsidR="00071816">
        <w:instrText xml:space="preserve">" </w:instrText>
      </w:r>
      <w:r w:rsidR="00071816">
        <w:fldChar w:fldCharType="end"/>
      </w:r>
    </w:p>
    <w:p w14:paraId="601A01D5" w14:textId="0376A932" w:rsidR="004E08DD" w:rsidRDefault="00621AC3" w:rsidP="004E08DD">
      <w:pPr>
        <w:pStyle w:val="BodyText"/>
        <w:rPr>
          <w:sz w:val="22"/>
          <w:szCs w:val="22"/>
        </w:rPr>
      </w:pPr>
      <w:r w:rsidRPr="00621AC3">
        <w:rPr>
          <w:sz w:val="22"/>
          <w:szCs w:val="22"/>
        </w:rPr>
        <w:t xml:space="preserve">The CFC is organised into three </w:t>
      </w:r>
      <w:r w:rsidR="006D6F86">
        <w:rPr>
          <w:sz w:val="22"/>
          <w:szCs w:val="22"/>
        </w:rPr>
        <w:t>business arms</w:t>
      </w:r>
      <w:r w:rsidRPr="00621AC3">
        <w:rPr>
          <w:sz w:val="22"/>
          <w:szCs w:val="22"/>
        </w:rPr>
        <w:t>: the Canberra Theatre Centre, CMAG, and the ACT Historic Places, together with a central finance/corporate section. The CFC’s top level organisational chart as at 30 June 202</w:t>
      </w:r>
      <w:r w:rsidR="000F79F3">
        <w:rPr>
          <w:sz w:val="22"/>
          <w:szCs w:val="22"/>
        </w:rPr>
        <w:t>2</w:t>
      </w:r>
      <w:r w:rsidRPr="00621AC3">
        <w:rPr>
          <w:sz w:val="22"/>
          <w:szCs w:val="22"/>
        </w:rPr>
        <w:t xml:space="preserve"> is provided below.</w:t>
      </w:r>
      <w:bookmarkStart w:id="52" w:name="Organisationalchart"/>
      <w:bookmarkEnd w:id="52"/>
    </w:p>
    <w:p w14:paraId="2DBC5E2B" w14:textId="2BEDE294" w:rsidR="00521F76" w:rsidRPr="004E08DD" w:rsidRDefault="00621AC3" w:rsidP="004E08DD">
      <w:pPr>
        <w:pStyle w:val="BodyText"/>
        <w:rPr>
          <w:sz w:val="22"/>
          <w:szCs w:val="22"/>
        </w:rPr>
      </w:pPr>
      <w:r w:rsidRPr="004E08DD">
        <w:rPr>
          <w:b/>
          <w:bCs/>
          <w:sz w:val="22"/>
          <w:szCs w:val="22"/>
        </w:rPr>
        <w:t>Figure B.1.3a CFC Organisational Chart</w:t>
      </w:r>
      <w:r w:rsidR="000F79F3">
        <w:rPr>
          <w:noProof/>
        </w:rPr>
        <w:drawing>
          <wp:inline distT="0" distB="0" distL="0" distR="0" wp14:anchorId="5D59DA12" wp14:editId="43215238">
            <wp:extent cx="5821680" cy="4419600"/>
            <wp:effectExtent l="0" t="0" r="8382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617D733A" w14:textId="09C64D1A" w:rsidR="0069450F" w:rsidRPr="0069450F" w:rsidRDefault="0069450F" w:rsidP="0069450F">
      <w:pPr>
        <w:pStyle w:val="Heading4"/>
      </w:pPr>
      <w:r w:rsidRPr="0069450F">
        <w:t>Organisational environment</w:t>
      </w:r>
      <w:r w:rsidR="00071816">
        <w:fldChar w:fldCharType="begin"/>
      </w:r>
      <w:r w:rsidR="00071816">
        <w:instrText xml:space="preserve"> XE "</w:instrText>
      </w:r>
      <w:r w:rsidR="00071816" w:rsidRPr="008B6291">
        <w:instrText>Organisational environment</w:instrText>
      </w:r>
      <w:r w:rsidR="00071816">
        <w:instrText xml:space="preserve">" </w:instrText>
      </w:r>
      <w:r w:rsidR="00071816">
        <w:fldChar w:fldCharType="end"/>
      </w:r>
    </w:p>
    <w:p w14:paraId="24BA501D" w14:textId="3DC6FBD3" w:rsidR="0069450F" w:rsidRPr="00F2237F" w:rsidRDefault="0069450F" w:rsidP="0069450F">
      <w:pPr>
        <w:pStyle w:val="BodyText"/>
        <w:rPr>
          <w:i/>
          <w:sz w:val="22"/>
          <w:szCs w:val="22"/>
        </w:rPr>
      </w:pPr>
      <w:r w:rsidRPr="00F2237F">
        <w:rPr>
          <w:sz w:val="22"/>
          <w:szCs w:val="22"/>
        </w:rPr>
        <w:t>During 202</w:t>
      </w:r>
      <w:r w:rsidR="00F2237F">
        <w:rPr>
          <w:sz w:val="22"/>
          <w:szCs w:val="22"/>
        </w:rPr>
        <w:t>1</w:t>
      </w:r>
      <w:r w:rsidRPr="00F2237F">
        <w:rPr>
          <w:sz w:val="22"/>
          <w:szCs w:val="22"/>
        </w:rPr>
        <w:t>–2</w:t>
      </w:r>
      <w:r w:rsidR="00F2237F">
        <w:rPr>
          <w:sz w:val="22"/>
          <w:szCs w:val="22"/>
        </w:rPr>
        <w:t>2</w:t>
      </w:r>
      <w:r w:rsidRPr="00F2237F">
        <w:rPr>
          <w:sz w:val="22"/>
          <w:szCs w:val="22"/>
        </w:rPr>
        <w:t>, the CFC had close working relationships with a number of ACT Government</w:t>
      </w:r>
      <w:r w:rsidRPr="00F2237F">
        <w:rPr>
          <w:sz w:val="22"/>
          <w:szCs w:val="22"/>
        </w:rPr>
        <w:fldChar w:fldCharType="begin"/>
      </w:r>
      <w:r w:rsidRPr="00F2237F">
        <w:rPr>
          <w:sz w:val="22"/>
          <w:szCs w:val="22"/>
        </w:rPr>
        <w:instrText xml:space="preserve"> XE "ACT Government" </w:instrText>
      </w:r>
      <w:r w:rsidRPr="00F2237F">
        <w:rPr>
          <w:sz w:val="22"/>
          <w:szCs w:val="22"/>
        </w:rPr>
        <w:fldChar w:fldCharType="end"/>
      </w:r>
      <w:r w:rsidRPr="00F2237F">
        <w:rPr>
          <w:sz w:val="22"/>
          <w:szCs w:val="22"/>
        </w:rPr>
        <w:t xml:space="preserve"> agencies and entities including CMTEDD, City Renewal Authority</w:t>
      </w:r>
      <w:r w:rsidRPr="00F2237F">
        <w:rPr>
          <w:sz w:val="22"/>
          <w:szCs w:val="22"/>
        </w:rPr>
        <w:fldChar w:fldCharType="begin"/>
      </w:r>
      <w:r w:rsidRPr="00F2237F">
        <w:rPr>
          <w:sz w:val="22"/>
          <w:szCs w:val="22"/>
        </w:rPr>
        <w:instrText xml:space="preserve"> XE "City Renewal Authority" </w:instrText>
      </w:r>
      <w:r w:rsidRPr="00F2237F">
        <w:rPr>
          <w:sz w:val="22"/>
          <w:szCs w:val="22"/>
        </w:rPr>
        <w:fldChar w:fldCharType="end"/>
      </w:r>
      <w:r w:rsidRPr="00F2237F">
        <w:rPr>
          <w:sz w:val="22"/>
          <w:szCs w:val="22"/>
        </w:rPr>
        <w:t xml:space="preserve">, artsACT, Minister’s Creative Council, Major Projects Canberra, Events ACT, </w:t>
      </w:r>
      <w:r w:rsidR="00A26039" w:rsidRPr="00F2237F">
        <w:rPr>
          <w:sz w:val="22"/>
          <w:szCs w:val="22"/>
        </w:rPr>
        <w:t xml:space="preserve">ACT Health, </w:t>
      </w:r>
      <w:r w:rsidRPr="00F2237F">
        <w:rPr>
          <w:sz w:val="22"/>
          <w:szCs w:val="22"/>
        </w:rPr>
        <w:t>Environment, Planning and Sustainable Development Directorate</w:t>
      </w:r>
      <w:r w:rsidR="00C3232C" w:rsidRPr="00F2237F">
        <w:rPr>
          <w:sz w:val="22"/>
          <w:szCs w:val="22"/>
        </w:rPr>
        <w:t xml:space="preserve">, </w:t>
      </w:r>
      <w:r w:rsidR="00A26039" w:rsidRPr="00F2237F">
        <w:rPr>
          <w:sz w:val="22"/>
          <w:szCs w:val="22"/>
        </w:rPr>
        <w:t xml:space="preserve">ACT Government Solicitor, </w:t>
      </w:r>
      <w:r w:rsidRPr="00F2237F">
        <w:rPr>
          <w:sz w:val="22"/>
          <w:szCs w:val="22"/>
        </w:rPr>
        <w:t>ACT Heritage Council</w:t>
      </w:r>
      <w:r w:rsidRPr="00F2237F">
        <w:rPr>
          <w:sz w:val="22"/>
          <w:szCs w:val="22"/>
        </w:rPr>
        <w:fldChar w:fldCharType="begin"/>
      </w:r>
      <w:r w:rsidRPr="00F2237F">
        <w:rPr>
          <w:sz w:val="22"/>
          <w:szCs w:val="22"/>
        </w:rPr>
        <w:instrText xml:space="preserve"> XE "ACT Heritage" </w:instrText>
      </w:r>
      <w:r w:rsidRPr="00F2237F">
        <w:rPr>
          <w:sz w:val="22"/>
          <w:szCs w:val="22"/>
        </w:rPr>
        <w:fldChar w:fldCharType="end"/>
      </w:r>
      <w:r w:rsidRPr="00F2237F">
        <w:rPr>
          <w:sz w:val="22"/>
          <w:szCs w:val="22"/>
        </w:rPr>
        <w:t xml:space="preserve">, Access Canberra, ACT Property Group, Territory Records Office, Public Sector Workforce Health, Safety and Wellbeing, </w:t>
      </w:r>
      <w:r w:rsidR="00B83E02" w:rsidRPr="00F2237F">
        <w:rPr>
          <w:sz w:val="22"/>
          <w:szCs w:val="22"/>
        </w:rPr>
        <w:t xml:space="preserve">Transport Canberra and City Services, </w:t>
      </w:r>
      <w:r w:rsidRPr="00F2237F">
        <w:rPr>
          <w:sz w:val="22"/>
          <w:szCs w:val="22"/>
        </w:rPr>
        <w:t>ACT Treasury and ACT Audit Office</w:t>
      </w:r>
      <w:r w:rsidRPr="00F2237F">
        <w:rPr>
          <w:sz w:val="22"/>
          <w:szCs w:val="22"/>
        </w:rPr>
        <w:fldChar w:fldCharType="begin"/>
      </w:r>
      <w:r w:rsidRPr="00F2237F">
        <w:rPr>
          <w:sz w:val="22"/>
          <w:szCs w:val="22"/>
        </w:rPr>
        <w:instrText xml:space="preserve"> XE "</w:instrText>
      </w:r>
      <w:r w:rsidRPr="00F2237F">
        <w:rPr>
          <w:b/>
          <w:sz w:val="22"/>
          <w:szCs w:val="22"/>
        </w:rPr>
        <w:instrText>ACT Audit Office</w:instrText>
      </w:r>
      <w:r w:rsidRPr="00F2237F">
        <w:rPr>
          <w:sz w:val="22"/>
          <w:szCs w:val="22"/>
        </w:rPr>
        <w:instrText xml:space="preserve">" </w:instrText>
      </w:r>
      <w:r w:rsidRPr="00F2237F">
        <w:rPr>
          <w:sz w:val="22"/>
          <w:szCs w:val="22"/>
        </w:rPr>
        <w:fldChar w:fldCharType="end"/>
      </w:r>
      <w:r w:rsidRPr="00F2237F">
        <w:rPr>
          <w:sz w:val="22"/>
          <w:szCs w:val="22"/>
        </w:rPr>
        <w:t>.</w:t>
      </w:r>
    </w:p>
    <w:p w14:paraId="1AA02C6C" w14:textId="475CDFBE" w:rsidR="0069450F" w:rsidRPr="00F2237F" w:rsidRDefault="0069450F" w:rsidP="0069450F">
      <w:pPr>
        <w:pStyle w:val="Heading4"/>
      </w:pPr>
      <w:r w:rsidRPr="00F2237F">
        <w:lastRenderedPageBreak/>
        <w:t>Planning Framework</w:t>
      </w:r>
      <w:r w:rsidR="00071816">
        <w:fldChar w:fldCharType="begin"/>
      </w:r>
      <w:r w:rsidR="00071816">
        <w:instrText xml:space="preserve"> XE "</w:instrText>
      </w:r>
      <w:r w:rsidR="00071816" w:rsidRPr="008B6291">
        <w:instrText>Planning Framework</w:instrText>
      </w:r>
      <w:r w:rsidR="00071816">
        <w:instrText xml:space="preserve">" </w:instrText>
      </w:r>
      <w:r w:rsidR="00071816">
        <w:fldChar w:fldCharType="end"/>
      </w:r>
    </w:p>
    <w:p w14:paraId="0DD4F471" w14:textId="10253C17" w:rsidR="0069450F" w:rsidRPr="00F2237F" w:rsidRDefault="0069450F" w:rsidP="0069450F">
      <w:pPr>
        <w:pStyle w:val="BodyText"/>
        <w:rPr>
          <w:sz w:val="22"/>
          <w:szCs w:val="22"/>
        </w:rPr>
      </w:pPr>
      <w:bookmarkStart w:id="53" w:name="_Toc423000133"/>
      <w:bookmarkStart w:id="54" w:name="_Toc423005519"/>
      <w:bookmarkStart w:id="55" w:name="_Toc424202916"/>
      <w:bookmarkStart w:id="56" w:name="_Toc424203522"/>
      <w:bookmarkStart w:id="57" w:name="_Toc429571410"/>
      <w:bookmarkStart w:id="58" w:name="_Toc430951244"/>
      <w:bookmarkStart w:id="59" w:name="_Toc431468234"/>
      <w:bookmarkStart w:id="60" w:name="_Toc431550540"/>
      <w:bookmarkStart w:id="61" w:name="_Toc462144171"/>
      <w:bookmarkStart w:id="62" w:name="_Toc462233708"/>
      <w:r w:rsidRPr="00F2237F">
        <w:rPr>
          <w:sz w:val="22"/>
          <w:szCs w:val="22"/>
        </w:rPr>
        <w:t>As noted in Section B.1.1, the CFC has adopted a five-year Strategic Plan</w:t>
      </w:r>
      <w:r w:rsidRPr="00F2237F">
        <w:rPr>
          <w:sz w:val="22"/>
          <w:szCs w:val="22"/>
        </w:rPr>
        <w:fldChar w:fldCharType="begin"/>
      </w:r>
      <w:r w:rsidRPr="00F2237F">
        <w:rPr>
          <w:sz w:val="22"/>
          <w:szCs w:val="22"/>
        </w:rPr>
        <w:instrText xml:space="preserve"> XE "Strategic Plan" </w:instrText>
      </w:r>
      <w:r w:rsidRPr="00F2237F">
        <w:rPr>
          <w:sz w:val="22"/>
          <w:szCs w:val="22"/>
        </w:rPr>
        <w:fldChar w:fldCharType="end"/>
      </w:r>
      <w:r w:rsidRPr="00F2237F">
        <w:rPr>
          <w:sz w:val="22"/>
          <w:szCs w:val="22"/>
        </w:rPr>
        <w:t xml:space="preserve"> that provides the overarching framework for the organisation’s planning activities, including for the development of its annual </w:t>
      </w:r>
      <w:r w:rsidR="00F2237F" w:rsidRPr="00F2237F">
        <w:rPr>
          <w:sz w:val="22"/>
          <w:szCs w:val="22"/>
        </w:rPr>
        <w:t>business</w:t>
      </w:r>
      <w:r w:rsidRPr="00F2237F">
        <w:rPr>
          <w:sz w:val="22"/>
          <w:szCs w:val="22"/>
        </w:rPr>
        <w:t xml:space="preserve"> plans.  </w:t>
      </w:r>
    </w:p>
    <w:p w14:paraId="3DB25849" w14:textId="137FF83A" w:rsidR="0069450F" w:rsidRPr="00F2237F" w:rsidRDefault="0069450F" w:rsidP="0069450F">
      <w:pPr>
        <w:pStyle w:val="BodyText"/>
        <w:rPr>
          <w:sz w:val="22"/>
          <w:szCs w:val="22"/>
        </w:rPr>
      </w:pPr>
      <w:bookmarkStart w:id="63" w:name="_Toc56585077"/>
      <w:r w:rsidRPr="00F2237F">
        <w:rPr>
          <w:sz w:val="22"/>
          <w:szCs w:val="22"/>
        </w:rPr>
        <w:t>The CFC’s 202</w:t>
      </w:r>
      <w:r w:rsidR="00F2237F" w:rsidRPr="00F2237F">
        <w:rPr>
          <w:sz w:val="22"/>
          <w:szCs w:val="22"/>
        </w:rPr>
        <w:t>1</w:t>
      </w:r>
      <w:r w:rsidRPr="00F2237F">
        <w:rPr>
          <w:sz w:val="22"/>
          <w:szCs w:val="22"/>
        </w:rPr>
        <w:t>–2</w:t>
      </w:r>
      <w:r w:rsidR="00F2237F" w:rsidRPr="00F2237F">
        <w:rPr>
          <w:sz w:val="22"/>
          <w:szCs w:val="22"/>
        </w:rPr>
        <w:t>2</w:t>
      </w:r>
      <w:r w:rsidRPr="00F2237F">
        <w:rPr>
          <w:sz w:val="22"/>
          <w:szCs w:val="22"/>
        </w:rPr>
        <w:t xml:space="preserve"> </w:t>
      </w:r>
      <w:r w:rsidR="00F2237F" w:rsidRPr="00F2237F">
        <w:rPr>
          <w:sz w:val="22"/>
          <w:szCs w:val="22"/>
        </w:rPr>
        <w:t>Business</w:t>
      </w:r>
      <w:r w:rsidRPr="00F2237F">
        <w:rPr>
          <w:sz w:val="22"/>
          <w:szCs w:val="22"/>
        </w:rPr>
        <w:t xml:space="preserve"> Plan, based on its 2016–21 Strategic Plan, identified the actions the CFC intended to take during the year to work towards the Strategic Plan. Results relating to these actions are reported in summary in this section and in detail in Section B.2, page</w:t>
      </w:r>
      <w:r w:rsidR="000B6CD5">
        <w:rPr>
          <w:sz w:val="22"/>
          <w:szCs w:val="22"/>
        </w:rPr>
        <w:t xml:space="preserve"> </w:t>
      </w:r>
      <w:bookmarkEnd w:id="63"/>
      <w:r w:rsidR="00087531">
        <w:rPr>
          <w:sz w:val="22"/>
          <w:szCs w:val="22"/>
        </w:rPr>
        <w:fldChar w:fldCharType="begin"/>
      </w:r>
      <w:r w:rsidR="00087531">
        <w:rPr>
          <w:sz w:val="22"/>
          <w:szCs w:val="22"/>
        </w:rPr>
        <w:instrText>pageref B2</w:instrText>
      </w:r>
      <w:r w:rsidR="00087531">
        <w:rPr>
          <w:sz w:val="22"/>
          <w:szCs w:val="22"/>
        </w:rPr>
        <w:fldChar w:fldCharType="separate"/>
      </w:r>
      <w:r w:rsidR="000C75D6">
        <w:rPr>
          <w:noProof/>
          <w:sz w:val="22"/>
          <w:szCs w:val="22"/>
        </w:rPr>
        <w:t>29</w:t>
      </w:r>
      <w:r w:rsidR="00087531">
        <w:rPr>
          <w:sz w:val="22"/>
          <w:szCs w:val="22"/>
        </w:rPr>
        <w:fldChar w:fldCharType="end"/>
      </w:r>
      <w:r w:rsidR="007B137E">
        <w:rPr>
          <w:sz w:val="22"/>
          <w:szCs w:val="22"/>
        </w:rPr>
        <w:t>.</w:t>
      </w:r>
    </w:p>
    <w:p w14:paraId="7DF1BC10" w14:textId="43409ED1" w:rsidR="0069450F" w:rsidRPr="00F2237F" w:rsidRDefault="0069450F" w:rsidP="0069450F">
      <w:pPr>
        <w:pStyle w:val="BodyText"/>
        <w:rPr>
          <w:sz w:val="22"/>
          <w:szCs w:val="22"/>
        </w:rPr>
      </w:pPr>
      <w:r w:rsidRPr="00F2237F">
        <w:rPr>
          <w:sz w:val="22"/>
          <w:szCs w:val="22"/>
        </w:rPr>
        <w:t>The CFC’s accountability indicators and targets for 202</w:t>
      </w:r>
      <w:r w:rsidR="00F2237F" w:rsidRPr="00F2237F">
        <w:rPr>
          <w:sz w:val="22"/>
          <w:szCs w:val="22"/>
        </w:rPr>
        <w:t>1</w:t>
      </w:r>
      <w:r w:rsidRPr="00F2237F">
        <w:rPr>
          <w:sz w:val="22"/>
          <w:szCs w:val="22"/>
        </w:rPr>
        <w:t>–2</w:t>
      </w:r>
      <w:r w:rsidR="00F2237F" w:rsidRPr="00F2237F">
        <w:rPr>
          <w:sz w:val="22"/>
          <w:szCs w:val="22"/>
        </w:rPr>
        <w:t>2</w:t>
      </w:r>
      <w:r w:rsidRPr="00F2237F">
        <w:rPr>
          <w:sz w:val="22"/>
          <w:szCs w:val="22"/>
        </w:rPr>
        <w:t xml:space="preserve"> were identified in the CFC’s 202</w:t>
      </w:r>
      <w:r w:rsidR="00F2237F" w:rsidRPr="00F2237F">
        <w:rPr>
          <w:sz w:val="22"/>
          <w:szCs w:val="22"/>
        </w:rPr>
        <w:t>1</w:t>
      </w:r>
      <w:r w:rsidRPr="00F2237F">
        <w:rPr>
          <w:sz w:val="22"/>
          <w:szCs w:val="22"/>
        </w:rPr>
        <w:t>–2</w:t>
      </w:r>
      <w:r w:rsidR="00F2237F" w:rsidRPr="00F2237F">
        <w:rPr>
          <w:sz w:val="22"/>
          <w:szCs w:val="22"/>
        </w:rPr>
        <w:t>2</w:t>
      </w:r>
      <w:r w:rsidRPr="00F2237F">
        <w:rPr>
          <w:sz w:val="22"/>
          <w:szCs w:val="22"/>
        </w:rPr>
        <w:t xml:space="preserve"> Statement of Intent</w:t>
      </w:r>
      <w:r w:rsidRPr="00F2237F">
        <w:rPr>
          <w:sz w:val="22"/>
          <w:szCs w:val="22"/>
        </w:rPr>
        <w:fldChar w:fldCharType="begin"/>
      </w:r>
      <w:r w:rsidRPr="00F2237F">
        <w:rPr>
          <w:sz w:val="22"/>
          <w:szCs w:val="22"/>
        </w:rPr>
        <w:instrText xml:space="preserve"> XE "Statement of Intent" </w:instrText>
      </w:r>
      <w:r w:rsidRPr="00F2237F">
        <w:rPr>
          <w:sz w:val="22"/>
          <w:szCs w:val="22"/>
        </w:rPr>
        <w:fldChar w:fldCharType="end"/>
      </w:r>
      <w:r w:rsidRPr="00F2237F">
        <w:rPr>
          <w:sz w:val="22"/>
          <w:szCs w:val="22"/>
        </w:rPr>
        <w:t>, which was included in the 202</w:t>
      </w:r>
      <w:r w:rsidR="00F2237F" w:rsidRPr="00F2237F">
        <w:rPr>
          <w:sz w:val="22"/>
          <w:szCs w:val="22"/>
        </w:rPr>
        <w:t>1</w:t>
      </w:r>
      <w:r w:rsidRPr="00F2237F">
        <w:rPr>
          <w:sz w:val="22"/>
          <w:szCs w:val="22"/>
        </w:rPr>
        <w:t>–2</w:t>
      </w:r>
      <w:r w:rsidR="00F2237F" w:rsidRPr="00F2237F">
        <w:rPr>
          <w:sz w:val="22"/>
          <w:szCs w:val="22"/>
        </w:rPr>
        <w:t>2</w:t>
      </w:r>
      <w:r w:rsidRPr="00F2237F">
        <w:rPr>
          <w:sz w:val="22"/>
          <w:szCs w:val="22"/>
        </w:rPr>
        <w:t xml:space="preserve"> ACT Budget statements. The Statement of Intent also identified the CFC’s strategic objectives and indicators. Results relating to the CFC’s accountability and strategic indicators are reported in summary in this section. Further details about the CFC’s accountability indicators are provided in the 202</w:t>
      </w:r>
      <w:r w:rsidR="00F2237F" w:rsidRPr="00F2237F">
        <w:rPr>
          <w:sz w:val="22"/>
          <w:szCs w:val="22"/>
        </w:rPr>
        <w:t>1</w:t>
      </w:r>
      <w:r w:rsidRPr="00F2237F">
        <w:rPr>
          <w:sz w:val="22"/>
          <w:szCs w:val="22"/>
        </w:rPr>
        <w:t>–2</w:t>
      </w:r>
      <w:r w:rsidR="00F2237F" w:rsidRPr="00F2237F">
        <w:rPr>
          <w:sz w:val="22"/>
          <w:szCs w:val="22"/>
        </w:rPr>
        <w:t>2</w:t>
      </w:r>
      <w:r w:rsidRPr="00F2237F">
        <w:rPr>
          <w:sz w:val="22"/>
          <w:szCs w:val="22"/>
        </w:rPr>
        <w:t xml:space="preserve"> Statement of Performance at Attachment 1,</w:t>
      </w:r>
      <w:r w:rsidR="009064B0">
        <w:rPr>
          <w:sz w:val="22"/>
          <w:szCs w:val="22"/>
        </w:rPr>
        <w:t xml:space="preserve"> page</w:t>
      </w:r>
      <w:r w:rsidR="00FF3FAA">
        <w:rPr>
          <w:sz w:val="22"/>
          <w:szCs w:val="22"/>
        </w:rPr>
        <w:t xml:space="preserve"> </w:t>
      </w:r>
      <w:r w:rsidR="009064B0">
        <w:rPr>
          <w:sz w:val="22"/>
          <w:szCs w:val="22"/>
        </w:rPr>
        <w:fldChar w:fldCharType="begin"/>
      </w:r>
      <w:r w:rsidR="00FF3FAA">
        <w:rPr>
          <w:sz w:val="22"/>
          <w:szCs w:val="22"/>
        </w:rPr>
        <w:instrText>page</w:instrText>
      </w:r>
      <w:r w:rsidR="009064B0">
        <w:rPr>
          <w:sz w:val="22"/>
          <w:szCs w:val="22"/>
        </w:rPr>
        <w:instrText>ref SOP</w:instrText>
      </w:r>
      <w:r w:rsidR="009064B0">
        <w:rPr>
          <w:sz w:val="22"/>
          <w:szCs w:val="22"/>
        </w:rPr>
        <w:fldChar w:fldCharType="separate"/>
      </w:r>
      <w:r w:rsidR="000C75D6">
        <w:rPr>
          <w:noProof/>
          <w:sz w:val="22"/>
          <w:szCs w:val="22"/>
        </w:rPr>
        <w:t>159</w:t>
      </w:r>
      <w:r w:rsidR="009064B0">
        <w:rPr>
          <w:sz w:val="22"/>
          <w:szCs w:val="22"/>
        </w:rPr>
        <w:fldChar w:fldCharType="end"/>
      </w:r>
      <w:r w:rsidRPr="00F2237F">
        <w:rPr>
          <w:sz w:val="22"/>
          <w:szCs w:val="22"/>
        </w:rPr>
        <w:t xml:space="preserve"> to this report. Further details about the CFC’s strategic indicators are provided in </w:t>
      </w:r>
      <w:r w:rsidR="00FF3FAA" w:rsidRPr="00F2237F">
        <w:rPr>
          <w:sz w:val="22"/>
          <w:szCs w:val="22"/>
        </w:rPr>
        <w:t>Section B.2, page</w:t>
      </w:r>
      <w:r w:rsidR="00FF3FAA">
        <w:rPr>
          <w:sz w:val="22"/>
          <w:szCs w:val="22"/>
        </w:rPr>
        <w:t xml:space="preserve"> </w:t>
      </w:r>
      <w:r w:rsidR="00087531">
        <w:rPr>
          <w:sz w:val="22"/>
          <w:szCs w:val="22"/>
        </w:rPr>
        <w:fldChar w:fldCharType="begin"/>
      </w:r>
      <w:r w:rsidR="00087531">
        <w:rPr>
          <w:sz w:val="22"/>
          <w:szCs w:val="22"/>
        </w:rPr>
        <w:instrText>pageref B2</w:instrText>
      </w:r>
      <w:r w:rsidR="00087531">
        <w:rPr>
          <w:sz w:val="22"/>
          <w:szCs w:val="22"/>
        </w:rPr>
        <w:fldChar w:fldCharType="separate"/>
      </w:r>
      <w:r w:rsidR="000C75D6">
        <w:rPr>
          <w:noProof/>
          <w:sz w:val="22"/>
          <w:szCs w:val="22"/>
        </w:rPr>
        <w:t>29</w:t>
      </w:r>
      <w:r w:rsidR="00087531">
        <w:rPr>
          <w:sz w:val="22"/>
          <w:szCs w:val="22"/>
        </w:rPr>
        <w:fldChar w:fldCharType="end"/>
      </w:r>
      <w:r w:rsidR="00FF3FAA">
        <w:rPr>
          <w:sz w:val="22"/>
          <w:szCs w:val="22"/>
        </w:rPr>
        <w:t>.</w:t>
      </w:r>
    </w:p>
    <w:p w14:paraId="3DC89FF5" w14:textId="635B9E3B" w:rsidR="0069450F" w:rsidRPr="00F2237F" w:rsidRDefault="0069450F" w:rsidP="0069450F">
      <w:pPr>
        <w:pStyle w:val="Heading3"/>
      </w:pPr>
      <w:bookmarkStart w:id="64" w:name="B14"/>
      <w:bookmarkStart w:id="65" w:name="_Toc111400111"/>
      <w:bookmarkStart w:id="66" w:name="_Toc112663606"/>
      <w:bookmarkStart w:id="67" w:name="_Toc112666910"/>
      <w:bookmarkEnd w:id="64"/>
      <w:r w:rsidRPr="00F2237F">
        <w:t>B.1.4 Summary of performance in achieving objectives and targets</w:t>
      </w:r>
      <w:bookmarkEnd w:id="53"/>
      <w:bookmarkEnd w:id="54"/>
      <w:bookmarkEnd w:id="55"/>
      <w:bookmarkEnd w:id="56"/>
      <w:bookmarkEnd w:id="57"/>
      <w:bookmarkEnd w:id="58"/>
      <w:bookmarkEnd w:id="59"/>
      <w:bookmarkEnd w:id="60"/>
      <w:bookmarkEnd w:id="61"/>
      <w:bookmarkEnd w:id="62"/>
      <w:bookmarkEnd w:id="65"/>
      <w:bookmarkEnd w:id="66"/>
      <w:bookmarkEnd w:id="67"/>
      <w:r w:rsidRPr="00F2237F">
        <w:fldChar w:fldCharType="begin"/>
      </w:r>
      <w:r w:rsidRPr="00F2237F">
        <w:instrText xml:space="preserve"> XE "Summary of performance in achieving objectives and targets" </w:instrText>
      </w:r>
      <w:r w:rsidRPr="00F2237F">
        <w:fldChar w:fldCharType="end"/>
      </w:r>
    </w:p>
    <w:p w14:paraId="19184648" w14:textId="77777777" w:rsidR="00B66496" w:rsidRPr="00B66496" w:rsidRDefault="00B66496" w:rsidP="00B66496">
      <w:pPr>
        <w:spacing w:after="120"/>
        <w:rPr>
          <w:color w:val="262626" w:themeColor="text1" w:themeTint="D9"/>
          <w:sz w:val="22"/>
          <w:szCs w:val="22"/>
          <w:lang w:eastAsia="en-AU"/>
        </w:rPr>
      </w:pPr>
      <w:r w:rsidRPr="00B66496">
        <w:rPr>
          <w:color w:val="262626" w:themeColor="text1" w:themeTint="D9"/>
          <w:sz w:val="22"/>
          <w:szCs w:val="22"/>
          <w:lang w:eastAsia="en-AU"/>
        </w:rPr>
        <w:t>Performance outcomes for the CFC in 2021–22 were generally higher than expected in the second half of the year, particularly in the months of March, April and May 2022 which saw increased activity in all of CFC’s venues, after emerging from the 2021 lockdowns.</w:t>
      </w:r>
    </w:p>
    <w:p w14:paraId="534CF645" w14:textId="77777777" w:rsidR="00B66496" w:rsidRPr="00B66496" w:rsidRDefault="00B66496" w:rsidP="00B66496">
      <w:pPr>
        <w:spacing w:after="120"/>
        <w:rPr>
          <w:color w:val="262626" w:themeColor="text1" w:themeTint="D9"/>
          <w:sz w:val="22"/>
          <w:szCs w:val="22"/>
          <w:lang w:eastAsia="en-AU"/>
        </w:rPr>
      </w:pPr>
      <w:r w:rsidRPr="00B66496">
        <w:rPr>
          <w:color w:val="262626" w:themeColor="text1" w:themeTint="D9"/>
          <w:sz w:val="22"/>
          <w:szCs w:val="22"/>
          <w:lang w:eastAsia="en-AU"/>
        </w:rPr>
        <w:t xml:space="preserve">This resulted in the CFC meeting the majority of its accountability indicator targets for 2021–22. For example, during the year the CFC: </w:t>
      </w:r>
    </w:p>
    <w:p w14:paraId="4A90A529" w14:textId="77777777" w:rsidR="00B66496" w:rsidRPr="00B1366F" w:rsidRDefault="00B66496" w:rsidP="00B1366F">
      <w:pPr>
        <w:pStyle w:val="Bullet1"/>
        <w:rPr>
          <w:sz w:val="22"/>
          <w:szCs w:val="22"/>
        </w:rPr>
      </w:pPr>
      <w:r w:rsidRPr="00B1366F">
        <w:rPr>
          <w:sz w:val="22"/>
          <w:szCs w:val="22"/>
        </w:rPr>
        <w:t>welcomed an estimated 230,910 visitors and patrons to its facilities and programs, a figure 25% above target; and</w:t>
      </w:r>
    </w:p>
    <w:p w14:paraId="2A1CE58C" w14:textId="70DADDE7" w:rsidR="00B66496" w:rsidRPr="00B1366F" w:rsidRDefault="00B66496" w:rsidP="00B1366F">
      <w:pPr>
        <w:pStyle w:val="Bullet1-last"/>
        <w:rPr>
          <w:sz w:val="22"/>
          <w:szCs w:val="22"/>
        </w:rPr>
      </w:pPr>
      <w:r w:rsidRPr="00B1366F">
        <w:rPr>
          <w:sz w:val="22"/>
          <w:szCs w:val="22"/>
        </w:rPr>
        <w:t>recorded 474 days in total of venue usage at the Canberra Theatre</w:t>
      </w:r>
      <w:r w:rsidRPr="00B1366F">
        <w:rPr>
          <w:sz w:val="22"/>
          <w:szCs w:val="22"/>
        </w:rPr>
        <w:fldChar w:fldCharType="begin"/>
      </w:r>
      <w:r w:rsidRPr="00B1366F">
        <w:rPr>
          <w:sz w:val="22"/>
          <w:szCs w:val="22"/>
        </w:rPr>
        <w:instrText xml:space="preserve"> XE "Canberra Theatre" </w:instrText>
      </w:r>
      <w:r w:rsidRPr="00B1366F">
        <w:rPr>
          <w:sz w:val="22"/>
          <w:szCs w:val="22"/>
        </w:rPr>
        <w:fldChar w:fldCharType="end"/>
      </w:r>
      <w:r w:rsidRPr="00B1366F">
        <w:rPr>
          <w:sz w:val="22"/>
          <w:szCs w:val="22"/>
        </w:rPr>
        <w:t xml:space="preserve"> Centre’s</w:t>
      </w:r>
      <w:r w:rsidR="009778FB">
        <w:rPr>
          <w:sz w:val="22"/>
          <w:szCs w:val="22"/>
        </w:rPr>
        <w:t xml:space="preserve"> (CTC)</w:t>
      </w:r>
      <w:r w:rsidR="004834F1">
        <w:rPr>
          <w:sz w:val="22"/>
          <w:szCs w:val="22"/>
        </w:rPr>
        <w:t xml:space="preserve"> </w:t>
      </w:r>
      <w:r w:rsidRPr="00B1366F">
        <w:rPr>
          <w:sz w:val="22"/>
          <w:szCs w:val="22"/>
        </w:rPr>
        <w:t>venues, a result 18% above target.</w:t>
      </w:r>
    </w:p>
    <w:p w14:paraId="319EE28F" w14:textId="77777777" w:rsidR="00B66496" w:rsidRPr="00B66496" w:rsidRDefault="00B66496" w:rsidP="00B66496">
      <w:pPr>
        <w:spacing w:after="120"/>
        <w:rPr>
          <w:color w:val="262626" w:themeColor="text1" w:themeTint="D9"/>
          <w:sz w:val="22"/>
          <w:szCs w:val="22"/>
          <w:lang w:eastAsia="en-AU"/>
        </w:rPr>
      </w:pPr>
      <w:r w:rsidRPr="00B66496">
        <w:rPr>
          <w:color w:val="262626" w:themeColor="text1" w:themeTint="D9"/>
          <w:sz w:val="22"/>
          <w:szCs w:val="22"/>
          <w:lang w:eastAsia="en-AU"/>
        </w:rPr>
        <w:t>The CFC did not achieve its target for the number of exhibitions, with the total of 20 being 26% below target. This was due to CMAG extending the duration of certain exhibitions and deferring others, as a result of the COVID-19 situation.</w:t>
      </w:r>
    </w:p>
    <w:p w14:paraId="4E7585CA" w14:textId="2E80A46D" w:rsidR="0069450F" w:rsidRPr="00F2237F" w:rsidRDefault="00B66496" w:rsidP="00B66496">
      <w:pPr>
        <w:pStyle w:val="BodyText"/>
        <w:rPr>
          <w:sz w:val="22"/>
          <w:szCs w:val="22"/>
        </w:rPr>
      </w:pPr>
      <w:r w:rsidRPr="00B66496">
        <w:rPr>
          <w:color w:val="auto"/>
          <w:sz w:val="22"/>
          <w:szCs w:val="22"/>
          <w:lang w:eastAsia="en-US"/>
        </w:rPr>
        <w:t>Detailed performance results and variance explanations are included in the 2021–22 Statement of Performance</w:t>
      </w:r>
      <w:r w:rsidRPr="00B66496">
        <w:rPr>
          <w:color w:val="auto"/>
          <w:sz w:val="22"/>
          <w:szCs w:val="22"/>
          <w:lang w:eastAsia="en-US"/>
        </w:rPr>
        <w:fldChar w:fldCharType="begin"/>
      </w:r>
      <w:r w:rsidRPr="00B66496">
        <w:rPr>
          <w:color w:val="auto"/>
          <w:sz w:val="22"/>
          <w:szCs w:val="22"/>
          <w:lang w:eastAsia="en-US"/>
        </w:rPr>
        <w:instrText xml:space="preserve"> XE "Statement of Performance" </w:instrText>
      </w:r>
      <w:r w:rsidRPr="00B66496">
        <w:rPr>
          <w:color w:val="auto"/>
          <w:sz w:val="22"/>
          <w:szCs w:val="22"/>
          <w:lang w:eastAsia="en-US"/>
        </w:rPr>
        <w:fldChar w:fldCharType="end"/>
      </w:r>
      <w:r w:rsidRPr="00B66496">
        <w:rPr>
          <w:color w:val="auto"/>
          <w:sz w:val="22"/>
          <w:szCs w:val="22"/>
          <w:lang w:eastAsia="en-US"/>
        </w:rPr>
        <w:t xml:space="preserve"> at Attachment 1</w:t>
      </w:r>
      <w:r w:rsidR="0069450F" w:rsidRPr="00F2237F">
        <w:rPr>
          <w:sz w:val="22"/>
          <w:szCs w:val="22"/>
        </w:rPr>
        <w:t xml:space="preserve">, </w:t>
      </w:r>
      <w:r w:rsidR="009064B0">
        <w:rPr>
          <w:sz w:val="22"/>
          <w:szCs w:val="22"/>
        </w:rPr>
        <w:t xml:space="preserve">page </w:t>
      </w:r>
      <w:r w:rsidR="009064B0">
        <w:rPr>
          <w:sz w:val="22"/>
          <w:szCs w:val="22"/>
        </w:rPr>
        <w:fldChar w:fldCharType="begin"/>
      </w:r>
      <w:r w:rsidR="0069450F" w:rsidRPr="00F2237F">
        <w:rPr>
          <w:sz w:val="22"/>
          <w:szCs w:val="22"/>
        </w:rPr>
        <w:instrText>page</w:instrText>
      </w:r>
      <w:r w:rsidR="009064B0">
        <w:rPr>
          <w:sz w:val="22"/>
          <w:szCs w:val="22"/>
        </w:rPr>
        <w:instrText>ref SOP</w:instrText>
      </w:r>
      <w:r w:rsidR="009064B0">
        <w:rPr>
          <w:sz w:val="22"/>
          <w:szCs w:val="22"/>
        </w:rPr>
        <w:fldChar w:fldCharType="separate"/>
      </w:r>
      <w:r w:rsidR="000C75D6">
        <w:rPr>
          <w:noProof/>
          <w:sz w:val="22"/>
          <w:szCs w:val="22"/>
        </w:rPr>
        <w:t>159</w:t>
      </w:r>
      <w:r w:rsidR="009064B0">
        <w:rPr>
          <w:sz w:val="22"/>
          <w:szCs w:val="22"/>
        </w:rPr>
        <w:fldChar w:fldCharType="end"/>
      </w:r>
      <w:r w:rsidR="0069450F" w:rsidRPr="00F2237F">
        <w:rPr>
          <w:sz w:val="22"/>
          <w:szCs w:val="22"/>
        </w:rPr>
        <w:t xml:space="preserve"> to this report.   </w:t>
      </w:r>
    </w:p>
    <w:p w14:paraId="0D9A66C9" w14:textId="77777777" w:rsidR="0069450F" w:rsidRPr="00652B4E" w:rsidRDefault="0069450F" w:rsidP="00C167BB">
      <w:pPr>
        <w:pStyle w:val="Heading4"/>
      </w:pPr>
      <w:bookmarkStart w:id="68" w:name="_Hlk111126870"/>
      <w:r w:rsidRPr="00652B4E">
        <w:t>Performance outcomes – Financial Management</w:t>
      </w:r>
      <w:r w:rsidRPr="00652B4E">
        <w:fldChar w:fldCharType="begin"/>
      </w:r>
      <w:r w:rsidRPr="00652B4E">
        <w:instrText xml:space="preserve"> XE "Performance outcomes – Financial Management" </w:instrText>
      </w:r>
      <w:r w:rsidRPr="00652B4E">
        <w:fldChar w:fldCharType="end"/>
      </w:r>
    </w:p>
    <w:p w14:paraId="4AD00D05" w14:textId="77777777" w:rsidR="00B66496" w:rsidRPr="00B66496" w:rsidRDefault="00B66496" w:rsidP="00B66496">
      <w:pPr>
        <w:spacing w:after="120"/>
        <w:rPr>
          <w:color w:val="262626" w:themeColor="text1" w:themeTint="D9"/>
          <w:sz w:val="22"/>
          <w:szCs w:val="22"/>
          <w:lang w:eastAsia="en-AU"/>
        </w:rPr>
      </w:pPr>
      <w:bookmarkStart w:id="69" w:name="_Hlk48048720"/>
      <w:bookmarkStart w:id="70" w:name="_Hlk58575191"/>
      <w:r w:rsidRPr="00B66496">
        <w:rPr>
          <w:color w:val="262626" w:themeColor="text1" w:themeTint="D9"/>
          <w:sz w:val="22"/>
          <w:szCs w:val="22"/>
          <w:lang w:eastAsia="en-AU"/>
        </w:rPr>
        <w:t xml:space="preserve">The CFC’s overall financial result for 2021–22 was an operating deficit of $1.384m, which was 46.7% lower than the budgeted deficit of $2.592m. It should be noted that, due to its large asset holdings and consequent significant depreciation expenses, the CFC always expects to have an operating deficit as it is not funded for depreciation, but receives capital injections through the capital works program. The lower than estimated deficit was primarily due to supplies and services expenses being below expectations, especially production costs and royalties, as a result of restrictions resulting from the COVID-19 pandemic reducing the volume of the CFC’s theatre activities. </w:t>
      </w:r>
    </w:p>
    <w:p w14:paraId="2A905188" w14:textId="1E95F8D2" w:rsidR="00B66496" w:rsidRPr="00B66496" w:rsidRDefault="00B66496" w:rsidP="00B66496">
      <w:pPr>
        <w:spacing w:after="120"/>
        <w:rPr>
          <w:color w:val="262626" w:themeColor="text1" w:themeTint="D9"/>
          <w:sz w:val="22"/>
          <w:szCs w:val="22"/>
          <w:lang w:eastAsia="en-AU"/>
        </w:rPr>
      </w:pPr>
      <w:r w:rsidRPr="00B66496">
        <w:rPr>
          <w:color w:val="262626" w:themeColor="text1" w:themeTint="D9"/>
          <w:sz w:val="22"/>
          <w:szCs w:val="22"/>
          <w:lang w:eastAsia="en-AU"/>
        </w:rPr>
        <w:t>The CFC achieved an own-sourced revenue figure of 36.5% as a proportion of total revenue for</w:t>
      </w:r>
      <w:r>
        <w:rPr>
          <w:color w:val="262626" w:themeColor="text1" w:themeTint="D9"/>
          <w:sz w:val="22"/>
          <w:szCs w:val="22"/>
          <w:lang w:eastAsia="en-AU"/>
        </w:rPr>
        <w:t> </w:t>
      </w:r>
      <w:r>
        <w:rPr>
          <w:color w:val="262626" w:themeColor="text1" w:themeTint="D9"/>
          <w:sz w:val="22"/>
          <w:szCs w:val="22"/>
          <w:lang w:eastAsia="en-AU"/>
        </w:rPr>
        <w:br/>
      </w:r>
      <w:r w:rsidRPr="00B66496">
        <w:rPr>
          <w:color w:val="262626" w:themeColor="text1" w:themeTint="D9"/>
          <w:sz w:val="22"/>
          <w:szCs w:val="22"/>
          <w:lang w:eastAsia="en-AU"/>
        </w:rPr>
        <w:t>2021–22, against a target of 36.8%. The CFC recorded a result for Cost to Government per estimated visitor/patron of $55.44 against a target of $69.20, the better than target result reflecting the above-target number of visitors and patrons in the second half of the year.</w:t>
      </w:r>
    </w:p>
    <w:p w14:paraId="4D497B3D" w14:textId="5011B22C" w:rsidR="0069450F" w:rsidRPr="0069450F" w:rsidRDefault="00E96C6A" w:rsidP="00E96C6A">
      <w:pPr>
        <w:pStyle w:val="BodyText"/>
        <w:rPr>
          <w:b/>
          <w:sz w:val="22"/>
          <w:szCs w:val="22"/>
          <w:highlight w:val="yellow"/>
        </w:rPr>
      </w:pPr>
      <w:r w:rsidRPr="00E96C6A">
        <w:rPr>
          <w:sz w:val="22"/>
          <w:szCs w:val="22"/>
        </w:rPr>
        <w:lastRenderedPageBreak/>
        <w:t xml:space="preserve">The CFC completed the majority of its 2021–22 capital works and capital upgrade projects by year-end, although certain expenditure on, and funding for, capital projects for ACT Historic Places, </w:t>
      </w:r>
      <w:r w:rsidR="009778FB">
        <w:rPr>
          <w:sz w:val="22"/>
          <w:szCs w:val="22"/>
        </w:rPr>
        <w:t>CMAG</w:t>
      </w:r>
      <w:r w:rsidRPr="00E96C6A">
        <w:rPr>
          <w:sz w:val="22"/>
          <w:szCs w:val="22"/>
        </w:rPr>
        <w:t xml:space="preserve"> and C</w:t>
      </w:r>
      <w:r w:rsidR="009778FB">
        <w:rPr>
          <w:sz w:val="22"/>
          <w:szCs w:val="22"/>
        </w:rPr>
        <w:t>TC</w:t>
      </w:r>
      <w:r w:rsidRPr="00E96C6A">
        <w:rPr>
          <w:sz w:val="22"/>
          <w:szCs w:val="22"/>
        </w:rPr>
        <w:t>, was deferred from 2021–22 into 2022–23. This was due to: revised project schedules; delays in obtaining necessary approvals; and COVID-19 related restrictions on interstate contractors and supplies.</w:t>
      </w:r>
      <w:r w:rsidR="0069450F" w:rsidRPr="0069450F">
        <w:rPr>
          <w:sz w:val="22"/>
          <w:szCs w:val="22"/>
          <w:highlight w:val="yellow"/>
        </w:rPr>
        <w:t xml:space="preserve"> </w:t>
      </w:r>
    </w:p>
    <w:bookmarkEnd w:id="69"/>
    <w:bookmarkEnd w:id="70"/>
    <w:p w14:paraId="1709BB9D" w14:textId="1F200FE2" w:rsidR="0069450F" w:rsidRDefault="0069450F" w:rsidP="0069450F">
      <w:pPr>
        <w:pStyle w:val="BodyText"/>
        <w:rPr>
          <w:sz w:val="22"/>
          <w:szCs w:val="22"/>
        </w:rPr>
      </w:pPr>
      <w:r w:rsidRPr="00652B4E">
        <w:rPr>
          <w:sz w:val="22"/>
          <w:szCs w:val="22"/>
        </w:rPr>
        <w:t xml:space="preserve">A full analysis of the CFC’s financial results and financial position is set out in the Management Discussion and Analysis at Attachment 1, </w:t>
      </w:r>
      <w:r w:rsidR="009064B0">
        <w:rPr>
          <w:sz w:val="22"/>
          <w:szCs w:val="22"/>
        </w:rPr>
        <w:t xml:space="preserve">page </w:t>
      </w:r>
      <w:r w:rsidR="009064B0">
        <w:rPr>
          <w:sz w:val="22"/>
          <w:szCs w:val="22"/>
        </w:rPr>
        <w:fldChar w:fldCharType="begin"/>
      </w:r>
      <w:r w:rsidRPr="00652B4E">
        <w:rPr>
          <w:sz w:val="22"/>
          <w:szCs w:val="22"/>
        </w:rPr>
        <w:instrText>page</w:instrText>
      </w:r>
      <w:r w:rsidR="009064B0">
        <w:rPr>
          <w:sz w:val="22"/>
          <w:szCs w:val="22"/>
        </w:rPr>
        <w:instrText>ref MDA</w:instrText>
      </w:r>
      <w:r w:rsidR="009064B0">
        <w:rPr>
          <w:sz w:val="22"/>
          <w:szCs w:val="22"/>
        </w:rPr>
        <w:fldChar w:fldCharType="separate"/>
      </w:r>
      <w:r w:rsidR="000C75D6">
        <w:rPr>
          <w:noProof/>
          <w:sz w:val="22"/>
          <w:szCs w:val="22"/>
        </w:rPr>
        <w:t>149</w:t>
      </w:r>
      <w:r w:rsidR="009064B0">
        <w:rPr>
          <w:sz w:val="22"/>
          <w:szCs w:val="22"/>
        </w:rPr>
        <w:fldChar w:fldCharType="end"/>
      </w:r>
      <w:r w:rsidRPr="00652B4E">
        <w:rPr>
          <w:sz w:val="22"/>
          <w:szCs w:val="22"/>
        </w:rPr>
        <w:t xml:space="preserve"> to this report.</w:t>
      </w:r>
    </w:p>
    <w:p w14:paraId="5845AA3B" w14:textId="21F2567A" w:rsidR="00625F43" w:rsidRPr="00652B4E" w:rsidRDefault="00625F43" w:rsidP="00625F43">
      <w:pPr>
        <w:pStyle w:val="Heading4"/>
      </w:pPr>
      <w:r>
        <w:t>Performance outcomes – Strategic Objectives/Indicators</w:t>
      </w:r>
      <w:r w:rsidR="00071816">
        <w:fldChar w:fldCharType="begin"/>
      </w:r>
      <w:r w:rsidR="00071816">
        <w:instrText xml:space="preserve"> XE "</w:instrText>
      </w:r>
      <w:r w:rsidR="00071816" w:rsidRPr="008B6291">
        <w:instrText>Performance outcomes – Strategic Objectives/Indicators</w:instrText>
      </w:r>
      <w:r w:rsidR="00071816">
        <w:instrText xml:space="preserve">" </w:instrText>
      </w:r>
      <w:r w:rsidR="00071816">
        <w:fldChar w:fldCharType="end"/>
      </w:r>
    </w:p>
    <w:bookmarkEnd w:id="68"/>
    <w:p w14:paraId="3444DC92" w14:textId="3D769CEE" w:rsidR="00B80229" w:rsidRPr="00B80229" w:rsidRDefault="00B80229" w:rsidP="00B80229">
      <w:pPr>
        <w:pStyle w:val="BodyText"/>
        <w:rPr>
          <w:b/>
          <w:i/>
          <w:sz w:val="22"/>
          <w:szCs w:val="22"/>
        </w:rPr>
      </w:pPr>
      <w:r w:rsidRPr="00B80229">
        <w:rPr>
          <w:b/>
          <w:i/>
          <w:sz w:val="22"/>
          <w:szCs w:val="22"/>
          <w:u w:val="single"/>
        </w:rPr>
        <w:t>Strategic Objective 1</w:t>
      </w:r>
      <w:r w:rsidR="00356D52">
        <w:rPr>
          <w:b/>
          <w:i/>
          <w:sz w:val="22"/>
          <w:szCs w:val="22"/>
        </w:rPr>
        <w:t>:</w:t>
      </w:r>
      <w:r w:rsidRPr="00B80229">
        <w:rPr>
          <w:b/>
          <w:i/>
          <w:sz w:val="22"/>
          <w:szCs w:val="22"/>
        </w:rPr>
        <w:t xml:space="preserve"> The CFC provides cultural leadership in the Canberra region and beyond.</w:t>
      </w:r>
    </w:p>
    <w:p w14:paraId="50CE8C34" w14:textId="3C43DB47" w:rsidR="00B80229" w:rsidRPr="00B80229" w:rsidRDefault="00B80229" w:rsidP="00B80229">
      <w:pPr>
        <w:pStyle w:val="BodyText"/>
        <w:rPr>
          <w:b/>
          <w:i/>
          <w:sz w:val="22"/>
          <w:szCs w:val="22"/>
        </w:rPr>
      </w:pPr>
      <w:r w:rsidRPr="00B80229">
        <w:rPr>
          <w:b/>
          <w:i/>
          <w:sz w:val="22"/>
          <w:szCs w:val="22"/>
          <w:u w:val="single"/>
        </w:rPr>
        <w:t>Strategic Indicator 1</w:t>
      </w:r>
      <w:r w:rsidRPr="00B80229">
        <w:rPr>
          <w:b/>
          <w:i/>
          <w:sz w:val="22"/>
          <w:szCs w:val="22"/>
        </w:rPr>
        <w:t>: The extent to which the CFC connects people with rich and diverse cultural experiences through activities at its venues, in the following areas.</w:t>
      </w:r>
    </w:p>
    <w:p w14:paraId="31F3901E" w14:textId="77777777" w:rsidR="00B66496" w:rsidRPr="00FC7E46" w:rsidRDefault="00B66496" w:rsidP="00FC7E46">
      <w:pPr>
        <w:pStyle w:val="Bullet1"/>
        <w:rPr>
          <w:b/>
          <w:bCs/>
          <w:sz w:val="22"/>
          <w:szCs w:val="22"/>
        </w:rPr>
      </w:pPr>
      <w:r w:rsidRPr="00FC7E46">
        <w:rPr>
          <w:b/>
          <w:bCs/>
          <w:sz w:val="22"/>
          <w:szCs w:val="22"/>
        </w:rPr>
        <w:t>A smooth recovery from the COVID-19 pandemic</w:t>
      </w:r>
      <w:r w:rsidRPr="00FC7E46">
        <w:rPr>
          <w:b/>
          <w:bCs/>
          <w:sz w:val="22"/>
          <w:szCs w:val="22"/>
        </w:rPr>
        <w:fldChar w:fldCharType="begin"/>
      </w:r>
      <w:r w:rsidRPr="00FC7E46">
        <w:rPr>
          <w:b/>
          <w:bCs/>
          <w:sz w:val="22"/>
          <w:szCs w:val="22"/>
        </w:rPr>
        <w:instrText xml:space="preserve"> XE "recovery from the COVID-19 pandemic" </w:instrText>
      </w:r>
      <w:r w:rsidRPr="00FC7E46">
        <w:rPr>
          <w:b/>
          <w:bCs/>
          <w:sz w:val="22"/>
          <w:szCs w:val="22"/>
        </w:rPr>
        <w:fldChar w:fldCharType="end"/>
      </w:r>
      <w:r w:rsidRPr="00FC7E46">
        <w:rPr>
          <w:b/>
          <w:bCs/>
          <w:sz w:val="22"/>
          <w:szCs w:val="22"/>
        </w:rPr>
        <w:t xml:space="preserve"> </w:t>
      </w:r>
    </w:p>
    <w:p w14:paraId="67EC8C56"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Throughout the year, the CFC pursued its goal of providing leadership in cultural planning, administration and management, focusing on COVID-19 management.</w:t>
      </w:r>
    </w:p>
    <w:p w14:paraId="78D0BD58"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The planning and implementation of the CFC’s COVID-19 response was managed through meetings of the CFC COVID-19 Crisis Management Group. The first meeting of year was on the 12 August 2021 in response to the ACT going into lockdown. The response included adapting to COVID-19 restrictions and their impact on capacity limits for activities and events, supporting staff wellbeing during varying levels of COVID-19 restrictions and ensuring COVIDSafe plans were implemented throughout CFC facilities, to keep staff and the community safe.</w:t>
      </w:r>
    </w:p>
    <w:p w14:paraId="7AFCCDB4" w14:textId="77777777" w:rsidR="00B66496" w:rsidRPr="00FC7E46" w:rsidRDefault="00B66496" w:rsidP="00FC7E46">
      <w:pPr>
        <w:pStyle w:val="Bullet2-last"/>
      </w:pPr>
      <w:r w:rsidRPr="00FC7E46">
        <w:t>The CFC continued to report on COVID-19 matters through meetings of the CFC COVID-19 Crisis Management Group and providing updates to the Minister, Board, staff and stakeholders.</w:t>
      </w:r>
    </w:p>
    <w:p w14:paraId="4F6C7298" w14:textId="77777777"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t>Leadership</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"Leadership"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A cultural leader in the ACT region and beyond</w:t>
      </w:r>
    </w:p>
    <w:p w14:paraId="0E7502F8" w14:textId="77777777" w:rsidR="00B66496" w:rsidRPr="00B66496" w:rsidRDefault="00B66496" w:rsidP="00B66496">
      <w:pPr>
        <w:numPr>
          <w:ilvl w:val="0"/>
          <w:numId w:val="2"/>
        </w:numPr>
        <w:spacing w:before="60" w:after="60"/>
        <w:rPr>
          <w:rFonts w:cstheme="minorHAnsi"/>
          <w:color w:val="262626" w:themeColor="text1" w:themeTint="D9"/>
          <w:sz w:val="22"/>
          <w:szCs w:val="22"/>
          <w:lang w:eastAsia="en-AU"/>
        </w:rPr>
      </w:pPr>
      <w:bookmarkStart w:id="71" w:name="_Hlk87177322"/>
      <w:r w:rsidRPr="00B66496">
        <w:rPr>
          <w:color w:val="262626" w:themeColor="text1" w:themeTint="D9"/>
          <w:sz w:val="22"/>
          <w:szCs w:val="22"/>
          <w:lang w:eastAsia="en-AU"/>
        </w:rPr>
        <w:t>A new Chief Executive was recruited in the CFC. Harriet Elvin AM concluded her role as Chief Executive Officer on 10 December 2021 and Gordon Ramsay was appointed as the new Chief Executive Officer commencing on 13 December 2021.</w:t>
      </w:r>
    </w:p>
    <w:p w14:paraId="39FF9E17" w14:textId="5C298FF9"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 xml:space="preserve">Throughout the year, </w:t>
      </w:r>
      <w:r w:rsidR="000B27B9">
        <w:rPr>
          <w:color w:val="262626" w:themeColor="text1" w:themeTint="D9"/>
          <w:sz w:val="22"/>
          <w:szCs w:val="22"/>
          <w:lang w:eastAsia="en-AU"/>
        </w:rPr>
        <w:t xml:space="preserve">as noted in further detail below, </w:t>
      </w:r>
      <w:r w:rsidRPr="00B66496">
        <w:rPr>
          <w:color w:val="262626" w:themeColor="text1" w:themeTint="D9"/>
          <w:sz w:val="22"/>
          <w:szCs w:val="22"/>
          <w:lang w:eastAsia="en-AU"/>
        </w:rPr>
        <w:t xml:space="preserve">the CFC pursued its goal of providing leadership in cultural planning, administration and management, focusing on COVID-19 management and recovery. </w:t>
      </w:r>
    </w:p>
    <w:p w14:paraId="1E60A276" w14:textId="0FEAB5D1" w:rsidR="00B66496" w:rsidRDefault="00B66496" w:rsidP="000B27B9">
      <w:pPr>
        <w:pStyle w:val="Bullet2"/>
      </w:pPr>
      <w:r w:rsidRPr="00B66496">
        <w:t>The CFC worked with Major Projects Canberra</w:t>
      </w:r>
      <w:r w:rsidR="006D13EB">
        <w:t xml:space="preserve"> (MPC)</w:t>
      </w:r>
      <w:r w:rsidRPr="00B66496">
        <w:t xml:space="preserve"> to reduce adverse impacts on the CFC’s city-based facilities from the construction phase of Light Rail Stage 2. The CFC has requested updates from the Light Rail Project Team to include information regarding traffic management, impacts on parking, pedestrian access and noise issues.</w:t>
      </w:r>
    </w:p>
    <w:p w14:paraId="23C7CB96" w14:textId="54AF387B" w:rsidR="000B27B9" w:rsidRDefault="000B27B9" w:rsidP="000B27B9">
      <w:pPr>
        <w:pStyle w:val="Bullet2"/>
      </w:pPr>
      <w:r>
        <w:t>The CFC has led coordination and collaborative work across National Cultural Institutions and local arts organisations, providing a more solid foundation for future joint work in communications, engagement, promotions and potentially programming.</w:t>
      </w:r>
    </w:p>
    <w:p w14:paraId="3A4DBB2A" w14:textId="61169894" w:rsidR="000B27B9" w:rsidRPr="00B66496" w:rsidRDefault="000B27B9" w:rsidP="000B27B9">
      <w:pPr>
        <w:pStyle w:val="Bullet2-last"/>
      </w:pPr>
      <w:r>
        <w:t>Across each of its business arts, the CFC has focused resources into fostering the creativity of local arts practitioners and organisations. In particular, through the New Works program and active partnerships with local arts organisations, the CTC has supported Canberran creatives in a most difficult period.</w:t>
      </w:r>
    </w:p>
    <w:bookmarkEnd w:id="71"/>
    <w:p w14:paraId="7C4554FE" w14:textId="77777777"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t>Strategy</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"Strategy"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A clear direction for the future</w:t>
      </w:r>
    </w:p>
    <w:p w14:paraId="0ADA8319"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During the year, the CFC’s 2021–22 Business Plan, based on the CFC 2021–24 Strategic Plan, guided the work of the Board, advisory committees, staff and volunteers.</w:t>
      </w:r>
    </w:p>
    <w:p w14:paraId="7BE3FC11"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lastRenderedPageBreak/>
        <w:t>The 2021–22 Business Plan incorporated priorities to guide the CFC’s operations, with a particular focus on managing the impact of the continuing COVID-19 pandemic.</w:t>
      </w:r>
    </w:p>
    <w:p w14:paraId="744A1BE6"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Information compiled during the year has been used as the basis for reporting against the 2021–22 Business Plan in this 2021–22 Annual Report.</w:t>
      </w:r>
    </w:p>
    <w:p w14:paraId="5A1D2CFB" w14:textId="77777777" w:rsidR="00B66496" w:rsidRPr="00B66496" w:rsidRDefault="00B66496" w:rsidP="00FC7E46">
      <w:pPr>
        <w:pStyle w:val="Bullet2-last"/>
      </w:pPr>
      <w:bookmarkStart w:id="72" w:name="_Hlk113978684"/>
      <w:r w:rsidRPr="00B66496">
        <w:t>The CFC 2021-24 Strategic Plan will be reviewed in and will reflect CFC’s involvement in implementation of the Minister’s Statement of Ambition for the Arts, Canberra: Australia’s Arts Capital.</w:t>
      </w:r>
    </w:p>
    <w:bookmarkEnd w:id="72"/>
    <w:p w14:paraId="2C537EB7" w14:textId="77777777"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t>Governance</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"Governance"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An accountable and dynamic organisation</w:t>
      </w:r>
    </w:p>
    <w:p w14:paraId="1A30EAAE"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The CFC maintained robust governance systems to provide a high standard of accountability throughout the year.</w:t>
      </w:r>
    </w:p>
    <w:p w14:paraId="61A7D187"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bCs/>
          <w:color w:val="262626" w:themeColor="text1" w:themeTint="D9"/>
          <w:sz w:val="22"/>
          <w:szCs w:val="22"/>
          <w:lang w:eastAsia="en-AU"/>
        </w:rPr>
        <w:t>CFC Chair Acting Justice Richard Refshauge and Board member Vicky Darling concluded their roles on 30 June 2021. Deputy Chair, Helen O’Neil was appointed to Chair commencing 1 July 2022. Two new members were appointed: Dr Rachael Coghlan was appointed as Deputy Chair and Michael Sollis as Board member commencing 1 July 2022</w:t>
      </w:r>
      <w:r w:rsidRPr="00B66496">
        <w:rPr>
          <w:b/>
          <w:color w:val="262626" w:themeColor="text1" w:themeTint="D9"/>
          <w:sz w:val="22"/>
          <w:szCs w:val="22"/>
          <w:lang w:eastAsia="en-AU"/>
        </w:rPr>
        <w:t xml:space="preserve">. </w:t>
      </w:r>
      <w:r w:rsidRPr="00B66496">
        <w:rPr>
          <w:color w:val="262626" w:themeColor="text1" w:themeTint="D9"/>
          <w:sz w:val="22"/>
          <w:szCs w:val="22"/>
          <w:lang w:eastAsia="en-AU"/>
        </w:rPr>
        <w:t>Two current Board members, Shad Sears and Genevieve Jacobs, were reappointed to the Board on 16 December 2021 for the period 1 January 2022 to 31 December 2023.</w:t>
      </w:r>
    </w:p>
    <w:p w14:paraId="7E1E0A58"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 xml:space="preserve">The renewal process for membership of CFC’s three advisory committees was completed in 2021 in accordance with the procedures set out in the CFC’s Advisory Committees Charter, for the period 1 January 2022 to 31 December 2024. </w:t>
      </w:r>
    </w:p>
    <w:p w14:paraId="617FDE28" w14:textId="77777777" w:rsidR="00B66496" w:rsidRPr="00B66496" w:rsidRDefault="00B66496" w:rsidP="00B66496">
      <w:pPr>
        <w:numPr>
          <w:ilvl w:val="0"/>
          <w:numId w:val="2"/>
        </w:numPr>
        <w:spacing w:before="60" w:after="60"/>
        <w:rPr>
          <w:b/>
          <w:color w:val="262626" w:themeColor="text1" w:themeTint="D9"/>
          <w:sz w:val="22"/>
          <w:szCs w:val="22"/>
          <w:lang w:eastAsia="en-AU"/>
        </w:rPr>
      </w:pPr>
      <w:r w:rsidRPr="00B66496">
        <w:rPr>
          <w:color w:val="262626" w:themeColor="text1" w:themeTint="D9"/>
          <w:sz w:val="22"/>
          <w:szCs w:val="22"/>
          <w:lang w:eastAsia="en-AU"/>
        </w:rPr>
        <w:t>The CFC Fraud and Corruption Prevention Plan was approved by the Board at its December 2021 meeting.</w:t>
      </w:r>
    </w:p>
    <w:p w14:paraId="017A9F0B" w14:textId="77777777" w:rsidR="00B66496" w:rsidRPr="00B66496" w:rsidRDefault="00B66496" w:rsidP="00FC7E46">
      <w:pPr>
        <w:pStyle w:val="Bullet2-last"/>
        <w:rPr>
          <w:b/>
        </w:rPr>
      </w:pPr>
      <w:r w:rsidRPr="00B66496">
        <w:t>The CFC participated in the 2021 Audrey Fagan Board Mentorship Program, providing mentorship for two people from July to December 2021.</w:t>
      </w:r>
    </w:p>
    <w:p w14:paraId="58341BCC" w14:textId="77777777"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t>People</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"People"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An employer of choice</w:t>
      </w:r>
    </w:p>
    <w:p w14:paraId="621B40CB"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rFonts w:ascii="Calibri" w:eastAsiaTheme="majorEastAsia" w:hAnsi="Calibri" w:cs="Times New Roman"/>
          <w:color w:val="262626" w:themeColor="text1" w:themeTint="D9"/>
          <w:sz w:val="22"/>
          <w:szCs w:val="22"/>
          <w:lang w:eastAsia="en-AU"/>
        </w:rPr>
        <w:t>The CFC focused</w:t>
      </w:r>
      <w:r w:rsidRPr="00B66496">
        <w:rPr>
          <w:rFonts w:ascii="Calibri" w:eastAsiaTheme="majorEastAsia" w:hAnsi="Calibri" w:cs="Times New Roman"/>
          <w:color w:val="262626" w:themeColor="text1" w:themeTint="D9"/>
          <w:sz w:val="22"/>
          <w:szCs w:val="20"/>
          <w:lang w:eastAsia="en-AU"/>
        </w:rPr>
        <w:t xml:space="preserve"> </w:t>
      </w:r>
      <w:r w:rsidRPr="00B66496">
        <w:rPr>
          <w:rFonts w:ascii="Calibri" w:eastAsiaTheme="majorEastAsia" w:hAnsi="Calibri" w:cs="Times New Roman"/>
          <w:color w:val="262626" w:themeColor="text1" w:themeTint="D9"/>
          <w:sz w:val="22"/>
          <w:szCs w:val="22"/>
          <w:lang w:eastAsia="en-AU"/>
        </w:rPr>
        <w:t>on attracting, developing and retaining highly skilled staff and volunteers, and on ensuring its sites are safe and rewarding places to work.</w:t>
      </w:r>
    </w:p>
    <w:p w14:paraId="4A918F53"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COVIDSafe plans were developed and implemented for all CFC venues. Procedures and precautions were put in place to ensure activities operated safely to protect staff, patrons and visitors. COVIDSafe plans were updated throughout the year to meet specific business requirements and changing COVID-19 restrictions.</w:t>
      </w:r>
    </w:p>
    <w:p w14:paraId="4D344C5A" w14:textId="6BFC3A67" w:rsidR="00B66496" w:rsidRPr="00B66496" w:rsidRDefault="00B66496" w:rsidP="00B66496">
      <w:pPr>
        <w:numPr>
          <w:ilvl w:val="0"/>
          <w:numId w:val="2"/>
        </w:numPr>
        <w:spacing w:before="60" w:after="60"/>
        <w:rPr>
          <w:b/>
          <w:color w:val="262626" w:themeColor="text1" w:themeTint="D9"/>
          <w:sz w:val="22"/>
          <w:szCs w:val="22"/>
          <w:lang w:eastAsia="en-AU"/>
        </w:rPr>
      </w:pPr>
      <w:bookmarkStart w:id="73" w:name="_Hlk115345341"/>
      <w:r w:rsidRPr="00B66496">
        <w:rPr>
          <w:color w:val="262626" w:themeColor="text1" w:themeTint="D9"/>
          <w:sz w:val="22"/>
          <w:szCs w:val="22"/>
          <w:lang w:eastAsia="en-AU"/>
        </w:rPr>
        <w:t xml:space="preserve">CFC staff were provided with Mental Health and Wellbeing </w:t>
      </w:r>
      <w:r w:rsidR="003E4498">
        <w:rPr>
          <w:color w:val="262626" w:themeColor="text1" w:themeTint="D9"/>
          <w:sz w:val="22"/>
          <w:szCs w:val="22"/>
          <w:lang w:eastAsia="en-AU"/>
        </w:rPr>
        <w:t>resources</w:t>
      </w:r>
      <w:r w:rsidRPr="00B66496">
        <w:rPr>
          <w:color w:val="262626" w:themeColor="text1" w:themeTint="D9"/>
          <w:sz w:val="22"/>
          <w:szCs w:val="22"/>
          <w:lang w:eastAsia="en-AU"/>
        </w:rPr>
        <w:t xml:space="preserve"> throughout the year. The ACT Government </w:t>
      </w:r>
      <w:r w:rsidRPr="00B66496">
        <w:rPr>
          <w:i/>
          <w:iCs/>
          <w:color w:val="262626" w:themeColor="text1" w:themeTint="D9"/>
          <w:sz w:val="22"/>
          <w:szCs w:val="22"/>
          <w:lang w:eastAsia="en-AU"/>
        </w:rPr>
        <w:t>Healthy Minds – Thriving Workplace Strategy 2019–22</w:t>
      </w:r>
      <w:r w:rsidRPr="00B66496">
        <w:rPr>
          <w:color w:val="262626" w:themeColor="text1" w:themeTint="D9"/>
          <w:sz w:val="22"/>
          <w:szCs w:val="22"/>
          <w:lang w:eastAsia="en-AU"/>
        </w:rPr>
        <w:t xml:space="preserve"> continued to be implemented throughout the year</w:t>
      </w:r>
      <w:r w:rsidR="000061FA">
        <w:rPr>
          <w:color w:val="262626" w:themeColor="text1" w:themeTint="D9"/>
          <w:sz w:val="22"/>
          <w:szCs w:val="22"/>
          <w:lang w:eastAsia="en-AU"/>
        </w:rPr>
        <w:t xml:space="preserve"> </w:t>
      </w:r>
      <w:r w:rsidRPr="00B66496">
        <w:rPr>
          <w:color w:val="262626" w:themeColor="text1" w:themeTint="D9"/>
          <w:sz w:val="22"/>
          <w:szCs w:val="22"/>
          <w:lang w:eastAsia="en-AU"/>
        </w:rPr>
        <w:t>to assist staff with mental health and wellbeing during the COVID-19 pandemic. Staff had to rapidly adapt to changes in the workplace, such as working from home, returning to work, and adapting work arrangements as CFC reopened venues and sites.</w:t>
      </w:r>
      <w:r w:rsidR="000061FA">
        <w:rPr>
          <w:color w:val="262626" w:themeColor="text1" w:themeTint="D9"/>
          <w:sz w:val="22"/>
          <w:szCs w:val="22"/>
          <w:lang w:eastAsia="en-AU"/>
        </w:rPr>
        <w:t xml:space="preserve"> Staff had access to the ACT </w:t>
      </w:r>
      <w:r w:rsidR="000061FA" w:rsidRPr="000061FA">
        <w:rPr>
          <w:color w:val="262626" w:themeColor="text1" w:themeTint="D9"/>
          <w:sz w:val="22"/>
          <w:szCs w:val="22"/>
          <w:lang w:eastAsia="en-AU"/>
        </w:rPr>
        <w:t xml:space="preserve">Government </w:t>
      </w:r>
      <w:r w:rsidR="000061FA" w:rsidRPr="000061FA">
        <w:rPr>
          <w:i/>
          <w:iCs/>
          <w:color w:val="262626" w:themeColor="text1" w:themeTint="D9"/>
          <w:sz w:val="22"/>
          <w:szCs w:val="22"/>
          <w:lang w:eastAsia="en-AU"/>
        </w:rPr>
        <w:t>Work health and safety during COVID-19</w:t>
      </w:r>
      <w:r w:rsidR="000061FA" w:rsidRPr="000061FA">
        <w:rPr>
          <w:color w:val="262626" w:themeColor="text1" w:themeTint="D9"/>
          <w:sz w:val="22"/>
          <w:szCs w:val="22"/>
          <w:lang w:eastAsia="en-AU"/>
        </w:rPr>
        <w:t xml:space="preserve"> SharePoint site and provision of resources around managing lockdown fatigue, physical health and wellbeing to support working from home such as a virtual physiotherapy service, and coping with anxiety about restrictions easing.</w:t>
      </w:r>
    </w:p>
    <w:bookmarkEnd w:id="73"/>
    <w:p w14:paraId="6A61F36E" w14:textId="77777777" w:rsidR="00B66496" w:rsidRPr="00B66496" w:rsidRDefault="00B66496" w:rsidP="00B66496">
      <w:pPr>
        <w:numPr>
          <w:ilvl w:val="0"/>
          <w:numId w:val="2"/>
        </w:numPr>
        <w:spacing w:before="60" w:after="60"/>
        <w:rPr>
          <w:b/>
          <w:color w:val="262626" w:themeColor="text1" w:themeTint="D9"/>
          <w:sz w:val="22"/>
          <w:szCs w:val="22"/>
          <w:lang w:eastAsia="en-AU"/>
        </w:rPr>
      </w:pPr>
      <w:r w:rsidRPr="00B66496">
        <w:rPr>
          <w:color w:val="262626" w:themeColor="text1" w:themeTint="D9"/>
          <w:sz w:val="22"/>
          <w:szCs w:val="22"/>
          <w:lang w:eastAsia="en-AU"/>
        </w:rPr>
        <w:t xml:space="preserve">CFC was represented in whole-of-government enterprise bargaining by the Chief of Staff, with agency-specific claims ideas being canvassed within CFC by a consultative committee of staff representing all areas of the CFC. The CFC also participated in whole-of-government Secure Work Conversion Round 2 with the result of one temporary and two casual staff members being found eligible for conversion to permanent roles. </w:t>
      </w:r>
    </w:p>
    <w:p w14:paraId="4AC4C1E4" w14:textId="77777777" w:rsidR="00B66496" w:rsidRPr="00B66496" w:rsidRDefault="00B66496" w:rsidP="00FC7E46">
      <w:pPr>
        <w:pStyle w:val="Bullet2-last"/>
        <w:rPr>
          <w:b/>
        </w:rPr>
      </w:pPr>
      <w:r w:rsidRPr="00B66496">
        <w:t xml:space="preserve">The CFC implemented a number of measures to improve communication, collaboration, and consultation with and between staff including creating a CFC intranet site, encouraging more effective work area meetings, holding all-staff townhall meetings, and measured use of all staff emails.     </w:t>
      </w:r>
    </w:p>
    <w:p w14:paraId="794F1620" w14:textId="3232AD47"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lastRenderedPageBreak/>
        <w:t>Finances</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"Finances"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Long-term financial sustainability</w:t>
      </w:r>
    </w:p>
    <w:p w14:paraId="6A10C2B5"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In 2021</w:t>
      </w:r>
      <w:r w:rsidRPr="00B66496">
        <w:rPr>
          <w:rFonts w:eastAsia="MS Mincho" w:cstheme="minorHAnsi"/>
          <w:b/>
          <w:iCs/>
          <w:color w:val="262626" w:themeColor="text1" w:themeTint="D9"/>
          <w:sz w:val="22"/>
          <w:szCs w:val="22"/>
          <w:lang w:val="en-US" w:eastAsia="ja-JP"/>
        </w:rPr>
        <w:t>–</w:t>
      </w:r>
      <w:r w:rsidRPr="00B66496">
        <w:rPr>
          <w:color w:val="262626" w:themeColor="text1" w:themeTint="D9"/>
          <w:sz w:val="22"/>
          <w:szCs w:val="22"/>
          <w:lang w:eastAsia="en-AU"/>
        </w:rPr>
        <w:t>22 the CFC maintained high standards of financial management and reporting, with a focus throughout the year on oversight of the impact of the COVID-19 pandemic on the organisation’s finances.</w:t>
      </w:r>
    </w:p>
    <w:p w14:paraId="200A87FA" w14:textId="336DA360" w:rsidR="00B66496" w:rsidRPr="00B66496" w:rsidRDefault="00B66496" w:rsidP="00B66496">
      <w:pPr>
        <w:numPr>
          <w:ilvl w:val="0"/>
          <w:numId w:val="2"/>
        </w:numPr>
        <w:spacing w:before="60" w:after="60"/>
        <w:rPr>
          <w:i/>
          <w:iCs/>
          <w:color w:val="262626" w:themeColor="text1" w:themeTint="D9"/>
          <w:sz w:val="22"/>
          <w:szCs w:val="22"/>
          <w:lang w:eastAsia="en-AU"/>
        </w:rPr>
      </w:pPr>
      <w:r w:rsidRPr="00B66496">
        <w:rPr>
          <w:color w:val="262626" w:themeColor="text1" w:themeTint="D9"/>
          <w:sz w:val="22"/>
          <w:szCs w:val="22"/>
          <w:lang w:eastAsia="en-AU"/>
        </w:rPr>
        <w:t>The audit of the CFC’s 2021</w:t>
      </w:r>
      <w:r w:rsidRPr="00B66496">
        <w:rPr>
          <w:rFonts w:eastAsia="MS Mincho" w:cstheme="minorHAnsi"/>
          <w:b/>
          <w:iCs/>
          <w:color w:val="262626" w:themeColor="text1" w:themeTint="D9"/>
          <w:sz w:val="22"/>
          <w:szCs w:val="22"/>
          <w:lang w:val="en-US" w:eastAsia="ja-JP"/>
        </w:rPr>
        <w:t>–</w:t>
      </w:r>
      <w:r w:rsidRPr="00B66496">
        <w:rPr>
          <w:color w:val="262626" w:themeColor="text1" w:themeTint="D9"/>
          <w:sz w:val="22"/>
          <w:szCs w:val="22"/>
          <w:lang w:eastAsia="en-AU"/>
        </w:rPr>
        <w:t xml:space="preserve">22 Financial Statements by the ACT Auditor-General resulted in an </w:t>
      </w:r>
      <w:r w:rsidRPr="00C37A69">
        <w:rPr>
          <w:color w:val="262626" w:themeColor="text1" w:themeTint="D9"/>
          <w:sz w:val="22"/>
          <w:szCs w:val="22"/>
          <w:lang w:eastAsia="en-AU"/>
        </w:rPr>
        <w:t>unmodified audit.</w:t>
      </w:r>
    </w:p>
    <w:p w14:paraId="4F0F3CB7" w14:textId="77777777" w:rsidR="00B66496" w:rsidRPr="00B66496" w:rsidRDefault="00B66496" w:rsidP="00B66496">
      <w:pPr>
        <w:numPr>
          <w:ilvl w:val="0"/>
          <w:numId w:val="2"/>
        </w:numPr>
        <w:spacing w:before="60" w:after="60"/>
        <w:rPr>
          <w:rFonts w:cstheme="minorHAnsi"/>
          <w:color w:val="262626" w:themeColor="text1" w:themeTint="D9"/>
          <w:sz w:val="22"/>
          <w:szCs w:val="22"/>
        </w:rPr>
      </w:pPr>
      <w:r w:rsidRPr="00B66496">
        <w:rPr>
          <w:color w:val="262626" w:themeColor="text1" w:themeTint="D9"/>
          <w:sz w:val="22"/>
          <w:szCs w:val="22"/>
          <w:lang w:eastAsia="en-AU"/>
        </w:rPr>
        <w:t>The Government provided additional COVID-19 Response funding of $2.517 million to the CFC in 2021-22 to enable it to continue its operations and to keep employing its staff during the COVID</w:t>
      </w:r>
      <w:r w:rsidRPr="00B66496">
        <w:rPr>
          <w:color w:val="262626" w:themeColor="text1" w:themeTint="D9"/>
          <w:sz w:val="22"/>
          <w:szCs w:val="22"/>
          <w:lang w:eastAsia="en-AU"/>
        </w:rPr>
        <w:noBreakHyphen/>
        <w:t xml:space="preserve">19 pandemic. </w:t>
      </w:r>
    </w:p>
    <w:p w14:paraId="1699097B" w14:textId="77777777" w:rsidR="00B66496" w:rsidRPr="00B66496" w:rsidRDefault="00B66496" w:rsidP="00FC7E46">
      <w:pPr>
        <w:pStyle w:val="Bullet2-last"/>
      </w:pPr>
      <w:r w:rsidRPr="00B66496">
        <w:t>The CFC developed high-quality bids for the 2022–23 ACT Budget leading to major funding for the Canberra Theatre Centre expansion and redevelopment plus new works funding for Lanyon Upgrades.</w:t>
      </w:r>
    </w:p>
    <w:p w14:paraId="080D74BA" w14:textId="7F77CE4F" w:rsidR="00B66496" w:rsidRPr="00B66496" w:rsidRDefault="00B66496" w:rsidP="00B66496">
      <w:pPr>
        <w:numPr>
          <w:ilvl w:val="0"/>
          <w:numId w:val="25"/>
        </w:numPr>
        <w:spacing w:before="60" w:after="60"/>
        <w:ind w:left="360"/>
        <w:rPr>
          <w:b/>
          <w:bCs/>
          <w:color w:val="262626" w:themeColor="text1" w:themeTint="D9"/>
          <w:sz w:val="22"/>
          <w:szCs w:val="22"/>
          <w:lang w:eastAsia="en-AU"/>
        </w:rPr>
      </w:pPr>
      <w:r w:rsidRPr="00B66496">
        <w:rPr>
          <w:b/>
          <w:bCs/>
          <w:color w:val="262626" w:themeColor="text1" w:themeTint="D9"/>
          <w:sz w:val="22"/>
          <w:szCs w:val="22"/>
          <w:lang w:eastAsia="en-AU"/>
        </w:rPr>
        <w:t>Assets</w:t>
      </w:r>
      <w:r w:rsidRPr="00B66496">
        <w:rPr>
          <w:b/>
          <w:bCs/>
          <w:color w:val="262626" w:themeColor="text1" w:themeTint="D9"/>
          <w:sz w:val="22"/>
          <w:szCs w:val="22"/>
          <w:lang w:eastAsia="en-AU"/>
        </w:rPr>
        <w:fldChar w:fldCharType="begin"/>
      </w:r>
      <w:r w:rsidRPr="00B66496">
        <w:rPr>
          <w:b/>
          <w:bCs/>
          <w:color w:val="262626" w:themeColor="text1" w:themeTint="D9"/>
          <w:sz w:val="22"/>
          <w:szCs w:val="22"/>
          <w:lang w:eastAsia="en-AU"/>
        </w:rPr>
        <w:instrText xml:space="preserve"> XE "Assets" </w:instrText>
      </w:r>
      <w:r w:rsidRPr="00B66496">
        <w:rPr>
          <w:b/>
          <w:bCs/>
          <w:color w:val="262626" w:themeColor="text1" w:themeTint="D9"/>
          <w:sz w:val="22"/>
          <w:szCs w:val="22"/>
          <w:lang w:eastAsia="en-AU"/>
        </w:rPr>
        <w:fldChar w:fldCharType="end"/>
      </w:r>
      <w:r w:rsidRPr="00B66496">
        <w:rPr>
          <w:b/>
          <w:bCs/>
          <w:color w:val="262626" w:themeColor="text1" w:themeTint="D9"/>
          <w:sz w:val="22"/>
          <w:szCs w:val="22"/>
          <w:lang w:eastAsia="en-AU"/>
        </w:rPr>
        <w:t>: Support for delivering high quality cultural experiences</w:t>
      </w:r>
    </w:p>
    <w:p w14:paraId="0743AA2A" w14:textId="77777777" w:rsidR="00B66496" w:rsidRPr="00B66496" w:rsidRDefault="00B66496" w:rsidP="00B66496">
      <w:pPr>
        <w:numPr>
          <w:ilvl w:val="0"/>
          <w:numId w:val="2"/>
        </w:numPr>
        <w:spacing w:before="60" w:after="60"/>
        <w:rPr>
          <w:color w:val="262626" w:themeColor="text1" w:themeTint="D9"/>
          <w:sz w:val="22"/>
          <w:szCs w:val="22"/>
          <w:lang w:eastAsia="en-AU"/>
        </w:rPr>
      </w:pPr>
      <w:bookmarkStart w:id="74" w:name="_Hlk111715671"/>
      <w:r w:rsidRPr="00B66496">
        <w:rPr>
          <w:color w:val="262626" w:themeColor="text1" w:themeTint="D9"/>
          <w:sz w:val="22"/>
          <w:szCs w:val="22"/>
          <w:lang w:eastAsia="en-AU"/>
        </w:rPr>
        <w:t>High quality asset management continued to be a key priority for the CFC during 2021–22, in view of its responsibility for major cultural sites.</w:t>
      </w:r>
    </w:p>
    <w:p w14:paraId="49E3AF46" w14:textId="77777777" w:rsidR="00B66496" w:rsidRPr="00B66496" w:rsidRDefault="00B66496" w:rsidP="00B66496">
      <w:pPr>
        <w:numPr>
          <w:ilvl w:val="0"/>
          <w:numId w:val="2"/>
        </w:numPr>
        <w:spacing w:before="60" w:after="60"/>
        <w:rPr>
          <w:color w:val="262626" w:themeColor="text1" w:themeTint="D9"/>
          <w:sz w:val="22"/>
          <w:szCs w:val="22"/>
          <w:lang w:eastAsia="en-AU"/>
        </w:rPr>
      </w:pPr>
      <w:r w:rsidRPr="00B66496">
        <w:rPr>
          <w:color w:val="262626" w:themeColor="text1" w:themeTint="D9"/>
          <w:sz w:val="22"/>
          <w:szCs w:val="22"/>
          <w:lang w:eastAsia="en-AU"/>
        </w:rPr>
        <w:t>The CFC is currently reviewing a systematic approach to provide the necessary skills and training to all staff through the whole-of-government e</w:t>
      </w:r>
      <w:r w:rsidRPr="00B66496">
        <w:rPr>
          <w:color w:val="262626" w:themeColor="text1" w:themeTint="D9"/>
          <w:sz w:val="22"/>
          <w:szCs w:val="22"/>
          <w:lang w:eastAsia="en-AU"/>
        </w:rPr>
        <w:noBreakHyphen/>
        <w:t>learning platform and by other means. E-learning will be available to most staff in 2022</w:t>
      </w:r>
      <w:r w:rsidRPr="00B66496">
        <w:rPr>
          <w:rFonts w:cs="Calibri"/>
          <w:color w:val="262626" w:themeColor="text1" w:themeTint="D9"/>
          <w:sz w:val="22"/>
          <w:szCs w:val="22"/>
          <w:lang w:eastAsia="en-AU"/>
        </w:rPr>
        <w:t>–</w:t>
      </w:r>
      <w:r w:rsidRPr="00B66496">
        <w:rPr>
          <w:color w:val="262626" w:themeColor="text1" w:themeTint="D9"/>
          <w:sz w:val="22"/>
          <w:szCs w:val="22"/>
          <w:lang w:eastAsia="en-AU"/>
        </w:rPr>
        <w:t>23 to undertake core training.</w:t>
      </w:r>
    </w:p>
    <w:p w14:paraId="3EC7FC1A" w14:textId="77777777" w:rsidR="00B66496" w:rsidRPr="00B66496" w:rsidRDefault="00B66496" w:rsidP="00FC7E46">
      <w:pPr>
        <w:pStyle w:val="Bullet2-last"/>
      </w:pPr>
      <w:r w:rsidRPr="00B66496">
        <w:t>The CFC’s Resource Management Plan continued to provide the framework for the CFC’s sustainability and energy efficiency practices.</w:t>
      </w:r>
      <w:bookmarkEnd w:id="74"/>
    </w:p>
    <w:p w14:paraId="487522BA" w14:textId="4D27C22A" w:rsidR="000B6CD5" w:rsidRDefault="00B80229" w:rsidP="00B80229">
      <w:pPr>
        <w:pStyle w:val="BodyText"/>
        <w:rPr>
          <w:sz w:val="22"/>
          <w:szCs w:val="22"/>
        </w:rPr>
      </w:pPr>
      <w:r w:rsidRPr="00B80229">
        <w:rPr>
          <w:sz w:val="22"/>
          <w:szCs w:val="22"/>
        </w:rPr>
        <w:t xml:space="preserve">Further details regarding outcomes against Strategic Objective 1 and Strategic Indicator 1 are provided under </w:t>
      </w:r>
      <w:r w:rsidR="00FF3FAA" w:rsidRPr="00F2237F">
        <w:rPr>
          <w:sz w:val="22"/>
          <w:szCs w:val="22"/>
        </w:rPr>
        <w:t>Section B.2, page</w:t>
      </w:r>
      <w:r w:rsidR="00FF3FAA">
        <w:rPr>
          <w:sz w:val="22"/>
          <w:szCs w:val="22"/>
        </w:rPr>
        <w:t xml:space="preserve"> </w:t>
      </w:r>
      <w:r w:rsidR="00087531">
        <w:rPr>
          <w:sz w:val="22"/>
          <w:szCs w:val="22"/>
        </w:rPr>
        <w:fldChar w:fldCharType="begin"/>
      </w:r>
      <w:r w:rsidR="00087531">
        <w:rPr>
          <w:sz w:val="22"/>
          <w:szCs w:val="22"/>
        </w:rPr>
        <w:instrText>pageref B2</w:instrText>
      </w:r>
      <w:r w:rsidR="00087531">
        <w:rPr>
          <w:sz w:val="22"/>
          <w:szCs w:val="22"/>
        </w:rPr>
        <w:fldChar w:fldCharType="separate"/>
      </w:r>
      <w:r w:rsidR="000C75D6">
        <w:rPr>
          <w:noProof/>
          <w:sz w:val="22"/>
          <w:szCs w:val="22"/>
        </w:rPr>
        <w:t>29</w:t>
      </w:r>
      <w:r w:rsidR="00087531">
        <w:rPr>
          <w:sz w:val="22"/>
          <w:szCs w:val="22"/>
        </w:rPr>
        <w:fldChar w:fldCharType="end"/>
      </w:r>
      <w:r w:rsidR="00FF3FAA">
        <w:rPr>
          <w:sz w:val="22"/>
          <w:szCs w:val="22"/>
        </w:rPr>
        <w:t>.</w:t>
      </w:r>
      <w:r w:rsidR="00087531">
        <w:rPr>
          <w:sz w:val="22"/>
          <w:szCs w:val="22"/>
        </w:rPr>
        <w:t xml:space="preserve"> </w:t>
      </w:r>
    </w:p>
    <w:p w14:paraId="187C219B" w14:textId="6D2200A9" w:rsidR="00FC7E46" w:rsidRPr="00FC7E46" w:rsidRDefault="001B60E6" w:rsidP="001B60E6">
      <w:pPr>
        <w:pStyle w:val="BodyText"/>
        <w:rPr>
          <w:b/>
          <w:i/>
          <w:sz w:val="22"/>
          <w:szCs w:val="22"/>
        </w:rPr>
      </w:pPr>
      <w:r w:rsidRPr="00FC7E46">
        <w:rPr>
          <w:b/>
          <w:i/>
          <w:sz w:val="22"/>
          <w:szCs w:val="22"/>
          <w:u w:val="single"/>
        </w:rPr>
        <w:t>Strategic Objective 2</w:t>
      </w:r>
      <w:r w:rsidRPr="00FC7E46">
        <w:rPr>
          <w:b/>
          <w:i/>
          <w:sz w:val="22"/>
          <w:szCs w:val="22"/>
        </w:rPr>
        <w:t>: The Canberra Theatre</w:t>
      </w:r>
      <w:r w:rsidRPr="00FC7E46">
        <w:rPr>
          <w:b/>
          <w:i/>
          <w:sz w:val="22"/>
          <w:szCs w:val="22"/>
        </w:rPr>
        <w:fldChar w:fldCharType="begin"/>
      </w:r>
      <w:r w:rsidRPr="00FC7E46">
        <w:rPr>
          <w:sz w:val="22"/>
          <w:szCs w:val="22"/>
        </w:rPr>
        <w:instrText xml:space="preserve"> XE "Canberra Theatre" </w:instrText>
      </w:r>
      <w:r w:rsidRPr="00FC7E46">
        <w:rPr>
          <w:b/>
          <w:i/>
          <w:sz w:val="22"/>
          <w:szCs w:val="22"/>
        </w:rPr>
        <w:fldChar w:fldCharType="end"/>
      </w:r>
      <w:r w:rsidRPr="00FC7E46">
        <w:rPr>
          <w:b/>
          <w:i/>
          <w:sz w:val="22"/>
          <w:szCs w:val="22"/>
        </w:rPr>
        <w:t xml:space="preserve"> Centre is a leading theatre centre in Australasia and Asia. </w:t>
      </w:r>
    </w:p>
    <w:p w14:paraId="0959C18C" w14:textId="4C804CEE" w:rsidR="001B60E6" w:rsidRDefault="001B60E6" w:rsidP="001B60E6">
      <w:pPr>
        <w:pStyle w:val="BodyText"/>
        <w:rPr>
          <w:b/>
          <w:i/>
          <w:sz w:val="22"/>
          <w:szCs w:val="22"/>
        </w:rPr>
      </w:pPr>
      <w:r w:rsidRPr="00FC7E46">
        <w:rPr>
          <w:b/>
          <w:i/>
          <w:sz w:val="22"/>
          <w:szCs w:val="22"/>
          <w:u w:val="single"/>
        </w:rPr>
        <w:t>Strategic Indicator 2</w:t>
      </w:r>
      <w:r w:rsidRPr="00FC7E46">
        <w:rPr>
          <w:b/>
          <w:i/>
          <w:sz w:val="22"/>
          <w:szCs w:val="22"/>
        </w:rPr>
        <w:t>: The extent to which the Canberra Theatre</w:t>
      </w:r>
      <w:r w:rsidRPr="00FC7E46">
        <w:rPr>
          <w:b/>
          <w:i/>
          <w:sz w:val="22"/>
          <w:szCs w:val="22"/>
        </w:rPr>
        <w:fldChar w:fldCharType="begin"/>
      </w:r>
      <w:r w:rsidRPr="00FC7E46">
        <w:rPr>
          <w:sz w:val="22"/>
          <w:szCs w:val="22"/>
        </w:rPr>
        <w:instrText xml:space="preserve"> XE "Canberra Theatre" </w:instrText>
      </w:r>
      <w:r w:rsidRPr="00FC7E46">
        <w:rPr>
          <w:b/>
          <w:i/>
          <w:sz w:val="22"/>
          <w:szCs w:val="22"/>
        </w:rPr>
        <w:fldChar w:fldCharType="end"/>
      </w:r>
      <w:r w:rsidRPr="00FC7E46">
        <w:rPr>
          <w:b/>
          <w:i/>
          <w:sz w:val="22"/>
          <w:szCs w:val="22"/>
        </w:rPr>
        <w:t xml:space="preserve"> Centre connects people with theatre experiences of national and international quality, in the following areas.</w:t>
      </w:r>
    </w:p>
    <w:p w14:paraId="4AB8A066" w14:textId="77777777" w:rsidR="00FC7E46" w:rsidRPr="00FC7E46" w:rsidRDefault="00FC7E46" w:rsidP="00FC7E46">
      <w:pPr>
        <w:pStyle w:val="BodyText"/>
        <w:numPr>
          <w:ilvl w:val="0"/>
          <w:numId w:val="25"/>
        </w:numPr>
        <w:ind w:left="360"/>
        <w:rPr>
          <w:b/>
          <w:bCs/>
          <w:iCs/>
          <w:sz w:val="22"/>
          <w:szCs w:val="22"/>
        </w:rPr>
      </w:pPr>
      <w:r w:rsidRPr="00FC7E46">
        <w:rPr>
          <w:b/>
          <w:bCs/>
          <w:iCs/>
          <w:sz w:val="22"/>
          <w:szCs w:val="22"/>
        </w:rPr>
        <w:t>A smooth recovery from the COVID-19 pandemic</w:t>
      </w:r>
      <w:r w:rsidRPr="00FC7E46">
        <w:rPr>
          <w:b/>
          <w:bCs/>
          <w:iCs/>
          <w:sz w:val="22"/>
          <w:szCs w:val="22"/>
        </w:rPr>
        <w:fldChar w:fldCharType="begin"/>
      </w:r>
      <w:r w:rsidRPr="00FC7E46">
        <w:rPr>
          <w:b/>
          <w:bCs/>
          <w:iCs/>
          <w:sz w:val="22"/>
          <w:szCs w:val="22"/>
        </w:rPr>
        <w:instrText xml:space="preserve"> XE "recovery from the COVID-19 pandemic" </w:instrText>
      </w:r>
      <w:r w:rsidRPr="00FC7E46">
        <w:rPr>
          <w:b/>
          <w:bCs/>
          <w:iCs/>
          <w:sz w:val="22"/>
          <w:szCs w:val="22"/>
        </w:rPr>
        <w:fldChar w:fldCharType="end"/>
      </w:r>
      <w:r w:rsidRPr="00FC7E46">
        <w:rPr>
          <w:b/>
          <w:bCs/>
          <w:iCs/>
          <w:sz w:val="22"/>
          <w:szCs w:val="22"/>
        </w:rPr>
        <w:t xml:space="preserve"> </w:t>
      </w:r>
    </w:p>
    <w:p w14:paraId="27EE3901" w14:textId="252BD37D" w:rsidR="00FC7E46" w:rsidRPr="00FC7E46" w:rsidRDefault="00FC7E46" w:rsidP="00DA07A4">
      <w:pPr>
        <w:pStyle w:val="Tablebullet2"/>
      </w:pPr>
      <w:r w:rsidRPr="00FC7E46">
        <w:t>The Canberra Theatre Centre (</w:t>
      </w:r>
      <w:r w:rsidR="002D1788">
        <w:t>CTC</w:t>
      </w:r>
      <w:r w:rsidRPr="00FC7E46">
        <w:t>) continued meetings with ACT Health during its emergence from lockdown and the reopening of theatres. Conversations with ACT Health also ensured support of visiting companies and ongoing COVIDSafe operations.</w:t>
      </w:r>
    </w:p>
    <w:p w14:paraId="790DADEE" w14:textId="141002B6" w:rsidR="00FC7E46" w:rsidRPr="00FC7E46" w:rsidRDefault="00FC7E46" w:rsidP="00DA07A4">
      <w:pPr>
        <w:pStyle w:val="Tablebullet2"/>
      </w:pPr>
      <w:r w:rsidRPr="00FC7E46">
        <w:t xml:space="preserve">During lockdown, the </w:t>
      </w:r>
      <w:r w:rsidR="002D1788">
        <w:t>CTC</w:t>
      </w:r>
      <w:r w:rsidRPr="00FC7E46">
        <w:t xml:space="preserve"> continued to send a weekly e-newsletter, focusing on at-home content showcasing artists and performers associated with the </w:t>
      </w:r>
      <w:r w:rsidR="002D1788">
        <w:t>CTC</w:t>
      </w:r>
      <w:r w:rsidRPr="00FC7E46">
        <w:t>. With a range of engaging content, we maintained our newsletter’s average open rate.</w:t>
      </w:r>
    </w:p>
    <w:p w14:paraId="1CD68A1C" w14:textId="05FDC191" w:rsidR="00FC7E46" w:rsidRPr="00FC7E46" w:rsidRDefault="00FC7E46" w:rsidP="00DA07A4">
      <w:pPr>
        <w:pStyle w:val="Tablebullet2"/>
      </w:pPr>
      <w:r w:rsidRPr="00FC7E46">
        <w:t>During the recovery period, the C</w:t>
      </w:r>
      <w:r w:rsidR="002D1788">
        <w:t>TC</w:t>
      </w:r>
      <w:r w:rsidRPr="00FC7E46">
        <w:t xml:space="preserve">’s newly created New Works program supported local artists. New works including David Atfield’s </w:t>
      </w:r>
      <w:r w:rsidRPr="00FC7E46">
        <w:rPr>
          <w:i/>
        </w:rPr>
        <w:t>Chiaroscuro</w:t>
      </w:r>
      <w:r w:rsidRPr="00FC7E46">
        <w:t xml:space="preserve"> and Jake Silvestro’s </w:t>
      </w:r>
      <w:r w:rsidRPr="00FC7E46">
        <w:rPr>
          <w:i/>
        </w:rPr>
        <w:t>December</w:t>
      </w:r>
      <w:r w:rsidRPr="00FC7E46">
        <w:t xml:space="preserve"> premiered at the </w:t>
      </w:r>
      <w:r w:rsidR="002D1788">
        <w:t>CTC</w:t>
      </w:r>
      <w:r w:rsidRPr="00FC7E46">
        <w:t xml:space="preserve">, showcasing local excellence to Canberra audiences. </w:t>
      </w:r>
    </w:p>
    <w:p w14:paraId="6D7D1761" w14:textId="21BD14FC" w:rsidR="00FC7E46" w:rsidRPr="00FC7E46" w:rsidRDefault="00FC7E46" w:rsidP="00DA07A4">
      <w:pPr>
        <w:pStyle w:val="Bullet2"/>
      </w:pPr>
      <w:r w:rsidRPr="00FC7E46">
        <w:t xml:space="preserve">The </w:t>
      </w:r>
      <w:r w:rsidR="002D1788">
        <w:t>CTC</w:t>
      </w:r>
      <w:r w:rsidRPr="00FC7E46">
        <w:t xml:space="preserve"> committed extensive marketing support to presenters from outside of the region. This helped to achieve ticket sale objectives, utilising our large database and engaged social media following.</w:t>
      </w:r>
    </w:p>
    <w:p w14:paraId="72F6E1D1" w14:textId="77777777" w:rsidR="00FC7E46" w:rsidRPr="00FC7E46" w:rsidRDefault="00FC7E46" w:rsidP="00FC7E46">
      <w:pPr>
        <w:pStyle w:val="BodyText"/>
        <w:numPr>
          <w:ilvl w:val="0"/>
          <w:numId w:val="25"/>
        </w:numPr>
        <w:ind w:left="360"/>
        <w:rPr>
          <w:b/>
          <w:bCs/>
          <w:iCs/>
          <w:sz w:val="22"/>
          <w:szCs w:val="22"/>
        </w:rPr>
      </w:pPr>
      <w:r w:rsidRPr="00FC7E46">
        <w:rPr>
          <w:b/>
          <w:bCs/>
          <w:iCs/>
          <w:sz w:val="22"/>
          <w:szCs w:val="22"/>
        </w:rPr>
        <w:t>Customers – Audiences that are growing, diverse, engaged and entertained</w:t>
      </w:r>
    </w:p>
    <w:p w14:paraId="0441F941" w14:textId="0ED0F594" w:rsidR="00FC7E46" w:rsidRPr="00FC7E46" w:rsidRDefault="00FC7E46" w:rsidP="00DA07A4">
      <w:pPr>
        <w:pStyle w:val="Bullet2"/>
        <w:rPr>
          <w:b/>
        </w:rPr>
      </w:pPr>
      <w:r w:rsidRPr="00FC7E46">
        <w:t xml:space="preserve">The </w:t>
      </w:r>
      <w:r w:rsidR="002D1788">
        <w:t>CTC</w:t>
      </w:r>
      <w:r w:rsidRPr="00FC7E46">
        <w:t xml:space="preserve"> continued to act in accordance with ACT Health Guidelines and utilised a range of communicate methods to do this successfully. The </w:t>
      </w:r>
      <w:r w:rsidR="002D1788">
        <w:t>CTC</w:t>
      </w:r>
      <w:r w:rsidRPr="00FC7E46">
        <w:t xml:space="preserve"> sends all patrons attending the Theatre an “info email” that outlines COVID-19 safety, and traffic/construction information ahead of their arrival.</w:t>
      </w:r>
    </w:p>
    <w:p w14:paraId="7203DC7F" w14:textId="7E989408" w:rsidR="00FC7E46" w:rsidRPr="00FC7E46" w:rsidRDefault="00FC7E46" w:rsidP="00DA07A4">
      <w:pPr>
        <w:pStyle w:val="Bullet2"/>
      </w:pPr>
      <w:r w:rsidRPr="00FC7E46">
        <w:lastRenderedPageBreak/>
        <w:t xml:space="preserve">The </w:t>
      </w:r>
      <w:r w:rsidR="002D1788">
        <w:t>CTC</w:t>
      </w:r>
      <w:r w:rsidRPr="00FC7E46">
        <w:t xml:space="preserve"> continued work on the procurement of a Ticketing and customer relationship management system, a Probity Advisor was engaged</w:t>
      </w:r>
      <w:r w:rsidR="001345D1">
        <w:t>,</w:t>
      </w:r>
      <w:r w:rsidRPr="00FC7E46">
        <w:t xml:space="preserve"> and the procurement went to market with a Request for Proposals in the final quarter of the year. The successful tenderer is expected to be confirmed in the first part of 2022–23.</w:t>
      </w:r>
    </w:p>
    <w:p w14:paraId="192EE295" w14:textId="77777777" w:rsidR="00FC7E46" w:rsidRPr="00FC7E46" w:rsidRDefault="00FC7E46" w:rsidP="00DA07A4">
      <w:pPr>
        <w:pStyle w:val="Bullet2"/>
      </w:pPr>
      <w:r w:rsidRPr="00FC7E46">
        <w:t xml:space="preserve">The programming team initiated work around its strategy during this financial year, and a key focus remains on the provision of public programs that support and enhance the overall patron experience.  Work has commenced in reviving these opportunities that were paused during the pandemic due to capacity limits, and COVIDSafe operations. </w:t>
      </w:r>
    </w:p>
    <w:p w14:paraId="36B73E14" w14:textId="7DA6A690" w:rsidR="00FC7E46" w:rsidRPr="00FC7E46" w:rsidRDefault="00FC7E46" w:rsidP="00DA07A4">
      <w:pPr>
        <w:pStyle w:val="Bullet2"/>
      </w:pPr>
      <w:r w:rsidRPr="00FC7E46">
        <w:t xml:space="preserve">The </w:t>
      </w:r>
      <w:r w:rsidR="002D1788">
        <w:t>CTC</w:t>
      </w:r>
      <w:r w:rsidRPr="00FC7E46">
        <w:t xml:space="preserve"> held a “2022 launch event” for frequent attendees, where they were introduced to more than 29 productions, including 12 brand new productions, five company debuts, 10 premiere seasons, and two major musical productions.</w:t>
      </w:r>
    </w:p>
    <w:p w14:paraId="2ED557D7" w14:textId="77777777" w:rsidR="00FC7E46" w:rsidRPr="00FC7E46" w:rsidRDefault="00FC7E46" w:rsidP="00FC7E46">
      <w:pPr>
        <w:pStyle w:val="BodyText"/>
        <w:numPr>
          <w:ilvl w:val="0"/>
          <w:numId w:val="25"/>
        </w:numPr>
        <w:ind w:left="360"/>
        <w:rPr>
          <w:b/>
          <w:bCs/>
          <w:iCs/>
          <w:sz w:val="22"/>
          <w:szCs w:val="22"/>
        </w:rPr>
      </w:pPr>
      <w:r w:rsidRPr="00FC7E46">
        <w:rPr>
          <w:b/>
          <w:bCs/>
          <w:iCs/>
          <w:sz w:val="22"/>
          <w:szCs w:val="22"/>
        </w:rPr>
        <w:t>Programming – A diverse, high quality, entertaining and distinctive program</w:t>
      </w:r>
    </w:p>
    <w:p w14:paraId="49978D06" w14:textId="0E2FFE7A" w:rsidR="00FC7E46" w:rsidRPr="00FC7E46" w:rsidRDefault="00FC7E46" w:rsidP="00DA07A4">
      <w:pPr>
        <w:pStyle w:val="Bullet2"/>
      </w:pPr>
      <w:r w:rsidRPr="00FC7E46">
        <w:t xml:space="preserve">The </w:t>
      </w:r>
      <w:r w:rsidR="002D1788">
        <w:t>CTC</w:t>
      </w:r>
      <w:r w:rsidRPr="00FC7E46">
        <w:t xml:space="preserve"> continued its commitment to support and nurture youth arts programs in the ACT through investing in presentations from local Youth Arts Organisations such as QL2’s major work</w:t>
      </w:r>
      <w:r w:rsidRPr="00FC7E46">
        <w:rPr>
          <w:i/>
        </w:rPr>
        <w:t xml:space="preserve"> Terra Firma</w:t>
      </w:r>
      <w:r w:rsidRPr="00FC7E46">
        <w:t xml:space="preserve">, and a number of performances from Canberra Youth Theatre including: </w:t>
      </w:r>
      <w:r w:rsidRPr="00FC7E46">
        <w:rPr>
          <w:i/>
        </w:rPr>
        <w:t>T</w:t>
      </w:r>
      <w:r w:rsidR="00FE0710">
        <w:rPr>
          <w:i/>
        </w:rPr>
        <w:t>he Initiation</w:t>
      </w:r>
      <w:r w:rsidRPr="00FC7E46">
        <w:rPr>
          <w:i/>
        </w:rPr>
        <w:t>;</w:t>
      </w:r>
      <w:r w:rsidRPr="00FC7E46">
        <w:t xml:space="preserve"> </w:t>
      </w:r>
      <w:r w:rsidRPr="00FC7E46">
        <w:rPr>
          <w:i/>
        </w:rPr>
        <w:t>Two Twenty Somethings Decide Never To Get Stressed About Anything Ever Again. Ever;</w:t>
      </w:r>
      <w:r w:rsidRPr="00FC7E46">
        <w:t xml:space="preserve"> and </w:t>
      </w:r>
      <w:r w:rsidR="00FE0710">
        <w:rPr>
          <w:i/>
        </w:rPr>
        <w:t>Dags</w:t>
      </w:r>
      <w:r w:rsidRPr="00FC7E46">
        <w:t xml:space="preserve">. </w:t>
      </w:r>
    </w:p>
    <w:p w14:paraId="560A08AD" w14:textId="26977296" w:rsidR="00FC7E46" w:rsidRPr="00FC7E46" w:rsidRDefault="00FC7E46" w:rsidP="00DA07A4">
      <w:pPr>
        <w:pStyle w:val="Bullet2"/>
      </w:pPr>
      <w:r w:rsidRPr="00FC7E46">
        <w:t xml:space="preserve">The </w:t>
      </w:r>
      <w:r w:rsidR="002D1788">
        <w:t>CTC</w:t>
      </w:r>
      <w:r w:rsidR="002D1788" w:rsidRPr="00FC7E46">
        <w:t xml:space="preserve"> </w:t>
      </w:r>
      <w:r w:rsidRPr="00FC7E46">
        <w:t xml:space="preserve">invested in and showcased the works of local artists including: Jake Silvestro’s </w:t>
      </w:r>
      <w:r w:rsidRPr="00FC7E46">
        <w:rPr>
          <w:i/>
        </w:rPr>
        <w:t>December;</w:t>
      </w:r>
      <w:r w:rsidRPr="00FC7E46">
        <w:t xml:space="preserve"> Fred Smith’s </w:t>
      </w:r>
      <w:r w:rsidRPr="00FC7E46">
        <w:rPr>
          <w:i/>
        </w:rPr>
        <w:t xml:space="preserve">Charity Concert to Welcome Afghanistan Refugees to Canberra; </w:t>
      </w:r>
      <w:r w:rsidRPr="00FC7E46">
        <w:t xml:space="preserve">and </w:t>
      </w:r>
      <w:r w:rsidRPr="00FC7E46">
        <w:rPr>
          <w:i/>
        </w:rPr>
        <w:t xml:space="preserve">Mikelangelo and the Black Sea Gentlemen’s </w:t>
      </w:r>
      <w:r w:rsidRPr="00FC7E46">
        <w:t xml:space="preserve">David Branson Memorial Show. </w:t>
      </w:r>
    </w:p>
    <w:p w14:paraId="59FBCB75" w14:textId="5C3AD9ED" w:rsidR="00FC7E46" w:rsidRPr="00FC7E46" w:rsidRDefault="00FC7E46" w:rsidP="00DA07A4">
      <w:pPr>
        <w:pStyle w:val="Bullet2"/>
      </w:pPr>
      <w:r w:rsidRPr="00FC7E46">
        <w:t xml:space="preserve">The </w:t>
      </w:r>
      <w:r w:rsidR="002D1788">
        <w:t>CTC</w:t>
      </w:r>
      <w:r w:rsidR="002D1788" w:rsidRPr="00FC7E46">
        <w:t xml:space="preserve"> </w:t>
      </w:r>
      <w:r w:rsidRPr="00FC7E46">
        <w:t>presented major touring productions including:</w:t>
      </w:r>
    </w:p>
    <w:p w14:paraId="2BB935F3" w14:textId="77777777" w:rsidR="00FC7E46" w:rsidRPr="00FC7E46" w:rsidRDefault="00FC7E46" w:rsidP="00CA2805">
      <w:pPr>
        <w:pStyle w:val="Bullet3"/>
        <w:numPr>
          <w:ilvl w:val="0"/>
          <w:numId w:val="28"/>
        </w:numPr>
      </w:pPr>
      <w:r w:rsidRPr="00FC7E46">
        <w:t xml:space="preserve">Bangarra Dance Theatre’s </w:t>
      </w:r>
      <w:r w:rsidRPr="00FC7E46">
        <w:rPr>
          <w:i/>
        </w:rPr>
        <w:t>Sandsong</w:t>
      </w:r>
      <w:r w:rsidRPr="00FC7E46">
        <w:t>;</w:t>
      </w:r>
    </w:p>
    <w:p w14:paraId="7B577B13" w14:textId="77777777" w:rsidR="00FC7E46" w:rsidRPr="00FC7E46" w:rsidRDefault="00FC7E46" w:rsidP="00CA2805">
      <w:pPr>
        <w:pStyle w:val="Bullet3"/>
        <w:numPr>
          <w:ilvl w:val="0"/>
          <w:numId w:val="28"/>
        </w:numPr>
      </w:pPr>
      <w:r w:rsidRPr="00FC7E46">
        <w:t xml:space="preserve">Opera Australia’s </w:t>
      </w:r>
      <w:r w:rsidRPr="00FC7E46">
        <w:rPr>
          <w:i/>
        </w:rPr>
        <w:t>Carmen</w:t>
      </w:r>
      <w:r w:rsidRPr="00FC7E46">
        <w:t>;</w:t>
      </w:r>
    </w:p>
    <w:p w14:paraId="661972E6" w14:textId="77777777" w:rsidR="00FC7E46" w:rsidRPr="00FC7E46" w:rsidRDefault="00FC7E46" w:rsidP="00CA2805">
      <w:pPr>
        <w:pStyle w:val="Bullet3"/>
        <w:numPr>
          <w:ilvl w:val="0"/>
          <w:numId w:val="28"/>
        </w:numPr>
      </w:pPr>
      <w:r w:rsidRPr="00FC7E46">
        <w:t xml:space="preserve">Bell Shakespeare’s </w:t>
      </w:r>
      <w:r w:rsidRPr="00FC7E46">
        <w:rPr>
          <w:i/>
        </w:rPr>
        <w:t>Hamlet</w:t>
      </w:r>
      <w:r w:rsidRPr="00FC7E46">
        <w:t>;</w:t>
      </w:r>
    </w:p>
    <w:p w14:paraId="7959CA14" w14:textId="77777777" w:rsidR="00FC7E46" w:rsidRPr="00FC7E46" w:rsidRDefault="00FC7E46" w:rsidP="00CA2805">
      <w:pPr>
        <w:pStyle w:val="Bullet3"/>
        <w:numPr>
          <w:ilvl w:val="0"/>
          <w:numId w:val="28"/>
        </w:numPr>
      </w:pPr>
      <w:r w:rsidRPr="00FC7E46">
        <w:t xml:space="preserve">Sydney Theatre Company’s </w:t>
      </w:r>
      <w:r w:rsidRPr="00FC7E46">
        <w:rPr>
          <w:i/>
        </w:rPr>
        <w:t>White Pearl</w:t>
      </w:r>
      <w:r w:rsidRPr="00FC7E46">
        <w:t>; and</w:t>
      </w:r>
    </w:p>
    <w:p w14:paraId="04AA4A05" w14:textId="77777777" w:rsidR="00FC7E46" w:rsidRPr="00FC7E46" w:rsidRDefault="00FC7E46" w:rsidP="00CA2805">
      <w:pPr>
        <w:pStyle w:val="Bullet3-last"/>
        <w:numPr>
          <w:ilvl w:val="0"/>
          <w:numId w:val="28"/>
        </w:numPr>
      </w:pPr>
      <w:r w:rsidRPr="00FC7E46">
        <w:t xml:space="preserve">Louise Withers and Associates’ </w:t>
      </w:r>
      <w:r w:rsidRPr="00FC7E46">
        <w:rPr>
          <w:i/>
        </w:rPr>
        <w:t>Six the Musical.</w:t>
      </w:r>
    </w:p>
    <w:p w14:paraId="13E652E6" w14:textId="6D2AD0A9" w:rsidR="00FC7E46" w:rsidRPr="00FC7E46" w:rsidRDefault="00FC7E46" w:rsidP="00DA07A4">
      <w:pPr>
        <w:pStyle w:val="Bullet2"/>
      </w:pPr>
      <w:r w:rsidRPr="00FC7E46">
        <w:t xml:space="preserve">The </w:t>
      </w:r>
      <w:r w:rsidR="002D1788">
        <w:t>CTC</w:t>
      </w:r>
      <w:r w:rsidR="002D1788" w:rsidRPr="00FC7E46">
        <w:t xml:space="preserve"> </w:t>
      </w:r>
      <w:r w:rsidRPr="00FC7E46">
        <w:t xml:space="preserve">co-presented with Soft Tread Enterprises, the world premiere season of </w:t>
      </w:r>
      <w:r w:rsidRPr="00FC7E46">
        <w:rPr>
          <w:i/>
        </w:rPr>
        <w:t>The Wharf Revue: Can of Worms</w:t>
      </w:r>
      <w:r w:rsidRPr="00FC7E46">
        <w:t xml:space="preserve">, and attracted the world premiere season of Hannah Gadsby’s </w:t>
      </w:r>
      <w:r w:rsidRPr="00FC7E46">
        <w:rPr>
          <w:i/>
        </w:rPr>
        <w:t>Body of Work</w:t>
      </w:r>
      <w:r w:rsidRPr="00FC7E46">
        <w:t xml:space="preserve"> with three sold out performances.</w:t>
      </w:r>
    </w:p>
    <w:p w14:paraId="0606F40F" w14:textId="25BE0DE3" w:rsidR="00FC7E46" w:rsidRPr="00FC7E46" w:rsidRDefault="00FC7E46" w:rsidP="00DA07A4">
      <w:pPr>
        <w:pStyle w:val="Bullet2"/>
      </w:pPr>
      <w:r w:rsidRPr="00FC7E46">
        <w:t xml:space="preserve">The </w:t>
      </w:r>
      <w:r w:rsidR="002D1788">
        <w:t>CTC</w:t>
      </w:r>
      <w:r w:rsidR="002D1788" w:rsidRPr="00FC7E46">
        <w:t xml:space="preserve"> </w:t>
      </w:r>
      <w:r w:rsidRPr="00FC7E46">
        <w:t xml:space="preserve">continued its commitment to First Nation’s programming. Presentations included sold out performances of Bangarra Dance Theatre’s </w:t>
      </w:r>
      <w:r w:rsidRPr="00FC7E46">
        <w:rPr>
          <w:i/>
        </w:rPr>
        <w:t>Sandsong</w:t>
      </w:r>
      <w:r w:rsidRPr="00FC7E46">
        <w:t xml:space="preserve">, Joel Bray’s </w:t>
      </w:r>
      <w:r w:rsidRPr="00FC7E46">
        <w:rPr>
          <w:i/>
        </w:rPr>
        <w:t>I Liked It...But I Didn’t Know What the F#!k It Was</w:t>
      </w:r>
      <w:r w:rsidRPr="00FC7E46">
        <w:t xml:space="preserve"> </w:t>
      </w:r>
      <w:r w:rsidRPr="00FC7E46">
        <w:rPr>
          <w:i/>
        </w:rPr>
        <w:t>About</w:t>
      </w:r>
      <w:r w:rsidRPr="00FC7E46">
        <w:t xml:space="preserve">, and the return of the highly celebrated </w:t>
      </w:r>
      <w:r w:rsidRPr="00FC7E46">
        <w:rPr>
          <w:i/>
        </w:rPr>
        <w:t>Reconciliation Day Eve Concert</w:t>
      </w:r>
      <w:r w:rsidRPr="00FC7E46">
        <w:t xml:space="preserve"> that featured the music of First Nations artists including Christine Anu, </w:t>
      </w:r>
      <w:bookmarkStart w:id="75" w:name="_Hlk115424785"/>
      <w:r w:rsidRPr="00FC7E46">
        <w:t>BRIGGS</w:t>
      </w:r>
      <w:bookmarkEnd w:id="75"/>
      <w:r w:rsidRPr="00FC7E46">
        <w:t>, and Electric Fields.</w:t>
      </w:r>
    </w:p>
    <w:p w14:paraId="53CDA742" w14:textId="102E7208" w:rsidR="00FC7E46" w:rsidRPr="00FC7E46" w:rsidRDefault="00FC7E46" w:rsidP="00DA07A4">
      <w:pPr>
        <w:pStyle w:val="Bullet2-last"/>
        <w:rPr>
          <w:b/>
        </w:rPr>
      </w:pPr>
      <w:r w:rsidRPr="00FC7E46">
        <w:t xml:space="preserve">A Strategic review of the </w:t>
      </w:r>
      <w:r w:rsidR="002D1788">
        <w:t xml:space="preserve">CTC’s </w:t>
      </w:r>
      <w:r w:rsidRPr="00FC7E46">
        <w:t xml:space="preserve">programming strategy was undertaken in November 2021. The strategy is complementary to the ACT Arts Minister’s Statement of Ambition, and identifies the three key priorities of </w:t>
      </w:r>
      <w:r w:rsidRPr="00FC7E46">
        <w:rPr>
          <w:i/>
        </w:rPr>
        <w:t>Aspiration</w:t>
      </w:r>
      <w:r w:rsidRPr="00FC7E46">
        <w:t xml:space="preserve">, </w:t>
      </w:r>
      <w:r w:rsidRPr="00FC7E46">
        <w:rPr>
          <w:i/>
        </w:rPr>
        <w:t>Connection</w:t>
      </w:r>
      <w:r w:rsidRPr="00FC7E46">
        <w:t xml:space="preserve"> and </w:t>
      </w:r>
      <w:r w:rsidRPr="00FC7E46">
        <w:rPr>
          <w:i/>
        </w:rPr>
        <w:t>Collaboration</w:t>
      </w:r>
      <w:r w:rsidRPr="00FC7E46">
        <w:t xml:space="preserve"> to be the drivers in our programming decisions.</w:t>
      </w:r>
    </w:p>
    <w:p w14:paraId="13967794" w14:textId="77777777" w:rsidR="00FC7E46" w:rsidRPr="00FC7E46" w:rsidRDefault="00FC7E46" w:rsidP="00FC7E46">
      <w:pPr>
        <w:pStyle w:val="BodyText"/>
        <w:numPr>
          <w:ilvl w:val="0"/>
          <w:numId w:val="25"/>
        </w:numPr>
        <w:ind w:left="360"/>
        <w:rPr>
          <w:b/>
          <w:bCs/>
          <w:iCs/>
          <w:sz w:val="22"/>
          <w:szCs w:val="22"/>
        </w:rPr>
      </w:pPr>
      <w:r w:rsidRPr="00FC7E46">
        <w:rPr>
          <w:b/>
          <w:bCs/>
          <w:iCs/>
          <w:sz w:val="22"/>
          <w:szCs w:val="22"/>
        </w:rPr>
        <w:t>Business – Venues, systems and people that support high quality live performances</w:t>
      </w:r>
    </w:p>
    <w:p w14:paraId="0E763220" w14:textId="288C91B1" w:rsidR="00FC7E46" w:rsidRPr="00FC7E46" w:rsidRDefault="00FC7E46" w:rsidP="00DA07A4">
      <w:pPr>
        <w:pStyle w:val="Bullet2"/>
      </w:pPr>
      <w:r w:rsidRPr="00FC7E46">
        <w:t xml:space="preserve">The </w:t>
      </w:r>
      <w:r w:rsidR="002D1788">
        <w:t>CTC</w:t>
      </w:r>
      <w:r w:rsidRPr="00FC7E46">
        <w:t xml:space="preserve"> undertook the first year of a three-year program of upgrades, to enhance the safety of patrons, ensure a high level of WHS standards for staff, enhance security infrastructure, and implement other essential works. Works completed in year one includes the installation of new carpet, stair nosing and tactile indicators. Further studies were undertaken regarding access improvements for the Canberra Theatre auditorium and additional wheelchair seating locations, and WiFi hearing augmentation projects were initiated.</w:t>
      </w:r>
    </w:p>
    <w:p w14:paraId="676DA26E" w14:textId="77777777" w:rsidR="00FC7E46" w:rsidRPr="00FC7E46" w:rsidRDefault="00FC7E46" w:rsidP="00DA07A4">
      <w:pPr>
        <w:pStyle w:val="Bullet2"/>
      </w:pPr>
      <w:r w:rsidRPr="00FC7E46">
        <w:t>Better Infrastructure Funding was utilised for the replacement of a forklift and to support the foyer carpet project.</w:t>
      </w:r>
    </w:p>
    <w:p w14:paraId="73FD47A0" w14:textId="11C608FF" w:rsidR="00FC7E46" w:rsidRPr="00FC7E46" w:rsidRDefault="00FC7E46" w:rsidP="00DA07A4">
      <w:pPr>
        <w:pStyle w:val="Bullet2"/>
      </w:pPr>
      <w:r w:rsidRPr="00FC7E46">
        <w:lastRenderedPageBreak/>
        <w:t xml:space="preserve">The marketing of Canberra Ticketing will </w:t>
      </w:r>
      <w:r w:rsidR="00176A5D">
        <w:t>be further expanded</w:t>
      </w:r>
      <w:r w:rsidRPr="00FC7E46">
        <w:t xml:space="preserve"> following the outcome of the ticketing system procurement.</w:t>
      </w:r>
    </w:p>
    <w:p w14:paraId="56B1B405" w14:textId="77777777" w:rsidR="00FC7E46" w:rsidRPr="00FC7E46" w:rsidRDefault="00FC7E46" w:rsidP="00FC7E46">
      <w:pPr>
        <w:pStyle w:val="BodyText"/>
        <w:numPr>
          <w:ilvl w:val="0"/>
          <w:numId w:val="25"/>
        </w:numPr>
        <w:ind w:left="360"/>
        <w:rPr>
          <w:b/>
          <w:bCs/>
          <w:iCs/>
          <w:sz w:val="22"/>
          <w:szCs w:val="22"/>
        </w:rPr>
      </w:pPr>
      <w:r w:rsidRPr="00FC7E46">
        <w:rPr>
          <w:b/>
          <w:bCs/>
          <w:iCs/>
          <w:sz w:val="22"/>
          <w:szCs w:val="22"/>
        </w:rPr>
        <w:t>Leadership – An integral part of the cultural life of the Canberra region and beyond</w:t>
      </w:r>
    </w:p>
    <w:p w14:paraId="601E5779" w14:textId="650F1C29" w:rsidR="00FC7E46" w:rsidRPr="00FC7E46" w:rsidRDefault="00FC7E46" w:rsidP="00DA07A4">
      <w:pPr>
        <w:pStyle w:val="Bullet2"/>
      </w:pPr>
      <w:r w:rsidRPr="00FC7E46">
        <w:t xml:space="preserve">The </w:t>
      </w:r>
      <w:r w:rsidR="002D1788">
        <w:t>CTC</w:t>
      </w:r>
      <w:r w:rsidR="002D1788" w:rsidRPr="00FC7E46">
        <w:t xml:space="preserve"> </w:t>
      </w:r>
      <w:r w:rsidRPr="00FC7E46">
        <w:t xml:space="preserve">continued to attend and participate in New Theatre Project Steering committee meetings. The </w:t>
      </w:r>
      <w:r w:rsidR="002D1788">
        <w:t>CTC</w:t>
      </w:r>
      <w:r w:rsidR="002D1788" w:rsidRPr="00FC7E46">
        <w:t xml:space="preserve"> </w:t>
      </w:r>
      <w:r w:rsidRPr="00FC7E46">
        <w:t xml:space="preserve">contributed to studies with the CRA that formed the CRA’s Vision for the Canberra Civic and Culture District document. The </w:t>
      </w:r>
      <w:r w:rsidR="002D1788">
        <w:t>CTC</w:t>
      </w:r>
      <w:r w:rsidR="002D1788" w:rsidRPr="00FC7E46">
        <w:t xml:space="preserve"> </w:t>
      </w:r>
      <w:r w:rsidRPr="00FC7E46">
        <w:t xml:space="preserve">worked collaboratively with </w:t>
      </w:r>
      <w:r w:rsidR="006D13EB">
        <w:t>MPC</w:t>
      </w:r>
      <w:r w:rsidRPr="00FC7E46">
        <w:t xml:space="preserve"> on the development of the business case for progressing detailed designs for the new Theatre project.</w:t>
      </w:r>
    </w:p>
    <w:p w14:paraId="3E15599D" w14:textId="786F6BA9" w:rsidR="001B60E6" w:rsidRPr="00087531" w:rsidRDefault="001B60E6" w:rsidP="001B60E6">
      <w:pPr>
        <w:pStyle w:val="BodyText"/>
        <w:rPr>
          <w:sz w:val="22"/>
          <w:szCs w:val="22"/>
        </w:rPr>
      </w:pPr>
      <w:r w:rsidRPr="00DA07A4">
        <w:rPr>
          <w:sz w:val="22"/>
          <w:szCs w:val="22"/>
        </w:rPr>
        <w:t xml:space="preserve">Further details regarding outcomes against Strategic Objective 2 and Strategic Indicator 2 are provided under </w:t>
      </w:r>
      <w:r w:rsidR="00FF3FAA" w:rsidRPr="00DA07A4">
        <w:rPr>
          <w:sz w:val="22"/>
          <w:szCs w:val="22"/>
        </w:rPr>
        <w:t xml:space="preserve">Section B.2, </w:t>
      </w:r>
      <w:r w:rsidR="0087144D" w:rsidRPr="00DA07A4">
        <w:rPr>
          <w:sz w:val="22"/>
          <w:szCs w:val="22"/>
        </w:rPr>
        <w:t xml:space="preserve">page </w:t>
      </w:r>
      <w:r w:rsidR="0087144D" w:rsidRPr="00DA07A4">
        <w:rPr>
          <w:sz w:val="22"/>
          <w:szCs w:val="22"/>
        </w:rPr>
        <w:fldChar w:fldCharType="begin"/>
      </w:r>
      <w:r w:rsidR="0087144D" w:rsidRPr="00DA07A4">
        <w:rPr>
          <w:sz w:val="22"/>
          <w:szCs w:val="22"/>
        </w:rPr>
        <w:instrText>pageref B2</w:instrText>
      </w:r>
      <w:r w:rsidR="0087144D" w:rsidRPr="00DA07A4">
        <w:rPr>
          <w:sz w:val="22"/>
          <w:szCs w:val="22"/>
        </w:rPr>
        <w:fldChar w:fldCharType="separate"/>
      </w:r>
      <w:r w:rsidR="000C75D6">
        <w:rPr>
          <w:noProof/>
          <w:sz w:val="22"/>
          <w:szCs w:val="22"/>
        </w:rPr>
        <w:t>29</w:t>
      </w:r>
      <w:r w:rsidR="0087144D" w:rsidRPr="00DA07A4">
        <w:rPr>
          <w:sz w:val="22"/>
          <w:szCs w:val="22"/>
        </w:rPr>
        <w:fldChar w:fldCharType="end"/>
      </w:r>
      <w:r w:rsidR="00FF3FAA" w:rsidRPr="00DA07A4">
        <w:rPr>
          <w:sz w:val="22"/>
          <w:szCs w:val="22"/>
        </w:rPr>
        <w:t>.</w:t>
      </w:r>
    </w:p>
    <w:p w14:paraId="1B07E921" w14:textId="46BEFDE9" w:rsidR="00C73F2A" w:rsidRPr="00C73F2A" w:rsidRDefault="00C73F2A" w:rsidP="00C73F2A">
      <w:pPr>
        <w:pStyle w:val="BodyText"/>
        <w:rPr>
          <w:b/>
          <w:i/>
          <w:sz w:val="22"/>
          <w:szCs w:val="22"/>
          <w:u w:val="single"/>
        </w:rPr>
      </w:pPr>
      <w:r w:rsidRPr="00C73F2A">
        <w:rPr>
          <w:b/>
          <w:i/>
          <w:sz w:val="22"/>
          <w:szCs w:val="22"/>
          <w:u w:val="single"/>
        </w:rPr>
        <w:t xml:space="preserve">Strategic Objective </w:t>
      </w:r>
      <w:r w:rsidRPr="00C73F2A">
        <w:rPr>
          <w:b/>
          <w:i/>
          <w:sz w:val="22"/>
          <w:szCs w:val="22"/>
        </w:rPr>
        <w:t>3</w:t>
      </w:r>
      <w:r w:rsidR="00085188">
        <w:rPr>
          <w:b/>
          <w:i/>
          <w:sz w:val="22"/>
          <w:szCs w:val="22"/>
        </w:rPr>
        <w:t>:</w:t>
      </w:r>
      <w:r w:rsidRPr="00C73F2A">
        <w:rPr>
          <w:b/>
          <w:i/>
          <w:sz w:val="22"/>
          <w:szCs w:val="22"/>
        </w:rPr>
        <w:t xml:space="preserve"> CMAG</w:t>
      </w:r>
      <w:r w:rsidRPr="00C73F2A">
        <w:rPr>
          <w:b/>
          <w:i/>
          <w:sz w:val="22"/>
          <w:szCs w:val="22"/>
        </w:rPr>
        <w:fldChar w:fldCharType="begin"/>
      </w:r>
      <w:r w:rsidRPr="00C73F2A">
        <w:rPr>
          <w:b/>
          <w:i/>
          <w:sz w:val="22"/>
          <w:szCs w:val="22"/>
        </w:rPr>
        <w:instrText xml:space="preserve"> XE "CMAG" </w:instrText>
      </w:r>
      <w:r w:rsidRPr="00C73F2A">
        <w:rPr>
          <w:b/>
          <w:i/>
          <w:sz w:val="22"/>
          <w:szCs w:val="22"/>
        </w:rPr>
        <w:fldChar w:fldCharType="end"/>
      </w:r>
      <w:r w:rsidRPr="00C73F2A">
        <w:rPr>
          <w:b/>
          <w:i/>
          <w:sz w:val="22"/>
          <w:szCs w:val="22"/>
        </w:rPr>
        <w:t xml:space="preserve"> is a leading regional cultural venue in Australia and beyond.</w:t>
      </w:r>
    </w:p>
    <w:p w14:paraId="19875542" w14:textId="030AF240" w:rsidR="00C73F2A" w:rsidRPr="00C73F2A" w:rsidRDefault="00C73F2A" w:rsidP="00C73F2A">
      <w:pPr>
        <w:pStyle w:val="BodyText"/>
        <w:rPr>
          <w:b/>
          <w:i/>
          <w:sz w:val="22"/>
          <w:szCs w:val="22"/>
          <w:u w:val="single"/>
        </w:rPr>
      </w:pPr>
      <w:r w:rsidRPr="00C73F2A">
        <w:rPr>
          <w:b/>
          <w:i/>
          <w:sz w:val="22"/>
          <w:szCs w:val="22"/>
          <w:u w:val="single"/>
        </w:rPr>
        <w:t>Strategic Indicator 3</w:t>
      </w:r>
      <w:r w:rsidRPr="00C73F2A">
        <w:rPr>
          <w:b/>
          <w:i/>
          <w:sz w:val="22"/>
          <w:szCs w:val="22"/>
        </w:rPr>
        <w:t>: The extent to which CMAG</w:t>
      </w:r>
      <w:r w:rsidRPr="00C73F2A">
        <w:rPr>
          <w:b/>
          <w:i/>
          <w:sz w:val="22"/>
          <w:szCs w:val="22"/>
        </w:rPr>
        <w:fldChar w:fldCharType="begin"/>
      </w:r>
      <w:r w:rsidRPr="00C73F2A">
        <w:rPr>
          <w:b/>
          <w:i/>
          <w:sz w:val="22"/>
          <w:szCs w:val="22"/>
        </w:rPr>
        <w:instrText xml:space="preserve"> XE "CMAG" </w:instrText>
      </w:r>
      <w:r w:rsidRPr="00C73F2A">
        <w:rPr>
          <w:b/>
          <w:i/>
          <w:sz w:val="22"/>
          <w:szCs w:val="22"/>
        </w:rPr>
        <w:fldChar w:fldCharType="end"/>
      </w:r>
      <w:r w:rsidRPr="00C73F2A">
        <w:rPr>
          <w:b/>
          <w:i/>
          <w:sz w:val="22"/>
          <w:szCs w:val="22"/>
        </w:rPr>
        <w:t xml:space="preserve"> connects people with the Canberra region’s rich and diverse stories, sense of place, and contemporary identity, in the following areas.</w:t>
      </w:r>
    </w:p>
    <w:p w14:paraId="28DA9ACA" w14:textId="77777777" w:rsidR="00C73F2A" w:rsidRPr="00C73F2A" w:rsidRDefault="00C73F2A" w:rsidP="00C73F2A">
      <w:pPr>
        <w:pStyle w:val="Bullet1"/>
        <w:rPr>
          <w:b/>
          <w:bCs/>
          <w:sz w:val="22"/>
          <w:szCs w:val="22"/>
        </w:rPr>
      </w:pPr>
      <w:r w:rsidRPr="00C73F2A">
        <w:rPr>
          <w:b/>
          <w:bCs/>
          <w:sz w:val="22"/>
          <w:szCs w:val="22"/>
        </w:rPr>
        <w:t>A smooth recovery from the COVID-19 pandemic</w:t>
      </w:r>
      <w:r w:rsidRPr="00C73F2A">
        <w:rPr>
          <w:b/>
          <w:bCs/>
          <w:sz w:val="22"/>
          <w:szCs w:val="22"/>
        </w:rPr>
        <w:fldChar w:fldCharType="begin"/>
      </w:r>
      <w:r w:rsidRPr="00C73F2A">
        <w:rPr>
          <w:b/>
          <w:bCs/>
          <w:sz w:val="22"/>
          <w:szCs w:val="22"/>
        </w:rPr>
        <w:instrText xml:space="preserve"> XE "recovery from the COVID-19 pandemic" </w:instrText>
      </w:r>
      <w:r w:rsidRPr="00C73F2A">
        <w:rPr>
          <w:b/>
          <w:bCs/>
          <w:sz w:val="22"/>
          <w:szCs w:val="22"/>
        </w:rPr>
        <w:fldChar w:fldCharType="end"/>
      </w:r>
      <w:r w:rsidRPr="00C73F2A">
        <w:rPr>
          <w:b/>
          <w:bCs/>
          <w:sz w:val="22"/>
          <w:szCs w:val="22"/>
        </w:rPr>
        <w:t xml:space="preserve"> </w:t>
      </w:r>
    </w:p>
    <w:p w14:paraId="2097C982" w14:textId="338435FA" w:rsidR="00DA07A4" w:rsidRDefault="00DA07A4" w:rsidP="00DA07A4">
      <w:pPr>
        <w:pStyle w:val="Bullet2"/>
      </w:pPr>
      <w:r>
        <w:t>Following the COVID-19 lockdown on 12 August 202</w:t>
      </w:r>
      <w:r w:rsidR="00CE1FBD">
        <w:t>1</w:t>
      </w:r>
      <w:r>
        <w:t>, CMAG reopened to the public on 29 October 2021. The reopening was supported by a COVIDSafe Plan which continued to be reviewed and updated throughout the year.</w:t>
      </w:r>
    </w:p>
    <w:p w14:paraId="7A1A44EF" w14:textId="77777777" w:rsidR="00DA07A4" w:rsidRDefault="00DA07A4" w:rsidP="00DA07A4">
      <w:pPr>
        <w:pStyle w:val="Bullet2"/>
      </w:pPr>
      <w:r>
        <w:t xml:space="preserve">CMAG reopened with new exhibitions, </w:t>
      </w:r>
      <w:r w:rsidRPr="00101F8C">
        <w:rPr>
          <w:i/>
          <w:iCs/>
        </w:rPr>
        <w:t>Mandy Martin From Queanbeyan to New York: 1978-1984 / Art &amp; Life</w:t>
      </w:r>
      <w:r>
        <w:t xml:space="preserve"> and </w:t>
      </w:r>
      <w:r w:rsidRPr="00101F8C">
        <w:rPr>
          <w:i/>
          <w:iCs/>
        </w:rPr>
        <w:t>Brenda L. Croft: ‘hand/made/held/ground’</w:t>
      </w:r>
      <w:r>
        <w:t>.</w:t>
      </w:r>
    </w:p>
    <w:p w14:paraId="5CD37451" w14:textId="77777777" w:rsidR="00DA07A4" w:rsidRDefault="00DA07A4" w:rsidP="00DA07A4">
      <w:pPr>
        <w:pStyle w:val="Bullet2-last"/>
      </w:pPr>
      <w:r w:rsidRPr="5B03562B">
        <w:t>The MakerSpace and ReaderSpace activities for families with children were reintroduced in the CMAG foyer with modified offerings to align with Public Health Directions.</w:t>
      </w:r>
    </w:p>
    <w:p w14:paraId="03AEDF11" w14:textId="5CFE175A" w:rsidR="00C73F2A" w:rsidRPr="00C73F2A" w:rsidRDefault="00C73F2A" w:rsidP="00C73F2A">
      <w:pPr>
        <w:pStyle w:val="Bullet1"/>
        <w:rPr>
          <w:b/>
          <w:bCs/>
          <w:sz w:val="22"/>
          <w:szCs w:val="22"/>
        </w:rPr>
      </w:pPr>
      <w:r w:rsidRPr="00C73F2A">
        <w:rPr>
          <w:b/>
          <w:bCs/>
          <w:sz w:val="22"/>
          <w:szCs w:val="22"/>
        </w:rPr>
        <w:t>Customers</w:t>
      </w:r>
      <w:r w:rsidRPr="00C73F2A">
        <w:rPr>
          <w:b/>
          <w:bCs/>
          <w:sz w:val="22"/>
          <w:szCs w:val="22"/>
        </w:rPr>
        <w:fldChar w:fldCharType="begin"/>
      </w:r>
      <w:r w:rsidRPr="00C73F2A">
        <w:rPr>
          <w:b/>
          <w:bCs/>
          <w:sz w:val="22"/>
          <w:szCs w:val="22"/>
        </w:rPr>
        <w:instrText xml:space="preserve"> XE "Customers" </w:instrText>
      </w:r>
      <w:r w:rsidRPr="00C73F2A">
        <w:rPr>
          <w:b/>
          <w:bCs/>
          <w:sz w:val="22"/>
          <w:szCs w:val="22"/>
        </w:rPr>
        <w:fldChar w:fldCharType="end"/>
      </w:r>
      <w:r w:rsidRPr="00C73F2A">
        <w:rPr>
          <w:b/>
          <w:bCs/>
          <w:sz w:val="22"/>
          <w:szCs w:val="22"/>
        </w:rPr>
        <w:t>: Audiences that are growing, diverse and engaged</w:t>
      </w:r>
    </w:p>
    <w:p w14:paraId="7C467C9D" w14:textId="77777777" w:rsidR="00DA07A4" w:rsidRPr="00DA07A4" w:rsidRDefault="00DA07A4" w:rsidP="00DA07A4">
      <w:pPr>
        <w:pStyle w:val="Bullet2"/>
      </w:pPr>
      <w:r w:rsidRPr="00DA07A4">
        <w:t>CMAG’s reopening, framed by the COVIDSafe Plan ensured that visitors understood the additional cleaning, contact tracing and physical distancing measures implemented providing a safe and welcoming environment.</w:t>
      </w:r>
    </w:p>
    <w:p w14:paraId="3727970F" w14:textId="77777777" w:rsidR="00DA07A4" w:rsidRPr="00DA07A4" w:rsidRDefault="00DA07A4" w:rsidP="00DA07A4">
      <w:pPr>
        <w:pStyle w:val="Bullet2"/>
      </w:pPr>
      <w:r w:rsidRPr="00DA07A4">
        <w:t>CMAG continually seeks to improve customer satisfaction with their visit to, and experience of, CMAG, with surveys available to complete online and onsite. Surveys were sent via scheduled email to invite feedback from participants after an event.</w:t>
      </w:r>
    </w:p>
    <w:p w14:paraId="04DAF664" w14:textId="77777777" w:rsidR="00DA07A4" w:rsidRPr="00DA07A4" w:rsidRDefault="00DA07A4" w:rsidP="00DA07A4">
      <w:pPr>
        <w:pStyle w:val="Bullet2"/>
        <w:rPr>
          <w:bCs/>
        </w:rPr>
      </w:pPr>
      <w:bookmarkStart w:id="76" w:name="_Hlk112317805"/>
      <w:r w:rsidRPr="00DA07A4">
        <w:rPr>
          <w:bCs/>
        </w:rPr>
        <w:t>Funding was secured in the 2021–22 Budget to enhance CMAG’s accessibility for people living with disabilities and to undertake a range of physical improvements such as:</w:t>
      </w:r>
    </w:p>
    <w:p w14:paraId="5F2B08EF" w14:textId="77777777" w:rsidR="00DA07A4" w:rsidRPr="00DA07A4" w:rsidRDefault="00DA07A4" w:rsidP="00CA2805">
      <w:pPr>
        <w:pStyle w:val="Bullet3"/>
        <w:numPr>
          <w:ilvl w:val="0"/>
          <w:numId w:val="29"/>
        </w:numPr>
      </w:pPr>
      <w:r w:rsidRPr="00DA07A4">
        <w:t>the Open Collection access ramp upgrade works completed in April 2022; and</w:t>
      </w:r>
    </w:p>
    <w:bookmarkEnd w:id="76"/>
    <w:p w14:paraId="110291EB" w14:textId="77777777" w:rsidR="00DA07A4" w:rsidRPr="00DA07A4" w:rsidRDefault="00DA07A4" w:rsidP="00CA2805">
      <w:pPr>
        <w:pStyle w:val="Bullet3-last"/>
        <w:numPr>
          <w:ilvl w:val="0"/>
          <w:numId w:val="29"/>
        </w:numPr>
      </w:pPr>
      <w:r w:rsidRPr="00DA07A4">
        <w:t xml:space="preserve">audio descriptions developed for key works in the </w:t>
      </w:r>
      <w:r w:rsidRPr="00445A90">
        <w:rPr>
          <w:i/>
          <w:iCs/>
        </w:rPr>
        <w:t>Ruth Lane-Poole: A Woman of Influence</w:t>
      </w:r>
      <w:r w:rsidRPr="00DA07A4">
        <w:t xml:space="preserve"> and </w:t>
      </w:r>
      <w:r w:rsidRPr="00445A90">
        <w:rPr>
          <w:i/>
          <w:iCs/>
        </w:rPr>
        <w:t>Mandy Martin From Queanbeyan to New York: 1978-1984 / Art &amp; Life exhibitions</w:t>
      </w:r>
      <w:r w:rsidRPr="00DA07A4">
        <w:t>.</w:t>
      </w:r>
    </w:p>
    <w:p w14:paraId="490C5E67" w14:textId="77BE5CE1" w:rsidR="00C73F2A" w:rsidRPr="00C73F2A" w:rsidRDefault="00C73F2A" w:rsidP="00C73F2A">
      <w:pPr>
        <w:pStyle w:val="Bullet1"/>
        <w:rPr>
          <w:b/>
          <w:sz w:val="22"/>
          <w:szCs w:val="22"/>
        </w:rPr>
      </w:pPr>
      <w:r w:rsidRPr="00C73F2A">
        <w:rPr>
          <w:b/>
          <w:sz w:val="22"/>
          <w:szCs w:val="22"/>
        </w:rPr>
        <w:t>Programming</w:t>
      </w:r>
      <w:r w:rsidRPr="00C73F2A">
        <w:rPr>
          <w:b/>
          <w:sz w:val="22"/>
          <w:szCs w:val="22"/>
        </w:rPr>
        <w:fldChar w:fldCharType="begin"/>
      </w:r>
      <w:r w:rsidRPr="00C73F2A">
        <w:rPr>
          <w:b/>
          <w:sz w:val="22"/>
          <w:szCs w:val="22"/>
        </w:rPr>
        <w:instrText xml:space="preserve"> XE "Programming" </w:instrText>
      </w:r>
      <w:r w:rsidRPr="00C73F2A">
        <w:rPr>
          <w:b/>
          <w:sz w:val="22"/>
          <w:szCs w:val="22"/>
        </w:rPr>
        <w:fldChar w:fldCharType="end"/>
      </w:r>
      <w:r w:rsidRPr="00C73F2A">
        <w:rPr>
          <w:b/>
          <w:sz w:val="22"/>
          <w:szCs w:val="22"/>
        </w:rPr>
        <w:t>: Exhibitions and programs that reflect Canberra’s unique identity</w:t>
      </w:r>
    </w:p>
    <w:p w14:paraId="57029A25" w14:textId="77777777" w:rsidR="00DA07A4" w:rsidRDefault="00DA07A4" w:rsidP="00DA07A4">
      <w:pPr>
        <w:pStyle w:val="Bullet2"/>
        <w:rPr>
          <w:bCs/>
        </w:rPr>
      </w:pPr>
      <w:r w:rsidRPr="00432C99">
        <w:t>CMAG presented a high quality exhibition program in 2021–22 that reflected the diverse interests of the Canberra community. New exhibitions presented during the year included</w:t>
      </w:r>
      <w:r>
        <w:t xml:space="preserve">: </w:t>
      </w:r>
      <w:r w:rsidRPr="00155922">
        <w:rPr>
          <w:rFonts w:cstheme="minorHAnsi"/>
          <w:i/>
          <w:iCs/>
        </w:rPr>
        <w:t>Ruth Lane-Poole: A Woman of Influence</w:t>
      </w:r>
      <w:r>
        <w:rPr>
          <w:rFonts w:cstheme="minorHAnsi"/>
          <w:i/>
          <w:iCs/>
        </w:rPr>
        <w:t xml:space="preserve">; </w:t>
      </w:r>
      <w:r w:rsidRPr="00941532">
        <w:rPr>
          <w:rFonts w:cstheme="minorHAnsi"/>
          <w:i/>
          <w:iCs/>
        </w:rPr>
        <w:t>Mandy Martin From Queanbeyan to New York: 1978</w:t>
      </w:r>
      <w:r w:rsidRPr="00E15EF3">
        <w:rPr>
          <w:rFonts w:cs="Calibri"/>
        </w:rPr>
        <w:t>–</w:t>
      </w:r>
      <w:r w:rsidRPr="00941532">
        <w:rPr>
          <w:rFonts w:cstheme="minorHAnsi"/>
          <w:i/>
          <w:iCs/>
        </w:rPr>
        <w:t>1984 / Art &amp; Life</w:t>
      </w:r>
      <w:r>
        <w:rPr>
          <w:rFonts w:cstheme="minorHAnsi"/>
          <w:i/>
          <w:iCs/>
        </w:rPr>
        <w:t xml:space="preserve">; </w:t>
      </w:r>
      <w:r w:rsidRPr="00941532">
        <w:rPr>
          <w:rFonts w:cstheme="minorHAnsi"/>
          <w:i/>
          <w:iCs/>
        </w:rPr>
        <w:t>Brenda L. Croft: ‘hand/made/held/ground’</w:t>
      </w:r>
      <w:r>
        <w:rPr>
          <w:rFonts w:cstheme="minorHAnsi"/>
          <w:i/>
          <w:iCs/>
        </w:rPr>
        <w:t xml:space="preserve">; </w:t>
      </w:r>
      <w:r w:rsidRPr="638C305B">
        <w:rPr>
          <w:i/>
          <w:iCs/>
        </w:rPr>
        <w:t>Canberra Raiders: 40 Years in the Limelight</w:t>
      </w:r>
      <w:r>
        <w:rPr>
          <w:i/>
          <w:iCs/>
        </w:rPr>
        <w:t xml:space="preserve">; </w:t>
      </w:r>
      <w:r w:rsidRPr="00432C99">
        <w:t>and</w:t>
      </w:r>
      <w:r>
        <w:rPr>
          <w:i/>
          <w:iCs/>
        </w:rPr>
        <w:t xml:space="preserve"> Back to the </w:t>
      </w:r>
      <w:r w:rsidRPr="006D5759">
        <w:rPr>
          <w:i/>
          <w:iCs/>
        </w:rPr>
        <w:t>Boombox</w:t>
      </w:r>
      <w:r>
        <w:rPr>
          <w:i/>
          <w:iCs/>
        </w:rPr>
        <w:t>.</w:t>
      </w:r>
      <w:r w:rsidRPr="00432C99">
        <w:rPr>
          <w:bCs/>
        </w:rPr>
        <w:t xml:space="preserve"> </w:t>
      </w:r>
    </w:p>
    <w:p w14:paraId="19E05868" w14:textId="77777777" w:rsidR="00DA07A4" w:rsidRPr="00432C99" w:rsidRDefault="00DA07A4" w:rsidP="00DA07A4">
      <w:pPr>
        <w:pStyle w:val="Bullet2"/>
        <w:rPr>
          <w:bCs/>
        </w:rPr>
      </w:pPr>
      <w:r w:rsidRPr="00C73F2A">
        <w:rPr>
          <w:bCs/>
        </w:rPr>
        <w:t xml:space="preserve">CMAG presented several exhibitions of </w:t>
      </w:r>
      <w:r w:rsidRPr="00C73F2A">
        <w:rPr>
          <w:bCs/>
          <w:iCs/>
        </w:rPr>
        <w:t>The Nolan Collection</w:t>
      </w:r>
      <w:r w:rsidRPr="00C73F2A">
        <w:rPr>
          <w:bCs/>
        </w:rPr>
        <w:t xml:space="preserve"> throughout the year, including </w:t>
      </w:r>
      <w:r w:rsidRPr="0000796F">
        <w:rPr>
          <w:rFonts w:cstheme="minorHAnsi"/>
          <w:bCs/>
          <w:i/>
          <w:iCs/>
        </w:rPr>
        <w:t>Finding the dry heart</w:t>
      </w:r>
      <w:r>
        <w:rPr>
          <w:rFonts w:cstheme="minorHAnsi"/>
          <w:bCs/>
          <w:i/>
          <w:iCs/>
        </w:rPr>
        <w:t>: Sidney Nolan’s early travels in Central Australia</w:t>
      </w:r>
      <w:r>
        <w:rPr>
          <w:bCs/>
        </w:rPr>
        <w:t xml:space="preserve"> and </w:t>
      </w:r>
      <w:r w:rsidRPr="004D501E">
        <w:rPr>
          <w:i/>
          <w:iCs/>
        </w:rPr>
        <w:t>Sidney Nolan: Inferno</w:t>
      </w:r>
      <w:r>
        <w:rPr>
          <w:i/>
          <w:iCs/>
        </w:rPr>
        <w:t>.</w:t>
      </w:r>
    </w:p>
    <w:p w14:paraId="4EAC54E3" w14:textId="77777777" w:rsidR="00DA07A4" w:rsidRPr="00432C99" w:rsidRDefault="00DA07A4" w:rsidP="00DA07A4">
      <w:pPr>
        <w:pStyle w:val="Bullet2-last"/>
        <w:rPr>
          <w:bCs/>
        </w:rPr>
      </w:pPr>
      <w:r w:rsidRPr="00432C99">
        <w:rPr>
          <w:bCs/>
        </w:rPr>
        <w:t xml:space="preserve">Community </w:t>
      </w:r>
      <w:r>
        <w:rPr>
          <w:bCs/>
        </w:rPr>
        <w:t xml:space="preserve">and learning </w:t>
      </w:r>
      <w:r w:rsidRPr="00432C99">
        <w:rPr>
          <w:bCs/>
        </w:rPr>
        <w:t>programs were held in association with exhibitions</w:t>
      </w:r>
      <w:r>
        <w:rPr>
          <w:bCs/>
        </w:rPr>
        <w:t xml:space="preserve"> such as </w:t>
      </w:r>
      <w:r w:rsidRPr="1D4F7AE8">
        <w:rPr>
          <w:i/>
          <w:iCs/>
        </w:rPr>
        <w:t xml:space="preserve">Connection Point: Contemporary established fibre textile artists of ACT and NSW </w:t>
      </w:r>
      <w:r w:rsidRPr="1D4F7AE8">
        <w:t xml:space="preserve">included a </w:t>
      </w:r>
      <w:r w:rsidRPr="1D4F7AE8">
        <w:rPr>
          <w:i/>
          <w:iCs/>
        </w:rPr>
        <w:t>CMAG After Dark</w:t>
      </w:r>
      <w:r w:rsidRPr="1D4F7AE8">
        <w:t xml:space="preserve"> event, a textile workshop for adults led by artist Sharon Peoples</w:t>
      </w:r>
      <w:r>
        <w:t xml:space="preserve">, </w:t>
      </w:r>
      <w:r w:rsidRPr="1D4F7AE8">
        <w:t xml:space="preserve">a </w:t>
      </w:r>
      <w:r w:rsidRPr="1D4F7AE8">
        <w:lastRenderedPageBreak/>
        <w:t xml:space="preserve">workshop for children </w:t>
      </w:r>
      <w:r w:rsidRPr="1D4F7AE8">
        <w:rPr>
          <w:i/>
          <w:iCs/>
        </w:rPr>
        <w:t xml:space="preserve">CMAG on Saturday: </w:t>
      </w:r>
      <w:r w:rsidRPr="002815C6">
        <w:rPr>
          <w:i/>
          <w:iCs/>
        </w:rPr>
        <w:t>Plastic Painting</w:t>
      </w:r>
      <w:r>
        <w:rPr>
          <w:i/>
          <w:iCs/>
        </w:rPr>
        <w:t>,</w:t>
      </w:r>
      <w:r w:rsidRPr="1D4F7AE8">
        <w:t xml:space="preserve"> a creative dementia </w:t>
      </w:r>
      <w:r w:rsidRPr="00924826">
        <w:t>workshop</w:t>
      </w:r>
      <w:r>
        <w:t xml:space="preserve">, </w:t>
      </w:r>
      <w:r w:rsidRPr="1D4F7AE8">
        <w:t>a curator talk with Virginia Rigney</w:t>
      </w:r>
      <w:r>
        <w:t xml:space="preserve">, </w:t>
      </w:r>
      <w:r w:rsidRPr="1D4F7AE8">
        <w:t xml:space="preserve">a children’s program </w:t>
      </w:r>
      <w:r w:rsidRPr="1D4F7AE8">
        <w:rPr>
          <w:i/>
          <w:iCs/>
        </w:rPr>
        <w:t>CMAG on Saturday: Stitch Stories</w:t>
      </w:r>
      <w:r w:rsidRPr="1D4F7AE8">
        <w:t xml:space="preserve"> and a dance performance by Canberra Dance Theatre’s GOLD dancers</w:t>
      </w:r>
      <w:r>
        <w:rPr>
          <w:bCs/>
        </w:rPr>
        <w:t>.</w:t>
      </w:r>
    </w:p>
    <w:p w14:paraId="60738111" w14:textId="17036174" w:rsidR="00C73F2A" w:rsidRPr="00C73F2A" w:rsidRDefault="00C73F2A" w:rsidP="00C73F2A">
      <w:pPr>
        <w:pStyle w:val="Bullet1"/>
        <w:rPr>
          <w:b/>
          <w:sz w:val="22"/>
          <w:szCs w:val="22"/>
        </w:rPr>
      </w:pPr>
      <w:r w:rsidRPr="00C73F2A">
        <w:rPr>
          <w:b/>
          <w:sz w:val="22"/>
          <w:szCs w:val="22"/>
        </w:rPr>
        <w:t>Stewardship</w:t>
      </w:r>
      <w:r w:rsidRPr="00C73F2A">
        <w:rPr>
          <w:b/>
          <w:sz w:val="22"/>
          <w:szCs w:val="22"/>
        </w:rPr>
        <w:fldChar w:fldCharType="begin"/>
      </w:r>
      <w:r w:rsidRPr="00C73F2A">
        <w:rPr>
          <w:b/>
          <w:sz w:val="22"/>
          <w:szCs w:val="22"/>
        </w:rPr>
        <w:instrText xml:space="preserve"> XE "Stewardship" </w:instrText>
      </w:r>
      <w:r w:rsidRPr="00C73F2A">
        <w:rPr>
          <w:b/>
          <w:sz w:val="22"/>
          <w:szCs w:val="22"/>
        </w:rPr>
        <w:fldChar w:fldCharType="end"/>
      </w:r>
      <w:r w:rsidRPr="00C73F2A">
        <w:rPr>
          <w:b/>
          <w:sz w:val="22"/>
          <w:szCs w:val="22"/>
        </w:rPr>
        <w:t>: Venues and collections that allow us to tell the many stories of Canberra</w:t>
      </w:r>
    </w:p>
    <w:p w14:paraId="1E23FC39" w14:textId="77777777" w:rsidR="00DA07A4" w:rsidRDefault="00DA07A4" w:rsidP="00DA07A4">
      <w:pPr>
        <w:pStyle w:val="Bullet2"/>
      </w:pPr>
      <w:r w:rsidRPr="00432C99">
        <w:t>During 2021</w:t>
      </w:r>
      <w:r w:rsidRPr="00101F8C">
        <w:rPr>
          <w:bCs/>
        </w:rPr>
        <w:t>–</w:t>
      </w:r>
      <w:r w:rsidRPr="00432C99">
        <w:t xml:space="preserve">22, CMAG undertook works to improve Work, Health and Safety standards and accessibility such as the Open Collection access ramp upgrade works were completed. These upgrade works included a change in material and texture to better support visitors affected by dementia </w:t>
      </w:r>
      <w:r>
        <w:t>or with</w:t>
      </w:r>
      <w:r w:rsidRPr="00432C99">
        <w:t xml:space="preserve"> accessibility </w:t>
      </w:r>
      <w:r>
        <w:t>requirements</w:t>
      </w:r>
      <w:r w:rsidRPr="00432C99">
        <w:t xml:space="preserve">. </w:t>
      </w:r>
    </w:p>
    <w:p w14:paraId="658FE59B" w14:textId="77777777" w:rsidR="00DA07A4" w:rsidRPr="00432C99" w:rsidRDefault="00DA07A4" w:rsidP="00DA07A4">
      <w:pPr>
        <w:pStyle w:val="Bullet2"/>
      </w:pPr>
      <w:r w:rsidRPr="00315442">
        <w:rPr>
          <w:bCs/>
        </w:rPr>
        <w:t xml:space="preserve">Research was undertaken by CMAG’s </w:t>
      </w:r>
      <w:r>
        <w:rPr>
          <w:bCs/>
        </w:rPr>
        <w:t>V</w:t>
      </w:r>
      <w:r w:rsidRPr="00315442">
        <w:rPr>
          <w:bCs/>
        </w:rPr>
        <w:t xml:space="preserve">isual </w:t>
      </w:r>
      <w:r>
        <w:rPr>
          <w:bCs/>
        </w:rPr>
        <w:t>A</w:t>
      </w:r>
      <w:r w:rsidRPr="00315442">
        <w:rPr>
          <w:bCs/>
        </w:rPr>
        <w:t xml:space="preserve">rts and </w:t>
      </w:r>
      <w:r>
        <w:rPr>
          <w:bCs/>
        </w:rPr>
        <w:t>S</w:t>
      </w:r>
      <w:r w:rsidRPr="00315442">
        <w:rPr>
          <w:bCs/>
        </w:rPr>
        <w:t xml:space="preserve">ocial </w:t>
      </w:r>
      <w:r>
        <w:rPr>
          <w:bCs/>
        </w:rPr>
        <w:t>H</w:t>
      </w:r>
      <w:r w:rsidRPr="00315442">
        <w:rPr>
          <w:bCs/>
        </w:rPr>
        <w:t>istory</w:t>
      </w:r>
      <w:r>
        <w:rPr>
          <w:bCs/>
        </w:rPr>
        <w:t xml:space="preserve"> curatorial staff</w:t>
      </w:r>
      <w:r w:rsidRPr="00315442">
        <w:rPr>
          <w:bCs/>
        </w:rPr>
        <w:t>, and essays written for the forthcoming publication</w:t>
      </w:r>
      <w:r>
        <w:rPr>
          <w:bCs/>
        </w:rPr>
        <w:t xml:space="preserve"> about CMAG’s permanent collection</w:t>
      </w:r>
      <w:r w:rsidRPr="00315442">
        <w:rPr>
          <w:bCs/>
        </w:rPr>
        <w:t>.</w:t>
      </w:r>
    </w:p>
    <w:p w14:paraId="5C684F69" w14:textId="77777777" w:rsidR="00DA07A4" w:rsidRDefault="00DA07A4" w:rsidP="00DA07A4">
      <w:pPr>
        <w:pStyle w:val="Bullet2"/>
      </w:pPr>
      <w:r>
        <w:t>During the year, CMAG continued to conserve, research, interpret and manage the Nolan Collection under the Nolan Management Agreement with the Commonwealth.</w:t>
      </w:r>
    </w:p>
    <w:p w14:paraId="28BB62C3" w14:textId="77777777" w:rsidR="00DA07A4" w:rsidRPr="00C73F2A" w:rsidRDefault="00DA07A4" w:rsidP="00DA07A4">
      <w:pPr>
        <w:pStyle w:val="Bullet2-last"/>
      </w:pPr>
      <w:r w:rsidRPr="00315442">
        <w:t>The Nolan Gallery at CMAG was refreshed and rehung, with five works removed from display to prepare for travel on loan to</w:t>
      </w:r>
      <w:r>
        <w:t xml:space="preserve"> the</w:t>
      </w:r>
      <w:r w:rsidRPr="00315442">
        <w:t xml:space="preserve"> Heide Museum of Modern Art.</w:t>
      </w:r>
      <w:r>
        <w:t xml:space="preserve"> </w:t>
      </w:r>
      <w:r w:rsidRPr="00496DE5">
        <w:t>Condition reports were prepared for the loaned works.</w:t>
      </w:r>
    </w:p>
    <w:p w14:paraId="1D1372E7" w14:textId="046AF9F2" w:rsidR="00C73F2A" w:rsidRPr="00C73F2A" w:rsidRDefault="00C73F2A" w:rsidP="00C73F2A">
      <w:pPr>
        <w:pStyle w:val="Bullet1"/>
        <w:rPr>
          <w:b/>
          <w:sz w:val="22"/>
          <w:szCs w:val="22"/>
        </w:rPr>
      </w:pPr>
      <w:r w:rsidRPr="00C73F2A">
        <w:rPr>
          <w:b/>
          <w:sz w:val="22"/>
          <w:szCs w:val="22"/>
        </w:rPr>
        <w:t>Leadership</w:t>
      </w:r>
      <w:r w:rsidRPr="00C73F2A">
        <w:rPr>
          <w:b/>
          <w:sz w:val="22"/>
          <w:szCs w:val="22"/>
        </w:rPr>
        <w:fldChar w:fldCharType="begin"/>
      </w:r>
      <w:r w:rsidRPr="00C73F2A">
        <w:rPr>
          <w:b/>
          <w:sz w:val="22"/>
          <w:szCs w:val="22"/>
        </w:rPr>
        <w:instrText xml:space="preserve"> XE "Leadership" </w:instrText>
      </w:r>
      <w:r w:rsidRPr="00C73F2A">
        <w:rPr>
          <w:b/>
          <w:sz w:val="22"/>
          <w:szCs w:val="22"/>
        </w:rPr>
        <w:fldChar w:fldCharType="end"/>
      </w:r>
      <w:r w:rsidRPr="00C73F2A">
        <w:rPr>
          <w:b/>
          <w:sz w:val="22"/>
          <w:szCs w:val="22"/>
        </w:rPr>
        <w:t>: An integral part of the cultural life of the Canberra region and beyond</w:t>
      </w:r>
    </w:p>
    <w:p w14:paraId="0F47C07D" w14:textId="77777777" w:rsidR="00DA07A4" w:rsidRDefault="00DA07A4" w:rsidP="00DA07A4">
      <w:pPr>
        <w:pStyle w:val="Bullet2"/>
      </w:pPr>
      <w:r>
        <w:t>In support of CMAG’s initiative to enhance CMAG’s presence and profile on London Circuit and Civic Square, n</w:t>
      </w:r>
      <w:r w:rsidRPr="00470665">
        <w:t xml:space="preserve">ew street level signage advertising CMAG </w:t>
      </w:r>
      <w:r>
        <w:t>was installed</w:t>
      </w:r>
      <w:r w:rsidRPr="00470665">
        <w:t xml:space="preserve"> on the glazing of the former restaurant tenanc</w:t>
      </w:r>
      <w:r>
        <w:t>y.</w:t>
      </w:r>
    </w:p>
    <w:p w14:paraId="4EB03195" w14:textId="77777777" w:rsidR="00DA07A4" w:rsidRDefault="00DA07A4" w:rsidP="00DA07A4">
      <w:pPr>
        <w:pStyle w:val="Bullet2"/>
      </w:pPr>
      <w:r>
        <w:t>Repainting of the Civic Square CMAG external courtyard was completed.</w:t>
      </w:r>
    </w:p>
    <w:p w14:paraId="586B077B" w14:textId="77777777" w:rsidR="00DA07A4" w:rsidRDefault="00DA07A4" w:rsidP="00DA07A4">
      <w:pPr>
        <w:pStyle w:val="Bullet2"/>
      </w:pPr>
      <w:r>
        <w:t xml:space="preserve">Architecture and design firms have been engaged to begin work on fit out requirements for two currently empty North Building ground floor tenancies to create a new digital gallery and new retail and collaboration spaces. </w:t>
      </w:r>
    </w:p>
    <w:p w14:paraId="1D0AD82C" w14:textId="77777777" w:rsidR="00DA07A4" w:rsidRDefault="00DA07A4" w:rsidP="00DA07A4">
      <w:pPr>
        <w:pStyle w:val="Bullet2"/>
        <w:rPr>
          <w:b/>
          <w:bCs/>
        </w:rPr>
      </w:pPr>
      <w:r>
        <w:t xml:space="preserve">The ongoing relationship with Heide Museum of Modern Art continued. </w:t>
      </w:r>
      <w:r w:rsidRPr="001B7501">
        <w:t xml:space="preserve">Works from the Nolan Foundation Collection were loaned for the exhibition </w:t>
      </w:r>
      <w:r w:rsidRPr="001B7501">
        <w:rPr>
          <w:i/>
          <w:iCs/>
        </w:rPr>
        <w:t>Sidney Nolan: Search for Paradise</w:t>
      </w:r>
      <w:r w:rsidRPr="001B7501">
        <w:t>.</w:t>
      </w:r>
      <w:r>
        <w:t xml:space="preserve"> </w:t>
      </w:r>
    </w:p>
    <w:p w14:paraId="716F4901" w14:textId="4D0FFE05" w:rsidR="00077C0C" w:rsidRDefault="00C73F2A" w:rsidP="00077C0C">
      <w:pPr>
        <w:pStyle w:val="BodyText"/>
        <w:rPr>
          <w:sz w:val="22"/>
          <w:szCs w:val="22"/>
        </w:rPr>
      </w:pPr>
      <w:r w:rsidRPr="00077C0C">
        <w:rPr>
          <w:sz w:val="22"/>
          <w:szCs w:val="22"/>
        </w:rPr>
        <w:t xml:space="preserve">Further details regarding outcomes against Strategic Objective 3 and Strategic Indicator 3 are provided under </w:t>
      </w:r>
      <w:r w:rsidR="00FF3FAA" w:rsidRPr="00F2237F">
        <w:rPr>
          <w:sz w:val="22"/>
          <w:szCs w:val="22"/>
        </w:rPr>
        <w:t xml:space="preserve">Section B.2, </w:t>
      </w:r>
      <w:r w:rsidR="0087144D" w:rsidRPr="00F2237F">
        <w:rPr>
          <w:sz w:val="22"/>
          <w:szCs w:val="22"/>
        </w:rPr>
        <w:t>page</w:t>
      </w:r>
      <w:r w:rsidR="0087144D">
        <w:rPr>
          <w:sz w:val="22"/>
          <w:szCs w:val="22"/>
        </w:rPr>
        <w:t xml:space="preserve"> </w:t>
      </w:r>
      <w:r w:rsidR="0087144D">
        <w:rPr>
          <w:sz w:val="22"/>
          <w:szCs w:val="22"/>
        </w:rPr>
        <w:fldChar w:fldCharType="begin"/>
      </w:r>
      <w:r w:rsidR="0087144D">
        <w:rPr>
          <w:sz w:val="22"/>
          <w:szCs w:val="22"/>
        </w:rPr>
        <w:instrText>pageref B2</w:instrText>
      </w:r>
      <w:r w:rsidR="0087144D">
        <w:rPr>
          <w:sz w:val="22"/>
          <w:szCs w:val="22"/>
        </w:rPr>
        <w:fldChar w:fldCharType="separate"/>
      </w:r>
      <w:r w:rsidR="000C75D6">
        <w:rPr>
          <w:noProof/>
          <w:sz w:val="22"/>
          <w:szCs w:val="22"/>
        </w:rPr>
        <w:t>29</w:t>
      </w:r>
      <w:r w:rsidR="0087144D">
        <w:rPr>
          <w:sz w:val="22"/>
          <w:szCs w:val="22"/>
        </w:rPr>
        <w:fldChar w:fldCharType="end"/>
      </w:r>
      <w:r w:rsidR="00FF3FAA">
        <w:rPr>
          <w:sz w:val="22"/>
          <w:szCs w:val="22"/>
        </w:rPr>
        <w:t>.</w:t>
      </w:r>
    </w:p>
    <w:p w14:paraId="54A97162" w14:textId="50C2253E" w:rsidR="00077C0C" w:rsidRDefault="00077C0C" w:rsidP="00077C0C">
      <w:pPr>
        <w:pStyle w:val="BodyText"/>
        <w:rPr>
          <w:sz w:val="22"/>
          <w:szCs w:val="22"/>
        </w:rPr>
      </w:pPr>
      <w:r w:rsidRPr="00077C0C">
        <w:rPr>
          <w:b/>
          <w:bCs/>
          <w:i/>
          <w:iCs/>
          <w:sz w:val="22"/>
          <w:szCs w:val="22"/>
          <w:u w:val="single"/>
        </w:rPr>
        <w:t>Strategic Objective 4</w:t>
      </w:r>
      <w:r>
        <w:rPr>
          <w:b/>
          <w:bCs/>
          <w:i/>
          <w:iCs/>
          <w:sz w:val="22"/>
          <w:szCs w:val="22"/>
        </w:rPr>
        <w:t>:</w:t>
      </w:r>
      <w:r w:rsidR="000B6CD5">
        <w:rPr>
          <w:b/>
          <w:bCs/>
          <w:i/>
          <w:iCs/>
          <w:sz w:val="22"/>
          <w:szCs w:val="22"/>
        </w:rPr>
        <w:t xml:space="preserve"> </w:t>
      </w:r>
      <w:r w:rsidRPr="00077C0C">
        <w:rPr>
          <w:b/>
          <w:bCs/>
          <w:i/>
          <w:iCs/>
          <w:sz w:val="22"/>
          <w:szCs w:val="22"/>
        </w:rPr>
        <w:t>The ACT Historic Places are leading historic places in Australia and beyond.</w:t>
      </w:r>
    </w:p>
    <w:p w14:paraId="30404047" w14:textId="3F77CE62" w:rsidR="00077C0C" w:rsidRPr="00077C0C" w:rsidRDefault="00077C0C" w:rsidP="00077C0C">
      <w:pPr>
        <w:pStyle w:val="BodyText"/>
        <w:rPr>
          <w:sz w:val="22"/>
          <w:szCs w:val="22"/>
        </w:rPr>
      </w:pPr>
      <w:r w:rsidRPr="00077C0C">
        <w:rPr>
          <w:b/>
          <w:bCs/>
          <w:i/>
          <w:iCs/>
          <w:sz w:val="22"/>
          <w:szCs w:val="22"/>
          <w:u w:val="single"/>
        </w:rPr>
        <w:t>Strategic Indicator 4</w:t>
      </w:r>
      <w:r w:rsidRPr="00077C0C">
        <w:rPr>
          <w:b/>
          <w:bCs/>
          <w:i/>
          <w:iCs/>
          <w:sz w:val="22"/>
          <w:szCs w:val="22"/>
        </w:rPr>
        <w:t>: The extent to which ACT Historic Places</w:t>
      </w:r>
      <w:r w:rsidRPr="00077C0C">
        <w:rPr>
          <w:b/>
          <w:bCs/>
          <w:i/>
          <w:iCs/>
          <w:sz w:val="22"/>
          <w:szCs w:val="22"/>
        </w:rPr>
        <w:fldChar w:fldCharType="begin"/>
      </w:r>
      <w:r w:rsidRPr="00077C0C">
        <w:rPr>
          <w:b/>
          <w:bCs/>
          <w:i/>
          <w:iCs/>
          <w:sz w:val="22"/>
          <w:szCs w:val="22"/>
        </w:rPr>
        <w:instrText xml:space="preserve"> XE "ACT Historic Places" </w:instrText>
      </w:r>
      <w:r w:rsidRPr="00077C0C">
        <w:rPr>
          <w:b/>
          <w:bCs/>
          <w:i/>
          <w:iCs/>
          <w:sz w:val="22"/>
          <w:szCs w:val="22"/>
        </w:rPr>
        <w:fldChar w:fldCharType="end"/>
      </w:r>
      <w:r w:rsidRPr="00077C0C">
        <w:rPr>
          <w:b/>
          <w:bCs/>
          <w:i/>
          <w:iCs/>
          <w:sz w:val="22"/>
          <w:szCs w:val="22"/>
        </w:rPr>
        <w:t xml:space="preserve"> connects people with the Canberra rich and diverse stories and heritage, in the following areas.</w:t>
      </w:r>
    </w:p>
    <w:p w14:paraId="2BEE9FBD" w14:textId="60F55368" w:rsidR="00077C0C" w:rsidRDefault="00077C0C" w:rsidP="00085188">
      <w:pPr>
        <w:pStyle w:val="Bullet1"/>
        <w:rPr>
          <w:b/>
          <w:bCs/>
          <w:sz w:val="22"/>
          <w:szCs w:val="22"/>
        </w:rPr>
      </w:pPr>
      <w:r w:rsidRPr="00A63C50">
        <w:rPr>
          <w:b/>
          <w:bCs/>
          <w:sz w:val="22"/>
          <w:szCs w:val="22"/>
        </w:rPr>
        <w:t>A smooth recovery from the COVID-19 pandemic</w:t>
      </w:r>
      <w:r w:rsidRPr="00A63C50">
        <w:rPr>
          <w:b/>
          <w:bCs/>
          <w:sz w:val="22"/>
          <w:szCs w:val="22"/>
        </w:rPr>
        <w:fldChar w:fldCharType="begin"/>
      </w:r>
      <w:r w:rsidRPr="00A63C50">
        <w:rPr>
          <w:b/>
          <w:bCs/>
          <w:sz w:val="22"/>
          <w:szCs w:val="22"/>
        </w:rPr>
        <w:instrText xml:space="preserve"> XE "recovery from the COVID-19 pandemic" </w:instrText>
      </w:r>
      <w:r w:rsidRPr="00A63C50">
        <w:rPr>
          <w:b/>
          <w:bCs/>
          <w:sz w:val="22"/>
          <w:szCs w:val="22"/>
        </w:rPr>
        <w:fldChar w:fldCharType="end"/>
      </w:r>
      <w:r w:rsidRPr="00A63C50">
        <w:rPr>
          <w:b/>
          <w:bCs/>
          <w:sz w:val="22"/>
          <w:szCs w:val="22"/>
        </w:rPr>
        <w:t xml:space="preserve"> </w:t>
      </w:r>
    </w:p>
    <w:p w14:paraId="0D41070A" w14:textId="77777777" w:rsidR="00DA07A4" w:rsidRDefault="00DA07A4" w:rsidP="00DA07A4">
      <w:pPr>
        <w:pStyle w:val="Bullet2"/>
      </w:pPr>
      <w:r>
        <w:t>Following the end of the COVID-19 lockdown on 12 August 2021, ACT Historic Places (ACTHP) managed the reopening of its sites to the public with Lanyon reopening on 28 October 2021, Calthorpes’ House on 30 October 2021 and Mugga-Mugga on 6 November 2021.</w:t>
      </w:r>
    </w:p>
    <w:p w14:paraId="12B7D0B2" w14:textId="77777777" w:rsidR="00DA07A4" w:rsidRDefault="00DA07A4" w:rsidP="00DA07A4">
      <w:pPr>
        <w:pStyle w:val="Bullet2"/>
      </w:pPr>
      <w:r>
        <w:t xml:space="preserve">Revised COVID-19 restrictions allowed properties to open, allowing internal tours, with limited group sizes and COVIDSafe requirements in place. </w:t>
      </w:r>
    </w:p>
    <w:p w14:paraId="30CDE9C6" w14:textId="77777777" w:rsidR="00DA07A4" w:rsidRDefault="00DA07A4" w:rsidP="00DA07A4">
      <w:pPr>
        <w:pStyle w:val="Bullet2"/>
      </w:pPr>
      <w:r>
        <w:t>Learning programs recommenced in May 2022. Learning programs were initially modified to meet COVID-19 requirements; however, as restrictions relaxed, modifications to programs and group rotations saw an ability for extended group sizes.</w:t>
      </w:r>
    </w:p>
    <w:p w14:paraId="668E11BE" w14:textId="281605E3" w:rsidR="00DA07A4" w:rsidRDefault="00DA07A4" w:rsidP="00DA07A4">
      <w:pPr>
        <w:pStyle w:val="Bullet2"/>
      </w:pPr>
      <w:r w:rsidRPr="001A531E">
        <w:rPr>
          <w:rFonts w:cstheme="minorHAnsi"/>
        </w:rPr>
        <w:t>Public programs recommenced in November 2021, with events held regularly from March 2022 onwards</w:t>
      </w:r>
      <w:r w:rsidRPr="001A531E">
        <w:rPr>
          <w:rFonts w:cstheme="minorHAnsi"/>
          <w:sz w:val="18"/>
        </w:rPr>
        <w:t>.</w:t>
      </w:r>
      <w:r>
        <w:rPr>
          <w:rFonts w:cstheme="minorHAnsi"/>
          <w:sz w:val="18"/>
        </w:rPr>
        <w:t xml:space="preserve"> </w:t>
      </w:r>
      <w:r>
        <w:rPr>
          <w:rFonts w:cstheme="minorHAnsi"/>
          <w:color w:val="050505"/>
        </w:rPr>
        <w:t>First</w:t>
      </w:r>
      <w:r w:rsidRPr="00B45EC1">
        <w:rPr>
          <w:rFonts w:cstheme="minorHAnsi"/>
          <w:color w:val="050505"/>
        </w:rPr>
        <w:t xml:space="preserve"> public program </w:t>
      </w:r>
      <w:r>
        <w:rPr>
          <w:rFonts w:cstheme="minorHAnsi"/>
          <w:color w:val="050505"/>
        </w:rPr>
        <w:t xml:space="preserve">held </w:t>
      </w:r>
      <w:r w:rsidRPr="00B45EC1">
        <w:rPr>
          <w:rFonts w:cstheme="minorHAnsi"/>
          <w:color w:val="050505"/>
        </w:rPr>
        <w:t>after the</w:t>
      </w:r>
      <w:r>
        <w:rPr>
          <w:rFonts w:cstheme="minorHAnsi"/>
          <w:color w:val="050505"/>
        </w:rPr>
        <w:t xml:space="preserve"> COVID-19</w:t>
      </w:r>
      <w:r w:rsidRPr="00B45EC1">
        <w:rPr>
          <w:rFonts w:cstheme="minorHAnsi"/>
          <w:color w:val="050505"/>
        </w:rPr>
        <w:t xml:space="preserve"> lockdown was </w:t>
      </w:r>
      <w:r w:rsidRPr="00B45EC1">
        <w:rPr>
          <w:rFonts w:cstheme="minorHAnsi"/>
          <w:i/>
          <w:iCs/>
          <w:color w:val="050505"/>
        </w:rPr>
        <w:t>Wildflowers &amp; Grasslands at Mugga-Mugga Cottage</w:t>
      </w:r>
      <w:r w:rsidR="00B060B6">
        <w:rPr>
          <w:rFonts w:cstheme="minorHAnsi"/>
          <w:i/>
          <w:iCs/>
          <w:color w:val="050505"/>
        </w:rPr>
        <w:t>.</w:t>
      </w:r>
    </w:p>
    <w:p w14:paraId="734B846E" w14:textId="77777777" w:rsidR="00DA07A4" w:rsidRPr="001F09A5" w:rsidRDefault="00DA07A4" w:rsidP="00DA07A4">
      <w:pPr>
        <w:pStyle w:val="Bullet2-last"/>
      </w:pPr>
      <w:r w:rsidRPr="00F36591">
        <w:t xml:space="preserve">Strong digital marketing and use of social media </w:t>
      </w:r>
      <w:r>
        <w:t xml:space="preserve">during </w:t>
      </w:r>
      <w:r w:rsidRPr="00F36591">
        <w:t xml:space="preserve">lockdown </w:t>
      </w:r>
      <w:r>
        <w:t xml:space="preserve">aimed to create </w:t>
      </w:r>
      <w:r w:rsidRPr="00F36591">
        <w:t>public engagement</w:t>
      </w:r>
      <w:r>
        <w:t xml:space="preserve"> in the COVID-19 lockdown period</w:t>
      </w:r>
      <w:r w:rsidRPr="00F36591">
        <w:t xml:space="preserve">. This included series of stories and posts about the history, collection, </w:t>
      </w:r>
      <w:r>
        <w:t>landscape</w:t>
      </w:r>
      <w:r w:rsidRPr="00F36591">
        <w:t xml:space="preserve"> and people at each property. </w:t>
      </w:r>
    </w:p>
    <w:p w14:paraId="67EB083E" w14:textId="046525B2" w:rsidR="00077C0C" w:rsidRPr="00DA07A4" w:rsidRDefault="00077C0C" w:rsidP="00DA07A4">
      <w:pPr>
        <w:pStyle w:val="Bullet1"/>
        <w:rPr>
          <w:b/>
          <w:bCs/>
          <w:sz w:val="22"/>
          <w:szCs w:val="22"/>
        </w:rPr>
      </w:pPr>
      <w:r w:rsidRPr="00DA07A4">
        <w:rPr>
          <w:b/>
          <w:bCs/>
          <w:sz w:val="22"/>
          <w:szCs w:val="22"/>
        </w:rPr>
        <w:lastRenderedPageBreak/>
        <w:t>Customers</w:t>
      </w:r>
      <w:r w:rsidRPr="00DA07A4">
        <w:rPr>
          <w:b/>
          <w:bCs/>
          <w:sz w:val="22"/>
          <w:szCs w:val="22"/>
        </w:rPr>
        <w:fldChar w:fldCharType="begin"/>
      </w:r>
      <w:r w:rsidRPr="00DA07A4">
        <w:rPr>
          <w:b/>
          <w:bCs/>
          <w:sz w:val="22"/>
          <w:szCs w:val="22"/>
        </w:rPr>
        <w:instrText xml:space="preserve"> XE "Customers" </w:instrText>
      </w:r>
      <w:r w:rsidRPr="00DA07A4">
        <w:rPr>
          <w:b/>
          <w:bCs/>
          <w:sz w:val="22"/>
          <w:szCs w:val="22"/>
        </w:rPr>
        <w:fldChar w:fldCharType="end"/>
      </w:r>
      <w:r w:rsidRPr="00DA07A4">
        <w:rPr>
          <w:b/>
          <w:bCs/>
          <w:sz w:val="22"/>
          <w:szCs w:val="22"/>
        </w:rPr>
        <w:t xml:space="preserve">: Audiences that are growing, diverse and engaged </w:t>
      </w:r>
    </w:p>
    <w:p w14:paraId="0BE7E79D" w14:textId="77777777" w:rsidR="00DA07A4" w:rsidRDefault="00DA07A4" w:rsidP="00DA07A4">
      <w:pPr>
        <w:pStyle w:val="Bullet2"/>
      </w:pPr>
      <w:r>
        <w:t>Throughout the year, ACTHP focused on providing high-quality experiences for its customers, resulting in an 95% approval rate.</w:t>
      </w:r>
    </w:p>
    <w:p w14:paraId="5AAD2057" w14:textId="77777777" w:rsidR="00DA07A4" w:rsidRDefault="00DA07A4" w:rsidP="00DA07A4">
      <w:pPr>
        <w:pStyle w:val="Bullet2"/>
      </w:pPr>
      <w:r>
        <w:t>In 2021</w:t>
      </w:r>
      <w:r w:rsidRPr="00101F8C">
        <w:rPr>
          <w:bCs/>
        </w:rPr>
        <w:t>–</w:t>
      </w:r>
      <w:r>
        <w:t>22, ACTHP welcomed 40,068 visitors to Lanyon, Calthorpes’ House and Mugga-Mugga. This included 1,958 attending 133 learning programs; 2,567 visitors participating in 671 museum tours; attendees at 17 public programs, and guests at venue hire events.</w:t>
      </w:r>
    </w:p>
    <w:p w14:paraId="3EBE8D30" w14:textId="77777777" w:rsidR="00DA07A4" w:rsidRPr="00A63C50" w:rsidRDefault="00DA07A4" w:rsidP="00DA07A4">
      <w:pPr>
        <w:pStyle w:val="Bullet2-last"/>
      </w:pPr>
      <w:r>
        <w:rPr>
          <w:rFonts w:cstheme="minorHAnsi"/>
        </w:rPr>
        <w:t>1</w:t>
      </w:r>
      <w:r>
        <w:t>6 volunteers provided 705 volunteer hours across all three properties in 2021</w:t>
      </w:r>
      <w:r w:rsidRPr="005263E0">
        <w:rPr>
          <w:bCs/>
        </w:rPr>
        <w:t>–</w:t>
      </w:r>
      <w:r>
        <w:t>22.</w:t>
      </w:r>
    </w:p>
    <w:p w14:paraId="76E2EA56" w14:textId="3763D2B7" w:rsidR="00077C0C" w:rsidRDefault="00077C0C" w:rsidP="00A63C50">
      <w:pPr>
        <w:pStyle w:val="Bullet1"/>
        <w:rPr>
          <w:b/>
          <w:bCs/>
          <w:sz w:val="22"/>
          <w:szCs w:val="22"/>
        </w:rPr>
      </w:pPr>
      <w:r w:rsidRPr="00A63C50">
        <w:rPr>
          <w:b/>
          <w:bCs/>
          <w:sz w:val="22"/>
          <w:szCs w:val="22"/>
        </w:rPr>
        <w:t>Programming</w:t>
      </w:r>
      <w:r w:rsidRPr="00A63C50">
        <w:rPr>
          <w:b/>
          <w:bCs/>
          <w:sz w:val="22"/>
          <w:szCs w:val="22"/>
        </w:rPr>
        <w:fldChar w:fldCharType="begin"/>
      </w:r>
      <w:r w:rsidRPr="00A63C50">
        <w:rPr>
          <w:b/>
          <w:bCs/>
          <w:sz w:val="22"/>
          <w:szCs w:val="22"/>
        </w:rPr>
        <w:instrText xml:space="preserve"> XE "Programming" </w:instrText>
      </w:r>
      <w:r w:rsidRPr="00A63C50">
        <w:rPr>
          <w:b/>
          <w:bCs/>
          <w:sz w:val="22"/>
          <w:szCs w:val="22"/>
        </w:rPr>
        <w:fldChar w:fldCharType="end"/>
      </w:r>
      <w:r w:rsidRPr="00A63C50">
        <w:rPr>
          <w:b/>
          <w:bCs/>
          <w:sz w:val="22"/>
          <w:szCs w:val="22"/>
        </w:rPr>
        <w:t>: Programs that explore Canberra’s history by interpreting each place</w:t>
      </w:r>
    </w:p>
    <w:p w14:paraId="2AE674FC" w14:textId="77777777" w:rsidR="00DA07A4" w:rsidRDefault="00DA07A4" w:rsidP="00DA07A4">
      <w:pPr>
        <w:pStyle w:val="Bullet2"/>
      </w:pPr>
      <w:r w:rsidRPr="00A63C50">
        <w:t>ACT</w:t>
      </w:r>
      <w:r>
        <w:t xml:space="preserve">HP </w:t>
      </w:r>
      <w:r w:rsidRPr="00A63C50">
        <w:t xml:space="preserve">provided a broad range of activities that increased </w:t>
      </w:r>
      <w:r>
        <w:t>people’s</w:t>
      </w:r>
      <w:r w:rsidRPr="00A63C50">
        <w:t xml:space="preserve"> understanding and enjoyment of Lanyon, Calthorpes’ House and Mugg</w:t>
      </w:r>
      <w:r>
        <w:t>a</w:t>
      </w:r>
      <w:r w:rsidRPr="00A63C50">
        <w:t>-Mugga, their collections</w:t>
      </w:r>
      <w:r>
        <w:t>,</w:t>
      </w:r>
      <w:r w:rsidRPr="00A63C50">
        <w:t xml:space="preserve"> and landscape settings.</w:t>
      </w:r>
    </w:p>
    <w:p w14:paraId="6622AAA5" w14:textId="77777777" w:rsidR="00DA07A4" w:rsidRDefault="00DA07A4" w:rsidP="00DA07A4">
      <w:pPr>
        <w:pStyle w:val="Bullet2"/>
      </w:pPr>
      <w:r>
        <w:t>ACTHP d</w:t>
      </w:r>
      <w:r w:rsidRPr="004C23CF">
        <w:t xml:space="preserve">eveloped and trialled </w:t>
      </w:r>
      <w:r>
        <w:t xml:space="preserve">a </w:t>
      </w:r>
      <w:r w:rsidRPr="004C23CF">
        <w:t xml:space="preserve">pilot virtual excursion for </w:t>
      </w:r>
      <w:r>
        <w:t>Kindergarten to Year 2</w:t>
      </w:r>
      <w:r w:rsidRPr="004C23CF">
        <w:t xml:space="preserve"> primary</w:t>
      </w:r>
      <w:r>
        <w:t xml:space="preserve"> students </w:t>
      </w:r>
      <w:r w:rsidRPr="004C23CF">
        <w:t>that focused on grasslands and landscape of Mugga</w:t>
      </w:r>
      <w:r>
        <w:t>-</w:t>
      </w:r>
      <w:r w:rsidRPr="004C23CF">
        <w:t>Mugga</w:t>
      </w:r>
      <w:r>
        <w:t>;</w:t>
      </w:r>
      <w:r w:rsidRPr="004C23CF">
        <w:t xml:space="preserve"> </w:t>
      </w:r>
      <w:r>
        <w:t>and t</w:t>
      </w:r>
      <w:r w:rsidRPr="007273C9">
        <w:t>rialled</w:t>
      </w:r>
      <w:r>
        <w:t xml:space="preserve"> an</w:t>
      </w:r>
      <w:r w:rsidRPr="007273C9">
        <w:t xml:space="preserve"> online </w:t>
      </w:r>
      <w:r w:rsidRPr="007273C9">
        <w:rPr>
          <w:i/>
          <w:iCs/>
        </w:rPr>
        <w:t>Artefact Chat</w:t>
      </w:r>
      <w:r w:rsidRPr="007273C9">
        <w:t xml:space="preserve"> learning program.</w:t>
      </w:r>
      <w:r>
        <w:t xml:space="preserve"> Discussions have commenced on secondary school engagement and a range of subject themes including geography and visual arts have been considered.</w:t>
      </w:r>
    </w:p>
    <w:p w14:paraId="5AF95BE3" w14:textId="77777777" w:rsidR="00DA07A4" w:rsidRPr="00A63C50" w:rsidRDefault="00DA07A4" w:rsidP="00DA07A4">
      <w:pPr>
        <w:pStyle w:val="Bullet2-last"/>
      </w:pPr>
      <w:r w:rsidRPr="00E52F92">
        <w:t xml:space="preserve">As part of </w:t>
      </w:r>
      <w:r w:rsidRPr="00045C12">
        <w:t>Canberra and Region Heritage Festiva</w:t>
      </w:r>
      <w:r>
        <w:t xml:space="preserve">l, </w:t>
      </w:r>
      <w:r w:rsidRPr="00E52F92">
        <w:rPr>
          <w:i/>
          <w:iCs/>
        </w:rPr>
        <w:t>Kids Week Workshop</w:t>
      </w:r>
      <w:r>
        <w:rPr>
          <w:i/>
          <w:iCs/>
        </w:rPr>
        <w:t xml:space="preserve">s, </w:t>
      </w:r>
      <w:r w:rsidRPr="00E52F92">
        <w:rPr>
          <w:i/>
          <w:iCs/>
        </w:rPr>
        <w:t>Making Clay Seed Pods</w:t>
      </w:r>
      <w:r w:rsidRPr="00E52F92">
        <w:t xml:space="preserve"> with Fran Romano at Lanyon</w:t>
      </w:r>
      <w:r>
        <w:t xml:space="preserve">; and </w:t>
      </w:r>
      <w:r>
        <w:rPr>
          <w:i/>
          <w:iCs/>
        </w:rPr>
        <w:t xml:space="preserve">Dreamtime by the River </w:t>
      </w:r>
      <w:r w:rsidRPr="00E52F92">
        <w:t>with Duncan Smith from Wiradjuri Echoes at Lanyon</w:t>
      </w:r>
      <w:r>
        <w:t xml:space="preserve"> were held</w:t>
      </w:r>
      <w:r w:rsidRPr="00E52F92">
        <w:t>.</w:t>
      </w:r>
    </w:p>
    <w:p w14:paraId="51083C1C" w14:textId="0B97810A" w:rsidR="00077C0C" w:rsidRPr="00DA07A4" w:rsidRDefault="00077C0C" w:rsidP="00DA07A4">
      <w:pPr>
        <w:pStyle w:val="Bullet1"/>
        <w:rPr>
          <w:b/>
          <w:bCs/>
          <w:sz w:val="22"/>
          <w:szCs w:val="22"/>
        </w:rPr>
      </w:pPr>
      <w:r w:rsidRPr="00DA07A4">
        <w:rPr>
          <w:b/>
          <w:bCs/>
          <w:sz w:val="22"/>
          <w:szCs w:val="22"/>
        </w:rPr>
        <w:t>Stewardship</w:t>
      </w:r>
      <w:r w:rsidRPr="00DA07A4">
        <w:rPr>
          <w:b/>
          <w:bCs/>
          <w:sz w:val="22"/>
          <w:szCs w:val="22"/>
        </w:rPr>
        <w:fldChar w:fldCharType="begin"/>
      </w:r>
      <w:r w:rsidRPr="00DA07A4">
        <w:rPr>
          <w:b/>
          <w:bCs/>
          <w:sz w:val="22"/>
          <w:szCs w:val="22"/>
        </w:rPr>
        <w:instrText xml:space="preserve"> XE "Stewardship" </w:instrText>
      </w:r>
      <w:r w:rsidRPr="00DA07A4">
        <w:rPr>
          <w:b/>
          <w:bCs/>
          <w:sz w:val="22"/>
          <w:szCs w:val="22"/>
        </w:rPr>
        <w:fldChar w:fldCharType="end"/>
      </w:r>
      <w:r w:rsidRPr="00DA07A4">
        <w:rPr>
          <w:b/>
          <w:bCs/>
          <w:sz w:val="22"/>
          <w:szCs w:val="22"/>
        </w:rPr>
        <w:t>: Buildings, grounds and collections that are conserved and researched</w:t>
      </w:r>
    </w:p>
    <w:p w14:paraId="02A4AFBD" w14:textId="77777777" w:rsidR="00424BF3" w:rsidRDefault="00424BF3" w:rsidP="00424BF3">
      <w:pPr>
        <w:pStyle w:val="Tablebullet2"/>
      </w:pPr>
      <w:r>
        <w:t>A range of activities was undertaken throughout the year to conserve, research and interpret the Historic Places.</w:t>
      </w:r>
    </w:p>
    <w:p w14:paraId="02F69924" w14:textId="77777777" w:rsidR="00424BF3" w:rsidRDefault="00424BF3" w:rsidP="00424BF3">
      <w:pPr>
        <w:pStyle w:val="Tablebullet2"/>
      </w:pPr>
      <w:r>
        <w:t>The restoration of the Lanyon Cemetery was completed including replacement of the existing fence, significant landscape works and conservation cleaning and repainting of lettering on the gravestones.</w:t>
      </w:r>
    </w:p>
    <w:p w14:paraId="289EB75B" w14:textId="77777777" w:rsidR="00424BF3" w:rsidRPr="004C23CF" w:rsidRDefault="00424BF3" w:rsidP="00424BF3">
      <w:pPr>
        <w:pStyle w:val="Bullet2"/>
      </w:pPr>
      <w:r>
        <w:t xml:space="preserve">Development of </w:t>
      </w:r>
      <w:r w:rsidRPr="00CE71C0">
        <w:t xml:space="preserve">tree </w:t>
      </w:r>
      <w:r>
        <w:t>management</w:t>
      </w:r>
      <w:r w:rsidRPr="00CE71C0">
        <w:t xml:space="preserve"> strateg</w:t>
      </w:r>
      <w:r>
        <w:t>ies</w:t>
      </w:r>
      <w:r w:rsidRPr="00CE71C0">
        <w:t xml:space="preserve"> has commenced for each property. A budget bid </w:t>
      </w:r>
      <w:r>
        <w:t>was</w:t>
      </w:r>
      <w:r w:rsidRPr="00CE71C0">
        <w:t xml:space="preserve"> submitted </w:t>
      </w:r>
      <w:r>
        <w:t xml:space="preserve">to Treasury </w:t>
      </w:r>
      <w:r w:rsidRPr="00CE71C0">
        <w:t xml:space="preserve">and collation of previous work and data on trees </w:t>
      </w:r>
      <w:r>
        <w:t xml:space="preserve">was </w:t>
      </w:r>
      <w:r w:rsidRPr="00CE71C0">
        <w:t xml:space="preserve">collated, with a </w:t>
      </w:r>
      <w:r>
        <w:t xml:space="preserve">strategic </w:t>
      </w:r>
      <w:r w:rsidRPr="00CE71C0">
        <w:t>project plan under development.</w:t>
      </w:r>
      <w:r>
        <w:t xml:space="preserve"> </w:t>
      </w:r>
    </w:p>
    <w:p w14:paraId="65EEC46E" w14:textId="77777777" w:rsidR="00424BF3" w:rsidRPr="004C23CF" w:rsidRDefault="00424BF3" w:rsidP="00424BF3">
      <w:pPr>
        <w:pStyle w:val="Bullet2"/>
      </w:pPr>
      <w:r>
        <w:t>Over 3,700 documents and images have been scanned including the Cunningham photographs associated with Lanyon and several historic documents for Mugga-Mugga.</w:t>
      </w:r>
    </w:p>
    <w:p w14:paraId="5D000FC2" w14:textId="6F5BA8CD" w:rsidR="00424BF3" w:rsidRPr="00424BF3" w:rsidRDefault="00424BF3" w:rsidP="00424BF3">
      <w:pPr>
        <w:pStyle w:val="Bullet2-last"/>
      </w:pPr>
      <w:r>
        <w:t xml:space="preserve">Implementation of the monitoring program as required by the </w:t>
      </w:r>
      <w:r w:rsidRPr="00140550">
        <w:t>Grasslands Management Plan for Mugga</w:t>
      </w:r>
      <w:r>
        <w:t>-</w:t>
      </w:r>
      <w:r w:rsidRPr="00140550">
        <w:t>Mugga</w:t>
      </w:r>
      <w:r>
        <w:t xml:space="preserve"> by Sarah Sharp is supporting regrowth of listed native grasslands on the site.</w:t>
      </w:r>
    </w:p>
    <w:p w14:paraId="5E403CEA" w14:textId="4E3E05D8" w:rsidR="00077C0C" w:rsidRPr="0016190D" w:rsidRDefault="00077C0C" w:rsidP="0016190D">
      <w:pPr>
        <w:pStyle w:val="Tablebullet1"/>
        <w:ind w:left="360"/>
        <w:rPr>
          <w:b/>
          <w:bCs/>
        </w:rPr>
      </w:pPr>
      <w:r w:rsidRPr="0016190D">
        <w:rPr>
          <w:b/>
          <w:bCs/>
        </w:rPr>
        <w:t>Leadership</w:t>
      </w:r>
      <w:r w:rsidRPr="0016190D">
        <w:rPr>
          <w:b/>
          <w:bCs/>
        </w:rPr>
        <w:fldChar w:fldCharType="begin"/>
      </w:r>
      <w:r w:rsidRPr="0016190D">
        <w:rPr>
          <w:b/>
          <w:bCs/>
        </w:rPr>
        <w:instrText xml:space="preserve"> XE "Leadership" </w:instrText>
      </w:r>
      <w:r w:rsidRPr="0016190D">
        <w:rPr>
          <w:b/>
          <w:bCs/>
        </w:rPr>
        <w:fldChar w:fldCharType="end"/>
      </w:r>
      <w:r w:rsidRPr="0016190D">
        <w:rPr>
          <w:b/>
          <w:bCs/>
        </w:rPr>
        <w:t>: An integral part of the cultural life of the Canberra region and beyond</w:t>
      </w:r>
    </w:p>
    <w:p w14:paraId="76471F8D" w14:textId="77777777" w:rsidR="00671846" w:rsidRPr="00671846" w:rsidRDefault="00671846" w:rsidP="00671846">
      <w:pPr>
        <w:pStyle w:val="Bullet2"/>
      </w:pPr>
      <w:r w:rsidRPr="00671846">
        <w:t>ACTHP was part of the National Experience Content Initiative with Tourism Australia/Visit Canberra. This included creating photographic and video marketing collateral for Lanyon, Calthorpes’ House and Mugga-Mugga for Tourism Australia and the CFC.</w:t>
      </w:r>
    </w:p>
    <w:p w14:paraId="21925F2F" w14:textId="77777777" w:rsidR="00671846" w:rsidRPr="00671846" w:rsidRDefault="00671846" w:rsidP="00671846">
      <w:pPr>
        <w:pStyle w:val="Bullet2"/>
      </w:pPr>
      <w:r w:rsidRPr="00671846">
        <w:t>Lanyon remained a popular venue for functions and weddings—seven weddings were held in 2021-22 and Lanyon was the finalist in the 2021 Brides Choice awards for historic venues.</w:t>
      </w:r>
    </w:p>
    <w:p w14:paraId="075A4467" w14:textId="6932BD0D" w:rsidR="00671846" w:rsidRPr="00671846" w:rsidRDefault="00671846" w:rsidP="00CA2805">
      <w:pPr>
        <w:pStyle w:val="Bullet2"/>
        <w:numPr>
          <w:ilvl w:val="0"/>
          <w:numId w:val="27"/>
        </w:numPr>
      </w:pPr>
      <w:r w:rsidRPr="00671846">
        <w:t>ACTHP maintained and developed partnerships with other relevant education, government and non-government organisation and institutions. These included</w:t>
      </w:r>
      <w:r w:rsidR="00B060B6">
        <w:t>:</w:t>
      </w:r>
    </w:p>
    <w:p w14:paraId="2CFECAFB" w14:textId="78AB933F" w:rsidR="00671846" w:rsidRPr="00671846" w:rsidRDefault="00671846" w:rsidP="00CA2805">
      <w:pPr>
        <w:pStyle w:val="Bullet3"/>
        <w:numPr>
          <w:ilvl w:val="0"/>
          <w:numId w:val="30"/>
        </w:numPr>
      </w:pPr>
      <w:r w:rsidRPr="00671846">
        <w:t>erosion Management with ACT Parks and Conservation in the river corridor</w:t>
      </w:r>
      <w:r w:rsidR="00B060B6">
        <w:t>;</w:t>
      </w:r>
    </w:p>
    <w:p w14:paraId="45BDD56D" w14:textId="77777777" w:rsidR="00671846" w:rsidRPr="00671846" w:rsidRDefault="00671846" w:rsidP="00CA2805">
      <w:pPr>
        <w:pStyle w:val="Bullet3"/>
        <w:numPr>
          <w:ilvl w:val="0"/>
          <w:numId w:val="30"/>
        </w:numPr>
      </w:pPr>
      <w:r w:rsidRPr="00671846">
        <w:t xml:space="preserve">collaboration with EventsACT regarding public programs including as a Floriade community partner; </w:t>
      </w:r>
    </w:p>
    <w:p w14:paraId="1EB19310" w14:textId="77777777" w:rsidR="00671846" w:rsidRPr="00671846" w:rsidRDefault="00671846" w:rsidP="00CA2805">
      <w:pPr>
        <w:pStyle w:val="Bullet3"/>
        <w:numPr>
          <w:ilvl w:val="0"/>
          <w:numId w:val="30"/>
        </w:numPr>
      </w:pPr>
      <w:r w:rsidRPr="00671846">
        <w:t xml:space="preserve">discussions with CraftACT and Contour 556 about participation in Design Canberra Festival and Contour 556 expanded program; and </w:t>
      </w:r>
    </w:p>
    <w:p w14:paraId="1D6385D6" w14:textId="693CD3BE" w:rsidR="00671846" w:rsidRPr="00671846" w:rsidRDefault="00671846" w:rsidP="00CA2805">
      <w:pPr>
        <w:pStyle w:val="Bullet3-last"/>
        <w:numPr>
          <w:ilvl w:val="0"/>
          <w:numId w:val="30"/>
        </w:numPr>
      </w:pPr>
      <w:r w:rsidRPr="00671846">
        <w:lastRenderedPageBreak/>
        <w:t>developing a project with University of Canberra to co-design research-based museum programs that use heritage sites and museum collections to support people and families affected by dementia.</w:t>
      </w:r>
    </w:p>
    <w:p w14:paraId="0BC37E23" w14:textId="47EF0A09" w:rsidR="0069450F" w:rsidRPr="00671846" w:rsidRDefault="00077C0C" w:rsidP="001E5F9E">
      <w:pPr>
        <w:pStyle w:val="BodyText"/>
        <w:rPr>
          <w:sz w:val="22"/>
          <w:szCs w:val="22"/>
        </w:rPr>
      </w:pPr>
      <w:r w:rsidRPr="00077C0C">
        <w:rPr>
          <w:sz w:val="22"/>
          <w:szCs w:val="22"/>
        </w:rPr>
        <w:t xml:space="preserve">Further details regarding outcomes against Strategic Objective 4 and Strategic Indicator 4 are provided under </w:t>
      </w:r>
      <w:r w:rsidR="00FF3FAA" w:rsidRPr="00F2237F">
        <w:rPr>
          <w:sz w:val="22"/>
          <w:szCs w:val="22"/>
        </w:rPr>
        <w:t xml:space="preserve">Section B.2, </w:t>
      </w:r>
      <w:r w:rsidR="0087144D" w:rsidRPr="00F2237F">
        <w:rPr>
          <w:sz w:val="22"/>
          <w:szCs w:val="22"/>
        </w:rPr>
        <w:t>page</w:t>
      </w:r>
      <w:r w:rsidR="0087144D">
        <w:rPr>
          <w:sz w:val="22"/>
          <w:szCs w:val="22"/>
        </w:rPr>
        <w:t xml:space="preserve"> </w:t>
      </w:r>
      <w:r w:rsidR="0087144D">
        <w:rPr>
          <w:sz w:val="22"/>
          <w:szCs w:val="22"/>
        </w:rPr>
        <w:fldChar w:fldCharType="begin"/>
      </w:r>
      <w:r w:rsidR="0087144D">
        <w:rPr>
          <w:sz w:val="22"/>
          <w:szCs w:val="22"/>
        </w:rPr>
        <w:instrText>pageref B2</w:instrText>
      </w:r>
      <w:r w:rsidR="0087144D">
        <w:rPr>
          <w:sz w:val="22"/>
          <w:szCs w:val="22"/>
        </w:rPr>
        <w:fldChar w:fldCharType="separate"/>
      </w:r>
      <w:r w:rsidR="000C75D6">
        <w:rPr>
          <w:noProof/>
          <w:sz w:val="22"/>
          <w:szCs w:val="22"/>
        </w:rPr>
        <w:t>29</w:t>
      </w:r>
      <w:r w:rsidR="0087144D">
        <w:rPr>
          <w:sz w:val="22"/>
          <w:szCs w:val="22"/>
        </w:rPr>
        <w:fldChar w:fldCharType="end"/>
      </w:r>
      <w:r w:rsidR="00FF3FAA">
        <w:rPr>
          <w:sz w:val="22"/>
          <w:szCs w:val="22"/>
        </w:rPr>
        <w:t>.</w:t>
      </w:r>
    </w:p>
    <w:p w14:paraId="06B1FF70" w14:textId="48355CBE" w:rsidR="0069450F" w:rsidRDefault="0069450F" w:rsidP="0069450F">
      <w:pPr>
        <w:pStyle w:val="Heading3"/>
      </w:pPr>
      <w:bookmarkStart w:id="77" w:name="_Toc111400112"/>
      <w:bookmarkStart w:id="78" w:name="_Toc112663607"/>
      <w:bookmarkStart w:id="79" w:name="_Toc112666911"/>
      <w:r w:rsidRPr="0069450F">
        <w:t>B.1.5 Outlook</w:t>
      </w:r>
      <w:bookmarkEnd w:id="77"/>
      <w:bookmarkEnd w:id="78"/>
      <w:bookmarkEnd w:id="79"/>
      <w:r w:rsidR="00071816">
        <w:fldChar w:fldCharType="begin"/>
      </w:r>
      <w:r w:rsidR="00071816">
        <w:instrText xml:space="preserve"> XE "</w:instrText>
      </w:r>
      <w:r w:rsidR="00071816" w:rsidRPr="008B6291">
        <w:instrText>Outlook</w:instrText>
      </w:r>
      <w:r w:rsidR="00071816">
        <w:instrText xml:space="preserve">" </w:instrText>
      </w:r>
      <w:r w:rsidR="00071816">
        <w:fldChar w:fldCharType="end"/>
      </w:r>
    </w:p>
    <w:p w14:paraId="72B37E64" w14:textId="7A261659" w:rsidR="0069450F" w:rsidRDefault="0069450F" w:rsidP="0069450F">
      <w:pPr>
        <w:pStyle w:val="Heading4"/>
      </w:pPr>
      <w:r w:rsidRPr="00F052DB">
        <w:t>Current and future priorities</w:t>
      </w:r>
      <w:r w:rsidR="00071816">
        <w:fldChar w:fldCharType="begin"/>
      </w:r>
      <w:r w:rsidR="00071816">
        <w:instrText xml:space="preserve"> XE "</w:instrText>
      </w:r>
      <w:r w:rsidR="00071816" w:rsidRPr="008B6291">
        <w:instrText>Current and future priorities</w:instrText>
      </w:r>
      <w:r w:rsidR="00071816">
        <w:instrText xml:space="preserve">" </w:instrText>
      </w:r>
      <w:r w:rsidR="00071816">
        <w:fldChar w:fldCharType="end"/>
      </w:r>
    </w:p>
    <w:p w14:paraId="5CDB7F42" w14:textId="2079EF95" w:rsidR="00631903" w:rsidRPr="00ED76B1" w:rsidRDefault="001E5F9E" w:rsidP="001E5F9E">
      <w:pPr>
        <w:pStyle w:val="BodyText"/>
        <w:rPr>
          <w:b/>
          <w:sz w:val="22"/>
          <w:szCs w:val="22"/>
        </w:rPr>
      </w:pPr>
      <w:r w:rsidRPr="00ED76B1">
        <w:rPr>
          <w:sz w:val="22"/>
          <w:szCs w:val="22"/>
        </w:rPr>
        <w:t>During the year, the CFC’s 2021–24 Strategic Plan, guided the work of the Board, advisory committees, staff and volunteers</w:t>
      </w:r>
      <w:r w:rsidR="00631903" w:rsidRPr="00ED76B1">
        <w:rPr>
          <w:sz w:val="22"/>
          <w:szCs w:val="22"/>
        </w:rPr>
        <w:t xml:space="preserve"> and identifies the</w:t>
      </w:r>
      <w:r w:rsidRPr="00ED76B1">
        <w:rPr>
          <w:sz w:val="22"/>
          <w:szCs w:val="22"/>
        </w:rPr>
        <w:t xml:space="preserve"> following six key priorities for this period.</w:t>
      </w:r>
    </w:p>
    <w:p w14:paraId="0FEFE5C4" w14:textId="2D5A948F" w:rsidR="001E5F9E" w:rsidRPr="00631903" w:rsidRDefault="001E5F9E" w:rsidP="00BC4B56">
      <w:pPr>
        <w:pStyle w:val="BodyText"/>
        <w:numPr>
          <w:ilvl w:val="0"/>
          <w:numId w:val="24"/>
        </w:numPr>
        <w:rPr>
          <w:b/>
          <w:bCs/>
          <w:sz w:val="22"/>
          <w:szCs w:val="22"/>
        </w:rPr>
      </w:pPr>
      <w:r w:rsidRPr="00631903">
        <w:rPr>
          <w:b/>
          <w:bCs/>
          <w:sz w:val="22"/>
          <w:szCs w:val="22"/>
        </w:rPr>
        <w:t xml:space="preserve">Progress the development of a major new theatre for the nation’s capital </w:t>
      </w:r>
    </w:p>
    <w:p w14:paraId="014E5C1C"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Work with other agencies to refine planning for a fit-for-purpose, audience-focused venue.</w:t>
      </w:r>
    </w:p>
    <w:p w14:paraId="76BBFED8" w14:textId="3C5B073E"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Build towards this new venue through programming large scale productions and through creative partnerships at local, regional, national and international levels.</w:t>
      </w:r>
    </w:p>
    <w:p w14:paraId="252CAB91" w14:textId="59DA4761" w:rsidR="001E5F9E" w:rsidRPr="00631903" w:rsidRDefault="001E5F9E" w:rsidP="00BC4B56">
      <w:pPr>
        <w:pStyle w:val="BodyText"/>
        <w:numPr>
          <w:ilvl w:val="0"/>
          <w:numId w:val="24"/>
        </w:numPr>
        <w:rPr>
          <w:b/>
          <w:bCs/>
          <w:sz w:val="22"/>
          <w:szCs w:val="22"/>
        </w:rPr>
      </w:pPr>
      <w:r w:rsidRPr="00631903">
        <w:rPr>
          <w:b/>
          <w:bCs/>
          <w:sz w:val="22"/>
          <w:szCs w:val="22"/>
        </w:rPr>
        <w:t>Expand and enhance CMAG</w:t>
      </w:r>
    </w:p>
    <w:p w14:paraId="3DBEA055"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Extend CMAG’s facilities and programs within North Building.</w:t>
      </w:r>
    </w:p>
    <w:p w14:paraId="582A0F81" w14:textId="7992A0B9"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Enhance CMAG’s presence and profile on Civic Square and London Circuit.</w:t>
      </w:r>
    </w:p>
    <w:p w14:paraId="60A1A945" w14:textId="77777777" w:rsidR="001E5F9E" w:rsidRPr="00631903" w:rsidRDefault="001E5F9E" w:rsidP="001E5F9E">
      <w:pPr>
        <w:pStyle w:val="BodyText"/>
        <w:rPr>
          <w:sz w:val="22"/>
          <w:szCs w:val="22"/>
        </w:rPr>
      </w:pPr>
      <w:r w:rsidRPr="00631903">
        <w:rPr>
          <w:b/>
          <w:bCs/>
          <w:sz w:val="22"/>
          <w:szCs w:val="22"/>
        </w:rPr>
        <w:t>3.   Position the Canberra Civic and Culture District as a premier cultural location</w:t>
      </w:r>
    </w:p>
    <w:p w14:paraId="34E79B00"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Grow the District as the vibrant creative heart of Canberra.</w:t>
      </w:r>
    </w:p>
    <w:p w14:paraId="0421A899" w14:textId="552265CE"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Place the new theatre as its centrepiece and an enhanced CMAG as a key aspect.</w:t>
      </w:r>
    </w:p>
    <w:p w14:paraId="1A4DB6EC" w14:textId="64393F74" w:rsidR="001E5F9E" w:rsidRPr="00631903" w:rsidRDefault="001E5F9E" w:rsidP="001E5F9E">
      <w:pPr>
        <w:pStyle w:val="BodyText"/>
        <w:rPr>
          <w:b/>
          <w:bCs/>
          <w:sz w:val="22"/>
          <w:szCs w:val="22"/>
        </w:rPr>
      </w:pPr>
      <w:r w:rsidRPr="00631903">
        <w:rPr>
          <w:b/>
          <w:bCs/>
          <w:sz w:val="22"/>
          <w:szCs w:val="22"/>
        </w:rPr>
        <w:t>4.   Celebrate the multi-layered heritage values and cultural relevance of ACT Historic Places</w:t>
      </w:r>
      <w:r w:rsidR="009778FB">
        <w:rPr>
          <w:b/>
          <w:bCs/>
          <w:sz w:val="22"/>
          <w:szCs w:val="22"/>
        </w:rPr>
        <w:t xml:space="preserve"> </w:t>
      </w:r>
    </w:p>
    <w:p w14:paraId="326F3E32"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Highlight their contemporary relevance and their role in enhancing community wellbeing.</w:t>
      </w:r>
    </w:p>
    <w:p w14:paraId="73483667" w14:textId="1C856524"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Develop innovative programming and increased business and tourism opportunities.</w:t>
      </w:r>
    </w:p>
    <w:p w14:paraId="345C0049" w14:textId="77777777" w:rsidR="001E5F9E" w:rsidRPr="00631903" w:rsidRDefault="001E5F9E" w:rsidP="001E5F9E">
      <w:pPr>
        <w:pStyle w:val="BodyText"/>
        <w:rPr>
          <w:b/>
          <w:bCs/>
          <w:sz w:val="22"/>
          <w:szCs w:val="22"/>
        </w:rPr>
      </w:pPr>
      <w:r w:rsidRPr="00631903">
        <w:rPr>
          <w:b/>
          <w:bCs/>
          <w:sz w:val="22"/>
          <w:szCs w:val="22"/>
        </w:rPr>
        <w:t>5.   Promote Indigenous engagement and reconciliation</w:t>
      </w:r>
    </w:p>
    <w:p w14:paraId="4883B587"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Create partnerships with First Nations peoples.</w:t>
      </w:r>
    </w:p>
    <w:p w14:paraId="17E15D82" w14:textId="67A20659"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Reflect the CFC’s commitment to Indigenous engagement and reconciliation through Reconciliation Action Planning.</w:t>
      </w:r>
    </w:p>
    <w:p w14:paraId="3BCCF71A" w14:textId="77777777" w:rsidR="001E5F9E" w:rsidRPr="001E5F9E" w:rsidRDefault="001E5F9E" w:rsidP="001E5F9E">
      <w:pPr>
        <w:pStyle w:val="BodyText"/>
        <w:rPr>
          <w:b/>
          <w:sz w:val="22"/>
          <w:szCs w:val="22"/>
        </w:rPr>
      </w:pPr>
      <w:r w:rsidRPr="001E5F9E">
        <w:rPr>
          <w:b/>
          <w:bCs/>
          <w:sz w:val="22"/>
          <w:szCs w:val="22"/>
        </w:rPr>
        <w:t>6.   Deliver cultural leadership for the ACT region, including in COVID-19 recovery</w:t>
      </w:r>
    </w:p>
    <w:p w14:paraId="41308719" w14:textId="77777777" w:rsidR="001E5F9E" w:rsidRPr="004E08DD" w:rsidRDefault="001E5F9E" w:rsidP="00BC4B56">
      <w:pPr>
        <w:pStyle w:val="BodyText"/>
        <w:numPr>
          <w:ilvl w:val="0"/>
          <w:numId w:val="25"/>
        </w:numPr>
        <w:spacing w:before="60" w:after="0"/>
        <w:ind w:left="714" w:hanging="357"/>
        <w:rPr>
          <w:sz w:val="22"/>
          <w:szCs w:val="22"/>
        </w:rPr>
      </w:pPr>
      <w:r w:rsidRPr="004E08DD">
        <w:rPr>
          <w:sz w:val="22"/>
          <w:szCs w:val="22"/>
        </w:rPr>
        <w:t>Position the CFC as a leader in the region’s creative recovery from COVID-19.</w:t>
      </w:r>
    </w:p>
    <w:p w14:paraId="21AC307F" w14:textId="6AC878C9" w:rsidR="001E5F9E" w:rsidRPr="004E08DD" w:rsidRDefault="001E5F9E" w:rsidP="00BC4B56">
      <w:pPr>
        <w:pStyle w:val="BodyText"/>
        <w:numPr>
          <w:ilvl w:val="0"/>
          <w:numId w:val="25"/>
        </w:numPr>
        <w:spacing w:before="60" w:after="160"/>
        <w:ind w:left="714" w:hanging="357"/>
        <w:rPr>
          <w:sz w:val="22"/>
          <w:szCs w:val="22"/>
        </w:rPr>
      </w:pPr>
      <w:r w:rsidRPr="004E08DD">
        <w:rPr>
          <w:sz w:val="22"/>
          <w:szCs w:val="22"/>
        </w:rPr>
        <w:t>Advocate for the value of arts and heritage to community wellbeing and the economy.</w:t>
      </w:r>
    </w:p>
    <w:p w14:paraId="0D0995A6" w14:textId="77777777" w:rsidR="007936D3" w:rsidRPr="001E5F9E" w:rsidRDefault="007936D3" w:rsidP="007936D3">
      <w:pPr>
        <w:pStyle w:val="BodyText"/>
        <w:rPr>
          <w:sz w:val="22"/>
          <w:szCs w:val="22"/>
        </w:rPr>
      </w:pPr>
      <w:r w:rsidRPr="001E5F9E">
        <w:rPr>
          <w:sz w:val="22"/>
          <w:szCs w:val="22"/>
        </w:rPr>
        <w:t>In addition to implementing actions towards the six key priorities identified above, other specific issues to be pursued by the CFC in 202</w:t>
      </w:r>
      <w:r>
        <w:rPr>
          <w:sz w:val="22"/>
          <w:szCs w:val="22"/>
        </w:rPr>
        <w:t>2</w:t>
      </w:r>
      <w:r w:rsidRPr="001E5F9E">
        <w:rPr>
          <w:sz w:val="22"/>
          <w:szCs w:val="22"/>
        </w:rPr>
        <w:t>–2</w:t>
      </w:r>
      <w:r>
        <w:rPr>
          <w:sz w:val="22"/>
          <w:szCs w:val="22"/>
        </w:rPr>
        <w:t>3</w:t>
      </w:r>
      <w:r w:rsidRPr="001E5F9E">
        <w:rPr>
          <w:sz w:val="22"/>
          <w:szCs w:val="22"/>
        </w:rPr>
        <w:t xml:space="preserve"> include the following, to the extent that these can be progressed within restrictions arising from the COVID-19 situation.</w:t>
      </w:r>
    </w:p>
    <w:p w14:paraId="43BEBEE5" w14:textId="77777777" w:rsidR="007936D3" w:rsidRPr="003F5EF4" w:rsidRDefault="007936D3" w:rsidP="007936D3">
      <w:pPr>
        <w:pStyle w:val="Bullet1"/>
        <w:rPr>
          <w:sz w:val="22"/>
          <w:szCs w:val="22"/>
        </w:rPr>
      </w:pPr>
      <w:r w:rsidRPr="003F5EF4">
        <w:rPr>
          <w:sz w:val="22"/>
          <w:szCs w:val="22"/>
        </w:rPr>
        <w:t>Encourage visitation to, access to, and patronage of, the CFC’s facilities, programs and collections.</w:t>
      </w:r>
    </w:p>
    <w:p w14:paraId="07AE3CDF" w14:textId="77777777" w:rsidR="007936D3" w:rsidRPr="003F5EF4" w:rsidRDefault="007936D3" w:rsidP="007936D3">
      <w:pPr>
        <w:pStyle w:val="Bullet1"/>
        <w:rPr>
          <w:sz w:val="22"/>
          <w:szCs w:val="22"/>
        </w:rPr>
      </w:pPr>
      <w:r w:rsidRPr="003F5EF4">
        <w:rPr>
          <w:sz w:val="22"/>
          <w:szCs w:val="22"/>
        </w:rPr>
        <w:t>Present exhibitions, learning and community programs, including outreach activities and partnership programming.</w:t>
      </w:r>
    </w:p>
    <w:p w14:paraId="4261FD25" w14:textId="77777777" w:rsidR="007936D3" w:rsidRPr="003F5EF4" w:rsidRDefault="007936D3" w:rsidP="007936D3">
      <w:pPr>
        <w:pStyle w:val="Bullet1"/>
        <w:rPr>
          <w:sz w:val="22"/>
          <w:szCs w:val="22"/>
        </w:rPr>
      </w:pPr>
      <w:r w:rsidRPr="003F5EF4">
        <w:rPr>
          <w:sz w:val="22"/>
          <w:szCs w:val="22"/>
        </w:rPr>
        <w:t>Present a varied program of performing arts productions</w:t>
      </w:r>
      <w:r>
        <w:rPr>
          <w:sz w:val="22"/>
          <w:szCs w:val="22"/>
        </w:rPr>
        <w:t>, including by attracting major theatre presentation to Canberra.</w:t>
      </w:r>
    </w:p>
    <w:p w14:paraId="44394EE1" w14:textId="78F60B7C" w:rsidR="007936D3" w:rsidRPr="00617A0F" w:rsidRDefault="007936D3" w:rsidP="007936D3">
      <w:pPr>
        <w:pStyle w:val="Bullet1"/>
        <w:rPr>
          <w:sz w:val="22"/>
          <w:szCs w:val="22"/>
        </w:rPr>
      </w:pPr>
      <w:bookmarkStart w:id="80" w:name="_Hlk113521817"/>
      <w:r w:rsidRPr="00336241">
        <w:rPr>
          <w:sz w:val="22"/>
          <w:szCs w:val="22"/>
        </w:rPr>
        <w:lastRenderedPageBreak/>
        <w:t>Undertake the second year of a three-year program of upgrades for the Canberra Theatre</w:t>
      </w:r>
      <w:r w:rsidRPr="00336241">
        <w:rPr>
          <w:sz w:val="22"/>
          <w:szCs w:val="22"/>
        </w:rPr>
        <w:fldChar w:fldCharType="begin"/>
      </w:r>
      <w:r w:rsidRPr="00336241">
        <w:rPr>
          <w:sz w:val="22"/>
          <w:szCs w:val="22"/>
        </w:rPr>
        <w:instrText xml:space="preserve"> XE "Canberra Theatre" </w:instrText>
      </w:r>
      <w:r w:rsidRPr="00336241">
        <w:rPr>
          <w:sz w:val="22"/>
          <w:szCs w:val="22"/>
        </w:rPr>
        <w:fldChar w:fldCharType="end"/>
      </w:r>
      <w:r w:rsidRPr="00336241">
        <w:rPr>
          <w:sz w:val="22"/>
          <w:szCs w:val="22"/>
        </w:rPr>
        <w:t xml:space="preserve"> Centre</w:t>
      </w:r>
      <w:r w:rsidR="002D1788">
        <w:rPr>
          <w:sz w:val="22"/>
          <w:szCs w:val="22"/>
        </w:rPr>
        <w:t xml:space="preserve"> (CTC)</w:t>
      </w:r>
      <w:r w:rsidRPr="00336241">
        <w:rPr>
          <w:sz w:val="22"/>
          <w:szCs w:val="22"/>
        </w:rPr>
        <w:t xml:space="preserve">, in order to enhance </w:t>
      </w:r>
      <w:r>
        <w:rPr>
          <w:sz w:val="22"/>
          <w:szCs w:val="22"/>
        </w:rPr>
        <w:t xml:space="preserve">accessibility and </w:t>
      </w:r>
      <w:r w:rsidRPr="00336241">
        <w:rPr>
          <w:sz w:val="22"/>
          <w:szCs w:val="22"/>
        </w:rPr>
        <w:t>safety</w:t>
      </w:r>
      <w:r>
        <w:rPr>
          <w:sz w:val="22"/>
          <w:szCs w:val="22"/>
        </w:rPr>
        <w:t xml:space="preserve"> for</w:t>
      </w:r>
      <w:r w:rsidRPr="00336241">
        <w:rPr>
          <w:sz w:val="22"/>
          <w:szCs w:val="22"/>
        </w:rPr>
        <w:t xml:space="preserve"> patrons, ensure a high level of Work Health </w:t>
      </w:r>
      <w:r>
        <w:rPr>
          <w:sz w:val="22"/>
          <w:szCs w:val="22"/>
        </w:rPr>
        <w:t xml:space="preserve">and </w:t>
      </w:r>
      <w:r w:rsidRPr="00336241">
        <w:rPr>
          <w:sz w:val="22"/>
          <w:szCs w:val="22"/>
        </w:rPr>
        <w:t xml:space="preserve">Safety </w:t>
      </w:r>
      <w:r w:rsidRPr="00617A0F">
        <w:rPr>
          <w:sz w:val="22"/>
          <w:szCs w:val="22"/>
        </w:rPr>
        <w:t>standards for staff, enhance security infrastructure, and implement other essential works.</w:t>
      </w:r>
    </w:p>
    <w:bookmarkEnd w:id="80"/>
    <w:p w14:paraId="6593F0CB" w14:textId="6DCB5DEA" w:rsidR="007936D3" w:rsidRPr="007936D3" w:rsidRDefault="007936D3" w:rsidP="007936D3">
      <w:pPr>
        <w:pStyle w:val="Bullet1"/>
        <w:rPr>
          <w:sz w:val="22"/>
          <w:szCs w:val="22"/>
        </w:rPr>
      </w:pPr>
      <w:r w:rsidRPr="007936D3">
        <w:rPr>
          <w:sz w:val="22"/>
          <w:szCs w:val="22"/>
        </w:rPr>
        <w:t xml:space="preserve">Develop design and undertake extensive stakeholder and community consultation for the </w:t>
      </w:r>
      <w:r w:rsidR="002D1788">
        <w:rPr>
          <w:sz w:val="22"/>
          <w:szCs w:val="22"/>
        </w:rPr>
        <w:t>CTC</w:t>
      </w:r>
      <w:r w:rsidRPr="007936D3">
        <w:rPr>
          <w:sz w:val="22"/>
          <w:szCs w:val="22"/>
        </w:rPr>
        <w:t xml:space="preserve"> expansion and redevelopment of a new theatre.</w:t>
      </w:r>
    </w:p>
    <w:p w14:paraId="77897A87" w14:textId="77777777" w:rsidR="007936D3" w:rsidRPr="007936D3" w:rsidRDefault="007936D3" w:rsidP="007936D3">
      <w:pPr>
        <w:pStyle w:val="Bullet1"/>
        <w:rPr>
          <w:sz w:val="22"/>
          <w:szCs w:val="22"/>
        </w:rPr>
      </w:pPr>
      <w:r w:rsidRPr="007936D3">
        <w:rPr>
          <w:sz w:val="22"/>
          <w:szCs w:val="22"/>
        </w:rPr>
        <w:t xml:space="preserve">Undertake the last year of a two-year package of works at CMAG to improve Work Health Safety standards and accessibility, together with the last year of a further two-year package of works and initiatives to enhance CMAG’s presence and profile on London Circuit and Civic Square, to develop the Canberra Civic and Culture District as a premier cultural precinct. </w:t>
      </w:r>
    </w:p>
    <w:p w14:paraId="702E84A0" w14:textId="54783452" w:rsidR="007936D3" w:rsidRPr="007936D3" w:rsidRDefault="007936D3" w:rsidP="007936D3">
      <w:pPr>
        <w:pStyle w:val="Bullet1"/>
        <w:rPr>
          <w:sz w:val="22"/>
          <w:szCs w:val="22"/>
        </w:rPr>
      </w:pPr>
      <w:r w:rsidRPr="007936D3">
        <w:rPr>
          <w:sz w:val="22"/>
          <w:szCs w:val="22"/>
        </w:rPr>
        <w:t>Continue to implement a program of infrastructure upgrades at Lanyon</w:t>
      </w:r>
      <w:r w:rsidR="00F775C4">
        <w:rPr>
          <w:sz w:val="22"/>
          <w:szCs w:val="22"/>
        </w:rPr>
        <w:t>, Calthorpes’ and Mugga-Mugga</w:t>
      </w:r>
      <w:r w:rsidRPr="007936D3">
        <w:rPr>
          <w:sz w:val="22"/>
          <w:szCs w:val="22"/>
        </w:rPr>
        <w:t>, to facilitate effective business operations and achieve high standards of Work Health and Safety, undertaking building stabilisation measures, and upgrading security infrastructure and ICT connectivity.</w:t>
      </w:r>
    </w:p>
    <w:p w14:paraId="43A2EA6E" w14:textId="77777777" w:rsidR="007936D3" w:rsidRPr="007936D3" w:rsidRDefault="007936D3" w:rsidP="007936D3">
      <w:pPr>
        <w:pStyle w:val="Bullet1"/>
        <w:rPr>
          <w:sz w:val="22"/>
          <w:szCs w:val="22"/>
        </w:rPr>
      </w:pPr>
      <w:r w:rsidRPr="007936D3">
        <w:rPr>
          <w:sz w:val="22"/>
          <w:szCs w:val="22"/>
        </w:rPr>
        <w:t>Undertake ongoing programs of other infrastructure upgrades and capital projects, in order to ensure the CFC’s cultural facilities remain fit for purpose and support the delivery of high-quality cultural experiences.</w:t>
      </w:r>
    </w:p>
    <w:p w14:paraId="5C0864FC" w14:textId="77777777" w:rsidR="007936D3" w:rsidRPr="007936D3" w:rsidRDefault="007936D3" w:rsidP="007936D3">
      <w:pPr>
        <w:pStyle w:val="Bullet1"/>
        <w:rPr>
          <w:sz w:val="22"/>
          <w:szCs w:val="22"/>
        </w:rPr>
      </w:pPr>
      <w:r w:rsidRPr="007936D3">
        <w:rPr>
          <w:sz w:val="22"/>
          <w:szCs w:val="22"/>
        </w:rPr>
        <w:t>Lead a collaborative approach to audience development, visitor attraction, and cooperative programming with other arts organisations across the ACT including the National Cultural Institutions.</w:t>
      </w:r>
    </w:p>
    <w:p w14:paraId="49170E62" w14:textId="07D622A6" w:rsidR="007936D3" w:rsidRPr="004E08DD" w:rsidRDefault="007936D3" w:rsidP="007936D3">
      <w:pPr>
        <w:pStyle w:val="Bullet1-last"/>
        <w:rPr>
          <w:sz w:val="22"/>
          <w:szCs w:val="22"/>
        </w:rPr>
      </w:pPr>
      <w:r>
        <w:rPr>
          <w:sz w:val="22"/>
          <w:szCs w:val="22"/>
        </w:rPr>
        <w:t xml:space="preserve">Work with the City Renewal Authority </w:t>
      </w:r>
      <w:r w:rsidR="006D13EB">
        <w:rPr>
          <w:sz w:val="22"/>
          <w:szCs w:val="22"/>
        </w:rPr>
        <w:t xml:space="preserve">(CRA) </w:t>
      </w:r>
      <w:r>
        <w:rPr>
          <w:sz w:val="22"/>
          <w:szCs w:val="22"/>
        </w:rPr>
        <w:t xml:space="preserve">and other Civic Square stakeholders on enlivening the square through joint events and arts activation.           </w:t>
      </w:r>
    </w:p>
    <w:p w14:paraId="148FA297" w14:textId="73EDF4AE" w:rsidR="007936D3" w:rsidRPr="002762CA" w:rsidRDefault="007936D3" w:rsidP="007936D3">
      <w:pPr>
        <w:pStyle w:val="BodyText"/>
        <w:rPr>
          <w:sz w:val="22"/>
          <w:szCs w:val="22"/>
        </w:rPr>
      </w:pPr>
      <w:r w:rsidRPr="001E5F9E">
        <w:rPr>
          <w:bCs/>
          <w:sz w:val="22"/>
          <w:szCs w:val="22"/>
        </w:rPr>
        <w:t>Apa</w:t>
      </w:r>
      <w:r w:rsidRPr="001E5F9E">
        <w:rPr>
          <w:sz w:val="22"/>
          <w:szCs w:val="22"/>
        </w:rPr>
        <w:t xml:space="preserve">rt from the areas identified above, the main ongoing priority of the CFC is to provide cultural leadership </w:t>
      </w:r>
      <w:r>
        <w:rPr>
          <w:sz w:val="22"/>
          <w:szCs w:val="22"/>
        </w:rPr>
        <w:t>by</w:t>
      </w:r>
      <w:r w:rsidRPr="001E5F9E">
        <w:rPr>
          <w:sz w:val="22"/>
          <w:szCs w:val="22"/>
        </w:rPr>
        <w:t xml:space="preserve"> promot</w:t>
      </w:r>
      <w:r>
        <w:rPr>
          <w:sz w:val="22"/>
          <w:szCs w:val="22"/>
        </w:rPr>
        <w:t>ing</w:t>
      </w:r>
      <w:r w:rsidRPr="001E5F9E">
        <w:rPr>
          <w:sz w:val="22"/>
          <w:szCs w:val="22"/>
        </w:rPr>
        <w:t xml:space="preserve"> the value of a vibrant cultural life for community wellbeing, for economic development, and for the ACT’s recovery from the COVID-19 pandemic</w:t>
      </w:r>
      <w:r>
        <w:rPr>
          <w:sz w:val="22"/>
          <w:szCs w:val="22"/>
        </w:rPr>
        <w:t>, and by creating opportunities for all Canberrans to engage with the arts</w:t>
      </w:r>
      <w:r w:rsidRPr="001E5F9E">
        <w:rPr>
          <w:sz w:val="22"/>
          <w:szCs w:val="22"/>
        </w:rPr>
        <w:fldChar w:fldCharType="begin"/>
      </w:r>
      <w:r w:rsidRPr="001E5F9E">
        <w:rPr>
          <w:sz w:val="22"/>
          <w:szCs w:val="22"/>
        </w:rPr>
        <w:instrText xml:space="preserve"> XE "</w:instrText>
      </w:r>
      <w:r w:rsidRPr="001E5F9E">
        <w:rPr>
          <w:b/>
          <w:sz w:val="22"/>
          <w:szCs w:val="22"/>
        </w:rPr>
        <w:instrText>recovery from the COVID-19 pandemic</w:instrText>
      </w:r>
      <w:r w:rsidRPr="001E5F9E">
        <w:rPr>
          <w:sz w:val="22"/>
          <w:szCs w:val="22"/>
        </w:rPr>
        <w:instrText xml:space="preserve">" </w:instrText>
      </w:r>
      <w:r w:rsidRPr="001E5F9E">
        <w:rPr>
          <w:sz w:val="22"/>
          <w:szCs w:val="22"/>
        </w:rPr>
        <w:fldChar w:fldCharType="end"/>
      </w:r>
      <w:r w:rsidRPr="001E5F9E">
        <w:rPr>
          <w:sz w:val="22"/>
          <w:szCs w:val="22"/>
        </w:rPr>
        <w:t>.</w:t>
      </w:r>
    </w:p>
    <w:p w14:paraId="79A3B570" w14:textId="3676C88E" w:rsidR="00674CC7" w:rsidRPr="00150FF1" w:rsidRDefault="0069450F" w:rsidP="00150FF1">
      <w:pPr>
        <w:pStyle w:val="Heading4"/>
        <w:rPr>
          <w:rFonts w:cs="Calibri"/>
          <w:szCs w:val="22"/>
        </w:rPr>
      </w:pPr>
      <w:r>
        <w:rPr>
          <w:rFonts w:cs="Calibri"/>
          <w:szCs w:val="22"/>
        </w:rPr>
        <w:t>Current and future challenges</w:t>
      </w:r>
      <w:bookmarkStart w:id="81" w:name="_Hlk112335013"/>
      <w:r w:rsidR="00071816">
        <w:rPr>
          <w:rFonts w:cs="Calibri"/>
          <w:szCs w:val="22"/>
        </w:rPr>
        <w:fldChar w:fldCharType="begin"/>
      </w:r>
      <w:r w:rsidR="00071816">
        <w:instrText xml:space="preserve"> XE "</w:instrText>
      </w:r>
      <w:r w:rsidR="00071816" w:rsidRPr="008B6291">
        <w:rPr>
          <w:rFonts w:cs="Calibri"/>
          <w:szCs w:val="22"/>
        </w:rPr>
        <w:instrText>Current and future challenges</w:instrText>
      </w:r>
      <w:r w:rsidR="00071816">
        <w:instrText xml:space="preserve">" </w:instrText>
      </w:r>
      <w:r w:rsidR="00071816">
        <w:rPr>
          <w:rFonts w:cs="Calibri"/>
          <w:szCs w:val="22"/>
        </w:rPr>
        <w:fldChar w:fldCharType="end"/>
      </w:r>
    </w:p>
    <w:p w14:paraId="10CE512A" w14:textId="77C50EDB" w:rsidR="003030B7" w:rsidRPr="008F4070" w:rsidRDefault="00B7347F" w:rsidP="008F4070">
      <w:pPr>
        <w:pStyle w:val="BodyText"/>
        <w:rPr>
          <w:sz w:val="22"/>
          <w:szCs w:val="22"/>
        </w:rPr>
      </w:pPr>
      <w:r w:rsidRPr="008F4070">
        <w:rPr>
          <w:sz w:val="22"/>
          <w:szCs w:val="22"/>
        </w:rPr>
        <w:t>202</w:t>
      </w:r>
      <w:r w:rsidR="00867C59" w:rsidRPr="008F4070">
        <w:rPr>
          <w:sz w:val="22"/>
          <w:szCs w:val="22"/>
        </w:rPr>
        <w:t>1</w:t>
      </w:r>
      <w:r w:rsidRPr="008F4070">
        <w:rPr>
          <w:bCs/>
          <w:iCs/>
          <w:sz w:val="22"/>
          <w:szCs w:val="22"/>
        </w:rPr>
        <w:t>–</w:t>
      </w:r>
      <w:r w:rsidRPr="008F4070">
        <w:rPr>
          <w:sz w:val="22"/>
          <w:szCs w:val="22"/>
        </w:rPr>
        <w:t>2</w:t>
      </w:r>
      <w:r w:rsidR="00867C59" w:rsidRPr="008F4070">
        <w:rPr>
          <w:sz w:val="22"/>
          <w:szCs w:val="22"/>
        </w:rPr>
        <w:t>2</w:t>
      </w:r>
      <w:r w:rsidRPr="008F4070">
        <w:rPr>
          <w:sz w:val="22"/>
          <w:szCs w:val="22"/>
        </w:rPr>
        <w:t xml:space="preserve"> was a challenging year for the CFC as a result of the impacts on its operations of restrictions from the COVID-19 pandemic. M</w:t>
      </w:r>
      <w:r w:rsidRPr="008F4070">
        <w:rPr>
          <w:sz w:val="22"/>
          <w:szCs w:val="22"/>
        </w:rPr>
        <w:fldChar w:fldCharType="begin"/>
      </w:r>
      <w:r w:rsidRPr="008F4070">
        <w:rPr>
          <w:sz w:val="22"/>
          <w:szCs w:val="22"/>
        </w:rPr>
        <w:instrText xml:space="preserve"> XE "COVID-19 pandemic" </w:instrText>
      </w:r>
      <w:r w:rsidRPr="008F4070">
        <w:rPr>
          <w:sz w:val="22"/>
          <w:szCs w:val="22"/>
        </w:rPr>
        <w:fldChar w:fldCharType="end"/>
      </w:r>
      <w:r w:rsidRPr="008F4070">
        <w:rPr>
          <w:sz w:val="22"/>
          <w:szCs w:val="22"/>
        </w:rPr>
        <w:t xml:space="preserve">ajor aspects are summarised below, with further details provided in </w:t>
      </w:r>
      <w:r w:rsidR="00FF3FAA" w:rsidRPr="00F2237F">
        <w:rPr>
          <w:sz w:val="22"/>
          <w:szCs w:val="22"/>
        </w:rPr>
        <w:t xml:space="preserve">Section B.2, </w:t>
      </w:r>
      <w:r w:rsidR="0087144D" w:rsidRPr="00F2237F">
        <w:rPr>
          <w:sz w:val="22"/>
          <w:szCs w:val="22"/>
        </w:rPr>
        <w:t>page</w:t>
      </w:r>
      <w:r w:rsidR="0087144D">
        <w:rPr>
          <w:sz w:val="22"/>
          <w:szCs w:val="22"/>
        </w:rPr>
        <w:t xml:space="preserve"> </w:t>
      </w:r>
      <w:r w:rsidR="0087144D">
        <w:rPr>
          <w:sz w:val="22"/>
          <w:szCs w:val="22"/>
        </w:rPr>
        <w:fldChar w:fldCharType="begin"/>
      </w:r>
      <w:r w:rsidR="0087144D">
        <w:rPr>
          <w:sz w:val="22"/>
          <w:szCs w:val="22"/>
        </w:rPr>
        <w:instrText>pageref B2</w:instrText>
      </w:r>
      <w:r w:rsidR="0087144D">
        <w:rPr>
          <w:sz w:val="22"/>
          <w:szCs w:val="22"/>
        </w:rPr>
        <w:fldChar w:fldCharType="separate"/>
      </w:r>
      <w:r w:rsidR="000C75D6">
        <w:rPr>
          <w:noProof/>
          <w:sz w:val="22"/>
          <w:szCs w:val="22"/>
        </w:rPr>
        <w:t>29</w:t>
      </w:r>
      <w:r w:rsidR="0087144D">
        <w:rPr>
          <w:sz w:val="22"/>
          <w:szCs w:val="22"/>
        </w:rPr>
        <w:fldChar w:fldCharType="end"/>
      </w:r>
      <w:r w:rsidRPr="008F4070">
        <w:rPr>
          <w:sz w:val="22"/>
          <w:szCs w:val="22"/>
        </w:rPr>
        <w:t>. Managing impacts for the CFC of the COVID-19 pandemic will remain a key challenge for the organisation in 202</w:t>
      </w:r>
      <w:r w:rsidR="003030B7" w:rsidRPr="008F4070">
        <w:rPr>
          <w:sz w:val="22"/>
          <w:szCs w:val="22"/>
        </w:rPr>
        <w:t>2</w:t>
      </w:r>
      <w:r w:rsidRPr="008F4070">
        <w:rPr>
          <w:bCs/>
          <w:iCs/>
          <w:sz w:val="22"/>
          <w:szCs w:val="22"/>
        </w:rPr>
        <w:t>–</w:t>
      </w:r>
      <w:r w:rsidRPr="008F4070">
        <w:rPr>
          <w:sz w:val="22"/>
          <w:szCs w:val="22"/>
        </w:rPr>
        <w:t>2</w:t>
      </w:r>
      <w:r w:rsidR="003030B7" w:rsidRPr="008F4070">
        <w:rPr>
          <w:sz w:val="22"/>
          <w:szCs w:val="22"/>
        </w:rPr>
        <w:t>3</w:t>
      </w:r>
      <w:r w:rsidRPr="008F4070">
        <w:rPr>
          <w:sz w:val="22"/>
          <w:szCs w:val="22"/>
        </w:rPr>
        <w:t>.</w:t>
      </w:r>
    </w:p>
    <w:p w14:paraId="2679A0AB" w14:textId="77777777" w:rsidR="00B7347F" w:rsidRPr="00C053A7" w:rsidRDefault="00B7347F" w:rsidP="00C053A7">
      <w:pPr>
        <w:pStyle w:val="BodyText"/>
        <w:rPr>
          <w:b/>
          <w:bCs/>
          <w:sz w:val="22"/>
          <w:szCs w:val="22"/>
        </w:rPr>
      </w:pPr>
      <w:r w:rsidRPr="00C053A7">
        <w:rPr>
          <w:b/>
          <w:bCs/>
          <w:sz w:val="22"/>
          <w:szCs w:val="22"/>
        </w:rPr>
        <w:t>Venues</w:t>
      </w:r>
    </w:p>
    <w:p w14:paraId="0B04A895" w14:textId="2D73E393" w:rsidR="003030B7" w:rsidRPr="0028119F" w:rsidRDefault="00B7347F" w:rsidP="0028119F">
      <w:pPr>
        <w:pStyle w:val="BodyText"/>
        <w:rPr>
          <w:sz w:val="22"/>
          <w:szCs w:val="22"/>
        </w:rPr>
      </w:pPr>
      <w:r w:rsidRPr="0028119F">
        <w:rPr>
          <w:sz w:val="22"/>
          <w:szCs w:val="22"/>
        </w:rPr>
        <w:t>Following the closure of all CFC</w:t>
      </w:r>
      <w:r w:rsidR="00FE0710">
        <w:rPr>
          <w:sz w:val="22"/>
          <w:szCs w:val="22"/>
        </w:rPr>
        <w:t xml:space="preserve"> </w:t>
      </w:r>
      <w:r w:rsidRPr="0028119F">
        <w:rPr>
          <w:sz w:val="22"/>
          <w:szCs w:val="22"/>
        </w:rPr>
        <w:t>venues</w:t>
      </w:r>
      <w:r w:rsidR="00A625E1" w:rsidRPr="0028119F">
        <w:rPr>
          <w:sz w:val="22"/>
          <w:szCs w:val="22"/>
        </w:rPr>
        <w:t xml:space="preserve"> on the 12 August 2021 and the easing COVID-19 restrictions in </w:t>
      </w:r>
      <w:r w:rsidR="00674CC7" w:rsidRPr="0028119F">
        <w:rPr>
          <w:sz w:val="22"/>
          <w:szCs w:val="22"/>
        </w:rPr>
        <w:t xml:space="preserve">late </w:t>
      </w:r>
      <w:r w:rsidR="00A625E1" w:rsidRPr="0028119F">
        <w:rPr>
          <w:sz w:val="22"/>
          <w:szCs w:val="22"/>
        </w:rPr>
        <w:t>October 2021,</w:t>
      </w:r>
      <w:r w:rsidRPr="0028119F">
        <w:rPr>
          <w:sz w:val="22"/>
          <w:szCs w:val="22"/>
        </w:rPr>
        <w:t xml:space="preserve"> the CFC </w:t>
      </w:r>
      <w:r w:rsidR="00674CC7" w:rsidRPr="0028119F">
        <w:rPr>
          <w:sz w:val="22"/>
          <w:szCs w:val="22"/>
        </w:rPr>
        <w:t>undertook</w:t>
      </w:r>
      <w:r w:rsidRPr="0028119F">
        <w:rPr>
          <w:sz w:val="22"/>
          <w:szCs w:val="22"/>
        </w:rPr>
        <w:t xml:space="preserve"> a phased reopening</w:t>
      </w:r>
      <w:r w:rsidR="004D3B02" w:rsidRPr="0028119F">
        <w:rPr>
          <w:sz w:val="22"/>
          <w:szCs w:val="22"/>
        </w:rPr>
        <w:t>.</w:t>
      </w:r>
      <w:r w:rsidR="00674CC7" w:rsidRPr="0028119F">
        <w:rPr>
          <w:sz w:val="22"/>
          <w:szCs w:val="22"/>
        </w:rPr>
        <w:t> Lanyon and CMAG opened on 29</w:t>
      </w:r>
      <w:r w:rsidR="00FE0710">
        <w:rPr>
          <w:sz w:val="22"/>
          <w:szCs w:val="22"/>
        </w:rPr>
        <w:t> </w:t>
      </w:r>
      <w:r w:rsidR="00674CC7" w:rsidRPr="0028119F">
        <w:rPr>
          <w:sz w:val="22"/>
          <w:szCs w:val="22"/>
        </w:rPr>
        <w:t>October 2021, Calthorpes’ House opened 30 October 2021</w:t>
      </w:r>
      <w:r w:rsidR="008F4070">
        <w:rPr>
          <w:sz w:val="22"/>
          <w:szCs w:val="22"/>
        </w:rPr>
        <w:t>,</w:t>
      </w:r>
      <w:r w:rsidR="00674CC7" w:rsidRPr="0028119F">
        <w:rPr>
          <w:sz w:val="22"/>
          <w:szCs w:val="22"/>
        </w:rPr>
        <w:t xml:space="preserve"> </w:t>
      </w:r>
      <w:r w:rsidR="004E1ED3">
        <w:rPr>
          <w:sz w:val="22"/>
          <w:szCs w:val="22"/>
        </w:rPr>
        <w:t>CTC</w:t>
      </w:r>
      <w:r w:rsidR="00674CC7" w:rsidRPr="0028119F">
        <w:rPr>
          <w:sz w:val="22"/>
          <w:szCs w:val="22"/>
        </w:rPr>
        <w:t xml:space="preserve"> Box Office recommence</w:t>
      </w:r>
      <w:r w:rsidR="004D3B02" w:rsidRPr="0028119F">
        <w:rPr>
          <w:sz w:val="22"/>
          <w:szCs w:val="22"/>
        </w:rPr>
        <w:t>d</w:t>
      </w:r>
      <w:r w:rsidR="00674CC7" w:rsidRPr="0028119F">
        <w:rPr>
          <w:sz w:val="22"/>
          <w:szCs w:val="22"/>
        </w:rPr>
        <w:t xml:space="preserve"> on site operations 1 November 2021 and Mugga-Mugga </w:t>
      </w:r>
      <w:r w:rsidR="004D3B02" w:rsidRPr="0028119F">
        <w:rPr>
          <w:sz w:val="22"/>
          <w:szCs w:val="22"/>
        </w:rPr>
        <w:t xml:space="preserve">opened </w:t>
      </w:r>
      <w:r w:rsidR="00674CC7" w:rsidRPr="0028119F">
        <w:rPr>
          <w:sz w:val="22"/>
          <w:szCs w:val="22"/>
        </w:rPr>
        <w:t>6</w:t>
      </w:r>
      <w:r w:rsidR="00C053A7" w:rsidRPr="0028119F">
        <w:rPr>
          <w:sz w:val="22"/>
          <w:szCs w:val="22"/>
        </w:rPr>
        <w:t> </w:t>
      </w:r>
      <w:r w:rsidR="00674CC7" w:rsidRPr="0028119F">
        <w:rPr>
          <w:sz w:val="22"/>
          <w:szCs w:val="22"/>
        </w:rPr>
        <w:t>November 2021. All venue</w:t>
      </w:r>
      <w:r w:rsidR="004D3B02" w:rsidRPr="0028119F">
        <w:rPr>
          <w:sz w:val="22"/>
          <w:szCs w:val="22"/>
        </w:rPr>
        <w:t>s</w:t>
      </w:r>
      <w:r w:rsidR="00674CC7" w:rsidRPr="0028119F">
        <w:rPr>
          <w:sz w:val="22"/>
          <w:szCs w:val="22"/>
        </w:rPr>
        <w:t xml:space="preserve"> remained open for the rest of 2021–22 subject to occupancy levels, program and activities.</w:t>
      </w:r>
    </w:p>
    <w:p w14:paraId="706840BD" w14:textId="77777777" w:rsidR="00B7347F" w:rsidRPr="00C053A7" w:rsidRDefault="00B7347F" w:rsidP="00C053A7">
      <w:pPr>
        <w:pStyle w:val="BodyText"/>
        <w:rPr>
          <w:b/>
          <w:bCs/>
          <w:sz w:val="22"/>
          <w:szCs w:val="22"/>
        </w:rPr>
      </w:pPr>
      <w:r w:rsidRPr="00C053A7">
        <w:rPr>
          <w:b/>
          <w:bCs/>
          <w:sz w:val="22"/>
          <w:szCs w:val="22"/>
        </w:rPr>
        <w:t xml:space="preserve">Programs and activities </w:t>
      </w:r>
    </w:p>
    <w:p w14:paraId="36167B22" w14:textId="4231FF47" w:rsidR="004D3B02" w:rsidRPr="00B7347F" w:rsidRDefault="00B7347F" w:rsidP="00B7347F">
      <w:pPr>
        <w:rPr>
          <w:rFonts w:cstheme="minorHAnsi"/>
          <w:sz w:val="22"/>
          <w:szCs w:val="22"/>
        </w:rPr>
      </w:pPr>
      <w:r w:rsidRPr="00B7347F">
        <w:rPr>
          <w:rFonts w:cstheme="minorHAnsi"/>
          <w:sz w:val="22"/>
          <w:szCs w:val="22"/>
        </w:rPr>
        <w:t>During the year, activities at all sites were guided by health-related restrictions, with COVIDSafe plans reviewed and updated to address the changing requirements</w:t>
      </w:r>
      <w:r w:rsidR="004D3B02">
        <w:rPr>
          <w:rFonts w:cstheme="minorHAnsi"/>
          <w:sz w:val="22"/>
          <w:szCs w:val="22"/>
        </w:rPr>
        <w:t>.</w:t>
      </w:r>
    </w:p>
    <w:p w14:paraId="23DA744F" w14:textId="5FE66C4A" w:rsidR="007936D3" w:rsidRPr="007936D3" w:rsidRDefault="007936D3" w:rsidP="007936D3">
      <w:pPr>
        <w:numPr>
          <w:ilvl w:val="0"/>
          <w:numId w:val="25"/>
        </w:numPr>
        <w:spacing w:before="60" w:after="60"/>
        <w:ind w:left="360"/>
        <w:rPr>
          <w:b/>
          <w:bCs/>
          <w:color w:val="262626" w:themeColor="text1" w:themeTint="D9"/>
          <w:sz w:val="22"/>
          <w:szCs w:val="22"/>
          <w:lang w:eastAsia="en-AU"/>
        </w:rPr>
      </w:pPr>
      <w:r w:rsidRPr="007936D3">
        <w:rPr>
          <w:b/>
          <w:bCs/>
          <w:color w:val="262626" w:themeColor="text1" w:themeTint="D9"/>
          <w:sz w:val="22"/>
          <w:szCs w:val="22"/>
          <w:lang w:eastAsia="en-AU"/>
        </w:rPr>
        <w:t>C</w:t>
      </w:r>
      <w:r w:rsidR="004E1ED3">
        <w:rPr>
          <w:b/>
          <w:bCs/>
          <w:color w:val="262626" w:themeColor="text1" w:themeTint="D9"/>
          <w:sz w:val="22"/>
          <w:szCs w:val="22"/>
          <w:lang w:eastAsia="en-AU"/>
        </w:rPr>
        <w:t>TC</w:t>
      </w:r>
      <w:r w:rsidRPr="007936D3">
        <w:rPr>
          <w:b/>
          <w:bCs/>
          <w:color w:val="262626" w:themeColor="text1" w:themeTint="D9"/>
          <w:sz w:val="22"/>
          <w:szCs w:val="22"/>
          <w:lang w:eastAsia="en-AU"/>
        </w:rPr>
        <w:br/>
      </w:r>
      <w:r w:rsidR="004E1ED3">
        <w:rPr>
          <w:color w:val="262626" w:themeColor="text1" w:themeTint="D9"/>
          <w:sz w:val="22"/>
          <w:szCs w:val="22"/>
          <w:lang w:eastAsia="en-AU"/>
        </w:rPr>
        <w:t>CTC</w:t>
      </w:r>
      <w:r w:rsidRPr="007936D3">
        <w:rPr>
          <w:color w:val="262626" w:themeColor="text1" w:themeTint="D9"/>
          <w:sz w:val="22"/>
          <w:szCs w:val="22"/>
          <w:lang w:eastAsia="en-AU"/>
        </w:rPr>
        <w:t xml:space="preserve"> hosted a series of events and activities that gradually increased in size over the course of the year. From 12 November 2021, the </w:t>
      </w:r>
      <w:r w:rsidR="002D1788">
        <w:rPr>
          <w:color w:val="262626" w:themeColor="text1" w:themeTint="D9"/>
          <w:sz w:val="22"/>
          <w:szCs w:val="22"/>
          <w:lang w:eastAsia="en-AU"/>
        </w:rPr>
        <w:t>CTC</w:t>
      </w:r>
      <w:r w:rsidRPr="007936D3">
        <w:rPr>
          <w:color w:val="262626" w:themeColor="text1" w:themeTint="D9"/>
          <w:sz w:val="22"/>
          <w:szCs w:val="22"/>
          <w:lang w:eastAsia="en-AU"/>
        </w:rPr>
        <w:t xml:space="preserve"> was able to accommodate audiences at 100% capacity.</w:t>
      </w:r>
    </w:p>
    <w:p w14:paraId="0EACB7FE" w14:textId="77777777" w:rsidR="007936D3" w:rsidRPr="007936D3" w:rsidRDefault="007936D3" w:rsidP="007936D3">
      <w:pPr>
        <w:numPr>
          <w:ilvl w:val="0"/>
          <w:numId w:val="25"/>
        </w:numPr>
        <w:spacing w:before="60" w:after="60"/>
        <w:ind w:left="360"/>
        <w:rPr>
          <w:b/>
          <w:bCs/>
          <w:color w:val="262626" w:themeColor="text1" w:themeTint="D9"/>
          <w:sz w:val="22"/>
          <w:szCs w:val="22"/>
          <w:lang w:eastAsia="en-AU"/>
        </w:rPr>
      </w:pPr>
      <w:r w:rsidRPr="007936D3">
        <w:rPr>
          <w:b/>
          <w:bCs/>
          <w:color w:val="262626" w:themeColor="text1" w:themeTint="D9"/>
          <w:sz w:val="22"/>
          <w:szCs w:val="22"/>
          <w:lang w:eastAsia="en-AU"/>
        </w:rPr>
        <w:t>CMAG</w:t>
      </w:r>
      <w:r w:rsidRPr="007936D3">
        <w:rPr>
          <w:b/>
          <w:bCs/>
          <w:color w:val="262626" w:themeColor="text1" w:themeTint="D9"/>
          <w:sz w:val="22"/>
          <w:szCs w:val="22"/>
          <w:lang w:eastAsia="en-AU"/>
        </w:rPr>
        <w:br/>
      </w:r>
      <w:r w:rsidRPr="007936D3">
        <w:rPr>
          <w:color w:val="262626" w:themeColor="text1" w:themeTint="D9"/>
          <w:sz w:val="22"/>
          <w:szCs w:val="22"/>
          <w:lang w:eastAsia="en-AU"/>
        </w:rPr>
        <w:t xml:space="preserve">CMAG hosted a series of activities that gradually increased in size over the course of the year. In </w:t>
      </w:r>
      <w:r w:rsidRPr="007936D3">
        <w:rPr>
          <w:color w:val="262626" w:themeColor="text1" w:themeTint="D9"/>
          <w:sz w:val="22"/>
          <w:szCs w:val="22"/>
          <w:lang w:eastAsia="en-AU"/>
        </w:rPr>
        <w:lastRenderedPageBreak/>
        <w:t>the second part of the year, CMAG had increased audience sizes in its venues, and welcomed school students back to learning programs.</w:t>
      </w:r>
    </w:p>
    <w:p w14:paraId="347BBFBE" w14:textId="09D682E8" w:rsidR="00E04704" w:rsidRPr="009778FB" w:rsidRDefault="007936D3" w:rsidP="009778FB">
      <w:pPr>
        <w:numPr>
          <w:ilvl w:val="0"/>
          <w:numId w:val="25"/>
        </w:numPr>
        <w:spacing w:before="60" w:after="120"/>
        <w:ind w:left="357" w:hanging="357"/>
        <w:rPr>
          <w:b/>
          <w:bCs/>
          <w:color w:val="262626" w:themeColor="text1" w:themeTint="D9"/>
          <w:sz w:val="22"/>
          <w:szCs w:val="22"/>
          <w:lang w:eastAsia="en-AU"/>
        </w:rPr>
      </w:pPr>
      <w:r w:rsidRPr="007936D3">
        <w:rPr>
          <w:b/>
          <w:bCs/>
          <w:color w:val="262626" w:themeColor="text1" w:themeTint="D9"/>
          <w:sz w:val="22"/>
          <w:szCs w:val="22"/>
          <w:lang w:eastAsia="en-AU"/>
        </w:rPr>
        <w:t>ACT</w:t>
      </w:r>
      <w:r w:rsidR="00176A5D">
        <w:rPr>
          <w:b/>
          <w:bCs/>
          <w:color w:val="262626" w:themeColor="text1" w:themeTint="D9"/>
          <w:sz w:val="22"/>
          <w:szCs w:val="22"/>
          <w:lang w:eastAsia="en-AU"/>
        </w:rPr>
        <w:t xml:space="preserve"> </w:t>
      </w:r>
      <w:r w:rsidR="009778FB">
        <w:rPr>
          <w:b/>
          <w:bCs/>
          <w:color w:val="262626" w:themeColor="text1" w:themeTint="D9"/>
          <w:sz w:val="22"/>
          <w:szCs w:val="22"/>
          <w:lang w:eastAsia="en-AU"/>
        </w:rPr>
        <w:t>H</w:t>
      </w:r>
      <w:r w:rsidR="00176A5D">
        <w:rPr>
          <w:b/>
          <w:bCs/>
          <w:color w:val="262626" w:themeColor="text1" w:themeTint="D9"/>
          <w:sz w:val="22"/>
          <w:szCs w:val="22"/>
          <w:lang w:eastAsia="en-AU"/>
        </w:rPr>
        <w:t xml:space="preserve">istoric </w:t>
      </w:r>
      <w:r w:rsidR="009778FB">
        <w:rPr>
          <w:b/>
          <w:bCs/>
          <w:color w:val="262626" w:themeColor="text1" w:themeTint="D9"/>
          <w:sz w:val="22"/>
          <w:szCs w:val="22"/>
          <w:lang w:eastAsia="en-AU"/>
        </w:rPr>
        <w:t>P</w:t>
      </w:r>
      <w:r w:rsidR="00176A5D">
        <w:rPr>
          <w:b/>
          <w:bCs/>
          <w:color w:val="262626" w:themeColor="text1" w:themeTint="D9"/>
          <w:sz w:val="22"/>
          <w:szCs w:val="22"/>
          <w:lang w:eastAsia="en-AU"/>
        </w:rPr>
        <w:t>laces (ACTHP)</w:t>
      </w:r>
      <w:r>
        <w:rPr>
          <w:b/>
          <w:bCs/>
          <w:color w:val="262626" w:themeColor="text1" w:themeTint="D9"/>
          <w:sz w:val="22"/>
          <w:szCs w:val="22"/>
          <w:lang w:eastAsia="en-AU"/>
        </w:rPr>
        <w:br/>
      </w:r>
      <w:r w:rsidRPr="007936D3">
        <w:rPr>
          <w:sz w:val="22"/>
          <w:szCs w:val="22"/>
        </w:rPr>
        <w:t xml:space="preserve">ACTHP hosted a series of activities that gradually increased in size over the course of the year. In the second part of the year, </w:t>
      </w:r>
      <w:r w:rsidRPr="009778FB">
        <w:rPr>
          <w:sz w:val="22"/>
          <w:szCs w:val="22"/>
        </w:rPr>
        <w:t>ACTHP had increased audience sizes at its sites and welcomed school students back to learning programs.</w:t>
      </w:r>
    </w:p>
    <w:p w14:paraId="2BD3C49E" w14:textId="09A036E3" w:rsidR="00E04704" w:rsidRPr="00E04704" w:rsidRDefault="00B7347F" w:rsidP="00E04704">
      <w:pPr>
        <w:pStyle w:val="BodyText"/>
        <w:rPr>
          <w:b/>
          <w:bCs/>
          <w:sz w:val="22"/>
          <w:szCs w:val="22"/>
        </w:rPr>
      </w:pPr>
      <w:r w:rsidRPr="0028119F">
        <w:rPr>
          <w:b/>
          <w:bCs/>
          <w:sz w:val="22"/>
          <w:szCs w:val="22"/>
        </w:rPr>
        <w:t>Staffing</w:t>
      </w:r>
      <w:r w:rsidRPr="00E04704">
        <w:rPr>
          <w:b/>
          <w:bCs/>
          <w:sz w:val="22"/>
          <w:szCs w:val="22"/>
        </w:rPr>
        <w:t xml:space="preserve"> </w:t>
      </w:r>
    </w:p>
    <w:p w14:paraId="3BDCFCD2" w14:textId="77777777" w:rsidR="007936D3" w:rsidRPr="007936D3" w:rsidRDefault="007936D3" w:rsidP="007936D3">
      <w:pPr>
        <w:pStyle w:val="BodyText"/>
        <w:rPr>
          <w:sz w:val="22"/>
          <w:szCs w:val="22"/>
        </w:rPr>
      </w:pPr>
      <w:r w:rsidRPr="007936D3">
        <w:rPr>
          <w:sz w:val="22"/>
          <w:szCs w:val="22"/>
        </w:rPr>
        <w:t>The health and wellbeing of the CFC’s staff and volunteers were a priority during the year, with the reopening of venues and the rebuilding of activities.</w:t>
      </w:r>
    </w:p>
    <w:p w14:paraId="225F99B3" w14:textId="51AF919C" w:rsidR="003E4498" w:rsidRPr="003E4498" w:rsidRDefault="003E4498" w:rsidP="007936D3">
      <w:pPr>
        <w:pStyle w:val="BodyText"/>
        <w:rPr>
          <w:bCs/>
          <w:sz w:val="22"/>
          <w:szCs w:val="22"/>
        </w:rPr>
      </w:pPr>
      <w:r w:rsidRPr="003E4498">
        <w:rPr>
          <w:bCs/>
          <w:sz w:val="22"/>
          <w:szCs w:val="22"/>
        </w:rPr>
        <w:t xml:space="preserve">CFC staff were provided with Mental Health and Wellbeing </w:t>
      </w:r>
      <w:r>
        <w:rPr>
          <w:bCs/>
          <w:sz w:val="22"/>
          <w:szCs w:val="22"/>
        </w:rPr>
        <w:t>resources</w:t>
      </w:r>
      <w:r w:rsidRPr="003E4498">
        <w:rPr>
          <w:bCs/>
          <w:sz w:val="22"/>
          <w:szCs w:val="22"/>
        </w:rPr>
        <w:t xml:space="preserve"> throughout the year. The ACT Government </w:t>
      </w:r>
      <w:r w:rsidRPr="003E4498">
        <w:rPr>
          <w:bCs/>
          <w:i/>
          <w:iCs/>
          <w:sz w:val="22"/>
          <w:szCs w:val="22"/>
        </w:rPr>
        <w:t>Healthy Minds – Thriving Workplace Strategy 2019–22</w:t>
      </w:r>
      <w:r w:rsidRPr="003E4498">
        <w:rPr>
          <w:bCs/>
          <w:sz w:val="22"/>
          <w:szCs w:val="22"/>
        </w:rPr>
        <w:t xml:space="preserve"> continued to be</w:t>
      </w:r>
      <w:r>
        <w:rPr>
          <w:bCs/>
          <w:sz w:val="22"/>
          <w:szCs w:val="22"/>
        </w:rPr>
        <w:t xml:space="preserve"> </w:t>
      </w:r>
      <w:r w:rsidRPr="003E4498">
        <w:rPr>
          <w:bCs/>
          <w:sz w:val="22"/>
          <w:szCs w:val="22"/>
        </w:rPr>
        <w:t xml:space="preserve">implemented throughout the year to assist staff with mental health and wellbeing during the COVID-19 pandemic. Staff had to rapidly adapt to changes in the workplace, such as working from home, returning to work, and adapting work arrangements as CFC reopened venues and sites. Staff had access to the ACT Government </w:t>
      </w:r>
      <w:r w:rsidRPr="00D42A49">
        <w:rPr>
          <w:bCs/>
          <w:i/>
          <w:iCs/>
          <w:sz w:val="22"/>
          <w:szCs w:val="22"/>
        </w:rPr>
        <w:t>Work health and safety during COVID-19</w:t>
      </w:r>
      <w:r w:rsidRPr="003E4498">
        <w:rPr>
          <w:bCs/>
          <w:sz w:val="22"/>
          <w:szCs w:val="22"/>
        </w:rPr>
        <w:t xml:space="preserve"> SharePoint site and provision of resources around managing lockdown fatigue, physical health and wellbeing to support working from home such as a virtual physiotherapy service, and coping with anxiety about restrictions easing.</w:t>
      </w:r>
    </w:p>
    <w:p w14:paraId="2CA31FB6" w14:textId="77777777" w:rsidR="00E70EEB" w:rsidRPr="00E70EEB" w:rsidRDefault="00E70EEB" w:rsidP="00E70EEB">
      <w:pPr>
        <w:spacing w:after="120"/>
        <w:rPr>
          <w:rFonts w:cstheme="minorHAnsi"/>
          <w:b/>
          <w:bCs/>
          <w:i/>
          <w:iCs/>
          <w:color w:val="262626" w:themeColor="text1" w:themeTint="D9"/>
          <w:sz w:val="22"/>
          <w:szCs w:val="22"/>
          <w:lang w:eastAsia="en-AU"/>
        </w:rPr>
      </w:pPr>
      <w:bookmarkStart w:id="82" w:name="_Toc111400113"/>
      <w:bookmarkStart w:id="83" w:name="_Toc112663608"/>
      <w:bookmarkStart w:id="84" w:name="_Toc112666912"/>
      <w:bookmarkEnd w:id="81"/>
      <w:r w:rsidRPr="00E70EEB">
        <w:rPr>
          <w:b/>
          <w:bCs/>
          <w:color w:val="262626" w:themeColor="text1" w:themeTint="D9"/>
          <w:sz w:val="22"/>
          <w:szCs w:val="22"/>
          <w:lang w:eastAsia="en-AU"/>
        </w:rPr>
        <w:t>Management of, and reporting on, COVID-19</w:t>
      </w:r>
      <w:r w:rsidRPr="00E70EEB">
        <w:rPr>
          <w:b/>
          <w:bCs/>
          <w:color w:val="262626" w:themeColor="text1" w:themeTint="D9"/>
          <w:sz w:val="22"/>
          <w:szCs w:val="22"/>
          <w:lang w:eastAsia="en-AU"/>
        </w:rPr>
        <w:fldChar w:fldCharType="begin"/>
      </w:r>
      <w:r w:rsidRPr="00E70EEB">
        <w:rPr>
          <w:b/>
          <w:bCs/>
          <w:color w:val="262626" w:themeColor="text1" w:themeTint="D9"/>
          <w:sz w:val="22"/>
          <w:szCs w:val="22"/>
          <w:lang w:eastAsia="en-AU"/>
        </w:rPr>
        <w:instrText xml:space="preserve"> XE "COVID-19" </w:instrText>
      </w:r>
      <w:r w:rsidRPr="00E70EEB">
        <w:rPr>
          <w:b/>
          <w:bCs/>
          <w:color w:val="262626" w:themeColor="text1" w:themeTint="D9"/>
          <w:sz w:val="22"/>
          <w:szCs w:val="22"/>
          <w:lang w:eastAsia="en-AU"/>
        </w:rPr>
        <w:fldChar w:fldCharType="end"/>
      </w:r>
      <w:r w:rsidRPr="00E70EEB">
        <w:rPr>
          <w:b/>
          <w:bCs/>
          <w:color w:val="262626" w:themeColor="text1" w:themeTint="D9"/>
          <w:sz w:val="22"/>
          <w:szCs w:val="22"/>
          <w:lang w:eastAsia="en-AU"/>
        </w:rPr>
        <w:t xml:space="preserve"> impacts on the CFC</w:t>
      </w:r>
    </w:p>
    <w:p w14:paraId="090447B0" w14:textId="6C8891B6" w:rsidR="00E70EEB" w:rsidRPr="00E70EEB" w:rsidRDefault="00E70EEB" w:rsidP="00E70EEB">
      <w:pPr>
        <w:spacing w:after="120"/>
        <w:rPr>
          <w:rFonts w:cstheme="minorHAnsi"/>
          <w:i/>
          <w:iCs/>
          <w:color w:val="262626" w:themeColor="text1" w:themeTint="D9"/>
          <w:sz w:val="22"/>
          <w:szCs w:val="22"/>
          <w:lang w:eastAsia="en-AU"/>
        </w:rPr>
      </w:pPr>
      <w:r w:rsidRPr="00E70EEB">
        <w:rPr>
          <w:color w:val="262626" w:themeColor="text1" w:themeTint="D9"/>
          <w:sz w:val="22"/>
          <w:szCs w:val="22"/>
          <w:lang w:eastAsia="en-AU"/>
        </w:rPr>
        <w:t>The CFC’s senior management team</w:t>
      </w:r>
      <w:r w:rsidR="00562805">
        <w:rPr>
          <w:color w:val="262626" w:themeColor="text1" w:themeTint="D9"/>
          <w:sz w:val="22"/>
          <w:szCs w:val="22"/>
          <w:lang w:eastAsia="en-AU"/>
        </w:rPr>
        <w:fldChar w:fldCharType="begin"/>
      </w:r>
      <w:r w:rsidR="00562805">
        <w:instrText xml:space="preserve"> XE "</w:instrText>
      </w:r>
      <w:r w:rsidR="00562805" w:rsidRPr="008A633A">
        <w:rPr>
          <w:color w:val="262626" w:themeColor="text1" w:themeTint="D9"/>
          <w:sz w:val="22"/>
          <w:szCs w:val="22"/>
          <w:lang w:eastAsia="en-AU"/>
        </w:rPr>
        <w:instrText>Senior management team</w:instrText>
      </w:r>
      <w:r w:rsidR="00562805">
        <w:instrText xml:space="preserve">" </w:instrText>
      </w:r>
      <w:r w:rsidR="00562805">
        <w:rPr>
          <w:color w:val="262626" w:themeColor="text1" w:themeTint="D9"/>
          <w:sz w:val="22"/>
          <w:szCs w:val="22"/>
          <w:lang w:eastAsia="en-AU"/>
        </w:rPr>
        <w:fldChar w:fldCharType="end"/>
      </w:r>
      <w:r w:rsidRPr="00E70EEB">
        <w:rPr>
          <w:color w:val="262626" w:themeColor="text1" w:themeTint="D9"/>
          <w:sz w:val="22"/>
          <w:szCs w:val="22"/>
          <w:lang w:eastAsia="en-AU"/>
        </w:rPr>
        <w:t xml:space="preserve"> met as the CFC’s COVID-19 Crisis Management Group on 12 August 2021 in response to the ACT going into lockdown. The response included adapting to COVID-19 restrictions and their impact on capacity limits for activities and events, supporting staff wellbeing during varying levels of COVID-19 restrictions, and ensuring COVIDSafe plans were implemented throughout CFC facilities to keep staff and the community safe.</w:t>
      </w:r>
    </w:p>
    <w:p w14:paraId="043ED1C1" w14:textId="77777777" w:rsidR="00E70EEB" w:rsidRPr="00E70EEB" w:rsidRDefault="00E70EEB" w:rsidP="00E70EEB">
      <w:pPr>
        <w:spacing w:after="120"/>
        <w:rPr>
          <w:rFonts w:cstheme="minorHAnsi"/>
          <w:color w:val="262626" w:themeColor="text1" w:themeTint="D9"/>
          <w:sz w:val="22"/>
          <w:szCs w:val="22"/>
          <w:lang w:eastAsia="en-AU"/>
        </w:rPr>
      </w:pPr>
      <w:r w:rsidRPr="00E70EEB">
        <w:rPr>
          <w:rFonts w:cstheme="minorHAnsi"/>
          <w:color w:val="262626" w:themeColor="text1" w:themeTint="D9"/>
          <w:sz w:val="22"/>
          <w:szCs w:val="22"/>
          <w:lang w:eastAsia="en-AU"/>
        </w:rPr>
        <w:t xml:space="preserve">Throughout the year, regular reporting was provided to the CFC Board on COVID-19 matters,  including on financial impacts of the situation. </w:t>
      </w:r>
    </w:p>
    <w:p w14:paraId="79019008" w14:textId="77777777" w:rsidR="00E70EEB" w:rsidRPr="00E70EEB" w:rsidRDefault="00E70EEB" w:rsidP="00E70EEB">
      <w:pPr>
        <w:spacing w:after="120"/>
        <w:rPr>
          <w:b/>
          <w:bCs/>
          <w:color w:val="262626" w:themeColor="text1" w:themeTint="D9"/>
          <w:sz w:val="22"/>
          <w:szCs w:val="22"/>
          <w:lang w:eastAsia="en-AU"/>
        </w:rPr>
      </w:pPr>
      <w:r w:rsidRPr="00E70EEB">
        <w:rPr>
          <w:b/>
          <w:bCs/>
          <w:color w:val="262626" w:themeColor="text1" w:themeTint="D9"/>
          <w:sz w:val="22"/>
          <w:szCs w:val="22"/>
          <w:lang w:eastAsia="en-AU"/>
        </w:rPr>
        <w:t>Economic impact</w:t>
      </w:r>
    </w:p>
    <w:p w14:paraId="4BFF8894" w14:textId="77777777" w:rsidR="00E70EEB" w:rsidRPr="00E70EEB" w:rsidRDefault="00E70EEB" w:rsidP="00E70EEB">
      <w:pPr>
        <w:spacing w:after="120"/>
        <w:rPr>
          <w:rFonts w:cstheme="minorHAnsi"/>
          <w:color w:val="262626" w:themeColor="text1" w:themeTint="D9"/>
          <w:sz w:val="22"/>
          <w:szCs w:val="22"/>
          <w:lang w:eastAsia="en-AU"/>
        </w:rPr>
      </w:pPr>
      <w:r w:rsidRPr="00E70EEB">
        <w:rPr>
          <w:rFonts w:cstheme="minorHAnsi"/>
          <w:color w:val="262626" w:themeColor="text1" w:themeTint="D9"/>
          <w:sz w:val="22"/>
          <w:szCs w:val="22"/>
          <w:lang w:eastAsia="en-AU"/>
        </w:rPr>
        <w:t>The main continuing challenge for the CFC remains the variability and unpredictability of the performing arts business, which impacts directly on the CFC's main non-government income source,  its theatre-related revenues.</w:t>
      </w:r>
    </w:p>
    <w:p w14:paraId="25277168" w14:textId="77777777" w:rsidR="00E70EEB" w:rsidRPr="00E70EEB" w:rsidRDefault="00E70EEB" w:rsidP="00E70EEB">
      <w:pPr>
        <w:spacing w:after="120"/>
        <w:rPr>
          <w:rFonts w:cstheme="minorHAnsi"/>
          <w:color w:val="262626" w:themeColor="text1" w:themeTint="D9"/>
          <w:sz w:val="22"/>
          <w:szCs w:val="22"/>
          <w:lang w:eastAsia="en-AU"/>
        </w:rPr>
      </w:pPr>
      <w:r w:rsidRPr="00E70EEB">
        <w:rPr>
          <w:rFonts w:cstheme="minorHAnsi"/>
          <w:color w:val="262626" w:themeColor="text1" w:themeTint="D9"/>
          <w:sz w:val="22"/>
          <w:szCs w:val="22"/>
          <w:lang w:eastAsia="en-AU"/>
        </w:rPr>
        <w:t>In addition to addressing impacts arising from the COVID-19 situation, there are a range of challenges  relating to business operations.</w:t>
      </w:r>
    </w:p>
    <w:p w14:paraId="75365BE0" w14:textId="77777777" w:rsidR="00E70EEB" w:rsidRPr="00E70EEB" w:rsidRDefault="00E70EEB" w:rsidP="00E70EEB">
      <w:pPr>
        <w:spacing w:after="120"/>
        <w:rPr>
          <w:b/>
          <w:bCs/>
          <w:color w:val="262626" w:themeColor="text1" w:themeTint="D9"/>
          <w:sz w:val="22"/>
          <w:szCs w:val="22"/>
          <w:lang w:eastAsia="en-AU"/>
        </w:rPr>
      </w:pPr>
      <w:r w:rsidRPr="00E70EEB">
        <w:rPr>
          <w:b/>
          <w:bCs/>
          <w:color w:val="262626" w:themeColor="text1" w:themeTint="D9"/>
          <w:sz w:val="22"/>
          <w:szCs w:val="22"/>
          <w:lang w:eastAsia="en-AU"/>
        </w:rPr>
        <w:t>Potential disruption to CFC’s city-based facilities from the construction phase of Light Rail Stage 2</w:t>
      </w:r>
    </w:p>
    <w:p w14:paraId="416F89F3" w14:textId="77777777" w:rsidR="00E70EEB" w:rsidRPr="00E70EEB" w:rsidRDefault="00E70EEB" w:rsidP="00E70EEB">
      <w:pPr>
        <w:spacing w:after="120"/>
        <w:rPr>
          <w:rFonts w:cstheme="minorHAnsi"/>
          <w:color w:val="262626" w:themeColor="text1" w:themeTint="D9"/>
          <w:sz w:val="22"/>
          <w:szCs w:val="22"/>
          <w:lang w:eastAsia="en-AU"/>
        </w:rPr>
      </w:pPr>
      <w:r w:rsidRPr="00E70EEB">
        <w:rPr>
          <w:rFonts w:cstheme="minorHAnsi"/>
          <w:color w:val="262626" w:themeColor="text1" w:themeTint="D9"/>
          <w:sz w:val="22"/>
          <w:szCs w:val="22"/>
          <w:lang w:eastAsia="en-AU"/>
        </w:rPr>
        <w:t>CFC coordinates with Major Projects to seek to minimise the impact of the construction phase of Light Rail Stage 2 on the CFC’s city-based facilities. The CFC receives periodic updates from the Light Rail Project Team to include information regarding traffic management, impacts on parking and  pedestrian access, and noise issues.</w:t>
      </w:r>
    </w:p>
    <w:p w14:paraId="6F0C0691" w14:textId="77777777" w:rsidR="00E70EEB" w:rsidRPr="00E70EEB" w:rsidRDefault="00E70EEB" w:rsidP="00E70EEB">
      <w:pPr>
        <w:spacing w:after="120"/>
        <w:rPr>
          <w:b/>
          <w:bCs/>
          <w:color w:val="262626" w:themeColor="text1" w:themeTint="D9"/>
          <w:sz w:val="22"/>
          <w:szCs w:val="22"/>
          <w:lang w:eastAsia="en-AU"/>
        </w:rPr>
      </w:pPr>
      <w:r w:rsidRPr="00E70EEB">
        <w:rPr>
          <w:b/>
          <w:bCs/>
          <w:color w:val="262626" w:themeColor="text1" w:themeTint="D9"/>
          <w:sz w:val="22"/>
          <w:szCs w:val="22"/>
          <w:lang w:eastAsia="en-AU"/>
        </w:rPr>
        <w:t>New Theatre Project and Civic Square</w:t>
      </w:r>
    </w:p>
    <w:p w14:paraId="3B64D9F8" w14:textId="5AE56F64" w:rsidR="00E70EEB" w:rsidRPr="00E70EEB" w:rsidRDefault="00E70EEB" w:rsidP="00E70EEB">
      <w:pPr>
        <w:spacing w:after="120"/>
        <w:rPr>
          <w:rFonts w:cstheme="minorHAnsi"/>
          <w:color w:val="262626" w:themeColor="text1" w:themeTint="D9"/>
          <w:sz w:val="22"/>
          <w:szCs w:val="22"/>
          <w:lang w:eastAsia="en-AU"/>
        </w:rPr>
      </w:pPr>
      <w:r w:rsidRPr="00E70EEB">
        <w:rPr>
          <w:color w:val="262626" w:themeColor="text1" w:themeTint="D9"/>
          <w:sz w:val="22"/>
          <w:szCs w:val="22"/>
          <w:lang w:eastAsia="en-AU"/>
        </w:rPr>
        <w:t xml:space="preserve">CFC is excited to be embarking on the next, significant stage of the redevelopment of the </w:t>
      </w:r>
      <w:r w:rsidR="002C7BEE">
        <w:rPr>
          <w:color w:val="262626" w:themeColor="text1" w:themeTint="D9"/>
          <w:sz w:val="22"/>
          <w:szCs w:val="22"/>
          <w:lang w:eastAsia="en-AU"/>
        </w:rPr>
        <w:t>CTC</w:t>
      </w:r>
      <w:r w:rsidRPr="00E70EEB">
        <w:rPr>
          <w:color w:val="262626" w:themeColor="text1" w:themeTint="D9"/>
          <w:sz w:val="22"/>
          <w:szCs w:val="22"/>
          <w:lang w:eastAsia="en-AU"/>
        </w:rPr>
        <w:t>. Our focus will include ensuring engagement and future engagement of CFC’s patrons and</w:t>
      </w:r>
      <w:r>
        <w:rPr>
          <w:color w:val="262626" w:themeColor="text1" w:themeTint="D9"/>
          <w:sz w:val="22"/>
          <w:szCs w:val="22"/>
          <w:lang w:eastAsia="en-AU"/>
        </w:rPr>
        <w:t xml:space="preserve"> </w:t>
      </w:r>
      <w:r w:rsidRPr="00E70EEB">
        <w:rPr>
          <w:color w:val="262626" w:themeColor="text1" w:themeTint="D9"/>
          <w:sz w:val="22"/>
          <w:szCs w:val="22"/>
          <w:lang w:eastAsia="en-AU"/>
        </w:rPr>
        <w:t xml:space="preserve">visitors whilst the redevelopment is designed, planned and executed. </w:t>
      </w:r>
    </w:p>
    <w:p w14:paraId="3239EBC1" w14:textId="1602156D" w:rsidR="00306DDA" w:rsidRPr="00306DDA" w:rsidRDefault="00306DDA" w:rsidP="00306DDA">
      <w:pPr>
        <w:pStyle w:val="BodyText"/>
        <w:rPr>
          <w:sz w:val="22"/>
          <w:szCs w:val="22"/>
        </w:rPr>
      </w:pPr>
      <w:r w:rsidRPr="00306DDA">
        <w:rPr>
          <w:sz w:val="22"/>
          <w:szCs w:val="22"/>
        </w:rPr>
        <w:t>The CFC continued its collaborative preparatory work on the New Theatre Project with the Major Projects Canberra</w:t>
      </w:r>
      <w:r w:rsidR="006D13EB">
        <w:rPr>
          <w:sz w:val="22"/>
          <w:szCs w:val="22"/>
        </w:rPr>
        <w:t xml:space="preserve"> (MPC)</w:t>
      </w:r>
      <w:r w:rsidRPr="00306DDA">
        <w:rPr>
          <w:sz w:val="22"/>
          <w:szCs w:val="22"/>
        </w:rPr>
        <w:t xml:space="preserve"> and </w:t>
      </w:r>
      <w:r w:rsidR="008872DE">
        <w:rPr>
          <w:sz w:val="22"/>
          <w:szCs w:val="22"/>
        </w:rPr>
        <w:t>t</w:t>
      </w:r>
      <w:r w:rsidRPr="00306DDA">
        <w:rPr>
          <w:sz w:val="22"/>
          <w:szCs w:val="22"/>
        </w:rPr>
        <w:t xml:space="preserve">he </w:t>
      </w:r>
      <w:r w:rsidR="006D13EB">
        <w:rPr>
          <w:sz w:val="22"/>
          <w:szCs w:val="22"/>
        </w:rPr>
        <w:t>CRA</w:t>
      </w:r>
      <w:r w:rsidRPr="00306DDA">
        <w:rPr>
          <w:sz w:val="22"/>
          <w:szCs w:val="22"/>
        </w:rPr>
        <w:t>. Works included:</w:t>
      </w:r>
    </w:p>
    <w:p w14:paraId="7316112B" w14:textId="56215492" w:rsidR="00306DDA" w:rsidRPr="00306DDA" w:rsidRDefault="00C37A69" w:rsidP="00306DDA">
      <w:pPr>
        <w:pStyle w:val="Bullet1"/>
        <w:rPr>
          <w:sz w:val="22"/>
          <w:szCs w:val="22"/>
        </w:rPr>
      </w:pPr>
      <w:r>
        <w:rPr>
          <w:sz w:val="22"/>
          <w:szCs w:val="22"/>
        </w:rPr>
        <w:t>p</w:t>
      </w:r>
      <w:r w:rsidR="00306DDA" w:rsidRPr="00306DDA">
        <w:rPr>
          <w:sz w:val="22"/>
          <w:szCs w:val="22"/>
        </w:rPr>
        <w:t>articipation in Canberra Theatre Steering Committee meetings, with MPC, CRA, and ArtsACT</w:t>
      </w:r>
      <w:r>
        <w:rPr>
          <w:sz w:val="22"/>
          <w:szCs w:val="22"/>
        </w:rPr>
        <w:t>;</w:t>
      </w:r>
      <w:r w:rsidR="00306DDA" w:rsidRPr="00306DDA">
        <w:rPr>
          <w:sz w:val="22"/>
          <w:szCs w:val="22"/>
        </w:rPr>
        <w:t xml:space="preserve"> </w:t>
      </w:r>
    </w:p>
    <w:p w14:paraId="309D9875" w14:textId="2B59D8B1" w:rsidR="00306DDA" w:rsidRPr="00306DDA" w:rsidRDefault="00306DDA" w:rsidP="00306DDA">
      <w:pPr>
        <w:pStyle w:val="Bullet1"/>
        <w:rPr>
          <w:sz w:val="22"/>
          <w:szCs w:val="22"/>
        </w:rPr>
      </w:pPr>
      <w:r w:rsidRPr="00306DDA">
        <w:rPr>
          <w:sz w:val="22"/>
          <w:szCs w:val="22"/>
        </w:rPr>
        <w:t>consultation with the CRA on planning for the Canberra Civic and Culture District</w:t>
      </w:r>
      <w:r w:rsidR="00C37A69">
        <w:rPr>
          <w:sz w:val="22"/>
          <w:szCs w:val="22"/>
        </w:rPr>
        <w:t>; and</w:t>
      </w:r>
    </w:p>
    <w:p w14:paraId="28EE8178" w14:textId="04917B2F" w:rsidR="00306DDA" w:rsidRPr="00306DDA" w:rsidRDefault="00C37A69" w:rsidP="00306DDA">
      <w:pPr>
        <w:pStyle w:val="Bullet1-last"/>
        <w:rPr>
          <w:sz w:val="22"/>
          <w:szCs w:val="22"/>
        </w:rPr>
      </w:pPr>
      <w:r>
        <w:rPr>
          <w:sz w:val="22"/>
          <w:szCs w:val="22"/>
        </w:rPr>
        <w:lastRenderedPageBreak/>
        <w:t>p</w:t>
      </w:r>
      <w:r w:rsidR="00306DDA" w:rsidRPr="00306DDA">
        <w:rPr>
          <w:sz w:val="22"/>
          <w:szCs w:val="22"/>
        </w:rPr>
        <w:t>lanning with MPC for detailed design and consultation stages of the project, including a contemporisation review.</w:t>
      </w:r>
      <w:r w:rsidR="00306DDA" w:rsidRPr="00306DDA" w:rsidDel="002E3741">
        <w:rPr>
          <w:sz w:val="22"/>
          <w:szCs w:val="22"/>
        </w:rPr>
        <w:t xml:space="preserve"> </w:t>
      </w:r>
    </w:p>
    <w:p w14:paraId="1327589D" w14:textId="48F4546A" w:rsidR="00176A5D" w:rsidRPr="00C22B85" w:rsidRDefault="00E70EEB" w:rsidP="00D36C84">
      <w:pPr>
        <w:spacing w:after="120"/>
        <w:rPr>
          <w:color w:val="262626" w:themeColor="text1" w:themeTint="D9"/>
          <w:sz w:val="22"/>
          <w:szCs w:val="22"/>
          <w:lang w:eastAsia="en-AU"/>
        </w:rPr>
      </w:pPr>
      <w:r w:rsidRPr="00E70EEB">
        <w:rPr>
          <w:rFonts w:cstheme="minorHAnsi"/>
          <w:color w:val="262626" w:themeColor="text1" w:themeTint="D9"/>
          <w:sz w:val="22"/>
          <w:szCs w:val="22"/>
          <w:lang w:eastAsia="en-AU"/>
        </w:rPr>
        <w:t>CFC will, in conjunction with its partners and stakeholders, work to progress this project alongside and in harmony with ongoing enhancement of Civic Square, seeking to build public engagement in the space flanked by two of the designated locations under the CFC Act.</w:t>
      </w:r>
      <w:r w:rsidR="00306DDA" w:rsidRPr="00306DDA">
        <w:rPr>
          <w:color w:val="262626" w:themeColor="text1" w:themeTint="D9"/>
          <w:sz w:val="22"/>
          <w:szCs w:val="22"/>
          <w:lang w:eastAsia="en-AU"/>
        </w:rPr>
        <w:t xml:space="preserve"> </w:t>
      </w:r>
    </w:p>
    <w:p w14:paraId="6420324A" w14:textId="3B3BFD35" w:rsidR="00E70EEB" w:rsidRPr="00E70EEB" w:rsidRDefault="00E70EEB" w:rsidP="00E70EEB">
      <w:pPr>
        <w:spacing w:after="120"/>
        <w:rPr>
          <w:rFonts w:cstheme="minorHAnsi"/>
          <w:b/>
          <w:bCs/>
          <w:color w:val="262626" w:themeColor="text1" w:themeTint="D9"/>
          <w:sz w:val="22"/>
          <w:szCs w:val="22"/>
          <w:lang w:eastAsia="en-AU"/>
        </w:rPr>
      </w:pPr>
      <w:r w:rsidRPr="00E70EEB">
        <w:rPr>
          <w:rFonts w:cstheme="minorHAnsi"/>
          <w:b/>
          <w:bCs/>
          <w:color w:val="262626" w:themeColor="text1" w:themeTint="D9"/>
          <w:sz w:val="22"/>
          <w:szCs w:val="22"/>
          <w:lang w:eastAsia="en-AU"/>
        </w:rPr>
        <w:t>Capital works projects</w:t>
      </w:r>
    </w:p>
    <w:p w14:paraId="423637A5" w14:textId="7C38AFEE" w:rsidR="00E70EEB" w:rsidRPr="00E70EEB" w:rsidRDefault="00E70EEB" w:rsidP="00E70EEB">
      <w:pPr>
        <w:spacing w:after="120"/>
        <w:rPr>
          <w:rFonts w:cstheme="minorHAnsi"/>
          <w:b/>
          <w:bCs/>
          <w:color w:val="262626" w:themeColor="text1" w:themeTint="D9"/>
          <w:sz w:val="22"/>
          <w:szCs w:val="22"/>
          <w:lang w:eastAsia="en-AU"/>
        </w:rPr>
      </w:pPr>
      <w:r w:rsidRPr="00E70EEB">
        <w:rPr>
          <w:rFonts w:cstheme="minorHAnsi"/>
          <w:color w:val="262626" w:themeColor="text1" w:themeTint="D9"/>
          <w:sz w:val="22"/>
          <w:szCs w:val="22"/>
          <w:lang w:eastAsia="en-AU"/>
        </w:rPr>
        <w:t xml:space="preserve">The constraints on the construction industry in and beyond the ACT place pressure on CFC in the delivery of its broad capital works program. CFC is drawing on specific skills and the whole of organisation focus to mitigate the challenges in this area. </w:t>
      </w:r>
    </w:p>
    <w:p w14:paraId="40EBB9E5" w14:textId="5D868E2F" w:rsidR="0069450F" w:rsidRDefault="0069450F" w:rsidP="0069450F">
      <w:pPr>
        <w:pStyle w:val="Heading3"/>
      </w:pPr>
      <w:bookmarkStart w:id="85" w:name="B16"/>
      <w:r w:rsidRPr="0069450F">
        <w:t>B.1.</w:t>
      </w:r>
      <w:r>
        <w:t>6</w:t>
      </w:r>
      <w:bookmarkEnd w:id="85"/>
      <w:r w:rsidRPr="0069450F">
        <w:t xml:space="preserve"> </w:t>
      </w:r>
      <w:r>
        <w:t>Internal Accountability</w:t>
      </w:r>
      <w:bookmarkEnd w:id="82"/>
      <w:bookmarkEnd w:id="83"/>
      <w:bookmarkEnd w:id="84"/>
    </w:p>
    <w:p w14:paraId="26D27F1D" w14:textId="10E6A10A" w:rsidR="0015291B" w:rsidRPr="0015291B" w:rsidRDefault="00E70EEB" w:rsidP="00A80350">
      <w:pPr>
        <w:pStyle w:val="Heading4"/>
      </w:pPr>
      <w:r>
        <w:t>Leadership Team</w:t>
      </w:r>
      <w:r w:rsidR="0015291B" w:rsidRPr="0015291B">
        <w:t xml:space="preserve"> of the CFC</w:t>
      </w:r>
      <w:r w:rsidR="00071816">
        <w:fldChar w:fldCharType="begin"/>
      </w:r>
      <w:r w:rsidR="00071816">
        <w:instrText xml:space="preserve"> XE "</w:instrText>
      </w:r>
      <w:r w:rsidR="00071816" w:rsidRPr="008B6291">
        <w:instrText>Senior Management of the CFC</w:instrText>
      </w:r>
      <w:r w:rsidR="00071816">
        <w:instrText xml:space="preserve">" </w:instrText>
      </w:r>
      <w:r w:rsidR="00071816">
        <w:fldChar w:fldCharType="end"/>
      </w:r>
    </w:p>
    <w:p w14:paraId="746333A8" w14:textId="73F31FF8" w:rsidR="0015291B" w:rsidRPr="00A80350" w:rsidRDefault="0015291B" w:rsidP="0015291B">
      <w:pPr>
        <w:pStyle w:val="BodyText"/>
        <w:rPr>
          <w:sz w:val="22"/>
          <w:szCs w:val="22"/>
        </w:rPr>
      </w:pPr>
      <w:r w:rsidRPr="00A80350">
        <w:rPr>
          <w:sz w:val="22"/>
          <w:szCs w:val="22"/>
        </w:rPr>
        <w:t>During 202</w:t>
      </w:r>
      <w:r w:rsidR="00E32376">
        <w:rPr>
          <w:sz w:val="22"/>
          <w:szCs w:val="22"/>
        </w:rPr>
        <w:t>1</w:t>
      </w:r>
      <w:r w:rsidRPr="00A80350">
        <w:rPr>
          <w:sz w:val="22"/>
          <w:szCs w:val="22"/>
        </w:rPr>
        <w:t>–2</w:t>
      </w:r>
      <w:r w:rsidR="00E32376">
        <w:rPr>
          <w:sz w:val="22"/>
          <w:szCs w:val="22"/>
        </w:rPr>
        <w:t>2</w:t>
      </w:r>
      <w:r w:rsidRPr="00A80350">
        <w:rPr>
          <w:sz w:val="22"/>
          <w:szCs w:val="22"/>
        </w:rPr>
        <w:t xml:space="preserve">, the </w:t>
      </w:r>
      <w:r w:rsidR="00E70EEB">
        <w:rPr>
          <w:sz w:val="22"/>
          <w:szCs w:val="22"/>
        </w:rPr>
        <w:t xml:space="preserve">leadership </w:t>
      </w:r>
      <w:r w:rsidRPr="00A80350">
        <w:rPr>
          <w:sz w:val="22"/>
          <w:szCs w:val="22"/>
        </w:rPr>
        <w:t>team of the CFC comprised the following positions:</w:t>
      </w:r>
    </w:p>
    <w:p w14:paraId="3EA81F94" w14:textId="34D33311" w:rsidR="00A80350" w:rsidRPr="00A80350" w:rsidRDefault="0015291B" w:rsidP="00A80350">
      <w:pPr>
        <w:pStyle w:val="Bullet1"/>
        <w:rPr>
          <w:sz w:val="22"/>
          <w:szCs w:val="22"/>
        </w:rPr>
      </w:pPr>
      <w:r w:rsidRPr="00A80350">
        <w:rPr>
          <w:sz w:val="22"/>
          <w:szCs w:val="22"/>
        </w:rPr>
        <w:t>Chief Executive Officer;</w:t>
      </w:r>
    </w:p>
    <w:p w14:paraId="6D32CD57" w14:textId="77777777" w:rsidR="00306DDA" w:rsidRPr="00A80350" w:rsidRDefault="00306DDA" w:rsidP="00306DDA">
      <w:pPr>
        <w:pStyle w:val="Bullet1"/>
        <w:rPr>
          <w:sz w:val="22"/>
          <w:szCs w:val="22"/>
        </w:rPr>
      </w:pPr>
      <w:r w:rsidRPr="00A80350">
        <w:rPr>
          <w:sz w:val="22"/>
          <w:szCs w:val="22"/>
        </w:rPr>
        <w:t xml:space="preserve">Chief Finance Officer; </w:t>
      </w:r>
    </w:p>
    <w:p w14:paraId="2F94CD11" w14:textId="7A8BD319" w:rsidR="00306DDA" w:rsidRDefault="00306DDA" w:rsidP="00A80350">
      <w:pPr>
        <w:pStyle w:val="Bullet1"/>
        <w:rPr>
          <w:sz w:val="22"/>
          <w:szCs w:val="22"/>
        </w:rPr>
      </w:pPr>
      <w:r w:rsidRPr="00A80350">
        <w:rPr>
          <w:sz w:val="22"/>
          <w:szCs w:val="22"/>
        </w:rPr>
        <w:t>Chief of Staff</w:t>
      </w:r>
      <w:r>
        <w:rPr>
          <w:sz w:val="22"/>
          <w:szCs w:val="22"/>
        </w:rPr>
        <w:t>;</w:t>
      </w:r>
      <w:r w:rsidRPr="00A80350">
        <w:rPr>
          <w:sz w:val="22"/>
          <w:szCs w:val="22"/>
        </w:rPr>
        <w:t xml:space="preserve"> </w:t>
      </w:r>
    </w:p>
    <w:p w14:paraId="6805D961" w14:textId="38DDC9D5" w:rsidR="0015291B" w:rsidRPr="00A80350" w:rsidRDefault="0015291B" w:rsidP="00A80350">
      <w:pPr>
        <w:pStyle w:val="Bullet1"/>
        <w:rPr>
          <w:sz w:val="22"/>
          <w:szCs w:val="22"/>
        </w:rPr>
      </w:pPr>
      <w:r w:rsidRPr="00A80350">
        <w:rPr>
          <w:sz w:val="22"/>
          <w:szCs w:val="22"/>
        </w:rPr>
        <w:t>Director, Canberra Theatre Centre;</w:t>
      </w:r>
    </w:p>
    <w:p w14:paraId="43715A18" w14:textId="52226046" w:rsidR="0015291B" w:rsidRPr="00A80350" w:rsidRDefault="0015291B" w:rsidP="00A80350">
      <w:pPr>
        <w:pStyle w:val="Bullet1"/>
        <w:rPr>
          <w:sz w:val="22"/>
          <w:szCs w:val="22"/>
        </w:rPr>
      </w:pPr>
      <w:r w:rsidRPr="00A80350">
        <w:rPr>
          <w:sz w:val="22"/>
          <w:szCs w:val="22"/>
        </w:rPr>
        <w:t>Director, CMAG; and</w:t>
      </w:r>
    </w:p>
    <w:p w14:paraId="06D06C09" w14:textId="6B27373F" w:rsidR="00306DDA" w:rsidRPr="008872DE" w:rsidRDefault="0015291B" w:rsidP="008872DE">
      <w:pPr>
        <w:pStyle w:val="Bullet1-last"/>
        <w:rPr>
          <w:sz w:val="22"/>
          <w:szCs w:val="22"/>
        </w:rPr>
      </w:pPr>
      <w:r w:rsidRPr="008872DE">
        <w:rPr>
          <w:sz w:val="22"/>
          <w:szCs w:val="22"/>
        </w:rPr>
        <w:t>Director, ACT Historic Places.</w:t>
      </w:r>
      <w:r w:rsidR="00306DDA" w:rsidRPr="008872DE">
        <w:rPr>
          <w:sz w:val="22"/>
          <w:szCs w:val="22"/>
        </w:rPr>
        <w:t xml:space="preserve"> </w:t>
      </w:r>
    </w:p>
    <w:p w14:paraId="2BEC22F1" w14:textId="7FBE926E" w:rsidR="0015291B" w:rsidRPr="00A80350" w:rsidRDefault="0015291B" w:rsidP="0015291B">
      <w:pPr>
        <w:pStyle w:val="BodyText"/>
        <w:rPr>
          <w:sz w:val="22"/>
          <w:szCs w:val="22"/>
        </w:rPr>
      </w:pPr>
      <w:r w:rsidRPr="00A80350">
        <w:rPr>
          <w:sz w:val="22"/>
          <w:szCs w:val="22"/>
        </w:rPr>
        <w:t>The names and information about the occupants of these positions are provided at Appendix 1,</w:t>
      </w:r>
      <w:r w:rsidR="00294457">
        <w:rPr>
          <w:sz w:val="22"/>
          <w:szCs w:val="22"/>
        </w:rPr>
        <w:t xml:space="preserve"> page</w:t>
      </w:r>
      <w:r w:rsidRPr="00A80350">
        <w:rPr>
          <w:sz w:val="22"/>
          <w:szCs w:val="22"/>
        </w:rPr>
        <w:t xml:space="preserve"> </w:t>
      </w:r>
      <w:r w:rsidR="00294457">
        <w:rPr>
          <w:sz w:val="22"/>
          <w:szCs w:val="22"/>
        </w:rPr>
        <w:fldChar w:fldCharType="begin"/>
      </w:r>
      <w:r w:rsidR="00294457">
        <w:rPr>
          <w:sz w:val="22"/>
          <w:szCs w:val="22"/>
        </w:rPr>
        <w:instrText>pageref Appendix1</w:instrText>
      </w:r>
      <w:r w:rsidR="00294457">
        <w:rPr>
          <w:sz w:val="22"/>
          <w:szCs w:val="22"/>
        </w:rPr>
        <w:fldChar w:fldCharType="separate"/>
      </w:r>
      <w:r w:rsidR="000C75D6">
        <w:rPr>
          <w:noProof/>
          <w:sz w:val="22"/>
          <w:szCs w:val="22"/>
        </w:rPr>
        <w:t>84</w:t>
      </w:r>
      <w:r w:rsidR="00294457">
        <w:rPr>
          <w:sz w:val="22"/>
          <w:szCs w:val="22"/>
        </w:rPr>
        <w:fldChar w:fldCharType="end"/>
      </w:r>
      <w:r w:rsidR="00294457">
        <w:rPr>
          <w:sz w:val="22"/>
          <w:szCs w:val="22"/>
        </w:rPr>
        <w:t xml:space="preserve"> </w:t>
      </w:r>
      <w:r w:rsidRPr="00A80350">
        <w:rPr>
          <w:sz w:val="22"/>
          <w:szCs w:val="22"/>
        </w:rPr>
        <w:t>(for the Chief Executive Officer, as a CFC Board member) and Appendix 2,</w:t>
      </w:r>
      <w:r w:rsidR="00294457">
        <w:rPr>
          <w:sz w:val="22"/>
          <w:szCs w:val="22"/>
        </w:rPr>
        <w:t xml:space="preserve"> page</w:t>
      </w:r>
      <w:r w:rsidRPr="00A80350">
        <w:rPr>
          <w:sz w:val="22"/>
          <w:szCs w:val="22"/>
        </w:rPr>
        <w:t xml:space="preserve"> </w:t>
      </w:r>
      <w:r w:rsidR="00294457">
        <w:rPr>
          <w:sz w:val="22"/>
          <w:szCs w:val="22"/>
        </w:rPr>
        <w:fldChar w:fldCharType="begin"/>
      </w:r>
      <w:r w:rsidR="00294457">
        <w:rPr>
          <w:sz w:val="22"/>
          <w:szCs w:val="22"/>
        </w:rPr>
        <w:instrText>pageref Appendix2</w:instrText>
      </w:r>
      <w:r w:rsidR="00294457">
        <w:rPr>
          <w:sz w:val="22"/>
          <w:szCs w:val="22"/>
        </w:rPr>
        <w:fldChar w:fldCharType="separate"/>
      </w:r>
      <w:r w:rsidR="000C75D6">
        <w:rPr>
          <w:noProof/>
          <w:sz w:val="22"/>
          <w:szCs w:val="22"/>
        </w:rPr>
        <w:t>87</w:t>
      </w:r>
      <w:r w:rsidR="00294457">
        <w:rPr>
          <w:sz w:val="22"/>
          <w:szCs w:val="22"/>
        </w:rPr>
        <w:fldChar w:fldCharType="end"/>
      </w:r>
      <w:r w:rsidR="00294457">
        <w:rPr>
          <w:sz w:val="22"/>
          <w:szCs w:val="22"/>
        </w:rPr>
        <w:t xml:space="preserve"> </w:t>
      </w:r>
      <w:r w:rsidRPr="00A80350">
        <w:rPr>
          <w:sz w:val="22"/>
          <w:szCs w:val="22"/>
        </w:rPr>
        <w:t xml:space="preserve">(for the other </w:t>
      </w:r>
      <w:r w:rsidR="00E70EEB">
        <w:rPr>
          <w:sz w:val="22"/>
          <w:szCs w:val="22"/>
        </w:rPr>
        <w:t>five</w:t>
      </w:r>
      <w:r w:rsidRPr="00A80350">
        <w:rPr>
          <w:sz w:val="22"/>
          <w:szCs w:val="22"/>
        </w:rPr>
        <w:t xml:space="preserve"> </w:t>
      </w:r>
      <w:r w:rsidR="00E70EEB">
        <w:rPr>
          <w:sz w:val="22"/>
          <w:szCs w:val="22"/>
        </w:rPr>
        <w:t>leadership team</w:t>
      </w:r>
      <w:r w:rsidRPr="00A80350">
        <w:rPr>
          <w:sz w:val="22"/>
          <w:szCs w:val="22"/>
        </w:rPr>
        <w:t xml:space="preserve"> positions).</w:t>
      </w:r>
    </w:p>
    <w:p w14:paraId="1D053020" w14:textId="21071925" w:rsidR="0015291B" w:rsidRPr="00A80350" w:rsidRDefault="0015291B" w:rsidP="0015291B">
      <w:pPr>
        <w:pStyle w:val="BodyText"/>
        <w:rPr>
          <w:sz w:val="22"/>
          <w:szCs w:val="22"/>
        </w:rPr>
      </w:pPr>
      <w:r w:rsidRPr="00A80350">
        <w:rPr>
          <w:sz w:val="22"/>
          <w:szCs w:val="22"/>
        </w:rPr>
        <w:t xml:space="preserve">The responsibilities of each </w:t>
      </w:r>
      <w:r w:rsidR="00E70EEB">
        <w:rPr>
          <w:sz w:val="22"/>
          <w:szCs w:val="22"/>
        </w:rPr>
        <w:t>leadership team position</w:t>
      </w:r>
      <w:r w:rsidRPr="00A80350">
        <w:rPr>
          <w:sz w:val="22"/>
          <w:szCs w:val="22"/>
        </w:rPr>
        <w:t xml:space="preserve"> are reflected in the organisational chart at</w:t>
      </w:r>
      <w:r w:rsidR="00B060B6">
        <w:rPr>
          <w:sz w:val="22"/>
          <w:szCs w:val="22"/>
        </w:rPr>
        <w:t xml:space="preserve"> page</w:t>
      </w:r>
      <w:r w:rsidR="00294457">
        <w:rPr>
          <w:sz w:val="22"/>
          <w:szCs w:val="22"/>
        </w:rPr>
        <w:t xml:space="preserve"> </w:t>
      </w:r>
      <w:r w:rsidR="00294457">
        <w:rPr>
          <w:sz w:val="22"/>
          <w:szCs w:val="22"/>
        </w:rPr>
        <w:fldChar w:fldCharType="begin"/>
      </w:r>
      <w:r w:rsidR="00294457">
        <w:rPr>
          <w:sz w:val="22"/>
          <w:szCs w:val="22"/>
        </w:rPr>
        <w:instrText>pageref Organisationalchart</w:instrText>
      </w:r>
      <w:r w:rsidR="00294457">
        <w:rPr>
          <w:sz w:val="22"/>
          <w:szCs w:val="22"/>
        </w:rPr>
        <w:fldChar w:fldCharType="separate"/>
      </w:r>
      <w:r w:rsidR="000C75D6">
        <w:rPr>
          <w:noProof/>
          <w:sz w:val="22"/>
          <w:szCs w:val="22"/>
        </w:rPr>
        <w:t>15</w:t>
      </w:r>
      <w:r w:rsidR="00294457">
        <w:rPr>
          <w:sz w:val="22"/>
          <w:szCs w:val="22"/>
        </w:rPr>
        <w:fldChar w:fldCharType="end"/>
      </w:r>
      <w:r w:rsidRPr="00A80350">
        <w:rPr>
          <w:sz w:val="22"/>
          <w:szCs w:val="22"/>
        </w:rPr>
        <w:t>. Further information relating to the structure of the organisation is provided at Section B.1.3, page</w:t>
      </w:r>
      <w:r w:rsidR="00DF0FA3">
        <w:rPr>
          <w:sz w:val="22"/>
          <w:szCs w:val="22"/>
        </w:rPr>
        <w:t> </w:t>
      </w:r>
      <w:r w:rsidR="00294457">
        <w:rPr>
          <w:sz w:val="22"/>
          <w:szCs w:val="22"/>
        </w:rPr>
        <w:fldChar w:fldCharType="begin"/>
      </w:r>
      <w:r w:rsidR="00294457">
        <w:rPr>
          <w:sz w:val="22"/>
          <w:szCs w:val="22"/>
        </w:rPr>
        <w:instrText>pageref B13</w:instrText>
      </w:r>
      <w:r w:rsidR="00294457">
        <w:rPr>
          <w:sz w:val="22"/>
          <w:szCs w:val="22"/>
        </w:rPr>
        <w:fldChar w:fldCharType="separate"/>
      </w:r>
      <w:r w:rsidR="000C75D6">
        <w:rPr>
          <w:noProof/>
          <w:sz w:val="22"/>
          <w:szCs w:val="22"/>
        </w:rPr>
        <w:t>15</w:t>
      </w:r>
      <w:r w:rsidR="00294457">
        <w:rPr>
          <w:sz w:val="22"/>
          <w:szCs w:val="22"/>
        </w:rPr>
        <w:fldChar w:fldCharType="end"/>
      </w:r>
      <w:r w:rsidRPr="00A80350">
        <w:rPr>
          <w:sz w:val="22"/>
          <w:szCs w:val="22"/>
        </w:rPr>
        <w:t xml:space="preserve">. </w:t>
      </w:r>
    </w:p>
    <w:p w14:paraId="6B13F46B" w14:textId="099AA548" w:rsidR="0015291B" w:rsidRPr="00A80350" w:rsidRDefault="0015291B" w:rsidP="0015291B">
      <w:pPr>
        <w:pStyle w:val="BodyText"/>
        <w:rPr>
          <w:sz w:val="22"/>
          <w:szCs w:val="22"/>
        </w:rPr>
      </w:pPr>
      <w:r w:rsidRPr="00A80350">
        <w:rPr>
          <w:sz w:val="22"/>
          <w:szCs w:val="22"/>
        </w:rPr>
        <w:t xml:space="preserve">The </w:t>
      </w:r>
      <w:r w:rsidR="00E70EEB">
        <w:rPr>
          <w:sz w:val="22"/>
          <w:szCs w:val="22"/>
        </w:rPr>
        <w:t>team members</w:t>
      </w:r>
      <w:r w:rsidRPr="00A80350">
        <w:rPr>
          <w:sz w:val="22"/>
          <w:szCs w:val="22"/>
        </w:rPr>
        <w:t xml:space="preserve"> meet as a Senior </w:t>
      </w:r>
      <w:r w:rsidR="00A80350">
        <w:rPr>
          <w:sz w:val="22"/>
          <w:szCs w:val="22"/>
        </w:rPr>
        <w:t xml:space="preserve">Leadership Team </w:t>
      </w:r>
      <w:r w:rsidRPr="00A80350">
        <w:rPr>
          <w:sz w:val="22"/>
          <w:szCs w:val="22"/>
        </w:rPr>
        <w:t>every fortnight to discuss</w:t>
      </w:r>
      <w:r w:rsidR="00B060B6" w:rsidRPr="00B060B6">
        <w:rPr>
          <w:color w:val="auto"/>
          <w:sz w:val="22"/>
          <w:szCs w:val="22"/>
          <w:lang w:eastAsia="en-US"/>
        </w:rPr>
        <w:t xml:space="preserve"> </w:t>
      </w:r>
      <w:r w:rsidR="00B060B6" w:rsidRPr="00B060B6">
        <w:rPr>
          <w:sz w:val="22"/>
          <w:szCs w:val="22"/>
        </w:rPr>
        <w:t>strategic, operational, financial and collaboration matters.</w:t>
      </w:r>
      <w:r w:rsidRPr="00A80350">
        <w:rPr>
          <w:sz w:val="22"/>
          <w:szCs w:val="22"/>
        </w:rPr>
        <w:t xml:space="preserve"> Other significant committees of the CFC include the WHS Committee (refer to Section B.10, page</w:t>
      </w:r>
      <w:r w:rsidR="00294457">
        <w:rPr>
          <w:sz w:val="22"/>
          <w:szCs w:val="22"/>
        </w:rPr>
        <w:t xml:space="preserve"> </w:t>
      </w:r>
      <w:r w:rsidR="00294457" w:rsidRPr="00294457">
        <w:rPr>
          <w:sz w:val="22"/>
          <w:szCs w:val="22"/>
        </w:rPr>
        <w:fldChar w:fldCharType="begin"/>
      </w:r>
      <w:r w:rsidR="00294457" w:rsidRPr="00294457">
        <w:rPr>
          <w:sz w:val="22"/>
          <w:szCs w:val="22"/>
        </w:rPr>
        <w:instrText>pageref B10</w:instrText>
      </w:r>
      <w:r w:rsidR="00294457" w:rsidRPr="00294457">
        <w:rPr>
          <w:sz w:val="22"/>
          <w:szCs w:val="22"/>
        </w:rPr>
        <w:fldChar w:fldCharType="separate"/>
      </w:r>
      <w:r w:rsidR="000C75D6">
        <w:rPr>
          <w:noProof/>
          <w:sz w:val="22"/>
          <w:szCs w:val="22"/>
        </w:rPr>
        <w:t>68</w:t>
      </w:r>
      <w:r w:rsidR="00294457" w:rsidRPr="00294457">
        <w:rPr>
          <w:sz w:val="22"/>
          <w:szCs w:val="22"/>
        </w:rPr>
        <w:fldChar w:fldCharType="end"/>
      </w:r>
      <w:r w:rsidR="00294457">
        <w:rPr>
          <w:sz w:val="22"/>
          <w:szCs w:val="22"/>
        </w:rPr>
        <w:t>)</w:t>
      </w:r>
      <w:r w:rsidRPr="00A80350">
        <w:rPr>
          <w:sz w:val="22"/>
          <w:szCs w:val="22"/>
        </w:rPr>
        <w:t xml:space="preserve">, the Agency Consultative Committee (refer to page </w:t>
      </w:r>
      <w:r w:rsidR="00277A87">
        <w:rPr>
          <w:sz w:val="22"/>
          <w:szCs w:val="22"/>
        </w:rPr>
        <w:fldChar w:fldCharType="begin"/>
      </w:r>
      <w:r w:rsidR="00277A87">
        <w:rPr>
          <w:sz w:val="22"/>
          <w:szCs w:val="22"/>
        </w:rPr>
        <w:instrText>pageref ACC</w:instrText>
      </w:r>
      <w:r w:rsidR="00277A87">
        <w:rPr>
          <w:sz w:val="22"/>
          <w:szCs w:val="22"/>
        </w:rPr>
        <w:fldChar w:fldCharType="separate"/>
      </w:r>
      <w:r w:rsidR="000C75D6">
        <w:rPr>
          <w:noProof/>
          <w:sz w:val="22"/>
          <w:szCs w:val="22"/>
        </w:rPr>
        <w:t>70</w:t>
      </w:r>
      <w:r w:rsidR="00277A87">
        <w:rPr>
          <w:sz w:val="22"/>
          <w:szCs w:val="22"/>
        </w:rPr>
        <w:fldChar w:fldCharType="end"/>
      </w:r>
      <w:r w:rsidRPr="00A80350">
        <w:rPr>
          <w:sz w:val="22"/>
          <w:szCs w:val="22"/>
        </w:rPr>
        <w:t>), and the Security Executive Group (refer to</w:t>
      </w:r>
      <w:r w:rsidR="00977FA1">
        <w:rPr>
          <w:sz w:val="22"/>
          <w:szCs w:val="22"/>
        </w:rPr>
        <w:t xml:space="preserve"> page</w:t>
      </w:r>
      <w:r w:rsidR="00605C7E">
        <w:rPr>
          <w:sz w:val="22"/>
          <w:szCs w:val="22"/>
        </w:rPr>
        <w:t xml:space="preserve"> </w:t>
      </w:r>
      <w:r w:rsidR="00605C7E">
        <w:rPr>
          <w:sz w:val="22"/>
          <w:szCs w:val="22"/>
        </w:rPr>
        <w:fldChar w:fldCharType="begin"/>
      </w:r>
      <w:r w:rsidR="00605C7E">
        <w:rPr>
          <w:sz w:val="22"/>
          <w:szCs w:val="22"/>
        </w:rPr>
        <w:instrText xml:space="preserve">page ref </w:instrText>
      </w:r>
      <w:r w:rsidR="00897239">
        <w:rPr>
          <w:sz w:val="22"/>
          <w:szCs w:val="22"/>
        </w:rPr>
        <w:instrText>SES</w:instrText>
      </w:r>
      <w:r w:rsidR="00605C7E">
        <w:rPr>
          <w:sz w:val="22"/>
          <w:szCs w:val="22"/>
        </w:rPr>
        <w:fldChar w:fldCharType="separate"/>
      </w:r>
      <w:r w:rsidR="000C75D6">
        <w:rPr>
          <w:noProof/>
          <w:sz w:val="22"/>
          <w:szCs w:val="22"/>
        </w:rPr>
        <w:t>27</w:t>
      </w:r>
      <w:r w:rsidR="00605C7E">
        <w:rPr>
          <w:sz w:val="22"/>
          <w:szCs w:val="22"/>
        </w:rPr>
        <w:fldChar w:fldCharType="end"/>
      </w:r>
      <w:r w:rsidRPr="00A80350">
        <w:rPr>
          <w:sz w:val="22"/>
          <w:szCs w:val="22"/>
        </w:rPr>
        <w:t xml:space="preserve">). </w:t>
      </w:r>
      <w:r w:rsidR="00B96099">
        <w:rPr>
          <w:sz w:val="22"/>
          <w:szCs w:val="22"/>
        </w:rPr>
        <w:t xml:space="preserve">The </w:t>
      </w:r>
      <w:r w:rsidRPr="00A80350">
        <w:rPr>
          <w:sz w:val="22"/>
          <w:szCs w:val="22"/>
        </w:rPr>
        <w:t>CFC established in March 2020 a CFC COVID-19 Crisis Management Group, comprising the CEO and senior managers, which continued to meet as needed in 202</w:t>
      </w:r>
      <w:r w:rsidR="00A80350">
        <w:rPr>
          <w:sz w:val="22"/>
          <w:szCs w:val="22"/>
        </w:rPr>
        <w:t>1</w:t>
      </w:r>
      <w:r w:rsidRPr="00A80350">
        <w:rPr>
          <w:sz w:val="22"/>
          <w:szCs w:val="22"/>
        </w:rPr>
        <w:t>–2</w:t>
      </w:r>
      <w:r w:rsidR="00A80350">
        <w:rPr>
          <w:sz w:val="22"/>
          <w:szCs w:val="22"/>
        </w:rPr>
        <w:t>2</w:t>
      </w:r>
      <w:r w:rsidRPr="00A80350">
        <w:rPr>
          <w:sz w:val="22"/>
          <w:szCs w:val="22"/>
        </w:rPr>
        <w:t>.</w:t>
      </w:r>
    </w:p>
    <w:p w14:paraId="7794A0EF" w14:textId="77777777" w:rsidR="0015291B" w:rsidRPr="00DF0FA3" w:rsidRDefault="0015291B" w:rsidP="0015291B">
      <w:pPr>
        <w:pStyle w:val="BodyText"/>
        <w:rPr>
          <w:b/>
          <w:bCs/>
          <w:sz w:val="22"/>
          <w:szCs w:val="22"/>
        </w:rPr>
      </w:pPr>
      <w:r w:rsidRPr="00DF0FA3">
        <w:rPr>
          <w:b/>
          <w:bCs/>
          <w:sz w:val="22"/>
          <w:szCs w:val="22"/>
        </w:rPr>
        <w:t>Board of the CFC</w:t>
      </w:r>
    </w:p>
    <w:p w14:paraId="1BEED89A" w14:textId="4A11EB4C" w:rsidR="0015291B" w:rsidRPr="00DF0FA3" w:rsidRDefault="0015291B" w:rsidP="00B96099">
      <w:pPr>
        <w:pStyle w:val="Bullet1"/>
        <w:rPr>
          <w:b/>
          <w:bCs/>
          <w:sz w:val="22"/>
          <w:szCs w:val="22"/>
        </w:rPr>
      </w:pPr>
      <w:r w:rsidRPr="00DF0FA3">
        <w:rPr>
          <w:b/>
          <w:bCs/>
          <w:sz w:val="22"/>
          <w:szCs w:val="22"/>
        </w:rPr>
        <w:t>Composition</w:t>
      </w:r>
    </w:p>
    <w:p w14:paraId="6E3BE918" w14:textId="77777777" w:rsidR="00F16270" w:rsidRPr="00B96099" w:rsidRDefault="00F16270" w:rsidP="00F16270">
      <w:pPr>
        <w:pStyle w:val="BodyText"/>
        <w:ind w:firstLine="360"/>
        <w:rPr>
          <w:sz w:val="22"/>
          <w:szCs w:val="22"/>
        </w:rPr>
      </w:pPr>
      <w:r w:rsidRPr="00B96099">
        <w:rPr>
          <w:sz w:val="22"/>
          <w:szCs w:val="22"/>
        </w:rPr>
        <w:t>Section 10 of the CFC Act provides for the CFC Board to have seven members.</w:t>
      </w:r>
    </w:p>
    <w:p w14:paraId="0B6A2C78" w14:textId="77777777" w:rsidR="00F16270" w:rsidRDefault="00F16270" w:rsidP="00F16270">
      <w:pPr>
        <w:pStyle w:val="BodyText"/>
        <w:ind w:left="360"/>
        <w:rPr>
          <w:sz w:val="22"/>
          <w:szCs w:val="22"/>
        </w:rPr>
      </w:pPr>
      <w:r w:rsidRPr="00B96099">
        <w:rPr>
          <w:sz w:val="22"/>
          <w:szCs w:val="22"/>
        </w:rPr>
        <w:t xml:space="preserve">The Chair, Deputy Chair, and four Members of the CFC Board are appointed by the Minister in accordance with the provisions of the </w:t>
      </w:r>
      <w:r w:rsidRPr="00B96099">
        <w:rPr>
          <w:i/>
          <w:iCs/>
          <w:sz w:val="22"/>
          <w:szCs w:val="22"/>
        </w:rPr>
        <w:t>Financial Management Act 1996</w:t>
      </w:r>
      <w:r w:rsidRPr="00B96099">
        <w:rPr>
          <w:sz w:val="22"/>
          <w:szCs w:val="22"/>
        </w:rPr>
        <w:t xml:space="preserve"> (the FM Act), Sections 78–79.  The CFC’s Chief Executive Officer is also a Member of the CFC Board in accordance with Section 80 of the FM Act.</w:t>
      </w:r>
    </w:p>
    <w:p w14:paraId="0338AD9F" w14:textId="77777777" w:rsidR="00F16270" w:rsidRDefault="00F16270" w:rsidP="00F16270">
      <w:pPr>
        <w:pStyle w:val="BodyText"/>
        <w:ind w:left="360"/>
      </w:pPr>
      <w:r w:rsidRPr="00B96099">
        <w:rPr>
          <w:sz w:val="22"/>
          <w:szCs w:val="22"/>
        </w:rPr>
        <w:t>The functions of the Chair, Deputy Chair, Chief Executive Officer, and associated provisions relating to Board Members, are set out in the FM Act (Division 9.3).</w:t>
      </w:r>
    </w:p>
    <w:p w14:paraId="703AF452" w14:textId="3F24DDC9" w:rsidR="0015291B" w:rsidRPr="0015291B" w:rsidRDefault="00F16270" w:rsidP="00F16270">
      <w:pPr>
        <w:pStyle w:val="BodyText"/>
        <w:ind w:left="360"/>
      </w:pPr>
      <w:r w:rsidRPr="00B96099">
        <w:rPr>
          <w:sz w:val="22"/>
          <w:szCs w:val="22"/>
        </w:rPr>
        <w:t>Details of the CFC Board’s membership and remuneration during 202</w:t>
      </w:r>
      <w:r>
        <w:rPr>
          <w:sz w:val="22"/>
          <w:szCs w:val="22"/>
        </w:rPr>
        <w:t>1</w:t>
      </w:r>
      <w:r w:rsidRPr="00B96099">
        <w:rPr>
          <w:sz w:val="22"/>
          <w:szCs w:val="22"/>
        </w:rPr>
        <w:t>–2</w:t>
      </w:r>
      <w:r>
        <w:rPr>
          <w:sz w:val="22"/>
          <w:szCs w:val="22"/>
        </w:rPr>
        <w:t>2</w:t>
      </w:r>
      <w:r w:rsidRPr="00B96099">
        <w:rPr>
          <w:sz w:val="22"/>
          <w:szCs w:val="22"/>
        </w:rPr>
        <w:t xml:space="preserve"> are provided at</w:t>
      </w:r>
      <w:r w:rsidR="0015291B" w:rsidRPr="00B96099">
        <w:rPr>
          <w:sz w:val="22"/>
          <w:szCs w:val="22"/>
        </w:rPr>
        <w:t xml:space="preserve"> Appendix 1, page</w:t>
      </w:r>
      <w:r w:rsidR="00277A87">
        <w:rPr>
          <w:sz w:val="22"/>
          <w:szCs w:val="22"/>
        </w:rPr>
        <w:t xml:space="preserve"> </w:t>
      </w:r>
      <w:r w:rsidR="00277A87">
        <w:rPr>
          <w:sz w:val="22"/>
          <w:szCs w:val="22"/>
        </w:rPr>
        <w:fldChar w:fldCharType="begin"/>
      </w:r>
      <w:r w:rsidR="00277A87">
        <w:rPr>
          <w:sz w:val="22"/>
          <w:szCs w:val="22"/>
        </w:rPr>
        <w:instrText>pageref Appendix1</w:instrText>
      </w:r>
      <w:r w:rsidR="00277A87">
        <w:rPr>
          <w:sz w:val="22"/>
          <w:szCs w:val="22"/>
        </w:rPr>
        <w:fldChar w:fldCharType="separate"/>
      </w:r>
      <w:r w:rsidR="000C75D6">
        <w:rPr>
          <w:noProof/>
          <w:sz w:val="22"/>
          <w:szCs w:val="22"/>
        </w:rPr>
        <w:t>84</w:t>
      </w:r>
      <w:r w:rsidR="00277A87">
        <w:rPr>
          <w:sz w:val="22"/>
          <w:szCs w:val="22"/>
        </w:rPr>
        <w:fldChar w:fldCharType="end"/>
      </w:r>
      <w:r w:rsidR="0015291B" w:rsidRPr="00B96099">
        <w:rPr>
          <w:sz w:val="22"/>
          <w:szCs w:val="22"/>
        </w:rPr>
        <w:t xml:space="preserve">. </w:t>
      </w:r>
    </w:p>
    <w:p w14:paraId="40E13607" w14:textId="77777777" w:rsidR="00DF0FA3" w:rsidRDefault="0015291B" w:rsidP="00DF0FA3">
      <w:pPr>
        <w:pStyle w:val="Bullet1"/>
        <w:rPr>
          <w:sz w:val="22"/>
          <w:szCs w:val="22"/>
        </w:rPr>
      </w:pPr>
      <w:r w:rsidRPr="00DF0FA3">
        <w:rPr>
          <w:b/>
          <w:bCs/>
          <w:sz w:val="22"/>
          <w:szCs w:val="22"/>
        </w:rPr>
        <w:lastRenderedPageBreak/>
        <w:t>Meetings</w:t>
      </w:r>
      <w:r w:rsidR="00B96099" w:rsidRPr="00B96099">
        <w:rPr>
          <w:sz w:val="22"/>
          <w:szCs w:val="22"/>
        </w:rPr>
        <w:br/>
      </w:r>
      <w:r w:rsidRPr="00B96099">
        <w:rPr>
          <w:sz w:val="22"/>
          <w:szCs w:val="22"/>
        </w:rPr>
        <w:t>The CFC’s Board meetings are convened and conducted in accordance with the provisions of the FM Act (Division 9.4).</w:t>
      </w:r>
    </w:p>
    <w:p w14:paraId="0620A330" w14:textId="06C5FCD7" w:rsidR="00306DDA" w:rsidRDefault="0015291B" w:rsidP="008872DE">
      <w:pPr>
        <w:pStyle w:val="Bullet1"/>
        <w:numPr>
          <w:ilvl w:val="0"/>
          <w:numId w:val="0"/>
        </w:numPr>
        <w:ind w:left="360"/>
        <w:rPr>
          <w:sz w:val="22"/>
          <w:szCs w:val="22"/>
        </w:rPr>
      </w:pPr>
      <w:r w:rsidRPr="00DF0FA3">
        <w:rPr>
          <w:sz w:val="22"/>
          <w:szCs w:val="22"/>
        </w:rPr>
        <w:t>A schedule of the CFC’s Board meetings held during 202</w:t>
      </w:r>
      <w:r w:rsidR="00B96099" w:rsidRPr="00DF0FA3">
        <w:rPr>
          <w:sz w:val="22"/>
          <w:szCs w:val="22"/>
        </w:rPr>
        <w:t>1</w:t>
      </w:r>
      <w:r w:rsidRPr="00DF0FA3">
        <w:rPr>
          <w:sz w:val="22"/>
          <w:szCs w:val="22"/>
        </w:rPr>
        <w:t>–2</w:t>
      </w:r>
      <w:r w:rsidR="00B96099" w:rsidRPr="00DF0FA3">
        <w:rPr>
          <w:sz w:val="22"/>
          <w:szCs w:val="22"/>
        </w:rPr>
        <w:t>2</w:t>
      </w:r>
      <w:r w:rsidRPr="00DF0FA3">
        <w:rPr>
          <w:sz w:val="22"/>
          <w:szCs w:val="22"/>
        </w:rPr>
        <w:t xml:space="preserve">, and information about attendances at these meetings, are at </w:t>
      </w:r>
      <w:r w:rsidR="00277A87" w:rsidRPr="00DF0FA3">
        <w:rPr>
          <w:sz w:val="22"/>
          <w:szCs w:val="22"/>
        </w:rPr>
        <w:t xml:space="preserve">Appendix 1, page </w:t>
      </w:r>
      <w:r w:rsidR="00277A87" w:rsidRPr="00DF0FA3">
        <w:rPr>
          <w:sz w:val="22"/>
          <w:szCs w:val="22"/>
        </w:rPr>
        <w:fldChar w:fldCharType="begin"/>
      </w:r>
      <w:r w:rsidR="00277A87" w:rsidRPr="00DF0FA3">
        <w:rPr>
          <w:sz w:val="22"/>
          <w:szCs w:val="22"/>
        </w:rPr>
        <w:instrText>pageref Appendix1</w:instrText>
      </w:r>
      <w:r w:rsidR="00277A87" w:rsidRPr="00DF0FA3">
        <w:rPr>
          <w:sz w:val="22"/>
          <w:szCs w:val="22"/>
        </w:rPr>
        <w:fldChar w:fldCharType="separate"/>
      </w:r>
      <w:r w:rsidR="000C75D6">
        <w:rPr>
          <w:noProof/>
          <w:sz w:val="22"/>
          <w:szCs w:val="22"/>
        </w:rPr>
        <w:t>84</w:t>
      </w:r>
      <w:r w:rsidR="00277A87" w:rsidRPr="00DF0FA3">
        <w:rPr>
          <w:sz w:val="22"/>
          <w:szCs w:val="22"/>
        </w:rPr>
        <w:fldChar w:fldCharType="end"/>
      </w:r>
      <w:r w:rsidRPr="00DF0FA3">
        <w:rPr>
          <w:sz w:val="22"/>
          <w:szCs w:val="22"/>
        </w:rPr>
        <w:t>.</w:t>
      </w:r>
    </w:p>
    <w:p w14:paraId="7CAF17B2" w14:textId="3AA3AED9" w:rsidR="0015291B" w:rsidRPr="001345D1" w:rsidRDefault="0015291B" w:rsidP="001345D1">
      <w:pPr>
        <w:pStyle w:val="Bullet1-last"/>
        <w:rPr>
          <w:b/>
          <w:bCs/>
          <w:sz w:val="22"/>
          <w:szCs w:val="22"/>
        </w:rPr>
      </w:pPr>
      <w:r w:rsidRPr="001345D1">
        <w:rPr>
          <w:b/>
          <w:bCs/>
          <w:sz w:val="22"/>
          <w:szCs w:val="22"/>
        </w:rPr>
        <w:t>Board Charter</w:t>
      </w:r>
      <w:r w:rsidR="001345D1">
        <w:rPr>
          <w:b/>
          <w:bCs/>
          <w:sz w:val="22"/>
          <w:szCs w:val="22"/>
        </w:rPr>
        <w:br/>
      </w:r>
      <w:r w:rsidRPr="001345D1">
        <w:rPr>
          <w:sz w:val="22"/>
          <w:szCs w:val="22"/>
        </w:rPr>
        <w:t xml:space="preserve">The Board has adopted a Board Charter to guide its operations and performance. This is available at </w:t>
      </w:r>
      <w:hyperlink r:id="rId60" w:history="1">
        <w:r w:rsidRPr="001345D1">
          <w:rPr>
            <w:rStyle w:val="Hyperlink"/>
            <w:sz w:val="22"/>
            <w:szCs w:val="22"/>
          </w:rPr>
          <w:t>http://www.culturalfacilities.act.gov.au.</w:t>
        </w:r>
      </w:hyperlink>
    </w:p>
    <w:p w14:paraId="642D0C96" w14:textId="77777777" w:rsidR="0015291B" w:rsidRPr="00DF0FA3" w:rsidRDefault="0015291B" w:rsidP="0015291B">
      <w:pPr>
        <w:pStyle w:val="BodyText"/>
        <w:rPr>
          <w:b/>
          <w:bCs/>
          <w:sz w:val="22"/>
          <w:szCs w:val="22"/>
        </w:rPr>
      </w:pPr>
      <w:r w:rsidRPr="00DF0FA3">
        <w:rPr>
          <w:b/>
          <w:bCs/>
          <w:sz w:val="22"/>
          <w:szCs w:val="22"/>
        </w:rPr>
        <w:t xml:space="preserve">Audit Committee of the Board </w:t>
      </w:r>
    </w:p>
    <w:p w14:paraId="2F48B953" w14:textId="77777777" w:rsidR="0015291B" w:rsidRPr="00DF0FA3" w:rsidRDefault="0015291B" w:rsidP="0015291B">
      <w:pPr>
        <w:pStyle w:val="BodyText"/>
        <w:rPr>
          <w:sz w:val="22"/>
          <w:szCs w:val="22"/>
        </w:rPr>
      </w:pPr>
      <w:r w:rsidRPr="00DF0FA3">
        <w:rPr>
          <w:sz w:val="22"/>
          <w:szCs w:val="22"/>
        </w:rPr>
        <w:t>The CFC has established the Audit Committee as a sub-committee of the Board, with a formal charter setting out its role and functions in relation to oversight of financial, audit, and compliance matters, including risk management and internal controls.</w:t>
      </w:r>
    </w:p>
    <w:p w14:paraId="13FA6F09" w14:textId="28818206" w:rsidR="0015291B" w:rsidRPr="00DF0FA3" w:rsidRDefault="0015291B" w:rsidP="0015291B">
      <w:pPr>
        <w:pStyle w:val="BodyText"/>
        <w:rPr>
          <w:sz w:val="22"/>
          <w:szCs w:val="22"/>
        </w:rPr>
      </w:pPr>
      <w:r w:rsidRPr="00DF0FA3">
        <w:rPr>
          <w:sz w:val="22"/>
          <w:szCs w:val="22"/>
        </w:rPr>
        <w:t xml:space="preserve">The Audit Committee Charter is provided as Part G of the CFC Board Charter, available at </w:t>
      </w:r>
      <w:hyperlink r:id="rId61" w:history="1">
        <w:r w:rsidRPr="00DF0FA3">
          <w:rPr>
            <w:rStyle w:val="Hyperlink"/>
            <w:sz w:val="22"/>
            <w:szCs w:val="22"/>
          </w:rPr>
          <w:t>http://www.culturalfacilities.act.gov.au</w:t>
        </w:r>
      </w:hyperlink>
      <w:r w:rsidRPr="00DF0FA3">
        <w:rPr>
          <w:sz w:val="22"/>
          <w:szCs w:val="22"/>
        </w:rPr>
        <w:t>. Membership details and a schedule of meetings held during 202</w:t>
      </w:r>
      <w:r w:rsidR="00B96099" w:rsidRPr="00DF0FA3">
        <w:rPr>
          <w:sz w:val="22"/>
          <w:szCs w:val="22"/>
        </w:rPr>
        <w:t>1</w:t>
      </w:r>
      <w:r w:rsidRPr="00DF0FA3">
        <w:rPr>
          <w:sz w:val="22"/>
          <w:szCs w:val="22"/>
        </w:rPr>
        <w:t>–2</w:t>
      </w:r>
      <w:r w:rsidR="00B96099" w:rsidRPr="00DF0FA3">
        <w:rPr>
          <w:sz w:val="22"/>
          <w:szCs w:val="22"/>
        </w:rPr>
        <w:t>2</w:t>
      </w:r>
      <w:r w:rsidRPr="00DF0FA3">
        <w:rPr>
          <w:sz w:val="22"/>
          <w:szCs w:val="22"/>
        </w:rPr>
        <w:t xml:space="preserve"> are provided at Section B.5, page</w:t>
      </w:r>
      <w:r w:rsidR="00277A87" w:rsidRPr="00DF0FA3">
        <w:rPr>
          <w:sz w:val="22"/>
          <w:szCs w:val="22"/>
        </w:rPr>
        <w:t xml:space="preserve"> </w:t>
      </w:r>
      <w:r w:rsidR="00277A87" w:rsidRPr="00DF0FA3">
        <w:rPr>
          <w:sz w:val="22"/>
          <w:szCs w:val="22"/>
        </w:rPr>
        <w:fldChar w:fldCharType="begin"/>
      </w:r>
      <w:r w:rsidR="00277A87" w:rsidRPr="00DF0FA3">
        <w:rPr>
          <w:sz w:val="22"/>
          <w:szCs w:val="22"/>
        </w:rPr>
        <w:instrText>pageref B5</w:instrText>
      </w:r>
      <w:r w:rsidR="00277A87" w:rsidRPr="00DF0FA3">
        <w:rPr>
          <w:sz w:val="22"/>
          <w:szCs w:val="22"/>
        </w:rPr>
        <w:fldChar w:fldCharType="separate"/>
      </w:r>
      <w:r w:rsidR="000C75D6">
        <w:rPr>
          <w:noProof/>
          <w:sz w:val="22"/>
          <w:szCs w:val="22"/>
        </w:rPr>
        <w:t>64</w:t>
      </w:r>
      <w:r w:rsidR="00277A87" w:rsidRPr="00DF0FA3">
        <w:rPr>
          <w:sz w:val="22"/>
          <w:szCs w:val="22"/>
        </w:rPr>
        <w:fldChar w:fldCharType="end"/>
      </w:r>
      <w:r w:rsidRPr="00DF0FA3">
        <w:rPr>
          <w:sz w:val="22"/>
          <w:szCs w:val="22"/>
        </w:rPr>
        <w:t>.</w:t>
      </w:r>
    </w:p>
    <w:p w14:paraId="0982637F" w14:textId="77777777" w:rsidR="0015291B" w:rsidRPr="00DF0FA3" w:rsidRDefault="0015291B" w:rsidP="0015291B">
      <w:pPr>
        <w:pStyle w:val="BodyText"/>
        <w:rPr>
          <w:b/>
          <w:bCs/>
          <w:sz w:val="22"/>
          <w:szCs w:val="22"/>
        </w:rPr>
      </w:pPr>
      <w:r w:rsidRPr="00DF0FA3">
        <w:rPr>
          <w:b/>
          <w:bCs/>
          <w:sz w:val="22"/>
          <w:szCs w:val="22"/>
        </w:rPr>
        <w:t>Advisory Committees</w:t>
      </w:r>
    </w:p>
    <w:p w14:paraId="6A2FAD97" w14:textId="77777777" w:rsidR="0015291B" w:rsidRPr="00B96099" w:rsidRDefault="0015291B" w:rsidP="0015291B">
      <w:pPr>
        <w:pStyle w:val="BodyText"/>
        <w:rPr>
          <w:sz w:val="22"/>
          <w:szCs w:val="22"/>
        </w:rPr>
      </w:pPr>
      <w:r w:rsidRPr="00B96099">
        <w:rPr>
          <w:sz w:val="22"/>
          <w:szCs w:val="22"/>
        </w:rPr>
        <w:t xml:space="preserve">The CFC has established three Advisory Committees, in accordance with Section 8 (i)(a) of the CFC Act, to provide expert strategic advice in relation to their respective specialist areas. </w:t>
      </w:r>
    </w:p>
    <w:p w14:paraId="42236B5F" w14:textId="3A5EA6AC" w:rsidR="0015291B" w:rsidRDefault="0015291B" w:rsidP="0015291B">
      <w:pPr>
        <w:pStyle w:val="BodyText"/>
        <w:rPr>
          <w:sz w:val="22"/>
          <w:szCs w:val="22"/>
        </w:rPr>
      </w:pPr>
      <w:r w:rsidRPr="00B96099">
        <w:rPr>
          <w:sz w:val="22"/>
          <w:szCs w:val="22"/>
        </w:rPr>
        <w:t>The committees include:</w:t>
      </w:r>
    </w:p>
    <w:tbl>
      <w:tblPr>
        <w:tblStyle w:val="TableGrid"/>
        <w:tblW w:w="9142" w:type="dxa"/>
        <w:tblLook w:val="04A0" w:firstRow="1" w:lastRow="0" w:firstColumn="1" w:lastColumn="0" w:noHBand="0" w:noVBand="1"/>
      </w:tblPr>
      <w:tblGrid>
        <w:gridCol w:w="2571"/>
        <w:gridCol w:w="6571"/>
      </w:tblGrid>
      <w:tr w:rsidR="00B96099" w:rsidRPr="00521F76" w14:paraId="26D6E386" w14:textId="00478D90" w:rsidTr="004925EF">
        <w:trPr>
          <w:trHeight w:val="247"/>
        </w:trPr>
        <w:tc>
          <w:tcPr>
            <w:tcW w:w="2571" w:type="dxa"/>
            <w:tcBorders>
              <w:top w:val="nil"/>
              <w:left w:val="nil"/>
              <w:bottom w:val="nil"/>
              <w:right w:val="nil"/>
            </w:tcBorders>
            <w:shd w:val="clear" w:color="auto" w:fill="003D4C"/>
            <w:vAlign w:val="center"/>
          </w:tcPr>
          <w:p w14:paraId="429D47C3" w14:textId="7D6C857F" w:rsidR="00B96099" w:rsidRPr="0078177C" w:rsidRDefault="00B96099" w:rsidP="00EB58D7">
            <w:pPr>
              <w:pStyle w:val="Tableheading"/>
              <w:jc w:val="center"/>
              <w:rPr>
                <w:b w:val="0"/>
                <w:bCs w:val="0"/>
                <w:sz w:val="20"/>
                <w:szCs w:val="20"/>
              </w:rPr>
            </w:pPr>
            <w:r w:rsidRPr="0078177C">
              <w:rPr>
                <w:b w:val="0"/>
                <w:bCs w:val="0"/>
                <w:sz w:val="20"/>
                <w:szCs w:val="20"/>
              </w:rPr>
              <w:t>Name of Committees</w:t>
            </w:r>
          </w:p>
        </w:tc>
        <w:tc>
          <w:tcPr>
            <w:tcW w:w="6571" w:type="dxa"/>
            <w:tcBorders>
              <w:top w:val="nil"/>
              <w:left w:val="nil"/>
              <w:bottom w:val="nil"/>
              <w:right w:val="nil"/>
            </w:tcBorders>
            <w:shd w:val="clear" w:color="auto" w:fill="003D4C"/>
          </w:tcPr>
          <w:p w14:paraId="540E85F5" w14:textId="2CF73015" w:rsidR="00B96099" w:rsidRPr="0078177C" w:rsidRDefault="00B96099" w:rsidP="00EB58D7">
            <w:pPr>
              <w:pStyle w:val="Tableheading"/>
              <w:jc w:val="center"/>
              <w:rPr>
                <w:b w:val="0"/>
                <w:bCs w:val="0"/>
                <w:sz w:val="20"/>
                <w:szCs w:val="20"/>
              </w:rPr>
            </w:pPr>
            <w:r w:rsidRPr="0078177C">
              <w:rPr>
                <w:b w:val="0"/>
                <w:bCs w:val="0"/>
                <w:sz w:val="20"/>
                <w:szCs w:val="20"/>
              </w:rPr>
              <w:t>Role of Committees</w:t>
            </w:r>
          </w:p>
        </w:tc>
      </w:tr>
      <w:tr w:rsidR="00E44A04" w:rsidRPr="00521F76" w14:paraId="5539EFD0" w14:textId="4C35EE22" w:rsidTr="004925EF">
        <w:trPr>
          <w:trHeight w:val="361"/>
        </w:trPr>
        <w:tc>
          <w:tcPr>
            <w:tcW w:w="2571" w:type="dxa"/>
            <w:tcBorders>
              <w:top w:val="nil"/>
              <w:left w:val="nil"/>
              <w:bottom w:val="single" w:sz="4" w:space="0" w:color="auto"/>
              <w:right w:val="single" w:sz="4" w:space="0" w:color="auto"/>
            </w:tcBorders>
          </w:tcPr>
          <w:p w14:paraId="5A7853F6" w14:textId="316AC7C8" w:rsidR="00E44A04" w:rsidRPr="00DF0FA3" w:rsidRDefault="00E44A04" w:rsidP="00E04704">
            <w:pPr>
              <w:pStyle w:val="Tabletextbold"/>
              <w:rPr>
                <w:bCs/>
              </w:rPr>
            </w:pPr>
            <w:r w:rsidRPr="00E04704">
              <w:t>CMAG</w:t>
            </w:r>
            <w:r w:rsidR="00E04704" w:rsidRPr="00E04704">
              <w:t xml:space="preserve"> </w:t>
            </w:r>
            <w:r w:rsidRPr="00E04704">
              <w:t>Advisory Committee</w:t>
            </w:r>
          </w:p>
        </w:tc>
        <w:tc>
          <w:tcPr>
            <w:tcW w:w="6571" w:type="dxa"/>
            <w:vMerge w:val="restart"/>
            <w:tcBorders>
              <w:top w:val="nil"/>
              <w:left w:val="single" w:sz="4" w:space="0" w:color="auto"/>
              <w:right w:val="nil"/>
            </w:tcBorders>
          </w:tcPr>
          <w:p w14:paraId="37C026DD" w14:textId="00FFD2F4" w:rsidR="00E44A04" w:rsidRPr="006F1A55" w:rsidRDefault="00E44A04" w:rsidP="00486FEC">
            <w:pPr>
              <w:pStyle w:val="Tabletext"/>
              <w:spacing w:before="120"/>
            </w:pPr>
            <w:r w:rsidRPr="006F1A55">
              <w:t>To provide the CFC Board with expert strategic advice, within the context of the CFC’s Strategic Plan for 2016–21 and its annual Corporate Plans.</w:t>
            </w:r>
          </w:p>
          <w:p w14:paraId="4BFD6651" w14:textId="003C84FF" w:rsidR="00E44A04" w:rsidRPr="006F1A55" w:rsidRDefault="00E44A04" w:rsidP="00486FEC">
            <w:pPr>
              <w:pStyle w:val="Tabletext"/>
              <w:spacing w:before="120"/>
            </w:pPr>
            <w:r w:rsidRPr="006F1A55">
              <w:t>The committees provide expert advice and assistance on a voluntary basis.  This support is valuable in contributing to the CFC’s policy development, business planning and community participation activities.</w:t>
            </w:r>
          </w:p>
        </w:tc>
      </w:tr>
      <w:tr w:rsidR="00E44A04" w:rsidRPr="00521F76" w14:paraId="6793AA0F" w14:textId="77777777" w:rsidTr="004925EF">
        <w:trPr>
          <w:trHeight w:val="296"/>
        </w:trPr>
        <w:tc>
          <w:tcPr>
            <w:tcW w:w="2571" w:type="dxa"/>
            <w:tcBorders>
              <w:top w:val="single" w:sz="4" w:space="0" w:color="auto"/>
              <w:left w:val="nil"/>
              <w:bottom w:val="single" w:sz="4" w:space="0" w:color="auto"/>
              <w:right w:val="single" w:sz="4" w:space="0" w:color="auto"/>
            </w:tcBorders>
          </w:tcPr>
          <w:p w14:paraId="0F729335" w14:textId="25EA7E76" w:rsidR="00E44A04" w:rsidRPr="00DF0FA3" w:rsidRDefault="00E44A04" w:rsidP="00E04704">
            <w:pPr>
              <w:pStyle w:val="Tabletextbold"/>
              <w:rPr>
                <w:bCs/>
              </w:rPr>
            </w:pPr>
            <w:r w:rsidRPr="00E04704">
              <w:t>Historic Places</w:t>
            </w:r>
            <w:r w:rsidRPr="00E04704">
              <w:br/>
              <w:t>Advisory Committee</w:t>
            </w:r>
          </w:p>
        </w:tc>
        <w:tc>
          <w:tcPr>
            <w:tcW w:w="6571" w:type="dxa"/>
            <w:vMerge/>
            <w:tcBorders>
              <w:left w:val="single" w:sz="4" w:space="0" w:color="auto"/>
              <w:right w:val="nil"/>
            </w:tcBorders>
          </w:tcPr>
          <w:p w14:paraId="39861300" w14:textId="77777777" w:rsidR="00E44A04" w:rsidRPr="006F1A55" w:rsidRDefault="00E44A04" w:rsidP="00E04704">
            <w:pPr>
              <w:pStyle w:val="Tabletext"/>
            </w:pPr>
          </w:p>
        </w:tc>
      </w:tr>
      <w:tr w:rsidR="00E44A04" w:rsidRPr="00521F76" w14:paraId="7275EC7D" w14:textId="77777777" w:rsidTr="004925EF">
        <w:trPr>
          <w:trHeight w:val="39"/>
        </w:trPr>
        <w:tc>
          <w:tcPr>
            <w:tcW w:w="2571" w:type="dxa"/>
            <w:tcBorders>
              <w:top w:val="single" w:sz="4" w:space="0" w:color="auto"/>
              <w:left w:val="nil"/>
              <w:bottom w:val="single" w:sz="4" w:space="0" w:color="auto"/>
              <w:right w:val="single" w:sz="4" w:space="0" w:color="auto"/>
            </w:tcBorders>
          </w:tcPr>
          <w:p w14:paraId="654DBA28" w14:textId="3EAA44C0" w:rsidR="00E44A04" w:rsidRPr="00DF0FA3" w:rsidRDefault="00E44A04" w:rsidP="00E04704">
            <w:pPr>
              <w:pStyle w:val="Tabletextbold"/>
            </w:pPr>
            <w:r w:rsidRPr="00DF0FA3">
              <w:t>Canberra Theatre Centre Advisory Committee</w:t>
            </w:r>
          </w:p>
        </w:tc>
        <w:tc>
          <w:tcPr>
            <w:tcW w:w="6571" w:type="dxa"/>
            <w:vMerge/>
            <w:tcBorders>
              <w:left w:val="single" w:sz="4" w:space="0" w:color="auto"/>
              <w:bottom w:val="single" w:sz="4" w:space="0" w:color="auto"/>
              <w:right w:val="nil"/>
            </w:tcBorders>
          </w:tcPr>
          <w:p w14:paraId="71EB7F0C" w14:textId="77777777" w:rsidR="00E44A04" w:rsidRPr="006F1A55" w:rsidRDefault="00E44A04" w:rsidP="00E04704">
            <w:pPr>
              <w:pStyle w:val="Tabletext"/>
            </w:pPr>
          </w:p>
        </w:tc>
      </w:tr>
    </w:tbl>
    <w:p w14:paraId="5BF0C2FD" w14:textId="77777777" w:rsidR="0015291B" w:rsidRPr="0015291B" w:rsidRDefault="0015291B" w:rsidP="0015291B">
      <w:pPr>
        <w:pStyle w:val="BodyText"/>
      </w:pPr>
    </w:p>
    <w:p w14:paraId="3E7539B4" w14:textId="6C5CE21A" w:rsidR="0015291B" w:rsidRPr="001E793F" w:rsidRDefault="0015291B" w:rsidP="0015291B">
      <w:pPr>
        <w:pStyle w:val="BodyText"/>
        <w:rPr>
          <w:sz w:val="22"/>
          <w:szCs w:val="22"/>
        </w:rPr>
      </w:pPr>
      <w:r w:rsidRPr="001E793F">
        <w:rPr>
          <w:sz w:val="22"/>
          <w:szCs w:val="22"/>
        </w:rPr>
        <w:t>The CFC commenced the process for a full renewal of the membership of the committees in 2021. This result</w:t>
      </w:r>
      <w:r w:rsidR="005B7B27" w:rsidRPr="001E793F">
        <w:rPr>
          <w:sz w:val="22"/>
          <w:szCs w:val="22"/>
        </w:rPr>
        <w:t>ed</w:t>
      </w:r>
      <w:r w:rsidRPr="001E793F">
        <w:rPr>
          <w:sz w:val="22"/>
          <w:szCs w:val="22"/>
        </w:rPr>
        <w:t xml:space="preserve"> in new appointments being made to the committees in the first half of 2021–22,</w:t>
      </w:r>
      <w:r w:rsidR="005B7B27" w:rsidRPr="001E793F">
        <w:rPr>
          <w:sz w:val="22"/>
          <w:szCs w:val="22"/>
        </w:rPr>
        <w:t xml:space="preserve"> for a full three-year term</w:t>
      </w:r>
      <w:r w:rsidRPr="001E793F">
        <w:rPr>
          <w:sz w:val="22"/>
          <w:szCs w:val="22"/>
        </w:rPr>
        <w:t xml:space="preserve"> </w:t>
      </w:r>
      <w:r w:rsidR="005B7B27" w:rsidRPr="001E793F">
        <w:rPr>
          <w:sz w:val="22"/>
          <w:szCs w:val="22"/>
        </w:rPr>
        <w:t>from 1 January 2022 to 31 December 2024</w:t>
      </w:r>
      <w:r w:rsidRPr="001E793F">
        <w:rPr>
          <w:sz w:val="22"/>
          <w:szCs w:val="22"/>
        </w:rPr>
        <w:t>.</w:t>
      </w:r>
    </w:p>
    <w:p w14:paraId="32338768" w14:textId="16451AD4" w:rsidR="0015291B" w:rsidRPr="001E793F" w:rsidRDefault="0015291B" w:rsidP="0015291B">
      <w:pPr>
        <w:pStyle w:val="BodyText"/>
        <w:rPr>
          <w:sz w:val="22"/>
          <w:szCs w:val="22"/>
        </w:rPr>
      </w:pPr>
      <w:r w:rsidRPr="001E793F">
        <w:rPr>
          <w:sz w:val="22"/>
          <w:szCs w:val="22"/>
        </w:rPr>
        <w:t xml:space="preserve">Individual advisory committee meetings were then held during </w:t>
      </w:r>
      <w:r w:rsidR="005B7B27" w:rsidRPr="001E793F">
        <w:rPr>
          <w:sz w:val="22"/>
          <w:szCs w:val="22"/>
        </w:rPr>
        <w:t>2022.</w:t>
      </w:r>
    </w:p>
    <w:p w14:paraId="7DDE7286" w14:textId="2BEA8F4E" w:rsidR="0015291B" w:rsidRPr="001E793F" w:rsidRDefault="0015291B" w:rsidP="0015291B">
      <w:pPr>
        <w:pStyle w:val="BodyText"/>
        <w:rPr>
          <w:sz w:val="22"/>
          <w:szCs w:val="22"/>
        </w:rPr>
      </w:pPr>
      <w:r w:rsidRPr="006F1A55">
        <w:rPr>
          <w:sz w:val="22"/>
          <w:szCs w:val="22"/>
        </w:rPr>
        <w:t>In 202</w:t>
      </w:r>
      <w:r w:rsidR="006F1A55" w:rsidRPr="006F1A55">
        <w:rPr>
          <w:sz w:val="22"/>
          <w:szCs w:val="22"/>
        </w:rPr>
        <w:t>1</w:t>
      </w:r>
      <w:r w:rsidRPr="006F1A55">
        <w:rPr>
          <w:sz w:val="22"/>
          <w:szCs w:val="22"/>
        </w:rPr>
        <w:t>–2</w:t>
      </w:r>
      <w:r w:rsidR="006F1A55" w:rsidRPr="006F1A55">
        <w:rPr>
          <w:sz w:val="22"/>
          <w:szCs w:val="22"/>
        </w:rPr>
        <w:t>2</w:t>
      </w:r>
      <w:r w:rsidRPr="006F1A55">
        <w:rPr>
          <w:sz w:val="22"/>
          <w:szCs w:val="22"/>
        </w:rPr>
        <w:t xml:space="preserve">, members of the three advisory committees attended for approximately </w:t>
      </w:r>
      <w:r w:rsidR="006F1A55" w:rsidRPr="006F1A55">
        <w:rPr>
          <w:sz w:val="22"/>
          <w:szCs w:val="22"/>
        </w:rPr>
        <w:t>24</w:t>
      </w:r>
      <w:r w:rsidRPr="006F1A55">
        <w:rPr>
          <w:sz w:val="22"/>
          <w:szCs w:val="22"/>
        </w:rPr>
        <w:t xml:space="preserve"> hours of time in total.</w:t>
      </w:r>
    </w:p>
    <w:p w14:paraId="59DC8566" w14:textId="6F8172D7" w:rsidR="0015291B" w:rsidRPr="001E793F" w:rsidRDefault="0015291B" w:rsidP="0015291B">
      <w:pPr>
        <w:pStyle w:val="BodyText"/>
        <w:rPr>
          <w:sz w:val="22"/>
          <w:szCs w:val="22"/>
        </w:rPr>
      </w:pPr>
      <w:r w:rsidRPr="001E793F">
        <w:rPr>
          <w:sz w:val="22"/>
          <w:szCs w:val="22"/>
        </w:rPr>
        <w:t xml:space="preserve">The operation of the advisory committees is governed by an Advisory Committees Charter, which is  available at </w:t>
      </w:r>
      <w:hyperlink r:id="rId62" w:history="1">
        <w:r w:rsidRPr="001E793F">
          <w:rPr>
            <w:rStyle w:val="Hyperlink"/>
            <w:sz w:val="22"/>
            <w:szCs w:val="22"/>
          </w:rPr>
          <w:t>http://www.culturalfacilities.act.gov.au</w:t>
        </w:r>
      </w:hyperlink>
      <w:r w:rsidRPr="001E793F">
        <w:rPr>
          <w:sz w:val="22"/>
          <w:szCs w:val="22"/>
        </w:rPr>
        <w:t>.</w:t>
      </w:r>
    </w:p>
    <w:p w14:paraId="7BF68AAB" w14:textId="5EE289C4" w:rsidR="0015291B" w:rsidRPr="001E793F" w:rsidRDefault="0015291B" w:rsidP="0015291B">
      <w:pPr>
        <w:pStyle w:val="BodyText"/>
        <w:rPr>
          <w:sz w:val="22"/>
          <w:szCs w:val="22"/>
        </w:rPr>
      </w:pPr>
      <w:r w:rsidRPr="001E793F">
        <w:rPr>
          <w:sz w:val="22"/>
          <w:szCs w:val="22"/>
        </w:rPr>
        <w:t>Details about Advisory Committee memberships, together with information about advisory committee meetings held during 202</w:t>
      </w:r>
      <w:r w:rsidR="001E793F" w:rsidRPr="001E793F">
        <w:rPr>
          <w:sz w:val="22"/>
          <w:szCs w:val="22"/>
        </w:rPr>
        <w:t>1</w:t>
      </w:r>
      <w:r w:rsidRPr="001E793F">
        <w:rPr>
          <w:sz w:val="22"/>
          <w:szCs w:val="22"/>
        </w:rPr>
        <w:t>–2</w:t>
      </w:r>
      <w:r w:rsidR="001E793F" w:rsidRPr="001E793F">
        <w:rPr>
          <w:sz w:val="22"/>
          <w:szCs w:val="22"/>
        </w:rPr>
        <w:t>2</w:t>
      </w:r>
      <w:r w:rsidRPr="001E793F">
        <w:rPr>
          <w:sz w:val="22"/>
          <w:szCs w:val="22"/>
        </w:rPr>
        <w:t>, are provided at Appendix 3, page</w:t>
      </w:r>
      <w:r w:rsidR="00277A87">
        <w:rPr>
          <w:sz w:val="22"/>
          <w:szCs w:val="22"/>
        </w:rPr>
        <w:t xml:space="preserve"> </w:t>
      </w:r>
      <w:r w:rsidR="00277A87">
        <w:rPr>
          <w:sz w:val="22"/>
          <w:szCs w:val="22"/>
        </w:rPr>
        <w:fldChar w:fldCharType="begin"/>
      </w:r>
      <w:r w:rsidR="00277A87">
        <w:rPr>
          <w:sz w:val="22"/>
          <w:szCs w:val="22"/>
        </w:rPr>
        <w:instrText>pageref Appendix3</w:instrText>
      </w:r>
      <w:r w:rsidR="00277A87">
        <w:rPr>
          <w:sz w:val="22"/>
          <w:szCs w:val="22"/>
        </w:rPr>
        <w:fldChar w:fldCharType="separate"/>
      </w:r>
      <w:r w:rsidR="000C75D6">
        <w:rPr>
          <w:noProof/>
          <w:sz w:val="22"/>
          <w:szCs w:val="22"/>
        </w:rPr>
        <w:t>89</w:t>
      </w:r>
      <w:r w:rsidR="00277A87">
        <w:rPr>
          <w:sz w:val="22"/>
          <w:szCs w:val="22"/>
        </w:rPr>
        <w:fldChar w:fldCharType="end"/>
      </w:r>
      <w:r w:rsidRPr="00277A87">
        <w:rPr>
          <w:sz w:val="22"/>
          <w:szCs w:val="22"/>
        </w:rPr>
        <w:t>.</w:t>
      </w:r>
    </w:p>
    <w:p w14:paraId="12CD6015" w14:textId="386149AE" w:rsidR="0069450F" w:rsidRPr="001E793F" w:rsidRDefault="0015291B" w:rsidP="0015291B">
      <w:pPr>
        <w:pStyle w:val="BodyText"/>
        <w:rPr>
          <w:sz w:val="22"/>
          <w:szCs w:val="22"/>
        </w:rPr>
      </w:pPr>
      <w:r w:rsidRPr="001E793F">
        <w:rPr>
          <w:sz w:val="22"/>
          <w:szCs w:val="22"/>
        </w:rPr>
        <w:t xml:space="preserve">Further information about the operation of the advisory committees is provided under </w:t>
      </w:r>
      <w:r w:rsidR="00FF3FAA" w:rsidRPr="00F2237F">
        <w:rPr>
          <w:sz w:val="22"/>
          <w:szCs w:val="22"/>
        </w:rPr>
        <w:t xml:space="preserve">Section B.2, </w:t>
      </w:r>
      <w:r w:rsidR="0087144D" w:rsidRPr="00F2237F">
        <w:rPr>
          <w:sz w:val="22"/>
          <w:szCs w:val="22"/>
        </w:rPr>
        <w:t>page</w:t>
      </w:r>
      <w:r w:rsidR="0087144D">
        <w:rPr>
          <w:sz w:val="22"/>
          <w:szCs w:val="22"/>
        </w:rPr>
        <w:t xml:space="preserve"> </w:t>
      </w:r>
      <w:r w:rsidR="0087144D">
        <w:rPr>
          <w:sz w:val="22"/>
          <w:szCs w:val="22"/>
        </w:rPr>
        <w:fldChar w:fldCharType="begin"/>
      </w:r>
      <w:r w:rsidR="0087144D">
        <w:rPr>
          <w:sz w:val="22"/>
          <w:szCs w:val="22"/>
        </w:rPr>
        <w:instrText>pageref B2</w:instrText>
      </w:r>
      <w:r w:rsidR="0087144D">
        <w:rPr>
          <w:sz w:val="22"/>
          <w:szCs w:val="22"/>
        </w:rPr>
        <w:fldChar w:fldCharType="separate"/>
      </w:r>
      <w:r w:rsidR="000C75D6">
        <w:rPr>
          <w:noProof/>
          <w:sz w:val="22"/>
          <w:szCs w:val="22"/>
        </w:rPr>
        <w:t>29</w:t>
      </w:r>
      <w:r w:rsidR="0087144D">
        <w:rPr>
          <w:sz w:val="22"/>
          <w:szCs w:val="22"/>
        </w:rPr>
        <w:fldChar w:fldCharType="end"/>
      </w:r>
      <w:r w:rsidR="00FF3FAA">
        <w:rPr>
          <w:sz w:val="22"/>
          <w:szCs w:val="22"/>
        </w:rPr>
        <w:t>.</w:t>
      </w:r>
      <w:r w:rsidR="0069450F" w:rsidRPr="001E793F">
        <w:rPr>
          <w:sz w:val="22"/>
          <w:szCs w:val="22"/>
        </w:rPr>
        <w:fldChar w:fldCharType="begin"/>
      </w:r>
      <w:r w:rsidR="0069450F" w:rsidRPr="001E793F">
        <w:rPr>
          <w:sz w:val="22"/>
          <w:szCs w:val="22"/>
        </w:rPr>
        <w:instrText xml:space="preserve"> XE "Current and future challenges" </w:instrText>
      </w:r>
      <w:r w:rsidR="0069450F" w:rsidRPr="001E793F">
        <w:rPr>
          <w:sz w:val="22"/>
          <w:szCs w:val="22"/>
        </w:rPr>
        <w:fldChar w:fldCharType="end"/>
      </w:r>
    </w:p>
    <w:p w14:paraId="49E289CD" w14:textId="77777777" w:rsidR="0069450F" w:rsidRPr="0069450F" w:rsidRDefault="0069450F" w:rsidP="0069450F"/>
    <w:p w14:paraId="4196D77E" w14:textId="1470ECD3" w:rsidR="003A3C2A" w:rsidRDefault="003A3C2A">
      <w:r>
        <w:br w:type="page"/>
      </w:r>
    </w:p>
    <w:p w14:paraId="2365AD44" w14:textId="6F3B4F3B" w:rsidR="00A3622A" w:rsidRDefault="00A3622A" w:rsidP="00A3622A">
      <w:pPr>
        <w:pStyle w:val="Heading2"/>
      </w:pPr>
      <w:bookmarkStart w:id="86" w:name="B2"/>
      <w:bookmarkStart w:id="87" w:name="_Toc112666913"/>
      <w:bookmarkEnd w:id="86"/>
      <w:r>
        <w:lastRenderedPageBreak/>
        <w:t xml:space="preserve">B.2 </w:t>
      </w:r>
      <w:r w:rsidR="00E27419">
        <w:t>Performance Analysis</w:t>
      </w:r>
      <w:bookmarkEnd w:id="87"/>
      <w:r w:rsidR="00071816">
        <w:fldChar w:fldCharType="begin"/>
      </w:r>
      <w:r w:rsidR="00071816">
        <w:instrText xml:space="preserve"> XE "</w:instrText>
      </w:r>
      <w:r w:rsidR="00071816" w:rsidRPr="008B6291">
        <w:instrText>Performance Analysis</w:instrText>
      </w:r>
      <w:r w:rsidR="00071816">
        <w:instrText xml:space="preserve">" </w:instrText>
      </w:r>
      <w:r w:rsidR="00071816">
        <w:fldChar w:fldCharType="end"/>
      </w:r>
    </w:p>
    <w:p w14:paraId="055D578E" w14:textId="4C88BB54" w:rsidR="00A3622A" w:rsidRPr="00E44A04" w:rsidRDefault="00A3622A" w:rsidP="00A3622A">
      <w:pPr>
        <w:pStyle w:val="BodyText"/>
        <w:rPr>
          <w:sz w:val="22"/>
          <w:szCs w:val="22"/>
        </w:rPr>
      </w:pPr>
      <w:r w:rsidRPr="00E44A04">
        <w:rPr>
          <w:sz w:val="22"/>
          <w:szCs w:val="22"/>
        </w:rPr>
        <w:t xml:space="preserve">The CFC’s 2021–22 Statement of Intent was prepared in accordance with Section 61 of the </w:t>
      </w:r>
      <w:r w:rsidR="00F16270" w:rsidRPr="00F16270">
        <w:rPr>
          <w:i/>
          <w:iCs/>
          <w:sz w:val="22"/>
          <w:szCs w:val="22"/>
        </w:rPr>
        <w:t>Financial Management ACT 1996</w:t>
      </w:r>
      <w:r w:rsidRPr="00E44A04">
        <w:rPr>
          <w:sz w:val="22"/>
          <w:szCs w:val="22"/>
        </w:rPr>
        <w:t xml:space="preserve"> and published in the 2021–22 ACT Budget statements. The Statement of Intent identified the CFC’s strategic objectives and indicators. Performance against these is summarised under Section B.1.4, </w:t>
      </w:r>
      <w:r w:rsidR="00771AEE">
        <w:rPr>
          <w:sz w:val="22"/>
          <w:szCs w:val="22"/>
        </w:rPr>
        <w:t xml:space="preserve">page </w:t>
      </w:r>
      <w:r w:rsidR="00771AEE">
        <w:rPr>
          <w:sz w:val="22"/>
          <w:szCs w:val="22"/>
        </w:rPr>
        <w:fldChar w:fldCharType="begin"/>
      </w:r>
      <w:r w:rsidR="00771AEE">
        <w:rPr>
          <w:sz w:val="22"/>
          <w:szCs w:val="22"/>
        </w:rPr>
        <w:instrText>pageref B14</w:instrText>
      </w:r>
      <w:r w:rsidR="00771AEE">
        <w:rPr>
          <w:sz w:val="22"/>
          <w:szCs w:val="22"/>
        </w:rPr>
        <w:fldChar w:fldCharType="separate"/>
      </w:r>
      <w:r w:rsidR="000C75D6">
        <w:rPr>
          <w:noProof/>
          <w:sz w:val="22"/>
          <w:szCs w:val="22"/>
        </w:rPr>
        <w:t>16</w:t>
      </w:r>
      <w:r w:rsidR="00771AEE">
        <w:rPr>
          <w:sz w:val="22"/>
          <w:szCs w:val="22"/>
        </w:rPr>
        <w:fldChar w:fldCharType="end"/>
      </w:r>
      <w:r w:rsidRPr="00E44A04">
        <w:rPr>
          <w:sz w:val="22"/>
          <w:szCs w:val="22"/>
        </w:rPr>
        <w:t>.</w:t>
      </w:r>
    </w:p>
    <w:p w14:paraId="68F4838D" w14:textId="342EF466" w:rsidR="00A3622A" w:rsidRPr="00E44A04" w:rsidRDefault="00A3622A" w:rsidP="00A3622A">
      <w:pPr>
        <w:pStyle w:val="BodyText"/>
        <w:rPr>
          <w:sz w:val="22"/>
          <w:szCs w:val="22"/>
        </w:rPr>
      </w:pPr>
      <w:r w:rsidRPr="00E44A04">
        <w:rPr>
          <w:sz w:val="22"/>
          <w:szCs w:val="22"/>
        </w:rPr>
        <w:t xml:space="preserve">The 2021–22 Statement of Intent also identified targets for the CFC’s accountability indicators, which represent the CFC’s key performance indicators. A detailed analysis of outcomes against these targets is presented in the CFC’s 2021–22 Statement of Performance at Attachment 1, </w:t>
      </w:r>
      <w:r w:rsidR="009064B0">
        <w:rPr>
          <w:sz w:val="22"/>
          <w:szCs w:val="22"/>
        </w:rPr>
        <w:t xml:space="preserve">page </w:t>
      </w:r>
      <w:r w:rsidR="009064B0">
        <w:rPr>
          <w:sz w:val="22"/>
          <w:szCs w:val="22"/>
        </w:rPr>
        <w:fldChar w:fldCharType="begin"/>
      </w:r>
      <w:r w:rsidRPr="00E44A04">
        <w:rPr>
          <w:sz w:val="22"/>
          <w:szCs w:val="22"/>
        </w:rPr>
        <w:instrText>page</w:instrText>
      </w:r>
      <w:r w:rsidR="009064B0">
        <w:rPr>
          <w:sz w:val="22"/>
          <w:szCs w:val="22"/>
        </w:rPr>
        <w:instrText>ref SOP</w:instrText>
      </w:r>
      <w:r w:rsidR="009064B0">
        <w:rPr>
          <w:sz w:val="22"/>
          <w:szCs w:val="22"/>
        </w:rPr>
        <w:fldChar w:fldCharType="separate"/>
      </w:r>
      <w:r w:rsidR="000C75D6">
        <w:rPr>
          <w:noProof/>
          <w:sz w:val="22"/>
          <w:szCs w:val="22"/>
        </w:rPr>
        <w:t>159</w:t>
      </w:r>
      <w:r w:rsidR="009064B0">
        <w:rPr>
          <w:sz w:val="22"/>
          <w:szCs w:val="22"/>
        </w:rPr>
        <w:fldChar w:fldCharType="end"/>
      </w:r>
      <w:r w:rsidRPr="00E44A04">
        <w:rPr>
          <w:sz w:val="22"/>
          <w:szCs w:val="22"/>
        </w:rPr>
        <w:t xml:space="preserve">, with a summary provided under Section </w:t>
      </w:r>
      <w:r w:rsidR="00771AEE" w:rsidRPr="00E44A04">
        <w:rPr>
          <w:sz w:val="22"/>
          <w:szCs w:val="22"/>
        </w:rPr>
        <w:t xml:space="preserve">B.1.4, </w:t>
      </w:r>
      <w:r w:rsidR="00771AEE">
        <w:rPr>
          <w:sz w:val="22"/>
          <w:szCs w:val="22"/>
        </w:rPr>
        <w:t xml:space="preserve">page </w:t>
      </w:r>
      <w:r w:rsidR="00771AEE">
        <w:rPr>
          <w:sz w:val="22"/>
          <w:szCs w:val="22"/>
        </w:rPr>
        <w:fldChar w:fldCharType="begin"/>
      </w:r>
      <w:r w:rsidR="00771AEE">
        <w:rPr>
          <w:sz w:val="22"/>
          <w:szCs w:val="22"/>
        </w:rPr>
        <w:instrText>pageref B14</w:instrText>
      </w:r>
      <w:r w:rsidR="00771AEE">
        <w:rPr>
          <w:sz w:val="22"/>
          <w:szCs w:val="22"/>
        </w:rPr>
        <w:fldChar w:fldCharType="separate"/>
      </w:r>
      <w:r w:rsidR="000C75D6">
        <w:rPr>
          <w:noProof/>
          <w:sz w:val="22"/>
          <w:szCs w:val="22"/>
        </w:rPr>
        <w:t>16</w:t>
      </w:r>
      <w:r w:rsidR="00771AEE">
        <w:rPr>
          <w:sz w:val="22"/>
          <w:szCs w:val="22"/>
        </w:rPr>
        <w:fldChar w:fldCharType="end"/>
      </w:r>
      <w:r w:rsidRPr="00E44A04">
        <w:rPr>
          <w:sz w:val="22"/>
          <w:szCs w:val="22"/>
        </w:rPr>
        <w:t>.</w:t>
      </w:r>
    </w:p>
    <w:p w14:paraId="76111F88" w14:textId="77777777" w:rsidR="00A3622A" w:rsidRPr="00E44A04" w:rsidRDefault="00A3622A" w:rsidP="00A3622A">
      <w:pPr>
        <w:pStyle w:val="BodyText"/>
        <w:rPr>
          <w:sz w:val="22"/>
          <w:szCs w:val="22"/>
        </w:rPr>
      </w:pPr>
      <w:r w:rsidRPr="00E44A04">
        <w:rPr>
          <w:sz w:val="22"/>
          <w:szCs w:val="22"/>
        </w:rPr>
        <w:t xml:space="preserve">To allow an understanding of trends relating to these key performance indicators, charts are presented below of results for the indicators from 2018–2022. </w:t>
      </w:r>
    </w:p>
    <w:tbl>
      <w:tblPr>
        <w:tblW w:w="9384" w:type="dxa"/>
        <w:tblInd w:w="-142" w:type="dxa"/>
        <w:tblLayout w:type="fixed"/>
        <w:tblLook w:val="04A0" w:firstRow="1" w:lastRow="0" w:firstColumn="1" w:lastColumn="0" w:noHBand="0" w:noVBand="1"/>
      </w:tblPr>
      <w:tblGrid>
        <w:gridCol w:w="4673"/>
        <w:gridCol w:w="4711"/>
      </w:tblGrid>
      <w:tr w:rsidR="00A3622A" w:rsidRPr="0009253C" w14:paraId="46AE737D" w14:textId="77777777" w:rsidTr="00A3622A">
        <w:trPr>
          <w:trHeight w:val="235"/>
        </w:trPr>
        <w:tc>
          <w:tcPr>
            <w:tcW w:w="9384" w:type="dxa"/>
            <w:gridSpan w:val="2"/>
          </w:tcPr>
          <w:p w14:paraId="3B3A4D26" w14:textId="326F446D" w:rsidR="00A3622A" w:rsidRPr="0009253C" w:rsidRDefault="00A3622A" w:rsidP="001C6BE0">
            <w:pPr>
              <w:pStyle w:val="TableCaption"/>
              <w:rPr>
                <w:highlight w:val="yellow"/>
              </w:rPr>
            </w:pPr>
            <w:r w:rsidRPr="001C6BE0">
              <w:rPr>
                <w:sz w:val="22"/>
                <w:szCs w:val="22"/>
              </w:rPr>
              <w:t>Figure B.2a: Estimated number of visitors/patrons to CFC facilities/programs</w:t>
            </w:r>
          </w:p>
        </w:tc>
      </w:tr>
      <w:tr w:rsidR="00A3622A" w:rsidRPr="00E13729" w14:paraId="6A62F8D2" w14:textId="77777777" w:rsidTr="004B66F4">
        <w:tc>
          <w:tcPr>
            <w:tcW w:w="4673" w:type="dxa"/>
          </w:tcPr>
          <w:p w14:paraId="2D91543C" w14:textId="6E6CF1A9" w:rsidR="00A3622A" w:rsidRPr="0009253C" w:rsidRDefault="004B66F4" w:rsidP="00CD4060">
            <w:pPr>
              <w:jc w:val="both"/>
              <w:rPr>
                <w:bCs/>
                <w:iCs/>
                <w:highlight w:val="yellow"/>
              </w:rPr>
            </w:pPr>
            <w:r>
              <w:rPr>
                <w:noProof/>
              </w:rPr>
              <w:drawing>
                <wp:inline distT="0" distB="0" distL="0" distR="0" wp14:anchorId="647FE4DE" wp14:editId="403590D7">
                  <wp:extent cx="2682875" cy="1609725"/>
                  <wp:effectExtent l="0" t="0" r="3175" b="0"/>
                  <wp:docPr id="22" name="Chart 22">
                    <a:extLst xmlns:a="http://schemas.openxmlformats.org/drawingml/2006/main">
                      <a:ext uri="{FF2B5EF4-FFF2-40B4-BE49-F238E27FC236}">
                        <a16:creationId xmlns:a16="http://schemas.microsoft.com/office/drawing/2014/main" id="{41A57BC6-55B6-4F9C-A95F-B8313C016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711" w:type="dxa"/>
            <w:shd w:val="clear" w:color="auto" w:fill="auto"/>
          </w:tcPr>
          <w:p w14:paraId="3B5942C3" w14:textId="1E951D72" w:rsidR="00A3622A" w:rsidRPr="00E13729" w:rsidRDefault="00A3622A" w:rsidP="00CD4060">
            <w:pPr>
              <w:pStyle w:val="AARNormalbody"/>
              <w:rPr>
                <w:rFonts w:asciiTheme="minorHAnsi" w:hAnsiTheme="minorHAnsi" w:cstheme="minorHAnsi"/>
                <w:szCs w:val="22"/>
              </w:rPr>
            </w:pPr>
            <w:r>
              <w:rPr>
                <w:rFonts w:asciiTheme="minorHAnsi" w:hAnsiTheme="minorHAnsi" w:cstheme="minorHAnsi"/>
                <w:szCs w:val="22"/>
              </w:rPr>
              <w:t>202</w:t>
            </w:r>
            <w:r w:rsidR="003F7A0D">
              <w:rPr>
                <w:rFonts w:asciiTheme="minorHAnsi" w:hAnsiTheme="minorHAnsi" w:cstheme="minorHAnsi"/>
                <w:szCs w:val="22"/>
              </w:rPr>
              <w:t>1</w:t>
            </w:r>
            <w:r w:rsidRPr="00156D22">
              <w:rPr>
                <w:sz w:val="20"/>
              </w:rPr>
              <w:t>–</w:t>
            </w:r>
            <w:r>
              <w:rPr>
                <w:rFonts w:asciiTheme="minorHAnsi" w:hAnsiTheme="minorHAnsi" w:cstheme="minorHAnsi"/>
                <w:szCs w:val="22"/>
              </w:rPr>
              <w:t>2</w:t>
            </w:r>
            <w:r w:rsidR="009D5CFE">
              <w:rPr>
                <w:rFonts w:asciiTheme="minorHAnsi" w:hAnsiTheme="minorHAnsi" w:cstheme="minorHAnsi"/>
                <w:szCs w:val="22"/>
              </w:rPr>
              <w:t>2</w:t>
            </w:r>
            <w:r>
              <w:rPr>
                <w:rFonts w:asciiTheme="minorHAnsi" w:hAnsiTheme="minorHAnsi" w:cstheme="minorHAnsi"/>
                <w:szCs w:val="22"/>
              </w:rPr>
              <w:t xml:space="preserve"> continued to see impact</w:t>
            </w:r>
            <w:r w:rsidR="003F7A0D">
              <w:rPr>
                <w:rFonts w:asciiTheme="minorHAnsi" w:hAnsiTheme="minorHAnsi" w:cstheme="minorHAnsi"/>
                <w:szCs w:val="22"/>
              </w:rPr>
              <w:t>s</w:t>
            </w:r>
            <w:r>
              <w:rPr>
                <w:rFonts w:asciiTheme="minorHAnsi" w:hAnsiTheme="minorHAnsi" w:cstheme="minorHAnsi"/>
                <w:szCs w:val="22"/>
              </w:rPr>
              <w:t xml:space="preserve"> on visitor/patron numbers due to the COVID-19 pandemic. The outcome for 202</w:t>
            </w:r>
            <w:r w:rsidR="003F7A0D">
              <w:rPr>
                <w:rFonts w:asciiTheme="minorHAnsi" w:hAnsiTheme="minorHAnsi" w:cstheme="minorHAnsi"/>
                <w:szCs w:val="22"/>
              </w:rPr>
              <w:t>1</w:t>
            </w:r>
            <w:r w:rsidRPr="00156D22">
              <w:rPr>
                <w:sz w:val="20"/>
              </w:rPr>
              <w:t>–</w:t>
            </w:r>
            <w:r>
              <w:rPr>
                <w:rFonts w:asciiTheme="minorHAnsi" w:hAnsiTheme="minorHAnsi" w:cstheme="minorHAnsi"/>
                <w:szCs w:val="22"/>
              </w:rPr>
              <w:t>2</w:t>
            </w:r>
            <w:r w:rsidR="003F7A0D">
              <w:rPr>
                <w:rFonts w:asciiTheme="minorHAnsi" w:hAnsiTheme="minorHAnsi" w:cstheme="minorHAnsi"/>
                <w:szCs w:val="22"/>
              </w:rPr>
              <w:t>2</w:t>
            </w:r>
            <w:r>
              <w:rPr>
                <w:rFonts w:asciiTheme="minorHAnsi" w:hAnsiTheme="minorHAnsi" w:cstheme="minorHAnsi"/>
                <w:szCs w:val="22"/>
              </w:rPr>
              <w:t xml:space="preserve"> was, however, higher than expected due to an improvement in visitor/patron numbers in the second part of the year,</w:t>
            </w:r>
            <w:r w:rsidR="003F7A0D">
              <w:rPr>
                <w:rFonts w:asciiTheme="minorHAnsi" w:hAnsiTheme="minorHAnsi" w:cstheme="minorHAnsi"/>
                <w:szCs w:val="22"/>
              </w:rPr>
              <w:t xml:space="preserve"> particularly in the months of March, April and May 2022 with just under 106,000 visitor/patron numbers in this period.</w:t>
            </w:r>
            <w:r>
              <w:rPr>
                <w:rFonts w:asciiTheme="minorHAnsi" w:hAnsiTheme="minorHAnsi" w:cstheme="minorHAnsi"/>
                <w:szCs w:val="22"/>
              </w:rPr>
              <w:t xml:space="preserve"> The result for the year was 2</w:t>
            </w:r>
            <w:r w:rsidR="003F7A0D">
              <w:rPr>
                <w:rFonts w:asciiTheme="minorHAnsi" w:hAnsiTheme="minorHAnsi" w:cstheme="minorHAnsi"/>
                <w:szCs w:val="22"/>
              </w:rPr>
              <w:t>5</w:t>
            </w:r>
            <w:r>
              <w:rPr>
                <w:rFonts w:asciiTheme="minorHAnsi" w:hAnsiTheme="minorHAnsi" w:cstheme="minorHAnsi"/>
                <w:szCs w:val="22"/>
              </w:rPr>
              <w:t>% above target.</w:t>
            </w:r>
          </w:p>
        </w:tc>
      </w:tr>
      <w:tr w:rsidR="00A3622A" w:rsidRPr="00E2104E" w14:paraId="32E45A77" w14:textId="77777777" w:rsidTr="00A3622A">
        <w:tc>
          <w:tcPr>
            <w:tcW w:w="9384" w:type="dxa"/>
            <w:gridSpan w:val="2"/>
          </w:tcPr>
          <w:p w14:paraId="71F08327" w14:textId="03C83393" w:rsidR="00A3622A" w:rsidRPr="00E2104E" w:rsidRDefault="00A3622A" w:rsidP="001C6BE0">
            <w:pPr>
              <w:pStyle w:val="TableCaption"/>
            </w:pPr>
            <w:r w:rsidRPr="001C6BE0">
              <w:rPr>
                <w:sz w:val="22"/>
                <w:szCs w:val="22"/>
              </w:rPr>
              <w:t>Figure B.2b: Number of exhibitions at facilities managed by the CFC</w:t>
            </w:r>
          </w:p>
        </w:tc>
      </w:tr>
      <w:tr w:rsidR="00A3622A" w:rsidRPr="001A2128" w14:paraId="72C73808" w14:textId="77777777" w:rsidTr="004B66F4">
        <w:tc>
          <w:tcPr>
            <w:tcW w:w="4673" w:type="dxa"/>
          </w:tcPr>
          <w:p w14:paraId="7D6F6543" w14:textId="197BCA9C" w:rsidR="00A3622A" w:rsidRPr="00E2104E" w:rsidRDefault="00A3622A" w:rsidP="004B66F4">
            <w:pPr>
              <w:jc w:val="both"/>
              <w:rPr>
                <w:bCs/>
                <w:iCs/>
              </w:rPr>
            </w:pPr>
            <w:r w:rsidRPr="00E2104E">
              <w:rPr>
                <w:bCs/>
                <w:iCs/>
              </w:rPr>
              <w:t xml:space="preserve">         </w:t>
            </w:r>
            <w:r w:rsidR="004B66F4">
              <w:rPr>
                <w:noProof/>
              </w:rPr>
              <w:drawing>
                <wp:inline distT="0" distB="0" distL="0" distR="0" wp14:anchorId="3D188549" wp14:editId="2D347D6B">
                  <wp:extent cx="2371725" cy="1423035"/>
                  <wp:effectExtent l="0" t="0" r="0" b="5715"/>
                  <wp:docPr id="31" name="Chart 31">
                    <a:extLst xmlns:a="http://schemas.openxmlformats.org/drawingml/2006/main">
                      <a:ext uri="{FF2B5EF4-FFF2-40B4-BE49-F238E27FC236}">
                        <a16:creationId xmlns:a16="http://schemas.microsoft.com/office/drawing/2014/main" id="{800A9714-E8CC-4CEF-A3BF-94420BE6FF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4711" w:type="dxa"/>
          </w:tcPr>
          <w:p w14:paraId="358CB9F8" w14:textId="39739A50" w:rsidR="00A3622A" w:rsidRPr="001A2128" w:rsidRDefault="00A3622A" w:rsidP="00CD4060">
            <w:pPr>
              <w:pStyle w:val="AARNormalbody"/>
              <w:rPr>
                <w:szCs w:val="24"/>
              </w:rPr>
            </w:pPr>
            <w:r w:rsidRPr="00306D96">
              <w:rPr>
                <w:szCs w:val="24"/>
              </w:rPr>
              <w:t xml:space="preserve">The </w:t>
            </w:r>
            <w:r>
              <w:rPr>
                <w:szCs w:val="24"/>
              </w:rPr>
              <w:t>outcome</w:t>
            </w:r>
            <w:r w:rsidRPr="00306D96">
              <w:rPr>
                <w:szCs w:val="24"/>
              </w:rPr>
              <w:t xml:space="preserve"> of </w:t>
            </w:r>
            <w:r>
              <w:rPr>
                <w:szCs w:val="24"/>
              </w:rPr>
              <w:t>2</w:t>
            </w:r>
            <w:r w:rsidR="003F7A0D">
              <w:rPr>
                <w:szCs w:val="24"/>
              </w:rPr>
              <w:t>0</w:t>
            </w:r>
            <w:r w:rsidRPr="00306D96">
              <w:rPr>
                <w:szCs w:val="24"/>
              </w:rPr>
              <w:t xml:space="preserve"> exhibitions for 20</w:t>
            </w:r>
            <w:r>
              <w:rPr>
                <w:szCs w:val="24"/>
              </w:rPr>
              <w:t>2</w:t>
            </w:r>
            <w:r w:rsidR="003F7A0D">
              <w:rPr>
                <w:szCs w:val="24"/>
              </w:rPr>
              <w:t>1</w:t>
            </w:r>
            <w:r w:rsidRPr="00156D22">
              <w:rPr>
                <w:sz w:val="20"/>
              </w:rPr>
              <w:t>–</w:t>
            </w:r>
            <w:r>
              <w:rPr>
                <w:szCs w:val="24"/>
              </w:rPr>
              <w:t>2</w:t>
            </w:r>
            <w:r w:rsidR="003F7A0D">
              <w:rPr>
                <w:szCs w:val="24"/>
              </w:rPr>
              <w:t>2</w:t>
            </w:r>
            <w:r w:rsidRPr="00306D96">
              <w:rPr>
                <w:szCs w:val="24"/>
              </w:rPr>
              <w:t xml:space="preserve"> </w:t>
            </w:r>
            <w:r>
              <w:rPr>
                <w:szCs w:val="24"/>
              </w:rPr>
              <w:t>was</w:t>
            </w:r>
            <w:r w:rsidRPr="00306D96">
              <w:rPr>
                <w:szCs w:val="24"/>
              </w:rPr>
              <w:t xml:space="preserve"> </w:t>
            </w:r>
            <w:r>
              <w:rPr>
                <w:szCs w:val="24"/>
              </w:rPr>
              <w:t>lower</w:t>
            </w:r>
            <w:r w:rsidRPr="00306D96">
              <w:rPr>
                <w:szCs w:val="24"/>
              </w:rPr>
              <w:t xml:space="preserve"> than </w:t>
            </w:r>
            <w:r w:rsidRPr="00021F73">
              <w:rPr>
                <w:szCs w:val="22"/>
              </w:rPr>
              <w:t>the target of 27</w:t>
            </w:r>
            <w:r>
              <w:rPr>
                <w:szCs w:val="22"/>
              </w:rPr>
              <w:t>. The below-target outcome in 202</w:t>
            </w:r>
            <w:r w:rsidR="003F7A0D">
              <w:rPr>
                <w:szCs w:val="22"/>
              </w:rPr>
              <w:t>1</w:t>
            </w:r>
            <w:r w:rsidRPr="0023170E">
              <w:rPr>
                <w:bCs/>
                <w:iCs/>
              </w:rPr>
              <w:t>–</w:t>
            </w:r>
            <w:r>
              <w:rPr>
                <w:szCs w:val="22"/>
              </w:rPr>
              <w:t>2</w:t>
            </w:r>
            <w:r w:rsidR="003F7A0D">
              <w:rPr>
                <w:szCs w:val="22"/>
              </w:rPr>
              <w:t>2</w:t>
            </w:r>
            <w:r>
              <w:rPr>
                <w:szCs w:val="22"/>
              </w:rPr>
              <w:t xml:space="preserve"> was due to CMAG extending the duration of certain exhibitions</w:t>
            </w:r>
            <w:r w:rsidR="003F7A0D">
              <w:rPr>
                <w:szCs w:val="22"/>
              </w:rPr>
              <w:t xml:space="preserve"> and deferring others</w:t>
            </w:r>
            <w:r>
              <w:rPr>
                <w:szCs w:val="22"/>
              </w:rPr>
              <w:t xml:space="preserve"> as a result of the </w:t>
            </w:r>
            <w:r w:rsidRPr="00413480">
              <w:rPr>
                <w:szCs w:val="22"/>
              </w:rPr>
              <w:t xml:space="preserve">COVID-19 </w:t>
            </w:r>
            <w:r w:rsidR="003F7A0D">
              <w:rPr>
                <w:szCs w:val="22"/>
              </w:rPr>
              <w:t xml:space="preserve">pandemic. Exhibitions such as </w:t>
            </w:r>
            <w:r w:rsidR="003F7A0D" w:rsidRPr="003F7A0D">
              <w:rPr>
                <w:i/>
                <w:iCs/>
                <w:szCs w:val="22"/>
              </w:rPr>
              <w:t xml:space="preserve">Spowers </w:t>
            </w:r>
            <w:r w:rsidR="00CD1660">
              <w:rPr>
                <w:i/>
                <w:iCs/>
                <w:szCs w:val="22"/>
              </w:rPr>
              <w:t>and</w:t>
            </w:r>
            <w:r w:rsidR="003F7A0D" w:rsidRPr="003F7A0D">
              <w:rPr>
                <w:i/>
                <w:iCs/>
                <w:szCs w:val="22"/>
              </w:rPr>
              <w:t xml:space="preserve"> Syme</w:t>
            </w:r>
            <w:r w:rsidR="003F7A0D" w:rsidRPr="003F7A0D">
              <w:rPr>
                <w:szCs w:val="22"/>
              </w:rPr>
              <w:t xml:space="preserve">, </w:t>
            </w:r>
            <w:r w:rsidR="003F7A0D" w:rsidRPr="003F7A0D">
              <w:rPr>
                <w:i/>
                <w:iCs/>
                <w:szCs w:val="22"/>
              </w:rPr>
              <w:t>Canberra Raiders: 40 years in the limelight</w:t>
            </w:r>
            <w:r w:rsidR="003F7A0D" w:rsidRPr="003F7A0D">
              <w:rPr>
                <w:szCs w:val="22"/>
              </w:rPr>
              <w:t xml:space="preserve"> and </w:t>
            </w:r>
            <w:r w:rsidR="003F7A0D" w:rsidRPr="003F7A0D">
              <w:rPr>
                <w:i/>
                <w:iCs/>
                <w:szCs w:val="22"/>
              </w:rPr>
              <w:t>Back to the Boombox</w:t>
            </w:r>
            <w:r w:rsidR="003F7A0D" w:rsidRPr="003F7A0D">
              <w:rPr>
                <w:szCs w:val="22"/>
              </w:rPr>
              <w:t xml:space="preserve"> were extended.</w:t>
            </w:r>
          </w:p>
        </w:tc>
      </w:tr>
      <w:tr w:rsidR="00A3622A" w:rsidRPr="0009253C" w14:paraId="034CBCFE" w14:textId="77777777" w:rsidTr="00A3622A">
        <w:tc>
          <w:tcPr>
            <w:tcW w:w="9384" w:type="dxa"/>
            <w:gridSpan w:val="2"/>
          </w:tcPr>
          <w:p w14:paraId="5FBD7C0C" w14:textId="7761F385" w:rsidR="00A3622A" w:rsidRPr="001C6BE0" w:rsidRDefault="00A3622A" w:rsidP="001C6BE0">
            <w:pPr>
              <w:pStyle w:val="TableCaption"/>
              <w:rPr>
                <w:sz w:val="22"/>
                <w:szCs w:val="22"/>
              </w:rPr>
            </w:pPr>
            <w:r w:rsidRPr="001C6BE0">
              <w:rPr>
                <w:sz w:val="22"/>
                <w:szCs w:val="22"/>
              </w:rPr>
              <w:t>Figure B.2c: Numbers of education and community programs provided by the CFC</w:t>
            </w:r>
          </w:p>
        </w:tc>
      </w:tr>
      <w:tr w:rsidR="00A3622A" w:rsidRPr="00C1725A" w14:paraId="70DAC2CC" w14:textId="77777777" w:rsidTr="004B66F4">
        <w:tc>
          <w:tcPr>
            <w:tcW w:w="4673" w:type="dxa"/>
          </w:tcPr>
          <w:p w14:paraId="31FB0D94" w14:textId="6B499CF1" w:rsidR="00A3622A" w:rsidRPr="0009253C" w:rsidRDefault="00A3622A" w:rsidP="00CD4060">
            <w:pPr>
              <w:ind w:left="284"/>
              <w:rPr>
                <w:bCs/>
                <w:iCs/>
                <w:highlight w:val="yellow"/>
              </w:rPr>
            </w:pPr>
            <w:r>
              <w:rPr>
                <w:bCs/>
                <w:iCs/>
              </w:rPr>
              <w:t xml:space="preserve">  </w:t>
            </w:r>
            <w:r w:rsidR="004B66F4">
              <w:rPr>
                <w:noProof/>
              </w:rPr>
              <w:drawing>
                <wp:inline distT="0" distB="0" distL="0" distR="0" wp14:anchorId="0216B168" wp14:editId="5F60E788">
                  <wp:extent cx="2476500" cy="1485900"/>
                  <wp:effectExtent l="0" t="0" r="0" b="0"/>
                  <wp:docPr id="224" name="Chart 224">
                    <a:extLst xmlns:a="http://schemas.openxmlformats.org/drawingml/2006/main">
                      <a:ext uri="{FF2B5EF4-FFF2-40B4-BE49-F238E27FC236}">
                        <a16:creationId xmlns:a16="http://schemas.microsoft.com/office/drawing/2014/main" id="{3D0D85E7-92AA-438B-99AA-1CD73C2B77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bCs/>
                <w:iCs/>
              </w:rPr>
              <w:t xml:space="preserve">    </w:t>
            </w:r>
          </w:p>
        </w:tc>
        <w:tc>
          <w:tcPr>
            <w:tcW w:w="4711" w:type="dxa"/>
          </w:tcPr>
          <w:p w14:paraId="0744AE2E" w14:textId="2E00AFF9" w:rsidR="00A3622A" w:rsidRPr="00C1725A" w:rsidRDefault="00A3622A" w:rsidP="00CD4060">
            <w:pPr>
              <w:pStyle w:val="AARNormalbody"/>
            </w:pPr>
            <w:r>
              <w:rPr>
                <w:rFonts w:asciiTheme="minorHAnsi" w:hAnsiTheme="minorHAnsi" w:cstheme="minorHAnsi"/>
                <w:szCs w:val="22"/>
              </w:rPr>
              <w:t>202</w:t>
            </w:r>
            <w:r w:rsidR="003F7A0D">
              <w:rPr>
                <w:rFonts w:asciiTheme="minorHAnsi" w:hAnsiTheme="minorHAnsi" w:cstheme="minorHAnsi"/>
                <w:szCs w:val="22"/>
              </w:rPr>
              <w:t>1</w:t>
            </w:r>
            <w:r w:rsidRPr="00156D22">
              <w:rPr>
                <w:sz w:val="20"/>
              </w:rPr>
              <w:t>–</w:t>
            </w:r>
            <w:r>
              <w:rPr>
                <w:rFonts w:asciiTheme="minorHAnsi" w:hAnsiTheme="minorHAnsi" w:cstheme="minorHAnsi"/>
                <w:szCs w:val="22"/>
              </w:rPr>
              <w:t>2</w:t>
            </w:r>
            <w:r w:rsidR="003F7A0D">
              <w:rPr>
                <w:rFonts w:asciiTheme="minorHAnsi" w:hAnsiTheme="minorHAnsi" w:cstheme="minorHAnsi"/>
                <w:szCs w:val="22"/>
              </w:rPr>
              <w:t>2</w:t>
            </w:r>
            <w:r>
              <w:rPr>
                <w:rFonts w:asciiTheme="minorHAnsi" w:hAnsiTheme="minorHAnsi" w:cstheme="minorHAnsi"/>
                <w:szCs w:val="22"/>
              </w:rPr>
              <w:t xml:space="preserve"> continued to see a</w:t>
            </w:r>
            <w:r w:rsidR="00B825EB">
              <w:rPr>
                <w:rFonts w:asciiTheme="minorHAnsi" w:hAnsiTheme="minorHAnsi" w:cstheme="minorHAnsi"/>
                <w:szCs w:val="22"/>
              </w:rPr>
              <w:t>n</w:t>
            </w:r>
            <w:r>
              <w:rPr>
                <w:rFonts w:asciiTheme="minorHAnsi" w:hAnsiTheme="minorHAnsi" w:cstheme="minorHAnsi"/>
                <w:szCs w:val="22"/>
              </w:rPr>
              <w:t xml:space="preserve"> impact on program provision due to COVID-19 restrictions on activities. </w:t>
            </w:r>
            <w:r>
              <w:t xml:space="preserve">Demand for education and community programs was, however, strong in the second part of the year when the easing of COVID-19 restrictions allowed the resumption of programs. This led to the outcome of </w:t>
            </w:r>
            <w:r w:rsidR="00227694">
              <w:t xml:space="preserve">231 </w:t>
            </w:r>
            <w:r>
              <w:t xml:space="preserve">programs being </w:t>
            </w:r>
            <w:r w:rsidR="00227694">
              <w:t>5</w:t>
            </w:r>
            <w:r>
              <w:t>% above target.</w:t>
            </w:r>
          </w:p>
        </w:tc>
      </w:tr>
      <w:tr w:rsidR="00A3622A" w:rsidRPr="0009253C" w14:paraId="47DB0155" w14:textId="77777777" w:rsidTr="00A3622A">
        <w:tc>
          <w:tcPr>
            <w:tcW w:w="9384" w:type="dxa"/>
            <w:gridSpan w:val="2"/>
          </w:tcPr>
          <w:p w14:paraId="136FECC5" w14:textId="7970CC7E" w:rsidR="00A3622A" w:rsidRPr="0009253C" w:rsidRDefault="00A3622A" w:rsidP="001C6BE0">
            <w:pPr>
              <w:pStyle w:val="TableCaption"/>
              <w:rPr>
                <w:highlight w:val="yellow"/>
              </w:rPr>
            </w:pPr>
            <w:r w:rsidRPr="001C6BE0">
              <w:rPr>
                <w:sz w:val="22"/>
                <w:szCs w:val="22"/>
              </w:rPr>
              <w:lastRenderedPageBreak/>
              <w:t>Figure B.2d: Number of days venue usage at the Canberra Theatre</w:t>
            </w:r>
            <w:r w:rsidRPr="001C6BE0">
              <w:rPr>
                <w:sz w:val="22"/>
                <w:szCs w:val="22"/>
              </w:rPr>
              <w:fldChar w:fldCharType="begin"/>
            </w:r>
            <w:r w:rsidRPr="001C6BE0">
              <w:rPr>
                <w:sz w:val="22"/>
                <w:szCs w:val="22"/>
              </w:rPr>
              <w:instrText xml:space="preserve"> XE "Canberra Theatre" </w:instrText>
            </w:r>
            <w:r w:rsidRPr="001C6BE0">
              <w:rPr>
                <w:sz w:val="22"/>
                <w:szCs w:val="22"/>
              </w:rPr>
              <w:fldChar w:fldCharType="end"/>
            </w:r>
            <w:r w:rsidRPr="001C6BE0">
              <w:rPr>
                <w:sz w:val="22"/>
                <w:szCs w:val="22"/>
              </w:rPr>
              <w:t xml:space="preserve"> Centre’s venues</w:t>
            </w:r>
          </w:p>
        </w:tc>
      </w:tr>
      <w:tr w:rsidR="00A3622A" w:rsidRPr="004C3C5D" w14:paraId="65D8FE11" w14:textId="77777777" w:rsidTr="004B66F4">
        <w:tc>
          <w:tcPr>
            <w:tcW w:w="4673" w:type="dxa"/>
          </w:tcPr>
          <w:p w14:paraId="37CEE376" w14:textId="2F57F11B" w:rsidR="00A3622A" w:rsidRPr="0009253C" w:rsidRDefault="00A3622A" w:rsidP="00CD4060">
            <w:pPr>
              <w:rPr>
                <w:bCs/>
                <w:iCs/>
                <w:highlight w:val="yellow"/>
              </w:rPr>
            </w:pPr>
            <w:r>
              <w:rPr>
                <w:bCs/>
                <w:iCs/>
              </w:rPr>
              <w:t xml:space="preserve">  </w:t>
            </w:r>
            <w:r w:rsidR="004B66F4">
              <w:rPr>
                <w:noProof/>
              </w:rPr>
              <w:drawing>
                <wp:inline distT="0" distB="0" distL="0" distR="0" wp14:anchorId="5BC96C34" wp14:editId="2CEEC74F">
                  <wp:extent cx="2635250" cy="1581150"/>
                  <wp:effectExtent l="0" t="0" r="0" b="0"/>
                  <wp:docPr id="225" name="Chart 225">
                    <a:extLst xmlns:a="http://schemas.openxmlformats.org/drawingml/2006/main">
                      <a:ext uri="{FF2B5EF4-FFF2-40B4-BE49-F238E27FC236}">
                        <a16:creationId xmlns:a16="http://schemas.microsoft.com/office/drawing/2014/main" id="{152B9A67-6FB7-419E-9443-C4160F17E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711" w:type="dxa"/>
          </w:tcPr>
          <w:p w14:paraId="16F8E795" w14:textId="42F6D628" w:rsidR="00A3622A" w:rsidRPr="004C3C5D" w:rsidRDefault="00227694" w:rsidP="00CD4060">
            <w:pPr>
              <w:pStyle w:val="AARNormalbody"/>
              <w:rPr>
                <w:highlight w:val="yellow"/>
              </w:rPr>
            </w:pPr>
            <w:r>
              <w:t>Above target usage rates were achieved for the venues of the Canberra Theatre Centre in 2021</w:t>
            </w:r>
            <w:r w:rsidRPr="00156D22">
              <w:rPr>
                <w:sz w:val="20"/>
              </w:rPr>
              <w:t>–</w:t>
            </w:r>
            <w:r>
              <w:t>22 particularly in the second part of the year. There were</w:t>
            </w:r>
            <w:r w:rsidR="00A3622A">
              <w:t xml:space="preserve"> </w:t>
            </w:r>
            <w:r>
              <w:rPr>
                <w:rFonts w:asciiTheme="minorHAnsi" w:hAnsiTheme="minorHAnsi" w:cstheme="minorHAnsi"/>
                <w:szCs w:val="22"/>
              </w:rPr>
              <w:t>470</w:t>
            </w:r>
            <w:r w:rsidR="00A3622A">
              <w:rPr>
                <w:rFonts w:asciiTheme="minorHAnsi" w:hAnsiTheme="minorHAnsi" w:cstheme="minorHAnsi"/>
                <w:szCs w:val="22"/>
              </w:rPr>
              <w:t xml:space="preserve"> days of venue usage, 1</w:t>
            </w:r>
            <w:r>
              <w:rPr>
                <w:rFonts w:asciiTheme="minorHAnsi" w:hAnsiTheme="minorHAnsi" w:cstheme="minorHAnsi"/>
                <w:szCs w:val="22"/>
              </w:rPr>
              <w:t>8</w:t>
            </w:r>
            <w:r w:rsidR="00A3622A">
              <w:rPr>
                <w:rFonts w:asciiTheme="minorHAnsi" w:hAnsiTheme="minorHAnsi" w:cstheme="minorHAnsi"/>
                <w:szCs w:val="22"/>
              </w:rPr>
              <w:t>% above target.</w:t>
            </w:r>
            <w:r w:rsidR="00A3622A">
              <w:rPr>
                <w:rFonts w:asciiTheme="minorHAnsi" w:hAnsiTheme="minorHAnsi" w:cstheme="minorHAnsi"/>
                <w:szCs w:val="22"/>
              </w:rPr>
              <w:br/>
            </w:r>
            <w:r w:rsidR="00A3622A">
              <w:rPr>
                <w:rFonts w:asciiTheme="minorHAnsi" w:hAnsiTheme="minorHAnsi" w:cstheme="minorHAnsi"/>
                <w:szCs w:val="22"/>
              </w:rPr>
              <w:br/>
            </w:r>
          </w:p>
        </w:tc>
      </w:tr>
      <w:tr w:rsidR="00A3622A" w:rsidRPr="0009253C" w14:paraId="6901C0D8" w14:textId="77777777" w:rsidTr="00A3622A">
        <w:tc>
          <w:tcPr>
            <w:tcW w:w="9384" w:type="dxa"/>
            <w:gridSpan w:val="2"/>
          </w:tcPr>
          <w:p w14:paraId="5097C231" w14:textId="2B4B0E50" w:rsidR="00A3622A" w:rsidRPr="0009253C" w:rsidRDefault="00A3622A" w:rsidP="001C6BE0">
            <w:pPr>
              <w:pStyle w:val="TableCaption"/>
              <w:rPr>
                <w:iCs/>
                <w:highlight w:val="yellow"/>
              </w:rPr>
            </w:pPr>
            <w:r w:rsidRPr="001C6BE0">
              <w:rPr>
                <w:sz w:val="22"/>
                <w:szCs w:val="22"/>
              </w:rPr>
              <w:t>Figure B.2e: Customer satisfaction with quality of services provided by the CFC, as measured by annual survey</w:t>
            </w:r>
          </w:p>
        </w:tc>
      </w:tr>
      <w:tr w:rsidR="00A3622A" w:rsidRPr="004C3C5D" w14:paraId="7ED65F2F" w14:textId="77777777" w:rsidTr="004B66F4">
        <w:tc>
          <w:tcPr>
            <w:tcW w:w="4673" w:type="dxa"/>
          </w:tcPr>
          <w:p w14:paraId="034FFFA8" w14:textId="1588AC9F" w:rsidR="00A3622A" w:rsidRPr="004C3C5D" w:rsidRDefault="00A3622A" w:rsidP="00CD4060">
            <w:pPr>
              <w:rPr>
                <w:bCs/>
                <w:iCs/>
              </w:rPr>
            </w:pPr>
            <w:r>
              <w:rPr>
                <w:bCs/>
                <w:iCs/>
              </w:rPr>
              <w:t xml:space="preserve">  </w:t>
            </w:r>
            <w:r w:rsidR="004B66F4">
              <w:rPr>
                <w:noProof/>
              </w:rPr>
              <w:drawing>
                <wp:inline distT="0" distB="0" distL="0" distR="0" wp14:anchorId="375302B7" wp14:editId="65FC0EBC">
                  <wp:extent cx="2635250" cy="1581150"/>
                  <wp:effectExtent l="0" t="0" r="0" b="0"/>
                  <wp:docPr id="227" name="Chart 227">
                    <a:extLst xmlns:a="http://schemas.openxmlformats.org/drawingml/2006/main">
                      <a:ext uri="{FF2B5EF4-FFF2-40B4-BE49-F238E27FC236}">
                        <a16:creationId xmlns:a16="http://schemas.microsoft.com/office/drawing/2014/main" id="{DE38FEA9-4354-4EE0-B4B0-83338F0045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4711" w:type="dxa"/>
          </w:tcPr>
          <w:p w14:paraId="2F0F73B3" w14:textId="00D9E318" w:rsidR="00A3622A" w:rsidRPr="004C3C5D" w:rsidRDefault="00A3622A" w:rsidP="00CD4060">
            <w:pPr>
              <w:pStyle w:val="AARNormalbody"/>
            </w:pPr>
            <w:r>
              <w:t>Customer satisfaction levels over the past four years have been above target, reflecting attempts by each venue to achieve as high a standard as possible. The level for 202</w:t>
            </w:r>
            <w:r w:rsidR="00227694">
              <w:t>1</w:t>
            </w:r>
            <w:r w:rsidRPr="00413480">
              <w:t>–</w:t>
            </w:r>
            <w:r>
              <w:t>2</w:t>
            </w:r>
            <w:r w:rsidR="00227694">
              <w:t>2</w:t>
            </w:r>
            <w:r>
              <w:t xml:space="preserve"> was </w:t>
            </w:r>
            <w:r w:rsidR="00227694">
              <w:t>94</w:t>
            </w:r>
            <w:r w:rsidRPr="00EE4BF1">
              <w:t xml:space="preserve">%, </w:t>
            </w:r>
            <w:r w:rsidR="00227694">
              <w:t>4</w:t>
            </w:r>
            <w:r w:rsidRPr="00EE4BF1">
              <w:t>% above target.</w:t>
            </w:r>
            <w:r>
              <w:br/>
            </w:r>
          </w:p>
        </w:tc>
      </w:tr>
      <w:tr w:rsidR="00A3622A" w:rsidRPr="0009253C" w14:paraId="27EABABB" w14:textId="77777777" w:rsidTr="00A3622A">
        <w:tc>
          <w:tcPr>
            <w:tcW w:w="9384" w:type="dxa"/>
            <w:gridSpan w:val="2"/>
          </w:tcPr>
          <w:p w14:paraId="010E9805" w14:textId="28ADB6D0" w:rsidR="00A3622A" w:rsidRPr="001C6BE0" w:rsidRDefault="00A3622A" w:rsidP="001C6BE0">
            <w:pPr>
              <w:pStyle w:val="TableCaption"/>
              <w:rPr>
                <w:sz w:val="22"/>
                <w:szCs w:val="22"/>
              </w:rPr>
            </w:pPr>
            <w:r w:rsidRPr="001C6BE0">
              <w:rPr>
                <w:sz w:val="22"/>
                <w:szCs w:val="22"/>
              </w:rPr>
              <w:t>Figure B.2f: Cost to Government per estimated visitor/patron to CFC facilities/programs</w:t>
            </w:r>
          </w:p>
        </w:tc>
      </w:tr>
      <w:tr w:rsidR="00A3622A" w:rsidRPr="00483ABB" w14:paraId="4F87F218" w14:textId="77777777" w:rsidTr="004B66F4">
        <w:tc>
          <w:tcPr>
            <w:tcW w:w="4673" w:type="dxa"/>
          </w:tcPr>
          <w:p w14:paraId="730A5346" w14:textId="65C62F5B" w:rsidR="00A3622A" w:rsidRPr="0009253C" w:rsidRDefault="004B66F4" w:rsidP="00CD4060">
            <w:pPr>
              <w:rPr>
                <w:bCs/>
                <w:iCs/>
                <w:highlight w:val="yellow"/>
              </w:rPr>
            </w:pPr>
            <w:r>
              <w:rPr>
                <w:noProof/>
              </w:rPr>
              <w:drawing>
                <wp:inline distT="0" distB="0" distL="0" distR="0" wp14:anchorId="7F13B13D" wp14:editId="6B3AF8EB">
                  <wp:extent cx="2698992" cy="1619250"/>
                  <wp:effectExtent l="0" t="0" r="6350" b="0"/>
                  <wp:docPr id="229" name="Chart 229">
                    <a:extLst xmlns:a="http://schemas.openxmlformats.org/drawingml/2006/main">
                      <a:ext uri="{FF2B5EF4-FFF2-40B4-BE49-F238E27FC236}">
                        <a16:creationId xmlns:a16="http://schemas.microsoft.com/office/drawing/2014/main" id="{398D0B94-398F-4971-87B9-FDF90DD77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711" w:type="dxa"/>
          </w:tcPr>
          <w:p w14:paraId="6E29AABC" w14:textId="1CFC5AF0" w:rsidR="00A3622A" w:rsidRPr="00483ABB" w:rsidRDefault="00A3622A" w:rsidP="00CD4060">
            <w:pPr>
              <w:pStyle w:val="AARNormalbody"/>
            </w:pPr>
            <w:r>
              <w:rPr>
                <w:szCs w:val="22"/>
              </w:rPr>
              <w:t>A rise in the cost to Government figure experienced in 20</w:t>
            </w:r>
            <w:r w:rsidR="00A60BE6">
              <w:rPr>
                <w:szCs w:val="22"/>
              </w:rPr>
              <w:t>20</w:t>
            </w:r>
            <w:r w:rsidRPr="00413480">
              <w:t>–</w:t>
            </w:r>
            <w:r>
              <w:rPr>
                <w:szCs w:val="22"/>
              </w:rPr>
              <w:t>2</w:t>
            </w:r>
            <w:r w:rsidR="00A60BE6">
              <w:rPr>
                <w:szCs w:val="22"/>
              </w:rPr>
              <w:t>1</w:t>
            </w:r>
            <w:r>
              <w:rPr>
                <w:szCs w:val="22"/>
              </w:rPr>
              <w:t xml:space="preserve"> continued and increased in 202</w:t>
            </w:r>
            <w:r w:rsidR="00A60BE6">
              <w:rPr>
                <w:szCs w:val="22"/>
              </w:rPr>
              <w:t>1</w:t>
            </w:r>
            <w:r w:rsidRPr="00156D22">
              <w:rPr>
                <w:sz w:val="20"/>
              </w:rPr>
              <w:t>–</w:t>
            </w:r>
            <w:r>
              <w:rPr>
                <w:szCs w:val="22"/>
              </w:rPr>
              <w:t>2</w:t>
            </w:r>
            <w:r w:rsidR="00A60BE6">
              <w:rPr>
                <w:szCs w:val="22"/>
              </w:rPr>
              <w:t>2</w:t>
            </w:r>
            <w:r>
              <w:rPr>
                <w:szCs w:val="22"/>
              </w:rPr>
              <w:t xml:space="preserve">, due to lower visitor/patron numbers resulting from the COVID-19 pandemic and the provision of special COVID-19 funding. The </w:t>
            </w:r>
            <w:r w:rsidRPr="00A4594B">
              <w:rPr>
                <w:szCs w:val="22"/>
              </w:rPr>
              <w:t xml:space="preserve">outcome </w:t>
            </w:r>
            <w:r>
              <w:rPr>
                <w:szCs w:val="22"/>
              </w:rPr>
              <w:t xml:space="preserve">for the year </w:t>
            </w:r>
            <w:r w:rsidRPr="00A4594B">
              <w:rPr>
                <w:szCs w:val="22"/>
              </w:rPr>
              <w:t>of $5</w:t>
            </w:r>
            <w:r>
              <w:rPr>
                <w:szCs w:val="22"/>
              </w:rPr>
              <w:t>5</w:t>
            </w:r>
            <w:r w:rsidRPr="00A4594B">
              <w:rPr>
                <w:szCs w:val="22"/>
              </w:rPr>
              <w:t>.</w:t>
            </w:r>
            <w:r w:rsidR="00A60BE6">
              <w:rPr>
                <w:szCs w:val="22"/>
              </w:rPr>
              <w:t>44</w:t>
            </w:r>
            <w:r w:rsidRPr="00A4594B">
              <w:rPr>
                <w:szCs w:val="22"/>
              </w:rPr>
              <w:t xml:space="preserve"> </w:t>
            </w:r>
            <w:r>
              <w:rPr>
                <w:szCs w:val="22"/>
              </w:rPr>
              <w:t xml:space="preserve">was, however, better than the </w:t>
            </w:r>
            <w:r w:rsidRPr="00A4594B">
              <w:rPr>
                <w:szCs w:val="22"/>
              </w:rPr>
              <w:t>target of $</w:t>
            </w:r>
            <w:r w:rsidR="00A60BE6">
              <w:rPr>
                <w:szCs w:val="22"/>
              </w:rPr>
              <w:t>69</w:t>
            </w:r>
            <w:r w:rsidRPr="00A4594B">
              <w:rPr>
                <w:szCs w:val="22"/>
              </w:rPr>
              <w:t>.</w:t>
            </w:r>
            <w:r w:rsidR="00A60BE6">
              <w:rPr>
                <w:szCs w:val="22"/>
              </w:rPr>
              <w:t>20</w:t>
            </w:r>
            <w:r w:rsidRPr="00A4594B">
              <w:rPr>
                <w:szCs w:val="22"/>
              </w:rPr>
              <w:t>. Th</w:t>
            </w:r>
            <w:r>
              <w:rPr>
                <w:szCs w:val="22"/>
              </w:rPr>
              <w:t xml:space="preserve">is was due to </w:t>
            </w:r>
            <w:r w:rsidRPr="00A4594B">
              <w:rPr>
                <w:szCs w:val="22"/>
              </w:rPr>
              <w:t xml:space="preserve"> higher than expected visitor/patron </w:t>
            </w:r>
            <w:r>
              <w:rPr>
                <w:szCs w:val="22"/>
              </w:rPr>
              <w:t>numbers in the second half of the year,</w:t>
            </w:r>
            <w:r w:rsidRPr="00A4594B">
              <w:rPr>
                <w:szCs w:val="22"/>
              </w:rPr>
              <w:t xml:space="preserve"> allowing greater capacity at venues.</w:t>
            </w:r>
          </w:p>
        </w:tc>
      </w:tr>
      <w:tr w:rsidR="00A3622A" w:rsidRPr="000747BF" w14:paraId="415A09FF" w14:textId="77777777" w:rsidTr="00A3622A">
        <w:tc>
          <w:tcPr>
            <w:tcW w:w="9384" w:type="dxa"/>
            <w:gridSpan w:val="2"/>
          </w:tcPr>
          <w:p w14:paraId="2D5F700A" w14:textId="14269EFB" w:rsidR="00A3622A" w:rsidRPr="000747BF" w:rsidRDefault="00A3622A" w:rsidP="001C6BE0">
            <w:pPr>
              <w:pStyle w:val="TableCaption"/>
            </w:pPr>
            <w:r w:rsidRPr="001C6BE0">
              <w:rPr>
                <w:sz w:val="22"/>
                <w:szCs w:val="22"/>
              </w:rPr>
              <w:t>Figure B.2g: Own Sourced Revenue as a Proportion of Total Revenue for the Corporation</w:t>
            </w:r>
          </w:p>
        </w:tc>
      </w:tr>
      <w:tr w:rsidR="00A3622A" w:rsidRPr="0020453F" w14:paraId="2A2D05CC" w14:textId="77777777" w:rsidTr="004B66F4">
        <w:tc>
          <w:tcPr>
            <w:tcW w:w="4673" w:type="dxa"/>
          </w:tcPr>
          <w:p w14:paraId="363E57B9" w14:textId="1D135419" w:rsidR="00A3622A" w:rsidRPr="000747BF" w:rsidRDefault="00A3622A" w:rsidP="00CD4060">
            <w:pPr>
              <w:ind w:left="284"/>
              <w:jc w:val="both"/>
              <w:rPr>
                <w:bCs/>
                <w:iCs/>
              </w:rPr>
            </w:pPr>
            <w:r>
              <w:rPr>
                <w:bCs/>
                <w:iCs/>
              </w:rPr>
              <w:t xml:space="preserve">  </w:t>
            </w:r>
            <w:r w:rsidR="004B66F4">
              <w:rPr>
                <w:noProof/>
              </w:rPr>
              <w:drawing>
                <wp:inline distT="0" distB="0" distL="0" distR="0" wp14:anchorId="098DF882" wp14:editId="6702A32E">
                  <wp:extent cx="2498725" cy="1499235"/>
                  <wp:effectExtent l="0" t="0" r="0" b="5715"/>
                  <wp:docPr id="230" name="Chart 230">
                    <a:extLst xmlns:a="http://schemas.openxmlformats.org/drawingml/2006/main">
                      <a:ext uri="{FF2B5EF4-FFF2-40B4-BE49-F238E27FC236}">
                        <a16:creationId xmlns:a16="http://schemas.microsoft.com/office/drawing/2014/main" id="{A003371A-A063-4E47-B91C-804B4B22A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4711" w:type="dxa"/>
          </w:tcPr>
          <w:p w14:paraId="6ABE8624" w14:textId="66C94E4E" w:rsidR="00A3622A" w:rsidRPr="0020453F" w:rsidRDefault="00A3622A" w:rsidP="00CD4060">
            <w:pPr>
              <w:pStyle w:val="AARNormalbody"/>
            </w:pPr>
            <w:r>
              <w:t>The major impact of the COVID-19 pandemic on own sourced revenue , which commenced in 2019</w:t>
            </w:r>
            <w:r w:rsidRPr="00413480">
              <w:t>–</w:t>
            </w:r>
            <w:r>
              <w:t xml:space="preserve">20, was </w:t>
            </w:r>
            <w:r w:rsidR="00A60BE6">
              <w:t>still</w:t>
            </w:r>
            <w:r>
              <w:t xml:space="preserve"> evident in 202</w:t>
            </w:r>
            <w:r w:rsidR="00A60BE6">
              <w:t>1</w:t>
            </w:r>
            <w:r w:rsidRPr="0023170E">
              <w:rPr>
                <w:bCs/>
                <w:iCs/>
              </w:rPr>
              <w:t>–</w:t>
            </w:r>
            <w:r>
              <w:t>2</w:t>
            </w:r>
            <w:r w:rsidR="00A60BE6">
              <w:t>2</w:t>
            </w:r>
            <w:r>
              <w:t xml:space="preserve">. </w:t>
            </w:r>
            <w:r w:rsidRPr="00413480">
              <w:t>The result for the year was 3</w:t>
            </w:r>
            <w:r w:rsidR="00A60BE6">
              <w:t>6</w:t>
            </w:r>
            <w:r w:rsidRPr="00413480">
              <w:t>.5%, against a target of 3</w:t>
            </w:r>
            <w:r w:rsidR="00A60BE6">
              <w:t>6</w:t>
            </w:r>
            <w:r w:rsidRPr="00413480">
              <w:t>.</w:t>
            </w:r>
            <w:r w:rsidR="00A60BE6">
              <w:t>8</w:t>
            </w:r>
            <w:r w:rsidRPr="00413480">
              <w:t>%</w:t>
            </w:r>
            <w:r w:rsidR="00A60BE6">
              <w:t>.</w:t>
            </w:r>
          </w:p>
        </w:tc>
      </w:tr>
    </w:tbl>
    <w:p w14:paraId="407EAD04" w14:textId="77777777" w:rsidR="00C57D1E" w:rsidRDefault="00C57D1E" w:rsidP="00A3622A">
      <w:pPr>
        <w:pStyle w:val="BodyText"/>
      </w:pPr>
    </w:p>
    <w:p w14:paraId="07EA2FCC" w14:textId="316472A5" w:rsidR="00C57D1E" w:rsidRDefault="00C57D1E">
      <w:pPr>
        <w:rPr>
          <w:color w:val="262626" w:themeColor="text1" w:themeTint="D9"/>
          <w:lang w:eastAsia="en-AU"/>
        </w:rPr>
      </w:pPr>
      <w:r>
        <w:br w:type="page"/>
      </w:r>
    </w:p>
    <w:tbl>
      <w:tblPr>
        <w:tblW w:w="0" w:type="auto"/>
        <w:tblBorders>
          <w:bottom w:val="single" w:sz="4" w:space="0" w:color="auto"/>
        </w:tblBorders>
        <w:tblLook w:val="04A0" w:firstRow="1" w:lastRow="0" w:firstColumn="1" w:lastColumn="0" w:noHBand="0" w:noVBand="1"/>
      </w:tblPr>
      <w:tblGrid>
        <w:gridCol w:w="2977"/>
        <w:gridCol w:w="2977"/>
        <w:gridCol w:w="3072"/>
      </w:tblGrid>
      <w:tr w:rsidR="00F16270" w:rsidRPr="00F16270" w14:paraId="7F897D94" w14:textId="77777777" w:rsidTr="00D43A9A">
        <w:trPr>
          <w:trHeight w:val="572"/>
        </w:trPr>
        <w:tc>
          <w:tcPr>
            <w:tcW w:w="9026" w:type="dxa"/>
            <w:gridSpan w:val="3"/>
            <w:shd w:val="clear" w:color="auto" w:fill="auto"/>
          </w:tcPr>
          <w:p w14:paraId="13069B88" w14:textId="77777777" w:rsidR="00F16270" w:rsidRPr="00792743" w:rsidRDefault="00F16270" w:rsidP="00F16270">
            <w:pPr>
              <w:jc w:val="center"/>
              <w:rPr>
                <w:rFonts w:ascii="Arial" w:hAnsi="Arial" w:cs="Arial"/>
                <w:b/>
                <w:bCs/>
                <w:color w:val="003D4C"/>
                <w:sz w:val="40"/>
                <w:szCs w:val="40"/>
              </w:rPr>
            </w:pPr>
            <w:bookmarkStart w:id="88" w:name="_Toc524959182"/>
            <w:bookmarkStart w:id="89" w:name="_Toc15474072"/>
            <w:bookmarkStart w:id="90" w:name="_Toc15476454"/>
            <w:bookmarkStart w:id="91" w:name="_Toc15477389"/>
            <w:bookmarkStart w:id="92" w:name="_Toc19716330"/>
            <w:bookmarkStart w:id="93" w:name="_Toc43980289"/>
            <w:bookmarkStart w:id="94" w:name="_Toc43980451"/>
            <w:bookmarkStart w:id="95" w:name="_Hlk85555388"/>
            <w:r w:rsidRPr="00792743">
              <w:rPr>
                <w:rFonts w:ascii="Arial" w:hAnsi="Arial" w:cs="Arial"/>
                <w:b/>
                <w:bCs/>
                <w:color w:val="003D4C"/>
                <w:sz w:val="40"/>
                <w:szCs w:val="40"/>
              </w:rPr>
              <w:lastRenderedPageBreak/>
              <w:t>CORPORATE/FINANCE/HR</w:t>
            </w:r>
            <w:r w:rsidRPr="00792743">
              <w:rPr>
                <w:rFonts w:ascii="Arial" w:hAnsi="Arial" w:cs="Arial"/>
                <w:b/>
                <w:bCs/>
                <w:color w:val="003D4C"/>
                <w:sz w:val="40"/>
                <w:szCs w:val="40"/>
              </w:rPr>
              <w:br/>
              <w:t>AT A GLANCE</w:t>
            </w:r>
            <w:bookmarkEnd w:id="88"/>
            <w:bookmarkEnd w:id="89"/>
            <w:bookmarkEnd w:id="90"/>
            <w:bookmarkEnd w:id="91"/>
            <w:bookmarkEnd w:id="92"/>
            <w:bookmarkEnd w:id="93"/>
            <w:bookmarkEnd w:id="94"/>
            <w:r w:rsidRPr="00792743">
              <w:rPr>
                <w:rFonts w:ascii="Arial" w:hAnsi="Arial" w:cs="Arial"/>
                <w:b/>
                <w:bCs/>
                <w:color w:val="003D4C"/>
                <w:sz w:val="40"/>
                <w:szCs w:val="40"/>
              </w:rPr>
              <w:br/>
            </w:r>
            <w:r w:rsidRPr="00792743">
              <w:rPr>
                <w:rFonts w:ascii="Arial" w:hAnsi="Arial" w:cs="Arial"/>
                <w:b/>
                <w:bCs/>
                <w:color w:val="003D4C"/>
                <w:sz w:val="40"/>
                <w:szCs w:val="40"/>
              </w:rPr>
              <w:br/>
            </w:r>
          </w:p>
        </w:tc>
      </w:tr>
      <w:tr w:rsidR="00F16270" w:rsidRPr="00F16270" w14:paraId="39A258DE" w14:textId="77777777" w:rsidTr="00D43A9A">
        <w:trPr>
          <w:trHeight w:val="2813"/>
        </w:trPr>
        <w:tc>
          <w:tcPr>
            <w:tcW w:w="2977" w:type="dxa"/>
            <w:tcBorders>
              <w:bottom w:val="nil"/>
              <w:right w:val="single" w:sz="4" w:space="0" w:color="auto"/>
            </w:tcBorders>
          </w:tcPr>
          <w:p w14:paraId="58A39A6A" w14:textId="77777777" w:rsidR="00F16270" w:rsidRPr="00F16270" w:rsidRDefault="00F16270" w:rsidP="00F16270">
            <w:pPr>
              <w:spacing w:after="160" w:line="259" w:lineRule="auto"/>
              <w:jc w:val="center"/>
              <w:rPr>
                <w:b/>
                <w:sz w:val="40"/>
              </w:rPr>
            </w:pPr>
            <w:r w:rsidRPr="00F16270">
              <w:rPr>
                <w:rFonts w:ascii="Arial" w:hAnsi="Arial" w:cs="Arial"/>
                <w:b/>
                <w:color w:val="CB6015"/>
                <w:sz w:val="28"/>
                <w:szCs w:val="28"/>
              </w:rPr>
              <w:t>FULL TIME EQUIVALENT</w:t>
            </w:r>
            <w:r w:rsidRPr="00F16270">
              <w:rPr>
                <w:rFonts w:ascii="Arial" w:hAnsi="Arial" w:cs="Arial"/>
                <w:b/>
                <w:color w:val="CB6015"/>
                <w:sz w:val="28"/>
                <w:szCs w:val="28"/>
              </w:rPr>
              <w:br/>
              <w:t>STAFF</w:t>
            </w:r>
          </w:p>
          <w:p w14:paraId="1767B3E5" w14:textId="77777777" w:rsidR="00F16270" w:rsidRPr="00F16270" w:rsidRDefault="00F16270" w:rsidP="00F16270">
            <w:pPr>
              <w:spacing w:after="160" w:line="259" w:lineRule="auto"/>
              <w:jc w:val="center"/>
              <w:rPr>
                <w:b/>
                <w:u w:val="single"/>
              </w:rPr>
            </w:pPr>
            <w:r w:rsidRPr="00F16270">
              <w:rPr>
                <w:b/>
                <w:sz w:val="40"/>
                <w:szCs w:val="40"/>
              </w:rPr>
              <w:t>90</w:t>
            </w:r>
          </w:p>
          <w:p w14:paraId="006D1470" w14:textId="77777777" w:rsidR="00F16270" w:rsidRPr="00F16270" w:rsidRDefault="00F16270" w:rsidP="00F16270">
            <w:pPr>
              <w:spacing w:after="160" w:line="259" w:lineRule="auto"/>
              <w:jc w:val="center"/>
            </w:pPr>
            <w:r w:rsidRPr="00F16270">
              <w:rPr>
                <w:b/>
                <w:noProof/>
                <w:color w:val="003D4C"/>
                <w:sz w:val="44"/>
                <w:szCs w:val="44"/>
              </w:rPr>
              <w:drawing>
                <wp:inline distT="0" distB="0" distL="0" distR="0" wp14:anchorId="618E1000" wp14:editId="2208AAAA">
                  <wp:extent cx="992505" cy="992505"/>
                  <wp:effectExtent l="0" t="0" r="0" b="0"/>
                  <wp:docPr id="243" name="Graphic 243"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Users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92505" cy="992505"/>
                          </a:xfrm>
                          <a:prstGeom prst="rect">
                            <a:avLst/>
                          </a:prstGeom>
                        </pic:spPr>
                      </pic:pic>
                    </a:graphicData>
                  </a:graphic>
                </wp:inline>
              </w:drawing>
            </w:r>
            <w:r w:rsidRPr="00F16270">
              <w:rPr>
                <w:b/>
              </w:rPr>
              <w:br/>
            </w:r>
            <w:r w:rsidR="000C75D6">
              <w:pict w14:anchorId="7D9043DC">
                <v:rect id="_x0000_i1025" style="width:124.25pt;height:.7pt" o:hrpct="274" o:hralign="center" o:hrstd="t" o:hr="t" fillcolor="#a0a0a0" stroked="f"/>
              </w:pict>
            </w:r>
          </w:p>
        </w:tc>
        <w:tc>
          <w:tcPr>
            <w:tcW w:w="2977" w:type="dxa"/>
            <w:tcBorders>
              <w:left w:val="single" w:sz="4" w:space="0" w:color="auto"/>
              <w:bottom w:val="nil"/>
              <w:right w:val="single" w:sz="4" w:space="0" w:color="auto"/>
            </w:tcBorders>
          </w:tcPr>
          <w:p w14:paraId="73B5C1A9"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QUALITY OF SERVICE</w:t>
            </w:r>
            <w:r w:rsidRPr="00F16270">
              <w:rPr>
                <w:b/>
              </w:rPr>
              <w:br/>
            </w:r>
          </w:p>
          <w:p w14:paraId="1ED35A59" w14:textId="77777777" w:rsidR="00F16270" w:rsidRPr="00F16270" w:rsidRDefault="00F16270" w:rsidP="00F16270">
            <w:pPr>
              <w:spacing w:after="160" w:line="259" w:lineRule="auto"/>
              <w:jc w:val="center"/>
              <w:rPr>
                <w:b/>
              </w:rPr>
            </w:pPr>
            <w:r w:rsidRPr="00F16270">
              <w:rPr>
                <w:noProof/>
              </w:rPr>
              <w:drawing>
                <wp:inline distT="0" distB="0" distL="0" distR="0" wp14:anchorId="41880D5B" wp14:editId="1B752E7B">
                  <wp:extent cx="324000" cy="4320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h[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4000" cy="432000"/>
                          </a:xfrm>
                          <a:prstGeom prst="rect">
                            <a:avLst/>
                          </a:prstGeom>
                        </pic:spPr>
                      </pic:pic>
                    </a:graphicData>
                  </a:graphic>
                </wp:inline>
              </w:drawing>
            </w:r>
            <w:r w:rsidRPr="00F16270">
              <w:rPr>
                <w:b/>
                <w:sz w:val="32"/>
                <w:szCs w:val="32"/>
              </w:rPr>
              <w:t>94%</w:t>
            </w:r>
          </w:p>
          <w:p w14:paraId="2D3DC134" w14:textId="77777777" w:rsidR="00F16270" w:rsidRPr="00F16270" w:rsidRDefault="00F16270" w:rsidP="00F16270">
            <w:pPr>
              <w:spacing w:after="160" w:line="259" w:lineRule="auto"/>
              <w:jc w:val="center"/>
            </w:pPr>
            <w:r w:rsidRPr="00F16270">
              <w:rPr>
                <w:b/>
              </w:rPr>
              <w:br/>
            </w:r>
            <w:r w:rsidRPr="00F16270">
              <w:t xml:space="preserve">of visitors </w:t>
            </w:r>
            <w:r w:rsidRPr="00F16270">
              <w:rPr>
                <w:b/>
              </w:rPr>
              <w:t>satisfied</w:t>
            </w:r>
            <w:r w:rsidRPr="00F16270">
              <w:t xml:space="preserve"> with quality of the CFC’s services</w:t>
            </w:r>
          </w:p>
          <w:p w14:paraId="3529BC90" w14:textId="77777777" w:rsidR="00F16270" w:rsidRPr="00F16270" w:rsidRDefault="000C75D6" w:rsidP="00F16270">
            <w:pPr>
              <w:spacing w:after="160" w:line="259" w:lineRule="auto"/>
              <w:jc w:val="center"/>
              <w:rPr>
                <w:b/>
              </w:rPr>
            </w:pPr>
            <w:r>
              <w:pict w14:anchorId="22884CCE">
                <v:rect id="_x0000_i1026" style="width:124.25pt;height:.7pt" o:hrpct="274" o:hralign="center" o:hrstd="t" o:hr="t" fillcolor="#a0a0a0" stroked="f"/>
              </w:pict>
            </w:r>
          </w:p>
        </w:tc>
        <w:tc>
          <w:tcPr>
            <w:tcW w:w="3072" w:type="dxa"/>
            <w:vMerge w:val="restart"/>
            <w:tcBorders>
              <w:left w:val="single" w:sz="4" w:space="0" w:color="auto"/>
              <w:bottom w:val="nil"/>
            </w:tcBorders>
          </w:tcPr>
          <w:p w14:paraId="1D339D88" w14:textId="77777777" w:rsidR="00F16270" w:rsidRPr="00F16270" w:rsidRDefault="00F16270" w:rsidP="00F16270">
            <w:pPr>
              <w:spacing w:after="160" w:line="259" w:lineRule="auto"/>
              <w:jc w:val="center"/>
              <w:rPr>
                <w:rFonts w:ascii="Arial" w:hAnsi="Arial" w:cs="Arial"/>
                <w:b/>
                <w:color w:val="CB6015"/>
                <w:sz w:val="28"/>
                <w:szCs w:val="28"/>
              </w:rPr>
            </w:pPr>
            <w:bookmarkStart w:id="96" w:name="_Hlk85554769"/>
            <w:r w:rsidRPr="00F16270">
              <w:rPr>
                <w:rFonts w:ascii="Arial" w:hAnsi="Arial" w:cs="Arial"/>
                <w:b/>
                <w:color w:val="CB6015"/>
                <w:sz w:val="28"/>
                <w:szCs w:val="28"/>
              </w:rPr>
              <w:t>FINANCE</w:t>
            </w:r>
          </w:p>
          <w:p w14:paraId="602F2D3E" w14:textId="77777777" w:rsidR="00F16270" w:rsidRPr="00F16270" w:rsidRDefault="00F16270" w:rsidP="00F16270">
            <w:pPr>
              <w:spacing w:after="160" w:line="259" w:lineRule="auto"/>
              <w:jc w:val="center"/>
            </w:pPr>
            <w:bookmarkStart w:id="97" w:name="_Hlk48051190"/>
          </w:p>
          <w:p w14:paraId="0CE77E44" w14:textId="77777777" w:rsidR="00F16270" w:rsidRPr="00F16270" w:rsidRDefault="00F16270" w:rsidP="00F16270">
            <w:pPr>
              <w:spacing w:after="160" w:line="259" w:lineRule="auto"/>
              <w:jc w:val="center"/>
            </w:pPr>
            <w:r w:rsidRPr="00F16270">
              <w:t>8,776 transactions processed for payments totalling more than $9.79 million</w:t>
            </w:r>
            <w:bookmarkEnd w:id="96"/>
            <w:r w:rsidRPr="00F16270">
              <w:br/>
            </w:r>
          </w:p>
          <w:p w14:paraId="27E3A8E8" w14:textId="77777777" w:rsidR="00F16270" w:rsidRPr="00F16270" w:rsidRDefault="00F16270" w:rsidP="00F16270">
            <w:pPr>
              <w:spacing w:after="160" w:line="259" w:lineRule="auto"/>
              <w:jc w:val="center"/>
            </w:pPr>
            <w:r w:rsidRPr="00F16270">
              <w:rPr>
                <w:noProof/>
              </w:rPr>
              <w:drawing>
                <wp:inline distT="0" distB="0" distL="0" distR="0" wp14:anchorId="7984F707" wp14:editId="7D05B948">
                  <wp:extent cx="704850" cy="7048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in-clipart-stack-coin-1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inline>
              </w:drawing>
            </w:r>
            <w:r w:rsidRPr="00F16270">
              <w:br/>
            </w:r>
          </w:p>
          <w:bookmarkEnd w:id="97"/>
          <w:p w14:paraId="63D39A94" w14:textId="77777777" w:rsidR="00F16270" w:rsidRPr="00F16270" w:rsidRDefault="000C75D6" w:rsidP="00F16270">
            <w:pPr>
              <w:spacing w:after="160" w:line="259" w:lineRule="auto"/>
              <w:jc w:val="center"/>
            </w:pPr>
            <w:r>
              <w:pict w14:anchorId="61F7344E">
                <v:rect id="_x0000_i1027" style="width:124.25pt;height:.7pt" o:hrpct="274" o:hralign="center" o:hrstd="t" o:hr="t" fillcolor="#a0a0a0" stroked="f"/>
              </w:pict>
            </w:r>
          </w:p>
          <w:p w14:paraId="47DE18D9"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GENDER COMPOSITION OF CFC WORKFORCE</w:t>
            </w:r>
            <w:r w:rsidRPr="00F16270">
              <w:rPr>
                <w:b/>
              </w:rPr>
              <w:br/>
            </w:r>
          </w:p>
          <w:p w14:paraId="2E6C2B0E" w14:textId="77777777" w:rsidR="00F16270" w:rsidRPr="00F16270" w:rsidRDefault="00F16270" w:rsidP="00F16270">
            <w:pPr>
              <w:spacing w:after="160" w:line="259" w:lineRule="auto"/>
              <w:jc w:val="center"/>
              <w:rPr>
                <w:b/>
                <w:bCs/>
                <w:sz w:val="28"/>
                <w:szCs w:val="28"/>
              </w:rPr>
            </w:pPr>
            <w:r w:rsidRPr="00F16270">
              <w:rPr>
                <w:b/>
                <w:bCs/>
                <w:sz w:val="28"/>
                <w:szCs w:val="28"/>
              </w:rPr>
              <w:t xml:space="preserve">Female 61% </w:t>
            </w:r>
            <w:r w:rsidRPr="00F16270">
              <w:rPr>
                <w:b/>
                <w:bCs/>
                <w:sz w:val="28"/>
                <w:szCs w:val="28"/>
              </w:rPr>
              <w:br/>
              <w:t>Male 39%</w:t>
            </w:r>
            <w:r w:rsidRPr="00F16270">
              <w:rPr>
                <w:b/>
                <w:bCs/>
                <w:sz w:val="28"/>
                <w:szCs w:val="28"/>
              </w:rPr>
              <w:br/>
            </w:r>
          </w:p>
          <w:p w14:paraId="06BC72FC" w14:textId="77777777" w:rsidR="00F16270" w:rsidRPr="00F16270" w:rsidRDefault="000C75D6" w:rsidP="00F16270">
            <w:pPr>
              <w:spacing w:after="160" w:line="259" w:lineRule="auto"/>
              <w:jc w:val="center"/>
            </w:pPr>
            <w:r>
              <w:pict w14:anchorId="639E7A63">
                <v:rect id="_x0000_i1028" style="width:124.25pt;height:.7pt" o:hrpct="274" o:hralign="center" o:hrstd="t" o:hr="t" fillcolor="#a0a0a0" stroked="f"/>
              </w:pict>
            </w:r>
          </w:p>
          <w:p w14:paraId="0693D82F" w14:textId="77777777" w:rsidR="00F16270" w:rsidRPr="00F16270" w:rsidRDefault="00F16270" w:rsidP="00F16270">
            <w:pPr>
              <w:spacing w:after="160" w:line="259" w:lineRule="auto"/>
              <w:jc w:val="center"/>
              <w:rPr>
                <w:b/>
                <w:highlight w:val="yellow"/>
              </w:rPr>
            </w:pPr>
            <w:r w:rsidRPr="00F16270">
              <w:rPr>
                <w:rFonts w:ascii="Arial" w:hAnsi="Arial" w:cs="Arial"/>
                <w:b/>
                <w:color w:val="CB6015"/>
                <w:sz w:val="28"/>
                <w:szCs w:val="28"/>
              </w:rPr>
              <w:t>CFC WORK HEALTH AND SAFETY COMMITTEE MEETINGS</w:t>
            </w:r>
          </w:p>
          <w:p w14:paraId="70D9441C" w14:textId="77777777" w:rsidR="00F16270" w:rsidRPr="00F16270" w:rsidRDefault="00F16270" w:rsidP="00F16270">
            <w:pPr>
              <w:spacing w:after="160" w:line="259" w:lineRule="auto"/>
              <w:jc w:val="center"/>
              <w:rPr>
                <w:b/>
                <w:highlight w:val="yellow"/>
              </w:rPr>
            </w:pPr>
            <w:r w:rsidRPr="00F16270">
              <w:rPr>
                <w:b/>
                <w:highlight w:val="yellow"/>
              </w:rPr>
              <w:br/>
            </w:r>
            <w:r w:rsidRPr="00F16270">
              <w:rPr>
                <w:noProof/>
              </w:rPr>
              <w:drawing>
                <wp:inline distT="0" distB="0" distL="0" distR="0" wp14:anchorId="5FA1F52B" wp14:editId="63474FC1">
                  <wp:extent cx="790575" cy="790575"/>
                  <wp:effectExtent l="0" t="0" r="0" b="0"/>
                  <wp:docPr id="250" name="Graphic 250" descr="Construction worker fe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Construction worker female with solid fill"/>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790575" cy="790575"/>
                          </a:xfrm>
                          <a:prstGeom prst="rect">
                            <a:avLst/>
                          </a:prstGeom>
                        </pic:spPr>
                      </pic:pic>
                    </a:graphicData>
                  </a:graphic>
                </wp:inline>
              </w:drawing>
            </w:r>
          </w:p>
          <w:p w14:paraId="5A16D97C" w14:textId="77777777" w:rsidR="00F16270" w:rsidRPr="00F16270" w:rsidRDefault="00F16270" w:rsidP="00F16270">
            <w:pPr>
              <w:spacing w:after="160" w:line="259" w:lineRule="auto"/>
              <w:jc w:val="center"/>
              <w:rPr>
                <w:b/>
                <w:bCs/>
              </w:rPr>
            </w:pPr>
            <w:r w:rsidRPr="00F16270">
              <w:rPr>
                <w:b/>
                <w:bCs/>
                <w:sz w:val="28"/>
                <w:szCs w:val="28"/>
              </w:rPr>
              <w:t>22</w:t>
            </w:r>
            <w:r w:rsidRPr="00F16270">
              <w:rPr>
                <w:b/>
                <w:bCs/>
              </w:rPr>
              <w:t xml:space="preserve"> </w:t>
            </w:r>
            <w:r w:rsidRPr="00F16270">
              <w:t>staff participated throughout the year</w:t>
            </w:r>
          </w:p>
        </w:tc>
      </w:tr>
      <w:tr w:rsidR="00F16270" w:rsidRPr="00F16270" w14:paraId="661C2A42" w14:textId="77777777" w:rsidTr="00D43A9A">
        <w:trPr>
          <w:trHeight w:val="2411"/>
        </w:trPr>
        <w:tc>
          <w:tcPr>
            <w:tcW w:w="2977" w:type="dxa"/>
            <w:tcBorders>
              <w:top w:val="nil"/>
              <w:bottom w:val="nil"/>
              <w:right w:val="single" w:sz="4" w:space="0" w:color="auto"/>
            </w:tcBorders>
          </w:tcPr>
          <w:p w14:paraId="243808ED"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ADVISORY COMMITTEES</w:t>
            </w:r>
            <w:r w:rsidRPr="00F16270">
              <w:rPr>
                <w:b/>
              </w:rPr>
              <w:br/>
            </w:r>
          </w:p>
          <w:p w14:paraId="14BB427E" w14:textId="77777777" w:rsidR="00F16270" w:rsidRPr="00F16270" w:rsidRDefault="00F16270" w:rsidP="00F16270">
            <w:pPr>
              <w:spacing w:after="160" w:line="259" w:lineRule="auto"/>
              <w:jc w:val="center"/>
              <w:rPr>
                <w:b/>
              </w:rPr>
            </w:pPr>
            <w:r w:rsidRPr="00F16270">
              <w:rPr>
                <w:b/>
              </w:rPr>
              <w:t xml:space="preserve">17 members attended for </w:t>
            </w:r>
            <w:r w:rsidRPr="00F16270">
              <w:rPr>
                <w:b/>
              </w:rPr>
              <w:br/>
              <w:t>24 hours in 2022</w:t>
            </w:r>
            <w:r w:rsidRPr="00F16270">
              <w:rPr>
                <w:b/>
              </w:rPr>
              <w:br/>
            </w:r>
            <w:r w:rsidRPr="00F16270">
              <w:rPr>
                <w:b/>
              </w:rPr>
              <w:br/>
            </w:r>
            <w:r w:rsidRPr="00F16270">
              <w:rPr>
                <w:b/>
              </w:rPr>
              <w:br/>
            </w:r>
            <w:r w:rsidRPr="00F16270">
              <w:rPr>
                <w:b/>
                <w:noProof/>
              </w:rPr>
              <w:drawing>
                <wp:inline distT="0" distB="0" distL="0" distR="0" wp14:anchorId="41CB96D9" wp14:editId="3A66E6B6">
                  <wp:extent cx="704850" cy="704850"/>
                  <wp:effectExtent l="0" t="0" r="0" b="0"/>
                  <wp:docPr id="251" name="Graphic 251" descr="Che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Cheers with solid fill"/>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704850" cy="704850"/>
                          </a:xfrm>
                          <a:prstGeom prst="rect">
                            <a:avLst/>
                          </a:prstGeom>
                        </pic:spPr>
                      </pic:pic>
                    </a:graphicData>
                  </a:graphic>
                </wp:inline>
              </w:drawing>
            </w:r>
          </w:p>
          <w:p w14:paraId="6EF29FCE" w14:textId="77777777" w:rsidR="00F16270" w:rsidRPr="00F16270" w:rsidRDefault="00F16270" w:rsidP="00F16270">
            <w:pPr>
              <w:spacing w:after="160" w:line="259" w:lineRule="auto"/>
              <w:jc w:val="center"/>
              <w:rPr>
                <w:b/>
              </w:rPr>
            </w:pPr>
          </w:p>
          <w:p w14:paraId="6CE99F57" w14:textId="77777777" w:rsidR="00F16270" w:rsidRPr="00F16270" w:rsidRDefault="000C75D6" w:rsidP="00F16270">
            <w:pPr>
              <w:spacing w:after="160" w:line="259" w:lineRule="auto"/>
              <w:jc w:val="center"/>
              <w:rPr>
                <w:rFonts w:ascii="Arial" w:hAnsi="Arial" w:cs="Arial"/>
                <w:b/>
                <w:color w:val="CB6015"/>
                <w:sz w:val="28"/>
                <w:szCs w:val="28"/>
              </w:rPr>
            </w:pPr>
            <w:r>
              <w:rPr>
                <w:rFonts w:ascii="Arial" w:hAnsi="Arial" w:cs="Arial"/>
                <w:b/>
                <w:color w:val="CB6015"/>
                <w:sz w:val="28"/>
                <w:szCs w:val="28"/>
              </w:rPr>
              <w:pict w14:anchorId="51CA10F0">
                <v:rect id="_x0000_i1029" style="width:136.05pt;height:1pt" o:hrpct="300" o:hralign="center" o:hrstd="t" o:hr="t" fillcolor="#a0a0a0" stroked="f"/>
              </w:pict>
            </w:r>
          </w:p>
          <w:p w14:paraId="5992B009"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OWN SOURCED REVENUE</w:t>
            </w:r>
            <w:r w:rsidRPr="00F16270">
              <w:rPr>
                <w:b/>
              </w:rPr>
              <w:br/>
            </w:r>
          </w:p>
          <w:p w14:paraId="6B78249B" w14:textId="77777777" w:rsidR="00F16270" w:rsidRPr="00F16270" w:rsidRDefault="00F16270" w:rsidP="00F16270">
            <w:pPr>
              <w:spacing w:after="160" w:line="259" w:lineRule="auto"/>
              <w:jc w:val="center"/>
              <w:rPr>
                <w:b/>
              </w:rPr>
            </w:pPr>
          </w:p>
          <w:p w14:paraId="7B213841" w14:textId="77777777" w:rsidR="00F16270" w:rsidRPr="00F16270" w:rsidRDefault="00F16270" w:rsidP="00F16270">
            <w:pPr>
              <w:spacing w:after="160" w:line="259" w:lineRule="auto"/>
              <w:jc w:val="center"/>
              <w:rPr>
                <w:b/>
                <w:sz w:val="32"/>
                <w:szCs w:val="32"/>
              </w:rPr>
            </w:pPr>
            <w:r w:rsidRPr="00F16270">
              <w:rPr>
                <w:b/>
                <w:sz w:val="32"/>
                <w:szCs w:val="32"/>
              </w:rPr>
              <w:t>36.5%</w:t>
            </w:r>
          </w:p>
        </w:tc>
        <w:tc>
          <w:tcPr>
            <w:tcW w:w="2977" w:type="dxa"/>
            <w:tcBorders>
              <w:top w:val="nil"/>
              <w:left w:val="single" w:sz="4" w:space="0" w:color="auto"/>
              <w:bottom w:val="nil"/>
              <w:right w:val="single" w:sz="4" w:space="0" w:color="auto"/>
            </w:tcBorders>
          </w:tcPr>
          <w:p w14:paraId="44780FD2"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PAYROLL</w:t>
            </w:r>
            <w:r w:rsidRPr="00F16270">
              <w:rPr>
                <w:b/>
              </w:rPr>
              <w:br/>
            </w:r>
          </w:p>
          <w:p w14:paraId="4D03CF05" w14:textId="77777777" w:rsidR="00F16270" w:rsidRPr="00F16270" w:rsidRDefault="00F16270" w:rsidP="00F16270">
            <w:pPr>
              <w:spacing w:after="160" w:line="259" w:lineRule="auto"/>
              <w:jc w:val="center"/>
              <w:rPr>
                <w:sz w:val="28"/>
                <w:szCs w:val="28"/>
              </w:rPr>
            </w:pPr>
            <w:bookmarkStart w:id="98" w:name="_Hlk82531043"/>
            <w:bookmarkStart w:id="99" w:name="_Hlk51753084"/>
            <w:r w:rsidRPr="00F16270">
              <w:rPr>
                <w:sz w:val="28"/>
                <w:szCs w:val="28"/>
              </w:rPr>
              <w:t>5,658</w:t>
            </w:r>
            <w:r w:rsidRPr="00F16270">
              <w:rPr>
                <w:sz w:val="28"/>
                <w:szCs w:val="28"/>
              </w:rPr>
              <w:br/>
              <w:t>individual pays</w:t>
            </w:r>
            <w:bookmarkEnd w:id="98"/>
            <w:r w:rsidRPr="00F16270">
              <w:rPr>
                <w:sz w:val="28"/>
                <w:szCs w:val="28"/>
              </w:rPr>
              <w:br/>
            </w:r>
          </w:p>
          <w:bookmarkEnd w:id="99"/>
          <w:p w14:paraId="2629C397" w14:textId="77777777" w:rsidR="00F16270" w:rsidRPr="00F16270" w:rsidRDefault="00F16270" w:rsidP="00F16270">
            <w:pPr>
              <w:spacing w:after="160" w:line="259" w:lineRule="auto"/>
              <w:jc w:val="center"/>
            </w:pPr>
            <w:r w:rsidRPr="00F16270">
              <w:rPr>
                <w:noProof/>
              </w:rPr>
              <w:drawing>
                <wp:inline distT="0" distB="0" distL="0" distR="0" wp14:anchorId="18ADB2D4" wp14:editId="5AB23945">
                  <wp:extent cx="676275" cy="67627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ay-person.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76464" cy="676464"/>
                          </a:xfrm>
                          <a:prstGeom prst="rect">
                            <a:avLst/>
                          </a:prstGeom>
                        </pic:spPr>
                      </pic:pic>
                    </a:graphicData>
                  </a:graphic>
                </wp:inline>
              </w:drawing>
            </w:r>
            <w:r w:rsidRPr="00F16270">
              <w:br/>
            </w:r>
          </w:p>
          <w:p w14:paraId="2B414A5A" w14:textId="77777777" w:rsidR="00F16270" w:rsidRPr="00F16270" w:rsidRDefault="000C75D6" w:rsidP="00F16270">
            <w:pPr>
              <w:spacing w:after="160" w:line="259" w:lineRule="auto"/>
              <w:jc w:val="center"/>
            </w:pPr>
            <w:r>
              <w:pict w14:anchorId="4FF8B362">
                <v:rect id="_x0000_i1030" style="width:124.25pt;height:.7pt" o:hrpct="274" o:hralign="center" o:hrstd="t" o:hr="t" fillcolor="#a0a0a0" stroked="f"/>
              </w:pict>
            </w:r>
          </w:p>
          <w:p w14:paraId="02CE3804" w14:textId="77777777" w:rsidR="00F16270" w:rsidRPr="00F16270" w:rsidRDefault="00F16270" w:rsidP="00F16270">
            <w:pPr>
              <w:spacing w:after="160" w:line="259" w:lineRule="auto"/>
              <w:jc w:val="center"/>
              <w:rPr>
                <w:b/>
              </w:rPr>
            </w:pPr>
            <w:r w:rsidRPr="00F16270">
              <w:rPr>
                <w:rFonts w:ascii="Arial" w:hAnsi="Arial" w:cs="Arial"/>
                <w:b/>
                <w:color w:val="CB6015"/>
                <w:sz w:val="28"/>
                <w:szCs w:val="28"/>
              </w:rPr>
              <w:t>CASUAL STAFF</w:t>
            </w:r>
            <w:r w:rsidRPr="00F16270">
              <w:rPr>
                <w:b/>
              </w:rPr>
              <w:br/>
            </w:r>
          </w:p>
          <w:p w14:paraId="3C479259" w14:textId="77777777" w:rsidR="00F16270" w:rsidRPr="00F16270" w:rsidRDefault="00F16270" w:rsidP="00F16270">
            <w:pPr>
              <w:spacing w:after="160" w:line="259" w:lineRule="auto"/>
              <w:jc w:val="center"/>
              <w:rPr>
                <w:bCs/>
                <w:sz w:val="28"/>
                <w:szCs w:val="28"/>
              </w:rPr>
            </w:pPr>
            <w:r w:rsidRPr="00F16270">
              <w:rPr>
                <w:bCs/>
              </w:rPr>
              <w:br/>
            </w:r>
            <w:r w:rsidRPr="00F16270">
              <w:rPr>
                <w:b/>
                <w:sz w:val="28"/>
                <w:szCs w:val="28"/>
              </w:rPr>
              <w:t>70</w:t>
            </w:r>
            <w:r w:rsidRPr="00F16270">
              <w:rPr>
                <w:bCs/>
                <w:sz w:val="28"/>
                <w:szCs w:val="28"/>
              </w:rPr>
              <w:t xml:space="preserve"> casuals employed throughout the year</w:t>
            </w:r>
          </w:p>
          <w:p w14:paraId="20C63036" w14:textId="77777777" w:rsidR="00F16270" w:rsidRPr="00F16270" w:rsidRDefault="00F16270" w:rsidP="00F16270">
            <w:pPr>
              <w:spacing w:after="160" w:line="259" w:lineRule="auto"/>
              <w:jc w:val="center"/>
            </w:pPr>
          </w:p>
        </w:tc>
        <w:tc>
          <w:tcPr>
            <w:tcW w:w="3072" w:type="dxa"/>
            <w:vMerge/>
            <w:tcBorders>
              <w:left w:val="single" w:sz="4" w:space="0" w:color="auto"/>
              <w:bottom w:val="nil"/>
            </w:tcBorders>
          </w:tcPr>
          <w:p w14:paraId="6E3443DB" w14:textId="77777777" w:rsidR="00F16270" w:rsidRPr="00F16270" w:rsidRDefault="00F16270" w:rsidP="00F16270">
            <w:pPr>
              <w:spacing w:after="160" w:line="259" w:lineRule="auto"/>
              <w:jc w:val="center"/>
            </w:pPr>
          </w:p>
        </w:tc>
      </w:tr>
      <w:bookmarkEnd w:id="95"/>
    </w:tbl>
    <w:p w14:paraId="6BFED129" w14:textId="77777777" w:rsidR="00F16270" w:rsidRDefault="00F16270">
      <w:pPr>
        <w:rPr>
          <w:color w:val="262626" w:themeColor="text1" w:themeTint="D9"/>
          <w:sz w:val="22"/>
          <w:szCs w:val="22"/>
          <w:lang w:eastAsia="en-AU"/>
        </w:rPr>
      </w:pPr>
      <w:r>
        <w:rPr>
          <w:sz w:val="22"/>
          <w:szCs w:val="22"/>
        </w:rPr>
        <w:br w:type="page"/>
      </w:r>
    </w:p>
    <w:p w14:paraId="356BE864" w14:textId="334ED381" w:rsidR="00C57D1E" w:rsidRPr="00C57D1E" w:rsidRDefault="00C57D1E" w:rsidP="00C57D1E">
      <w:pPr>
        <w:pStyle w:val="BodyText"/>
        <w:rPr>
          <w:sz w:val="22"/>
          <w:szCs w:val="22"/>
        </w:rPr>
      </w:pPr>
      <w:r w:rsidRPr="00C57D1E">
        <w:rPr>
          <w:sz w:val="22"/>
          <w:szCs w:val="22"/>
        </w:rPr>
        <w:lastRenderedPageBreak/>
        <w:t>The following section analyses in detail the organisation’s performance against the CFC, Canberra Theatre</w:t>
      </w:r>
      <w:r w:rsidRPr="00C57D1E">
        <w:rPr>
          <w:sz w:val="22"/>
          <w:szCs w:val="22"/>
        </w:rPr>
        <w:fldChar w:fldCharType="begin"/>
      </w:r>
      <w:r w:rsidRPr="00C57D1E">
        <w:rPr>
          <w:sz w:val="22"/>
          <w:szCs w:val="22"/>
        </w:rPr>
        <w:instrText xml:space="preserve"> XE "Canberra Theatre" </w:instrText>
      </w:r>
      <w:r w:rsidRPr="00C57D1E">
        <w:rPr>
          <w:sz w:val="22"/>
          <w:szCs w:val="22"/>
        </w:rPr>
        <w:fldChar w:fldCharType="end"/>
      </w:r>
      <w:r w:rsidRPr="00C57D1E">
        <w:rPr>
          <w:sz w:val="22"/>
          <w:szCs w:val="22"/>
        </w:rPr>
        <w:t xml:space="preserve"> Centre</w:t>
      </w:r>
      <w:r w:rsidR="002C7BEE">
        <w:rPr>
          <w:sz w:val="22"/>
          <w:szCs w:val="22"/>
        </w:rPr>
        <w:t xml:space="preserve"> (CTC)</w:t>
      </w:r>
      <w:r w:rsidRPr="00C57D1E">
        <w:rPr>
          <w:sz w:val="22"/>
          <w:szCs w:val="22"/>
        </w:rPr>
        <w:t>, CMAG</w:t>
      </w:r>
      <w:r w:rsidRPr="00C57D1E">
        <w:rPr>
          <w:sz w:val="22"/>
          <w:szCs w:val="22"/>
        </w:rPr>
        <w:fldChar w:fldCharType="begin"/>
      </w:r>
      <w:r w:rsidRPr="00C57D1E">
        <w:rPr>
          <w:sz w:val="22"/>
          <w:szCs w:val="22"/>
        </w:rPr>
        <w:instrText xml:space="preserve"> XE "CMAG" </w:instrText>
      </w:r>
      <w:r w:rsidRPr="00C57D1E">
        <w:rPr>
          <w:sz w:val="22"/>
          <w:szCs w:val="22"/>
        </w:rPr>
        <w:fldChar w:fldCharType="end"/>
      </w:r>
      <w:r w:rsidRPr="00C57D1E">
        <w:rPr>
          <w:sz w:val="22"/>
          <w:szCs w:val="22"/>
        </w:rPr>
        <w:t xml:space="preserve"> and ACT Historic Places</w:t>
      </w:r>
      <w:r w:rsidRPr="00C57D1E">
        <w:rPr>
          <w:sz w:val="22"/>
          <w:szCs w:val="22"/>
        </w:rPr>
        <w:fldChar w:fldCharType="begin"/>
      </w:r>
      <w:r w:rsidRPr="00C57D1E">
        <w:rPr>
          <w:sz w:val="22"/>
          <w:szCs w:val="22"/>
        </w:rPr>
        <w:instrText xml:space="preserve"> XE "ACT Historic Places" </w:instrText>
      </w:r>
      <w:r w:rsidRPr="00C57D1E">
        <w:rPr>
          <w:sz w:val="22"/>
          <w:szCs w:val="22"/>
        </w:rPr>
        <w:fldChar w:fldCharType="end"/>
      </w:r>
      <w:r w:rsidRPr="00C57D1E">
        <w:rPr>
          <w:sz w:val="22"/>
          <w:szCs w:val="22"/>
        </w:rPr>
        <w:t xml:space="preserve"> </w:t>
      </w:r>
      <w:r w:rsidR="009778FB">
        <w:rPr>
          <w:sz w:val="22"/>
          <w:szCs w:val="22"/>
        </w:rPr>
        <w:t xml:space="preserve">(ACTHP) </w:t>
      </w:r>
      <w:r w:rsidRPr="00C57D1E">
        <w:rPr>
          <w:sz w:val="22"/>
          <w:szCs w:val="22"/>
        </w:rPr>
        <w:t>mission/purpose statements as set out in the CFC’s 202</w:t>
      </w:r>
      <w:r>
        <w:rPr>
          <w:sz w:val="22"/>
          <w:szCs w:val="22"/>
        </w:rPr>
        <w:t>1</w:t>
      </w:r>
      <w:r w:rsidRPr="00C57D1E">
        <w:rPr>
          <w:sz w:val="22"/>
          <w:szCs w:val="22"/>
        </w:rPr>
        <w:t>–2</w:t>
      </w:r>
      <w:r>
        <w:rPr>
          <w:sz w:val="22"/>
          <w:szCs w:val="22"/>
        </w:rPr>
        <w:t>2</w:t>
      </w:r>
      <w:r w:rsidRPr="00C57D1E">
        <w:rPr>
          <w:sz w:val="22"/>
          <w:szCs w:val="22"/>
        </w:rPr>
        <w:t xml:space="preserve"> </w:t>
      </w:r>
      <w:r>
        <w:rPr>
          <w:sz w:val="22"/>
          <w:szCs w:val="22"/>
        </w:rPr>
        <w:t>Business</w:t>
      </w:r>
      <w:r w:rsidRPr="00C57D1E">
        <w:rPr>
          <w:sz w:val="22"/>
          <w:szCs w:val="22"/>
        </w:rPr>
        <w:t xml:space="preserve"> Plan</w:t>
      </w:r>
      <w:r w:rsidRPr="00C57D1E">
        <w:rPr>
          <w:sz w:val="22"/>
          <w:szCs w:val="22"/>
        </w:rPr>
        <w:fldChar w:fldCharType="begin"/>
      </w:r>
      <w:r w:rsidRPr="00C57D1E">
        <w:rPr>
          <w:sz w:val="22"/>
          <w:szCs w:val="22"/>
        </w:rPr>
        <w:instrText xml:space="preserve"> XE "Corporate Plan" </w:instrText>
      </w:r>
      <w:r w:rsidRPr="00C57D1E">
        <w:rPr>
          <w:sz w:val="22"/>
          <w:szCs w:val="22"/>
        </w:rPr>
        <w:fldChar w:fldCharType="end"/>
      </w:r>
      <w:r w:rsidRPr="00C57D1E">
        <w:rPr>
          <w:sz w:val="22"/>
          <w:szCs w:val="22"/>
        </w:rPr>
        <w:t>, which in turn is based on the CFC’s 20</w:t>
      </w:r>
      <w:r w:rsidR="00741C8F">
        <w:rPr>
          <w:sz w:val="22"/>
          <w:szCs w:val="22"/>
        </w:rPr>
        <w:t>21</w:t>
      </w:r>
      <w:r w:rsidRPr="00C57D1E">
        <w:rPr>
          <w:sz w:val="22"/>
          <w:szCs w:val="22"/>
        </w:rPr>
        <w:t>–2</w:t>
      </w:r>
      <w:r w:rsidR="00741C8F">
        <w:rPr>
          <w:sz w:val="22"/>
          <w:szCs w:val="22"/>
        </w:rPr>
        <w:t>4</w:t>
      </w:r>
      <w:r w:rsidRPr="00C57D1E">
        <w:rPr>
          <w:sz w:val="22"/>
          <w:szCs w:val="22"/>
        </w:rPr>
        <w:t xml:space="preserve"> Strategic Plan</w:t>
      </w:r>
      <w:r w:rsidRPr="00C57D1E">
        <w:rPr>
          <w:sz w:val="22"/>
          <w:szCs w:val="22"/>
        </w:rPr>
        <w:fldChar w:fldCharType="begin"/>
      </w:r>
      <w:r w:rsidRPr="00C57D1E">
        <w:rPr>
          <w:sz w:val="22"/>
          <w:szCs w:val="22"/>
        </w:rPr>
        <w:instrText xml:space="preserve"> XE "Strategic Plan" </w:instrText>
      </w:r>
      <w:r w:rsidRPr="00C57D1E">
        <w:rPr>
          <w:sz w:val="22"/>
          <w:szCs w:val="22"/>
        </w:rPr>
        <w:fldChar w:fldCharType="end"/>
      </w:r>
      <w:r w:rsidRPr="00C57D1E">
        <w:rPr>
          <w:sz w:val="22"/>
          <w:szCs w:val="22"/>
        </w:rPr>
        <w:t>.</w:t>
      </w:r>
    </w:p>
    <w:p w14:paraId="07BF103C" w14:textId="0BB1BF6C" w:rsidR="00C57D1E" w:rsidRPr="00C57D1E" w:rsidRDefault="00C57D1E" w:rsidP="00C57D1E">
      <w:pPr>
        <w:pStyle w:val="BodyText"/>
        <w:rPr>
          <w:sz w:val="22"/>
          <w:szCs w:val="22"/>
        </w:rPr>
      </w:pPr>
      <w:r w:rsidRPr="00C57D1E">
        <w:rPr>
          <w:sz w:val="22"/>
          <w:szCs w:val="22"/>
        </w:rPr>
        <w:t>In each case, the start of the section (</w:t>
      </w:r>
      <w:r w:rsidRPr="00C57D1E">
        <w:rPr>
          <w:i/>
          <w:sz w:val="22"/>
          <w:szCs w:val="22"/>
        </w:rPr>
        <w:t>What we are</w:t>
      </w:r>
      <w:r w:rsidRPr="00C57D1E">
        <w:rPr>
          <w:sz w:val="22"/>
          <w:szCs w:val="22"/>
        </w:rPr>
        <w:t xml:space="preserve">, </w:t>
      </w:r>
      <w:r w:rsidRPr="00C57D1E">
        <w:rPr>
          <w:i/>
          <w:sz w:val="22"/>
          <w:szCs w:val="22"/>
        </w:rPr>
        <w:t>What we do</w:t>
      </w:r>
      <w:r w:rsidRPr="00C57D1E">
        <w:rPr>
          <w:sz w:val="22"/>
          <w:szCs w:val="22"/>
        </w:rPr>
        <w:t xml:space="preserve"> and </w:t>
      </w:r>
      <w:r w:rsidRPr="00C57D1E">
        <w:rPr>
          <w:i/>
          <w:sz w:val="22"/>
          <w:szCs w:val="22"/>
        </w:rPr>
        <w:t xml:space="preserve">Our vision) </w:t>
      </w:r>
      <w:r w:rsidRPr="00C57D1E">
        <w:rPr>
          <w:sz w:val="22"/>
          <w:szCs w:val="22"/>
        </w:rPr>
        <w:t>and the shaded areas</w:t>
      </w:r>
      <w:r w:rsidRPr="00C57D1E">
        <w:rPr>
          <w:i/>
          <w:sz w:val="22"/>
          <w:szCs w:val="22"/>
        </w:rPr>
        <w:t xml:space="preserve"> (Strategies to achieve this) </w:t>
      </w:r>
      <w:r w:rsidRPr="00C57D1E">
        <w:rPr>
          <w:sz w:val="22"/>
          <w:szCs w:val="22"/>
        </w:rPr>
        <w:t>set out the long-term strategies identified in the 20</w:t>
      </w:r>
      <w:r w:rsidR="00741C8F">
        <w:rPr>
          <w:sz w:val="22"/>
          <w:szCs w:val="22"/>
        </w:rPr>
        <w:t>21</w:t>
      </w:r>
      <w:r w:rsidRPr="00C57D1E">
        <w:rPr>
          <w:sz w:val="22"/>
          <w:szCs w:val="22"/>
        </w:rPr>
        <w:t>–2</w:t>
      </w:r>
      <w:r w:rsidR="00741C8F">
        <w:rPr>
          <w:sz w:val="22"/>
          <w:szCs w:val="22"/>
        </w:rPr>
        <w:t>4</w:t>
      </w:r>
      <w:r w:rsidRPr="00C57D1E">
        <w:rPr>
          <w:sz w:val="22"/>
          <w:szCs w:val="22"/>
        </w:rPr>
        <w:t xml:space="preserve"> Strategic Plan. </w:t>
      </w:r>
    </w:p>
    <w:p w14:paraId="47DE8159" w14:textId="6489F55D" w:rsidR="00C57D1E" w:rsidRPr="00C57D1E" w:rsidRDefault="00C57D1E" w:rsidP="00C57D1E">
      <w:pPr>
        <w:pStyle w:val="BodyText"/>
        <w:rPr>
          <w:sz w:val="22"/>
          <w:szCs w:val="22"/>
        </w:rPr>
      </w:pPr>
      <w:r w:rsidRPr="00C57D1E">
        <w:rPr>
          <w:sz w:val="22"/>
          <w:szCs w:val="22"/>
        </w:rPr>
        <w:t>The next area contains the key outcomes achieved against these strategies during the course of 202</w:t>
      </w:r>
      <w:r w:rsidR="00741C8F">
        <w:rPr>
          <w:sz w:val="22"/>
          <w:szCs w:val="22"/>
        </w:rPr>
        <w:t>1</w:t>
      </w:r>
      <w:r w:rsidRPr="00C57D1E">
        <w:rPr>
          <w:bCs/>
          <w:iCs/>
          <w:sz w:val="22"/>
          <w:szCs w:val="22"/>
        </w:rPr>
        <w:t>–</w:t>
      </w:r>
      <w:r w:rsidRPr="00C57D1E">
        <w:rPr>
          <w:sz w:val="22"/>
          <w:szCs w:val="22"/>
        </w:rPr>
        <w:t>2</w:t>
      </w:r>
      <w:r w:rsidR="00741C8F">
        <w:rPr>
          <w:sz w:val="22"/>
          <w:szCs w:val="22"/>
        </w:rPr>
        <w:t>2</w:t>
      </w:r>
      <w:r w:rsidRPr="00C57D1E">
        <w:rPr>
          <w:sz w:val="22"/>
          <w:szCs w:val="22"/>
        </w:rPr>
        <w:t>. Some of the key outcomes were not fully achieved in 202</w:t>
      </w:r>
      <w:r w:rsidR="00741C8F">
        <w:rPr>
          <w:sz w:val="22"/>
          <w:szCs w:val="22"/>
        </w:rPr>
        <w:t>1</w:t>
      </w:r>
      <w:r w:rsidRPr="00C57D1E">
        <w:rPr>
          <w:sz w:val="22"/>
          <w:szCs w:val="22"/>
        </w:rPr>
        <w:t>–2</w:t>
      </w:r>
      <w:r w:rsidR="00741C8F">
        <w:rPr>
          <w:sz w:val="22"/>
          <w:szCs w:val="22"/>
        </w:rPr>
        <w:t>2</w:t>
      </w:r>
      <w:r w:rsidRPr="00C57D1E">
        <w:rPr>
          <w:sz w:val="22"/>
          <w:szCs w:val="22"/>
        </w:rPr>
        <w:t xml:space="preserve"> due to restrictions relating to COVID-19 impacting on the CFC’s operations. </w:t>
      </w:r>
    </w:p>
    <w:p w14:paraId="4492ACFE" w14:textId="16B9C9CE" w:rsidR="00741C8F" w:rsidRDefault="00C57D1E" w:rsidP="00C57D1E">
      <w:pPr>
        <w:pStyle w:val="BodyText"/>
        <w:rPr>
          <w:sz w:val="22"/>
          <w:szCs w:val="22"/>
        </w:rPr>
      </w:pPr>
      <w:r w:rsidRPr="00C57D1E">
        <w:rPr>
          <w:sz w:val="22"/>
          <w:szCs w:val="22"/>
        </w:rPr>
        <w:t>For 202</w:t>
      </w:r>
      <w:r w:rsidR="00741C8F">
        <w:rPr>
          <w:sz w:val="22"/>
          <w:szCs w:val="22"/>
        </w:rPr>
        <w:t>1</w:t>
      </w:r>
      <w:r w:rsidR="00F16270" w:rsidRPr="00C57D1E">
        <w:rPr>
          <w:bCs/>
          <w:iCs/>
          <w:sz w:val="22"/>
          <w:szCs w:val="22"/>
        </w:rPr>
        <w:t>–</w:t>
      </w:r>
      <w:r w:rsidRPr="00C57D1E">
        <w:rPr>
          <w:sz w:val="22"/>
          <w:szCs w:val="22"/>
        </w:rPr>
        <w:t>2</w:t>
      </w:r>
      <w:r w:rsidR="00741C8F">
        <w:rPr>
          <w:sz w:val="22"/>
          <w:szCs w:val="22"/>
        </w:rPr>
        <w:t>2</w:t>
      </w:r>
      <w:r w:rsidRPr="00C57D1E">
        <w:rPr>
          <w:sz w:val="22"/>
          <w:szCs w:val="22"/>
        </w:rPr>
        <w:t>, each section also includes a summary of COVID-19 management and recovery actions.</w:t>
      </w:r>
    </w:p>
    <w:p w14:paraId="4A211AE9" w14:textId="56FF8E28" w:rsidR="001A58E1" w:rsidRDefault="00B60BF4" w:rsidP="00B60BF4">
      <w:pPr>
        <w:pStyle w:val="Heading3"/>
      </w:pPr>
      <w:bookmarkStart w:id="100" w:name="B21"/>
      <w:bookmarkStart w:id="101" w:name="_Toc111400115"/>
      <w:bookmarkStart w:id="102" w:name="_Toc112663610"/>
      <w:bookmarkStart w:id="103" w:name="_Toc112666914"/>
      <w:bookmarkEnd w:id="100"/>
      <w:r w:rsidRPr="00B60BF4">
        <w:t>B.2.1 Cultural Facilities Corporation</w:t>
      </w:r>
      <w:r w:rsidR="00071816" w:rsidRPr="00B60BF4">
        <w:fldChar w:fldCharType="begin"/>
      </w:r>
      <w:r w:rsidR="00071816" w:rsidRPr="00B60BF4">
        <w:instrText xml:space="preserve"> XE "C</w:instrText>
      </w:r>
      <w:r w:rsidR="00AD67EF" w:rsidRPr="00B60BF4">
        <w:instrText>ultural Facilities Corporation</w:instrText>
      </w:r>
      <w:r w:rsidR="00071816" w:rsidRPr="00B60BF4">
        <w:instrText xml:space="preserve">" </w:instrText>
      </w:r>
      <w:r w:rsidR="00071816" w:rsidRPr="00B60BF4">
        <w:fldChar w:fldCharType="end"/>
      </w:r>
      <w:r w:rsidR="00071816" w:rsidRPr="00B60BF4">
        <w:fldChar w:fldCharType="begin"/>
      </w:r>
      <w:r w:rsidR="00071816" w:rsidRPr="00B60BF4">
        <w:instrText xml:space="preserve"> XE "Cultural Facilities Corporation" </w:instrText>
      </w:r>
      <w:r w:rsidR="00071816" w:rsidRPr="00B60BF4">
        <w:fldChar w:fldCharType="end"/>
      </w:r>
      <w:r w:rsidRPr="00B60BF4">
        <w:t xml:space="preserve"> (C</w:t>
      </w:r>
      <w:r>
        <w:t>FC</w:t>
      </w:r>
      <w:r w:rsidRPr="00B60BF4">
        <w:t>)</w:t>
      </w:r>
      <w:bookmarkEnd w:id="101"/>
      <w:bookmarkEnd w:id="102"/>
      <w:bookmarkEnd w:id="103"/>
    </w:p>
    <w:p w14:paraId="3E91E3DF" w14:textId="77777777" w:rsidR="005600C7" w:rsidRPr="005600C7" w:rsidRDefault="005600C7" w:rsidP="005600C7">
      <w:pPr>
        <w:pStyle w:val="BodyText"/>
        <w:rPr>
          <w:i/>
          <w:iCs/>
          <w:sz w:val="22"/>
          <w:szCs w:val="22"/>
        </w:rPr>
      </w:pPr>
      <w:r w:rsidRPr="005600C7">
        <w:rPr>
          <w:b/>
          <w:i/>
          <w:iCs/>
          <w:sz w:val="22"/>
          <w:szCs w:val="22"/>
        </w:rPr>
        <w:t xml:space="preserve">What we are: </w:t>
      </w:r>
      <w:r w:rsidRPr="005600C7">
        <w:rPr>
          <w:i/>
          <w:iCs/>
          <w:sz w:val="22"/>
          <w:szCs w:val="22"/>
        </w:rPr>
        <w:t>an enterprise of the ACT Government that manages a number of Canberra’s major cultural facilities</w:t>
      </w:r>
    </w:p>
    <w:p w14:paraId="7DDFC98F" w14:textId="77777777" w:rsidR="005600C7" w:rsidRPr="005600C7" w:rsidRDefault="005600C7" w:rsidP="005600C7">
      <w:pPr>
        <w:pStyle w:val="BodyText"/>
        <w:rPr>
          <w:i/>
          <w:iCs/>
          <w:sz w:val="22"/>
          <w:szCs w:val="22"/>
        </w:rPr>
      </w:pPr>
      <w:r w:rsidRPr="005600C7">
        <w:rPr>
          <w:b/>
          <w:i/>
          <w:iCs/>
          <w:sz w:val="22"/>
          <w:szCs w:val="22"/>
        </w:rPr>
        <w:t xml:space="preserve">What we do: </w:t>
      </w:r>
      <w:r w:rsidRPr="005600C7">
        <w:rPr>
          <w:i/>
          <w:iCs/>
          <w:sz w:val="22"/>
          <w:szCs w:val="22"/>
        </w:rPr>
        <w:t>we connect people with rich and diverse cultural experiences through activities at our venues</w:t>
      </w:r>
    </w:p>
    <w:p w14:paraId="755ADBA2" w14:textId="74470BAC" w:rsidR="00D414D6" w:rsidRPr="00D414D6" w:rsidRDefault="005600C7" w:rsidP="00B60BF4">
      <w:pPr>
        <w:pStyle w:val="BodyText"/>
        <w:rPr>
          <w:i/>
          <w:iCs/>
          <w:sz w:val="22"/>
          <w:szCs w:val="22"/>
        </w:rPr>
      </w:pPr>
      <w:r w:rsidRPr="005600C7">
        <w:rPr>
          <w:b/>
          <w:i/>
          <w:iCs/>
          <w:sz w:val="22"/>
          <w:szCs w:val="22"/>
        </w:rPr>
        <w:t>Our vision:</w:t>
      </w:r>
      <w:r w:rsidRPr="005600C7">
        <w:rPr>
          <w:i/>
          <w:iCs/>
          <w:sz w:val="22"/>
          <w:szCs w:val="22"/>
        </w:rPr>
        <w:t xml:space="preserve"> to provide cultural leadership in the Canberra region and beyond</w:t>
      </w:r>
    </w:p>
    <w:tbl>
      <w:tblPr>
        <w:tblStyle w:val="ARTableText81"/>
        <w:tblW w:w="9077" w:type="dxa"/>
        <w:tblLook w:val="04A0" w:firstRow="1" w:lastRow="0" w:firstColumn="1" w:lastColumn="0" w:noHBand="0" w:noVBand="1"/>
      </w:tblPr>
      <w:tblGrid>
        <w:gridCol w:w="9077"/>
      </w:tblGrid>
      <w:tr w:rsidR="00D414D6" w:rsidRPr="007033E9" w14:paraId="6EECCEB5" w14:textId="77777777" w:rsidTr="008872DE">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7" w:type="dxa"/>
            <w:tcBorders>
              <w:top w:val="none" w:sz="0" w:space="0" w:color="auto"/>
              <w:left w:val="none" w:sz="0" w:space="0" w:color="auto"/>
              <w:bottom w:val="none" w:sz="0" w:space="0" w:color="auto"/>
              <w:right w:val="none" w:sz="0" w:space="0" w:color="auto"/>
            </w:tcBorders>
            <w:shd w:val="clear" w:color="auto" w:fill="003D4C"/>
            <w:vAlign w:val="top"/>
          </w:tcPr>
          <w:p w14:paraId="20E79285" w14:textId="77777777" w:rsidR="00D414D6" w:rsidRPr="007033E9" w:rsidRDefault="00D414D6" w:rsidP="0007190F">
            <w:pPr>
              <w:rPr>
                <w:rFonts w:ascii="Calibri" w:eastAsiaTheme="minorHAnsi" w:hAnsi="Calibri" w:cstheme="minorBidi"/>
                <w:b w:val="0"/>
                <w:sz w:val="22"/>
                <w:szCs w:val="22"/>
                <w:highlight w:val="yellow"/>
                <w:lang w:eastAsia="en-US"/>
              </w:rPr>
            </w:pPr>
            <w:r w:rsidRPr="00D02D8E">
              <w:rPr>
                <w:rFonts w:cstheme="minorHAnsi"/>
                <w:sz w:val="22"/>
                <w:szCs w:val="22"/>
              </w:rPr>
              <w:t>A smooth recovery from the COVID-19 pandemic</w:t>
            </w:r>
          </w:p>
        </w:tc>
      </w:tr>
      <w:tr w:rsidR="00D414D6" w:rsidRPr="007033E9" w14:paraId="0766B04E"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7" w:type="dxa"/>
            <w:tcBorders>
              <w:bottom w:val="none" w:sz="0" w:space="0" w:color="auto"/>
            </w:tcBorders>
            <w:shd w:val="clear" w:color="auto" w:fill="F2F2F2" w:themeFill="background1" w:themeFillShade="F2"/>
          </w:tcPr>
          <w:p w14:paraId="3E0EC086" w14:textId="77777777" w:rsidR="00D414D6" w:rsidRPr="00F16270" w:rsidRDefault="00D414D6" w:rsidP="00D414D6">
            <w:pPr>
              <w:pStyle w:val="BodyText"/>
              <w:rPr>
                <w:b/>
                <w:bCs/>
                <w:sz w:val="22"/>
                <w:szCs w:val="22"/>
              </w:rPr>
            </w:pPr>
            <w:r w:rsidRPr="00F16270">
              <w:rPr>
                <w:b/>
                <w:bCs/>
                <w:sz w:val="22"/>
                <w:szCs w:val="22"/>
              </w:rPr>
              <w:t xml:space="preserve">Strategies to achieve this: </w:t>
            </w:r>
          </w:p>
          <w:p w14:paraId="56FCB111" w14:textId="77777777" w:rsidR="00D414D6" w:rsidRPr="00F16270" w:rsidRDefault="00D414D6" w:rsidP="00D414D6">
            <w:pPr>
              <w:pStyle w:val="Bullet1"/>
              <w:rPr>
                <w:sz w:val="22"/>
                <w:szCs w:val="22"/>
              </w:rPr>
            </w:pPr>
            <w:r w:rsidRPr="00F16270">
              <w:rPr>
                <w:sz w:val="22"/>
                <w:szCs w:val="22"/>
              </w:rPr>
              <w:t>Manage through, and recover from, the COVID-19 pandemic, ensuring that, to the extent possible:</w:t>
            </w:r>
          </w:p>
          <w:p w14:paraId="3721B198" w14:textId="77777777" w:rsidR="00D414D6" w:rsidRPr="00F16270" w:rsidRDefault="00D414D6" w:rsidP="00D414D6">
            <w:pPr>
              <w:pStyle w:val="Bullet2"/>
            </w:pPr>
            <w:r w:rsidRPr="00F16270">
              <w:t>negative impacts of COVID-19 on the CFC’s venues and operations are minimised;</w:t>
            </w:r>
          </w:p>
          <w:p w14:paraId="22A6D496" w14:textId="77777777" w:rsidR="00D414D6" w:rsidRPr="00F16270" w:rsidRDefault="00D414D6" w:rsidP="00D414D6">
            <w:pPr>
              <w:pStyle w:val="Bullet2"/>
            </w:pPr>
            <w:r w:rsidRPr="00F16270">
              <w:t>positive impacts are retained and built upon;</w:t>
            </w:r>
          </w:p>
          <w:p w14:paraId="75363317" w14:textId="77777777" w:rsidR="00D414D6" w:rsidRPr="00F16270" w:rsidRDefault="00D414D6" w:rsidP="00D414D6">
            <w:pPr>
              <w:pStyle w:val="Bullet2"/>
            </w:pPr>
            <w:r w:rsidRPr="00F16270">
              <w:t>the CFC’s financial sustainability is maintained; and</w:t>
            </w:r>
          </w:p>
          <w:p w14:paraId="5CC1870C" w14:textId="3B52E6D4" w:rsidR="00D414D6" w:rsidRPr="007033E9" w:rsidRDefault="00D414D6" w:rsidP="00D414D6">
            <w:pPr>
              <w:pStyle w:val="Bullet2"/>
            </w:pPr>
            <w:r w:rsidRPr="00F16270">
              <w:t>the CFC provides cultural leadership in the recovery from COVID-19.</w:t>
            </w:r>
          </w:p>
        </w:tc>
      </w:tr>
      <w:tr w:rsidR="00D414D6" w:rsidRPr="007033E9" w14:paraId="5415C267" w14:textId="77777777" w:rsidTr="008872D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7" w:type="dxa"/>
            <w:tcBorders>
              <w:bottom w:val="none" w:sz="0" w:space="0" w:color="auto"/>
            </w:tcBorders>
          </w:tcPr>
          <w:p w14:paraId="098644C1" w14:textId="647F4800" w:rsidR="00D414D6" w:rsidRDefault="00D414D6" w:rsidP="0007190F">
            <w:pPr>
              <w:pStyle w:val="BodyText"/>
              <w:rPr>
                <w:b/>
                <w:bCs/>
                <w:sz w:val="22"/>
                <w:szCs w:val="22"/>
              </w:rPr>
            </w:pPr>
            <w:r w:rsidRPr="00D02D8E">
              <w:rPr>
                <w:b/>
                <w:bCs/>
                <w:sz w:val="22"/>
                <w:szCs w:val="22"/>
              </w:rPr>
              <w:t>Key outcomes in 2021–22 against the above strategies</w:t>
            </w:r>
          </w:p>
          <w:p w14:paraId="01687D45" w14:textId="77777777" w:rsidR="00D414D6" w:rsidRPr="00F16270" w:rsidRDefault="00D414D6" w:rsidP="00D414D6">
            <w:pPr>
              <w:pStyle w:val="Bullet1"/>
              <w:rPr>
                <w:sz w:val="22"/>
                <w:szCs w:val="22"/>
              </w:rPr>
            </w:pPr>
            <w:r w:rsidRPr="00F16270">
              <w:rPr>
                <w:sz w:val="22"/>
                <w:szCs w:val="22"/>
              </w:rPr>
              <w:t>Throughout the year, the CFC pursued its goal of providing leadership in cultural planning, administration and management, focusing on COVID-19 management.</w:t>
            </w:r>
          </w:p>
          <w:p w14:paraId="209A62C3" w14:textId="77777777" w:rsidR="00D414D6" w:rsidRPr="00F16270" w:rsidRDefault="00D414D6" w:rsidP="00D414D6">
            <w:pPr>
              <w:pStyle w:val="Bullet1"/>
              <w:rPr>
                <w:sz w:val="22"/>
                <w:szCs w:val="22"/>
              </w:rPr>
            </w:pPr>
            <w:r w:rsidRPr="00F16270">
              <w:rPr>
                <w:sz w:val="22"/>
                <w:szCs w:val="22"/>
              </w:rPr>
              <w:t xml:space="preserve">The planning and implementation of the CFC’s COVID-19 response was managed through meetings of the CFC COVID-19 Crisis Management Group. The first meeting of year was on 12 August 2021 in response to the ACT going into lockdown. </w:t>
            </w:r>
            <w:r w:rsidRPr="00F16270">
              <w:rPr>
                <w:rFonts w:eastAsia="MS Mincho"/>
                <w:sz w:val="22"/>
                <w:szCs w:val="22"/>
              </w:rPr>
              <w:t>The response included adapting to COVID-19 restrictions and their impact on capacity limits for activities and events, supporting staff wellbeing during varying levels of COVID-19 restrictions, and</w:t>
            </w:r>
            <w:r w:rsidRPr="00F16270">
              <w:rPr>
                <w:rFonts w:eastAsia="MS Mincho"/>
                <w:b/>
                <w:iCs/>
                <w:sz w:val="22"/>
                <w:szCs w:val="22"/>
                <w:lang w:val="en-US" w:eastAsia="ja-JP"/>
              </w:rPr>
              <w:t xml:space="preserve"> </w:t>
            </w:r>
            <w:r w:rsidRPr="00F16270">
              <w:rPr>
                <w:sz w:val="22"/>
                <w:szCs w:val="22"/>
              </w:rPr>
              <w:t>ensuring COVIDSafe plans were implemented throughout CFC facilities to keep staff and the community safe.</w:t>
            </w:r>
          </w:p>
          <w:p w14:paraId="435CA43E" w14:textId="5DCB8A23" w:rsidR="00D414D6" w:rsidRPr="007033E9" w:rsidRDefault="00D414D6" w:rsidP="00D414D6">
            <w:pPr>
              <w:pStyle w:val="Bullet1"/>
              <w:rPr>
                <w:sz w:val="22"/>
                <w:szCs w:val="22"/>
              </w:rPr>
            </w:pPr>
            <w:r w:rsidRPr="00B60BF4">
              <w:rPr>
                <w:sz w:val="22"/>
                <w:szCs w:val="22"/>
              </w:rPr>
              <w:t>The CFC continued to report on COVID-19 matters through meetings of the CFC COVID-19 Crisis Management Group and providing updates to the Minister, Board, staff and stakeholders.</w:t>
            </w:r>
          </w:p>
        </w:tc>
      </w:tr>
    </w:tbl>
    <w:p w14:paraId="576F589C" w14:textId="3D570255" w:rsidR="00306DDA" w:rsidRDefault="00B60BF4" w:rsidP="00B60BF4">
      <w:pPr>
        <w:pStyle w:val="BodyText"/>
        <w:rPr>
          <w:sz w:val="22"/>
          <w:szCs w:val="22"/>
        </w:rPr>
      </w:pPr>
      <w:r w:rsidRPr="00B60BF4">
        <w:rPr>
          <w:sz w:val="22"/>
          <w:szCs w:val="22"/>
        </w:rPr>
        <w:t>Further specific outcomes relating to COVID-19 are identified below.</w:t>
      </w:r>
    </w:p>
    <w:p w14:paraId="653FBC71" w14:textId="77777777" w:rsidR="00306DDA" w:rsidRDefault="00306DDA">
      <w:pPr>
        <w:rPr>
          <w:color w:val="262626" w:themeColor="text1" w:themeTint="D9"/>
          <w:sz w:val="22"/>
          <w:szCs w:val="22"/>
          <w:lang w:eastAsia="en-AU"/>
        </w:rPr>
      </w:pPr>
      <w:r>
        <w:rPr>
          <w:sz w:val="22"/>
          <w:szCs w:val="22"/>
        </w:rPr>
        <w:br w:type="page"/>
      </w:r>
    </w:p>
    <w:tbl>
      <w:tblPr>
        <w:tblStyle w:val="ARTableText2"/>
        <w:tblW w:w="9062" w:type="dxa"/>
        <w:tblInd w:w="10" w:type="dxa"/>
        <w:tblLook w:val="04A0" w:firstRow="1" w:lastRow="0" w:firstColumn="1" w:lastColumn="0" w:noHBand="0" w:noVBand="1"/>
      </w:tblPr>
      <w:tblGrid>
        <w:gridCol w:w="9062"/>
      </w:tblGrid>
      <w:tr w:rsidR="00B60BF4" w:rsidRPr="00B60BF4" w14:paraId="45C3490C" w14:textId="77777777" w:rsidTr="008872DE">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top w:val="none" w:sz="0" w:space="0" w:color="auto"/>
              <w:left w:val="none" w:sz="0" w:space="0" w:color="auto"/>
              <w:bottom w:val="none" w:sz="0" w:space="0" w:color="auto"/>
              <w:right w:val="none" w:sz="0" w:space="0" w:color="auto"/>
            </w:tcBorders>
            <w:shd w:val="clear" w:color="auto" w:fill="003D4C"/>
            <w:vAlign w:val="top"/>
          </w:tcPr>
          <w:p w14:paraId="73F2D431" w14:textId="77777777" w:rsidR="00B60BF4" w:rsidRPr="00B60BF4" w:rsidRDefault="00B60BF4" w:rsidP="00B60BF4">
            <w:pPr>
              <w:rPr>
                <w:rFonts w:cstheme="minorHAnsi"/>
                <w:b w:val="0"/>
                <w:sz w:val="22"/>
                <w:szCs w:val="22"/>
                <w:highlight w:val="yellow"/>
                <w:lang w:eastAsia="en-US"/>
              </w:rPr>
            </w:pPr>
            <w:r w:rsidRPr="00B60BF4">
              <w:rPr>
                <w:rFonts w:cstheme="minorHAnsi"/>
                <w:sz w:val="22"/>
                <w:szCs w:val="22"/>
                <w:lang w:eastAsia="en-US"/>
              </w:rPr>
              <w:lastRenderedPageBreak/>
              <w:t xml:space="preserve">Leadership – </w:t>
            </w:r>
            <w:r w:rsidRPr="00B60BF4">
              <w:rPr>
                <w:rFonts w:cstheme="minorHAnsi"/>
                <w:i/>
                <w:sz w:val="22"/>
                <w:szCs w:val="22"/>
                <w:lang w:eastAsia="en-US"/>
              </w:rPr>
              <w:t>A cultural leader in the ACT region and beyond</w:t>
            </w:r>
          </w:p>
        </w:tc>
      </w:tr>
      <w:tr w:rsidR="00B60BF4" w:rsidRPr="00B60BF4" w14:paraId="4310137C"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shd w:val="clear" w:color="auto" w:fill="F2F2F2" w:themeFill="background1" w:themeFillShade="F2"/>
          </w:tcPr>
          <w:p w14:paraId="6FD624E7" w14:textId="77777777" w:rsidR="00B60BF4" w:rsidRPr="00B60BF4" w:rsidRDefault="00B60BF4" w:rsidP="00B60BF4">
            <w:pPr>
              <w:pStyle w:val="BodyText"/>
              <w:rPr>
                <w:rFonts w:eastAsiaTheme="minorHAnsi"/>
                <w:b/>
                <w:bCs/>
                <w:sz w:val="22"/>
                <w:szCs w:val="22"/>
              </w:rPr>
            </w:pPr>
            <w:r w:rsidRPr="00B60BF4">
              <w:rPr>
                <w:rFonts w:eastAsiaTheme="minorHAnsi"/>
                <w:b/>
                <w:bCs/>
                <w:sz w:val="22"/>
                <w:szCs w:val="22"/>
              </w:rPr>
              <w:t xml:space="preserve">Strategies to achieve this: </w:t>
            </w:r>
          </w:p>
          <w:p w14:paraId="0552A011" w14:textId="77777777" w:rsidR="00B60BF4" w:rsidRPr="00B60BF4" w:rsidRDefault="00B60BF4" w:rsidP="00B60BF4">
            <w:pPr>
              <w:pStyle w:val="Bullet1"/>
              <w:rPr>
                <w:sz w:val="22"/>
                <w:szCs w:val="22"/>
              </w:rPr>
            </w:pPr>
            <w:r w:rsidRPr="00B60BF4">
              <w:rPr>
                <w:sz w:val="22"/>
                <w:szCs w:val="22"/>
              </w:rPr>
              <w:t>Provide cultural leadership in the ACT region’s creative recovery from COVID-19.</w:t>
            </w:r>
          </w:p>
          <w:p w14:paraId="4DD36040" w14:textId="31628D58" w:rsidR="00B60BF4" w:rsidRPr="00B60BF4" w:rsidRDefault="00B60BF4" w:rsidP="00B60BF4">
            <w:pPr>
              <w:pStyle w:val="Bullet1"/>
              <w:rPr>
                <w:sz w:val="22"/>
                <w:szCs w:val="22"/>
              </w:rPr>
            </w:pPr>
            <w:r w:rsidRPr="00B60BF4">
              <w:rPr>
                <w:sz w:val="22"/>
                <w:szCs w:val="22"/>
              </w:rPr>
              <w:t>Play a leading role in developing the Canberra Civic and Culture District, in partnership with the City Renewal Authority</w:t>
            </w:r>
            <w:r w:rsidR="007C4331">
              <w:rPr>
                <w:sz w:val="22"/>
                <w:szCs w:val="22"/>
              </w:rPr>
              <w:t xml:space="preserve"> (CRA)</w:t>
            </w:r>
            <w:r w:rsidRPr="00B60BF4">
              <w:rPr>
                <w:sz w:val="22"/>
                <w:szCs w:val="22"/>
              </w:rPr>
              <w:t xml:space="preserve"> and other agencies.</w:t>
            </w:r>
          </w:p>
          <w:p w14:paraId="41205A4E" w14:textId="719760C8" w:rsidR="00B60BF4" w:rsidRPr="00B60BF4" w:rsidRDefault="00B60BF4" w:rsidP="00B60BF4">
            <w:pPr>
              <w:pStyle w:val="Bullet1"/>
              <w:rPr>
                <w:sz w:val="22"/>
                <w:szCs w:val="22"/>
              </w:rPr>
            </w:pPr>
            <w:r w:rsidRPr="00B60BF4">
              <w:rPr>
                <w:sz w:val="22"/>
                <w:szCs w:val="22"/>
              </w:rPr>
              <w:t>Work with Major Projects Canberra</w:t>
            </w:r>
            <w:r w:rsidR="006D13EB">
              <w:rPr>
                <w:sz w:val="22"/>
                <w:szCs w:val="22"/>
              </w:rPr>
              <w:t xml:space="preserve"> (MPC)</w:t>
            </w:r>
            <w:r w:rsidRPr="00B60BF4">
              <w:rPr>
                <w:sz w:val="22"/>
                <w:szCs w:val="22"/>
              </w:rPr>
              <w:t xml:space="preserve"> to reduce negative impacts, and promote positive outcomes, for the CFC’s city-based operations from Light Rail Stage 2.  </w:t>
            </w:r>
          </w:p>
          <w:p w14:paraId="11354120" w14:textId="77777777" w:rsidR="00B60BF4" w:rsidRPr="00B60BF4" w:rsidRDefault="00B60BF4" w:rsidP="00B60BF4">
            <w:pPr>
              <w:pStyle w:val="Bullet1-last"/>
              <w:rPr>
                <w:sz w:val="22"/>
                <w:szCs w:val="22"/>
              </w:rPr>
            </w:pPr>
            <w:r w:rsidRPr="00B60BF4">
              <w:rPr>
                <w:sz w:val="22"/>
                <w:szCs w:val="22"/>
              </w:rPr>
              <w:t>Provide leadership in cultural planning and management, including through creative partnerships; through a commitment to Indigenous engagement and reconciliation; and by demonstrating the importance of arts and heritage to individual and community wellbeing.</w:t>
            </w:r>
          </w:p>
        </w:tc>
      </w:tr>
      <w:tr w:rsidR="00B60BF4" w:rsidRPr="00B60BF4" w14:paraId="4D69669E" w14:textId="77777777" w:rsidTr="008872D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5AC851FD" w14:textId="77777777" w:rsidR="00B60BF4" w:rsidRPr="00B60BF4" w:rsidRDefault="00B60BF4" w:rsidP="00B60BF4">
            <w:pPr>
              <w:pStyle w:val="BodyText"/>
              <w:rPr>
                <w:rFonts w:eastAsiaTheme="minorHAnsi"/>
                <w:b/>
                <w:bCs/>
                <w:sz w:val="22"/>
                <w:szCs w:val="22"/>
              </w:rPr>
            </w:pPr>
            <w:r w:rsidRPr="00B60BF4">
              <w:rPr>
                <w:rFonts w:eastAsiaTheme="minorHAnsi"/>
                <w:b/>
                <w:bCs/>
                <w:sz w:val="22"/>
                <w:szCs w:val="22"/>
              </w:rPr>
              <w:t>Key outcomes in 2021–22 against the above strategies</w:t>
            </w:r>
          </w:p>
          <w:p w14:paraId="51FE3DDC" w14:textId="77777777" w:rsidR="00B60BF4" w:rsidRPr="00B60BF4" w:rsidRDefault="00B60BF4" w:rsidP="00B60BF4">
            <w:pPr>
              <w:pStyle w:val="Bullet1"/>
              <w:rPr>
                <w:rFonts w:cstheme="minorHAnsi"/>
                <w:sz w:val="22"/>
                <w:szCs w:val="22"/>
              </w:rPr>
            </w:pPr>
            <w:bookmarkStart w:id="104" w:name="_Hlk112334872"/>
            <w:r w:rsidRPr="00B60BF4">
              <w:rPr>
                <w:sz w:val="22"/>
                <w:szCs w:val="22"/>
              </w:rPr>
              <w:t>A new Chief Executive Officer (CEO) was recruited in the CFC. Harriet Elvin AM concluded her role as Chief Executive Officer on 10 December 2021 and Gordon Ramsay was appointed as the new Chief Executive Officer commencing his role on 13 December 2021.</w:t>
            </w:r>
          </w:p>
          <w:p w14:paraId="219810CB" w14:textId="77777777" w:rsidR="00B60BF4" w:rsidRPr="00B60BF4" w:rsidRDefault="00B60BF4" w:rsidP="00B60BF4">
            <w:pPr>
              <w:pStyle w:val="Bullet1"/>
              <w:rPr>
                <w:rFonts w:cstheme="minorHAnsi"/>
                <w:sz w:val="22"/>
                <w:szCs w:val="22"/>
              </w:rPr>
            </w:pPr>
            <w:r w:rsidRPr="00B60BF4">
              <w:rPr>
                <w:rFonts w:cstheme="minorHAnsi"/>
                <w:sz w:val="22"/>
                <w:szCs w:val="22"/>
              </w:rPr>
              <w:t xml:space="preserve">Throughout the year, the CFC pursued its goal of providing leadership in cultural planning, administration and management, focusing on COVID-19 management and recovery.  </w:t>
            </w:r>
          </w:p>
          <w:p w14:paraId="61C8F67D" w14:textId="09D5EEE1" w:rsidR="00B60BF4" w:rsidRPr="00B60BF4" w:rsidRDefault="00B60BF4" w:rsidP="00B60BF4">
            <w:pPr>
              <w:pStyle w:val="Bullet1"/>
              <w:rPr>
                <w:rFonts w:cstheme="minorHAnsi"/>
                <w:sz w:val="22"/>
                <w:szCs w:val="22"/>
              </w:rPr>
            </w:pPr>
            <w:bookmarkStart w:id="105" w:name="_Hlk112334934"/>
            <w:bookmarkEnd w:id="104"/>
            <w:r w:rsidRPr="00B60BF4">
              <w:rPr>
                <w:sz w:val="22"/>
                <w:szCs w:val="22"/>
              </w:rPr>
              <w:t xml:space="preserve">The CFC continued to work closely with the CRA, </w:t>
            </w:r>
            <w:r w:rsidR="006D13EB">
              <w:rPr>
                <w:sz w:val="22"/>
                <w:szCs w:val="22"/>
              </w:rPr>
              <w:t>MPC</w:t>
            </w:r>
            <w:r w:rsidRPr="00B60BF4">
              <w:rPr>
                <w:sz w:val="22"/>
                <w:szCs w:val="22"/>
              </w:rPr>
              <w:t xml:space="preserve"> and other ACT Government agencies in developing the Canberra Civic and Culture District as a premier cultural precinct.</w:t>
            </w:r>
          </w:p>
          <w:bookmarkEnd w:id="105"/>
          <w:p w14:paraId="75A502D5" w14:textId="77777777" w:rsidR="00B60BF4" w:rsidRPr="00B60BF4" w:rsidRDefault="00B60BF4" w:rsidP="00B60BF4">
            <w:pPr>
              <w:pStyle w:val="Bullet1"/>
              <w:rPr>
                <w:rFonts w:cstheme="minorHAnsi"/>
                <w:sz w:val="22"/>
                <w:szCs w:val="22"/>
              </w:rPr>
            </w:pPr>
            <w:r w:rsidRPr="00B60BF4">
              <w:rPr>
                <w:sz w:val="22"/>
                <w:szCs w:val="22"/>
              </w:rPr>
              <w:t>During the year, the CFC liaised with the CRA on:</w:t>
            </w:r>
          </w:p>
          <w:p w14:paraId="566A9505" w14:textId="77777777" w:rsidR="00B60BF4" w:rsidRPr="00B60BF4" w:rsidRDefault="00B60BF4" w:rsidP="00B60BF4">
            <w:pPr>
              <w:pStyle w:val="Bullet2"/>
              <w:rPr>
                <w:rFonts w:cstheme="minorHAnsi"/>
              </w:rPr>
            </w:pPr>
            <w:r w:rsidRPr="00B60BF4">
              <w:t>the Conservation Management Plan (CMP) for the Civic Square Precinct which was finalised and submitted for Heritage Council approval;</w:t>
            </w:r>
          </w:p>
          <w:p w14:paraId="51E3D388" w14:textId="77777777" w:rsidR="00B60BF4" w:rsidRPr="00B60BF4" w:rsidRDefault="00B60BF4" w:rsidP="00B60BF4">
            <w:pPr>
              <w:pStyle w:val="Bullet2"/>
              <w:rPr>
                <w:rFonts w:cstheme="minorHAnsi"/>
              </w:rPr>
            </w:pPr>
            <w:r w:rsidRPr="00B60BF4">
              <w:t xml:space="preserve">activation of North building ground floor spaces; </w:t>
            </w:r>
          </w:p>
          <w:p w14:paraId="2C36E5C5" w14:textId="77777777" w:rsidR="00B60BF4" w:rsidRPr="00B60BF4" w:rsidRDefault="00B60BF4" w:rsidP="00B60BF4">
            <w:pPr>
              <w:pStyle w:val="Bullet2"/>
              <w:rPr>
                <w:rFonts w:cstheme="minorHAnsi"/>
              </w:rPr>
            </w:pPr>
            <w:r w:rsidRPr="00B60BF4">
              <w:t xml:space="preserve">the economic and social analyses of the Canberra Civic and Culture District, to inform broader planning and funding options for this future project; </w:t>
            </w:r>
          </w:p>
          <w:p w14:paraId="5119767B" w14:textId="77777777" w:rsidR="00B60BF4" w:rsidRPr="00B60BF4" w:rsidRDefault="00B60BF4" w:rsidP="00B60BF4">
            <w:pPr>
              <w:pStyle w:val="Bullet2"/>
              <w:rPr>
                <w:rFonts w:cstheme="minorHAnsi"/>
              </w:rPr>
            </w:pPr>
            <w:r w:rsidRPr="00B60BF4">
              <w:t xml:space="preserve">focussing on the draft Vision for the Canberra Civic and Culture District; and </w:t>
            </w:r>
          </w:p>
          <w:p w14:paraId="58E32433" w14:textId="77777777" w:rsidR="00B60BF4" w:rsidRPr="00B60BF4" w:rsidRDefault="00B60BF4" w:rsidP="00B60BF4">
            <w:pPr>
              <w:pStyle w:val="Bullet2-last"/>
            </w:pPr>
            <w:r w:rsidRPr="00B60BF4">
              <w:t>the new theatre project including master planning consultancy and early design work.</w:t>
            </w:r>
          </w:p>
          <w:p w14:paraId="1CF0985D" w14:textId="77777777" w:rsidR="00B60BF4" w:rsidRPr="00B60BF4" w:rsidRDefault="00B60BF4" w:rsidP="00B60BF4">
            <w:pPr>
              <w:pStyle w:val="Bullet1"/>
              <w:rPr>
                <w:rFonts w:cstheme="minorHAnsi"/>
                <w:sz w:val="22"/>
                <w:szCs w:val="22"/>
              </w:rPr>
            </w:pPr>
            <w:r w:rsidRPr="00B60BF4">
              <w:rPr>
                <w:rFonts w:cstheme="minorHAnsi"/>
                <w:sz w:val="22"/>
                <w:szCs w:val="22"/>
              </w:rPr>
              <w:t>The CFC Board Executive met regularly with the CRA Board throughout the year.</w:t>
            </w:r>
          </w:p>
          <w:p w14:paraId="5511E779" w14:textId="79156D1C" w:rsidR="00B60BF4" w:rsidRPr="00B60BF4" w:rsidRDefault="00B60BF4" w:rsidP="00B60BF4">
            <w:pPr>
              <w:pStyle w:val="Bullet1"/>
              <w:rPr>
                <w:rFonts w:cstheme="minorHAnsi"/>
                <w:sz w:val="22"/>
                <w:szCs w:val="22"/>
              </w:rPr>
            </w:pPr>
            <w:r w:rsidRPr="00B60BF4">
              <w:rPr>
                <w:rFonts w:cstheme="minorHAnsi"/>
                <w:sz w:val="22"/>
                <w:szCs w:val="22"/>
              </w:rPr>
              <w:t xml:space="preserve">The CFC worked with </w:t>
            </w:r>
            <w:r w:rsidR="006D13EB">
              <w:rPr>
                <w:rFonts w:cstheme="minorHAnsi"/>
                <w:sz w:val="22"/>
                <w:szCs w:val="22"/>
              </w:rPr>
              <w:t>MPC</w:t>
            </w:r>
            <w:r w:rsidRPr="00B60BF4">
              <w:rPr>
                <w:rFonts w:cstheme="minorHAnsi"/>
                <w:sz w:val="22"/>
                <w:szCs w:val="22"/>
              </w:rPr>
              <w:t xml:space="preserve"> to reduce adverse impacts on the CFC’s city-based facilities from the construction phase of Light Rail Stage 2. The CFC has requested updates from the Light Rail Project Team to include information regarding traffic management, impacts on parking, pedestrian access and noise issues.</w:t>
            </w:r>
          </w:p>
          <w:p w14:paraId="2AE9F5EF" w14:textId="77777777" w:rsidR="00B60BF4" w:rsidRPr="00B60BF4" w:rsidRDefault="00B60BF4" w:rsidP="00B60BF4">
            <w:pPr>
              <w:pStyle w:val="Bullet1"/>
              <w:rPr>
                <w:rFonts w:cstheme="minorHAnsi"/>
                <w:sz w:val="22"/>
                <w:szCs w:val="22"/>
              </w:rPr>
            </w:pPr>
            <w:r w:rsidRPr="00B60BF4">
              <w:rPr>
                <w:rFonts w:cstheme="minorHAnsi"/>
                <w:sz w:val="22"/>
                <w:szCs w:val="22"/>
              </w:rPr>
              <w:t>Partnerships were maintained with the Minister’s Creative Council and the Childers Group through participation of the CFC Board Member and Council Chair, Genevieve Jacobs. Her tenure as the Chair of the Minister’s Creative Council ended in June 2022.</w:t>
            </w:r>
          </w:p>
          <w:p w14:paraId="6C8C97A8" w14:textId="77777777" w:rsidR="00B60BF4" w:rsidRPr="00B60BF4" w:rsidRDefault="00B60BF4" w:rsidP="00B60BF4">
            <w:pPr>
              <w:pStyle w:val="Bullet1"/>
              <w:rPr>
                <w:rFonts w:cstheme="minorHAnsi"/>
                <w:sz w:val="22"/>
                <w:szCs w:val="22"/>
              </w:rPr>
            </w:pPr>
            <w:r w:rsidRPr="00B60BF4">
              <w:rPr>
                <w:rFonts w:cstheme="minorHAnsi"/>
                <w:sz w:val="22"/>
                <w:szCs w:val="22"/>
              </w:rPr>
              <w:t xml:space="preserve">Throughout the year, CFC staff participated in a range of activities with peak cultural and tourism bodies, including conferences and meetings of the Canberra Region Tourism Advisory Forum, the Australian Museums and Galleries Association and the </w:t>
            </w:r>
            <w:r w:rsidRPr="00B60BF4">
              <w:rPr>
                <w:sz w:val="22"/>
                <w:szCs w:val="22"/>
              </w:rPr>
              <w:t>Art Association of Australia and New Zealand.</w:t>
            </w:r>
          </w:p>
          <w:p w14:paraId="4C81856C" w14:textId="4C75BEE7" w:rsidR="00B60BF4" w:rsidRPr="00C22B85" w:rsidRDefault="00B60BF4" w:rsidP="00477422">
            <w:pPr>
              <w:pStyle w:val="Bullet1-last"/>
              <w:rPr>
                <w:rFonts w:cstheme="minorHAnsi"/>
                <w:sz w:val="22"/>
                <w:szCs w:val="22"/>
              </w:rPr>
            </w:pPr>
            <w:r w:rsidRPr="00477422">
              <w:rPr>
                <w:sz w:val="22"/>
                <w:szCs w:val="22"/>
              </w:rPr>
              <w:t>For details regarding initiatives to support the inclusion of Aboriginal and Torres Strait Islander people in CFC governance and staffing, please refer to section B.9, Aboriginal and Torres Strait Islander reporting, page</w:t>
            </w:r>
            <w:r w:rsidR="00897239">
              <w:rPr>
                <w:sz w:val="22"/>
                <w:szCs w:val="22"/>
              </w:rPr>
              <w:t xml:space="preserve"> </w:t>
            </w:r>
            <w:r w:rsidR="00897239">
              <w:rPr>
                <w:sz w:val="22"/>
                <w:szCs w:val="22"/>
              </w:rPr>
              <w:fldChar w:fldCharType="begin"/>
            </w:r>
            <w:r w:rsidR="00897239">
              <w:rPr>
                <w:sz w:val="22"/>
                <w:szCs w:val="22"/>
              </w:rPr>
              <w:instrText>pageref B9</w:instrText>
            </w:r>
            <w:r w:rsidR="00897239">
              <w:rPr>
                <w:sz w:val="22"/>
                <w:szCs w:val="22"/>
              </w:rPr>
              <w:fldChar w:fldCharType="separate"/>
            </w:r>
            <w:r w:rsidR="000C75D6">
              <w:rPr>
                <w:noProof/>
                <w:sz w:val="22"/>
                <w:szCs w:val="22"/>
              </w:rPr>
              <w:t>66</w:t>
            </w:r>
            <w:r w:rsidR="00897239">
              <w:rPr>
                <w:sz w:val="22"/>
                <w:szCs w:val="22"/>
              </w:rPr>
              <w:fldChar w:fldCharType="end"/>
            </w:r>
            <w:r w:rsidR="00897239">
              <w:rPr>
                <w:sz w:val="22"/>
                <w:szCs w:val="22"/>
              </w:rPr>
              <w:t>.</w:t>
            </w:r>
          </w:p>
          <w:p w14:paraId="4AB5BC84" w14:textId="77777777" w:rsidR="00C22B85" w:rsidRPr="004E1ED3" w:rsidRDefault="00C22B85" w:rsidP="00C22B85">
            <w:pPr>
              <w:pStyle w:val="Bullet1-last"/>
              <w:numPr>
                <w:ilvl w:val="0"/>
                <w:numId w:val="0"/>
              </w:numPr>
              <w:ind w:left="360"/>
              <w:rPr>
                <w:rFonts w:cstheme="minorHAnsi"/>
                <w:sz w:val="22"/>
                <w:szCs w:val="22"/>
              </w:rPr>
            </w:pPr>
          </w:p>
          <w:p w14:paraId="68A2ECF5" w14:textId="5D882F0A" w:rsidR="004E1ED3" w:rsidRPr="00477422" w:rsidRDefault="004E1ED3" w:rsidP="004E1ED3">
            <w:pPr>
              <w:pStyle w:val="Bullet1-last"/>
              <w:numPr>
                <w:ilvl w:val="0"/>
                <w:numId w:val="0"/>
              </w:numPr>
              <w:ind w:left="360"/>
              <w:rPr>
                <w:rFonts w:cstheme="minorHAnsi"/>
                <w:sz w:val="22"/>
                <w:szCs w:val="22"/>
              </w:rPr>
            </w:pPr>
          </w:p>
        </w:tc>
      </w:tr>
      <w:tr w:rsidR="00B60BF4" w:rsidRPr="00B60BF4" w14:paraId="1703A4DC" w14:textId="77777777" w:rsidTr="00792743">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shd w:val="clear" w:color="auto" w:fill="003D4C"/>
          </w:tcPr>
          <w:p w14:paraId="5F929FA7" w14:textId="77777777" w:rsidR="00B60BF4" w:rsidRPr="00B60BF4" w:rsidRDefault="00B60BF4" w:rsidP="00B60BF4">
            <w:pPr>
              <w:jc w:val="center"/>
              <w:rPr>
                <w:rFonts w:cstheme="minorHAnsi"/>
                <w:b/>
                <w:sz w:val="22"/>
                <w:szCs w:val="22"/>
                <w:highlight w:val="yellow"/>
                <w:lang w:eastAsia="en-US"/>
              </w:rPr>
            </w:pPr>
            <w:r w:rsidRPr="00B60BF4">
              <w:rPr>
                <w:rFonts w:cstheme="minorHAnsi"/>
                <w:b/>
                <w:sz w:val="22"/>
                <w:szCs w:val="22"/>
                <w:lang w:eastAsia="en-US"/>
              </w:rPr>
              <w:lastRenderedPageBreak/>
              <w:t xml:space="preserve">Strategy – </w:t>
            </w:r>
            <w:r w:rsidRPr="00B60BF4">
              <w:rPr>
                <w:rFonts w:cstheme="minorHAnsi"/>
                <w:b/>
                <w:i/>
                <w:sz w:val="22"/>
                <w:szCs w:val="22"/>
                <w:lang w:eastAsia="en-US"/>
              </w:rPr>
              <w:t>A clear direction for our future</w:t>
            </w:r>
          </w:p>
        </w:tc>
      </w:tr>
      <w:tr w:rsidR="00B60BF4" w:rsidRPr="00B60BF4" w14:paraId="16CCF8F9" w14:textId="77777777" w:rsidTr="008872D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shd w:val="clear" w:color="auto" w:fill="F2F2F2" w:themeFill="background1" w:themeFillShade="F2"/>
          </w:tcPr>
          <w:p w14:paraId="01D84193" w14:textId="77777777" w:rsidR="00B60BF4" w:rsidRPr="00B60BF4" w:rsidRDefault="00B60BF4" w:rsidP="00B60BF4">
            <w:pPr>
              <w:pStyle w:val="BodyText"/>
              <w:rPr>
                <w:rFonts w:eastAsiaTheme="minorHAnsi"/>
                <w:b/>
                <w:bCs/>
                <w:sz w:val="22"/>
                <w:szCs w:val="22"/>
              </w:rPr>
            </w:pPr>
            <w:r w:rsidRPr="00B60BF4">
              <w:rPr>
                <w:rFonts w:eastAsiaTheme="minorHAnsi"/>
                <w:b/>
                <w:bCs/>
                <w:sz w:val="22"/>
                <w:szCs w:val="22"/>
              </w:rPr>
              <w:t xml:space="preserve">Strategies to achieve this: </w:t>
            </w:r>
          </w:p>
          <w:p w14:paraId="605859F9" w14:textId="77777777" w:rsidR="00B60BF4" w:rsidRPr="00B60BF4" w:rsidRDefault="00B60BF4" w:rsidP="00B60BF4">
            <w:pPr>
              <w:pStyle w:val="Bullet1"/>
              <w:rPr>
                <w:sz w:val="22"/>
                <w:szCs w:val="22"/>
              </w:rPr>
            </w:pPr>
            <w:r w:rsidRPr="00B60BF4">
              <w:rPr>
                <w:sz w:val="22"/>
                <w:szCs w:val="22"/>
              </w:rPr>
              <w:t>Ensure our Strategic Plan remains relevant and current as the framework for the CFC’s strategic directions.</w:t>
            </w:r>
          </w:p>
          <w:p w14:paraId="3880A0CB" w14:textId="77777777" w:rsidR="00B60BF4" w:rsidRPr="00B60BF4" w:rsidRDefault="00B60BF4" w:rsidP="00B60BF4">
            <w:pPr>
              <w:pStyle w:val="Bullet1"/>
              <w:rPr>
                <w:sz w:val="22"/>
                <w:szCs w:val="22"/>
              </w:rPr>
            </w:pPr>
            <w:r w:rsidRPr="00B60BF4">
              <w:rPr>
                <w:sz w:val="22"/>
                <w:szCs w:val="22"/>
              </w:rPr>
              <w:t>Use our Strategic Plan to guide the work of the Board, advisory committees, staff and volunteers, and to guide how we communicate with our stakeholders.</w:t>
            </w:r>
          </w:p>
          <w:p w14:paraId="39A5557A" w14:textId="77777777" w:rsidR="00B60BF4" w:rsidRPr="00B60BF4" w:rsidRDefault="00B60BF4" w:rsidP="00B60BF4">
            <w:pPr>
              <w:pStyle w:val="Bullet1-last"/>
            </w:pPr>
            <w:r w:rsidRPr="00B60BF4">
              <w:rPr>
                <w:sz w:val="22"/>
                <w:szCs w:val="22"/>
              </w:rPr>
              <w:t>Use our Strategic Plan as the basis for annual business plans, and for regular reporting.</w:t>
            </w:r>
          </w:p>
        </w:tc>
      </w:tr>
      <w:tr w:rsidR="00B60BF4" w:rsidRPr="00B60BF4" w14:paraId="5E8B44B4"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50781F27" w14:textId="77777777" w:rsidR="00B60BF4" w:rsidRPr="00B60BF4" w:rsidRDefault="00B60BF4" w:rsidP="00B60BF4">
            <w:pPr>
              <w:pStyle w:val="BodyText"/>
              <w:rPr>
                <w:rFonts w:eastAsiaTheme="minorHAnsi"/>
                <w:b/>
                <w:bCs/>
                <w:sz w:val="22"/>
                <w:szCs w:val="22"/>
              </w:rPr>
            </w:pPr>
            <w:r w:rsidRPr="00B60BF4">
              <w:rPr>
                <w:rFonts w:eastAsiaTheme="minorHAnsi"/>
                <w:b/>
                <w:bCs/>
                <w:sz w:val="22"/>
                <w:szCs w:val="22"/>
              </w:rPr>
              <w:t>Key outcomes in 2021–22 against the above strategies</w:t>
            </w:r>
          </w:p>
          <w:p w14:paraId="2B500BF0" w14:textId="77777777" w:rsidR="00B60BF4" w:rsidRPr="00B60BF4" w:rsidRDefault="00B60BF4" w:rsidP="00B60BF4">
            <w:pPr>
              <w:pStyle w:val="Bullet1"/>
              <w:rPr>
                <w:rFonts w:cstheme="minorHAnsi"/>
                <w:sz w:val="22"/>
                <w:szCs w:val="22"/>
              </w:rPr>
            </w:pPr>
            <w:bookmarkStart w:id="106" w:name="_Hlk112341388"/>
            <w:bookmarkStart w:id="107" w:name="_Hlk112335116"/>
            <w:r w:rsidRPr="00B60BF4">
              <w:rPr>
                <w:sz w:val="22"/>
                <w:szCs w:val="22"/>
              </w:rPr>
              <w:t>During the year, the CFC’s 2021</w:t>
            </w:r>
            <w:r w:rsidRPr="00B60BF4">
              <w:rPr>
                <w:rFonts w:eastAsia="MS Mincho" w:cstheme="minorHAnsi"/>
                <w:iCs/>
                <w:sz w:val="22"/>
                <w:szCs w:val="22"/>
                <w:lang w:val="en-US" w:eastAsia="ja-JP"/>
              </w:rPr>
              <w:t>–</w:t>
            </w:r>
            <w:r w:rsidRPr="00B60BF4">
              <w:rPr>
                <w:sz w:val="22"/>
                <w:szCs w:val="22"/>
              </w:rPr>
              <w:t>22 Business Plan, based on the CFC 2021</w:t>
            </w:r>
            <w:r w:rsidRPr="00B60BF4">
              <w:rPr>
                <w:rFonts w:cstheme="minorHAnsi"/>
                <w:sz w:val="22"/>
                <w:szCs w:val="22"/>
              </w:rPr>
              <w:t>–</w:t>
            </w:r>
            <w:r w:rsidRPr="00B60BF4">
              <w:rPr>
                <w:sz w:val="22"/>
                <w:szCs w:val="22"/>
              </w:rPr>
              <w:t>24 Strategic Plan, guided the work of the Board, advisory committees, staff and volunteers.</w:t>
            </w:r>
          </w:p>
          <w:bookmarkEnd w:id="106"/>
          <w:p w14:paraId="38E6B7D3" w14:textId="77777777" w:rsidR="00B60BF4" w:rsidRPr="00B60BF4" w:rsidRDefault="00B60BF4" w:rsidP="00B60BF4">
            <w:pPr>
              <w:pStyle w:val="Bullet1"/>
              <w:rPr>
                <w:rFonts w:cstheme="minorHAnsi"/>
                <w:sz w:val="22"/>
                <w:szCs w:val="22"/>
              </w:rPr>
            </w:pPr>
            <w:r w:rsidRPr="00B60BF4">
              <w:rPr>
                <w:rFonts w:cstheme="minorHAnsi"/>
                <w:sz w:val="22"/>
                <w:szCs w:val="22"/>
              </w:rPr>
              <w:t>The 2021–22 Business Plan incorporated priorities to guide the CFC’s operations, with a particular focus on managing the impact of the continuing COVID-19 pandemic.</w:t>
            </w:r>
          </w:p>
          <w:p w14:paraId="0626F7FE" w14:textId="77777777" w:rsidR="00B60BF4" w:rsidRPr="00B60BF4" w:rsidRDefault="00B60BF4" w:rsidP="00B60BF4">
            <w:pPr>
              <w:pStyle w:val="Bullet1"/>
              <w:rPr>
                <w:rFonts w:cstheme="minorHAnsi"/>
                <w:sz w:val="22"/>
                <w:szCs w:val="22"/>
              </w:rPr>
            </w:pPr>
            <w:r w:rsidRPr="00B60BF4">
              <w:rPr>
                <w:rFonts w:cstheme="minorHAnsi"/>
                <w:sz w:val="22"/>
                <w:szCs w:val="22"/>
              </w:rPr>
              <w:t>Information compiled during the year has been used as the basis for reporting against the </w:t>
            </w:r>
            <w:r w:rsidRPr="00B60BF4">
              <w:rPr>
                <w:rFonts w:cstheme="minorHAnsi"/>
                <w:sz w:val="22"/>
                <w:szCs w:val="22"/>
              </w:rPr>
              <w:br/>
              <w:t>2021–22 Business Plan in this 2021–22 Annual Report.</w:t>
            </w:r>
          </w:p>
          <w:p w14:paraId="200472B0" w14:textId="77777777" w:rsidR="00B60BF4" w:rsidRPr="00B60BF4" w:rsidRDefault="00B60BF4" w:rsidP="00B60BF4">
            <w:pPr>
              <w:pStyle w:val="Bullet1"/>
              <w:rPr>
                <w:rFonts w:cstheme="minorHAnsi"/>
                <w:sz w:val="22"/>
                <w:szCs w:val="22"/>
              </w:rPr>
            </w:pPr>
            <w:bookmarkStart w:id="108" w:name="_Hlk112335182"/>
            <w:bookmarkEnd w:id="107"/>
            <w:r w:rsidRPr="00B60BF4">
              <w:rPr>
                <w:rFonts w:cstheme="minorHAnsi"/>
                <w:sz w:val="22"/>
                <w:szCs w:val="22"/>
              </w:rPr>
              <w:t xml:space="preserve">The CFC 2021-24 Strategic Plan will be reviewed in </w:t>
            </w:r>
            <w:r w:rsidRPr="00B60BF4">
              <w:rPr>
                <w:sz w:val="22"/>
                <w:szCs w:val="22"/>
              </w:rPr>
              <w:t>2022</w:t>
            </w:r>
            <w:r w:rsidRPr="00B60BF4">
              <w:rPr>
                <w:rFonts w:cstheme="minorHAnsi"/>
                <w:sz w:val="22"/>
                <w:szCs w:val="22"/>
              </w:rPr>
              <w:t>–</w:t>
            </w:r>
            <w:r w:rsidRPr="00B60BF4">
              <w:rPr>
                <w:sz w:val="22"/>
                <w:szCs w:val="22"/>
              </w:rPr>
              <w:t>23</w:t>
            </w:r>
            <w:r w:rsidRPr="00B60BF4">
              <w:rPr>
                <w:rFonts w:cstheme="minorHAnsi"/>
                <w:sz w:val="22"/>
                <w:szCs w:val="22"/>
              </w:rPr>
              <w:t xml:space="preserve"> and will reflect CFC’s involvement in implementation of the Minister’s Statement of Ambition for the Arts, Canberra: Australia’s Arts Capital.</w:t>
            </w:r>
          </w:p>
          <w:bookmarkEnd w:id="108"/>
          <w:p w14:paraId="65B0923E" w14:textId="75A03D55" w:rsidR="00B60BF4" w:rsidRPr="00B60BF4" w:rsidRDefault="00B60BF4" w:rsidP="00B60BF4">
            <w:pPr>
              <w:pStyle w:val="Bullet1"/>
              <w:rPr>
                <w:rFonts w:cstheme="minorHAnsi"/>
                <w:sz w:val="22"/>
                <w:szCs w:val="22"/>
              </w:rPr>
            </w:pPr>
            <w:r w:rsidRPr="00B60BF4">
              <w:rPr>
                <w:sz w:val="22"/>
                <w:szCs w:val="22"/>
              </w:rPr>
              <w:t>Subject to the updating of the CFC 2021</w:t>
            </w:r>
            <w:r w:rsidR="009D5CFE" w:rsidRPr="00B60BF4">
              <w:rPr>
                <w:rFonts w:cstheme="minorHAnsi"/>
                <w:sz w:val="22"/>
                <w:szCs w:val="22"/>
              </w:rPr>
              <w:t>–</w:t>
            </w:r>
            <w:r w:rsidRPr="00B60BF4">
              <w:rPr>
                <w:sz w:val="22"/>
                <w:szCs w:val="22"/>
              </w:rPr>
              <w:t>24 Strategic</w:t>
            </w:r>
            <w:r w:rsidR="009D5CFE">
              <w:rPr>
                <w:sz w:val="22"/>
                <w:szCs w:val="22"/>
              </w:rPr>
              <w:t xml:space="preserve"> Plan</w:t>
            </w:r>
            <w:r w:rsidRPr="00B60BF4">
              <w:rPr>
                <w:sz w:val="22"/>
                <w:szCs w:val="22"/>
              </w:rPr>
              <w:t>, the 2022</w:t>
            </w:r>
            <w:r w:rsidRPr="00B60BF4">
              <w:rPr>
                <w:rFonts w:cstheme="minorHAnsi"/>
                <w:sz w:val="22"/>
                <w:szCs w:val="22"/>
              </w:rPr>
              <w:t>–</w:t>
            </w:r>
            <w:r w:rsidRPr="00B60BF4">
              <w:rPr>
                <w:sz w:val="22"/>
                <w:szCs w:val="22"/>
              </w:rPr>
              <w:t>23 Business Plan will be approved in 2022</w:t>
            </w:r>
            <w:r w:rsidRPr="00B60BF4">
              <w:rPr>
                <w:rFonts w:cstheme="minorHAnsi"/>
                <w:sz w:val="22"/>
                <w:szCs w:val="22"/>
              </w:rPr>
              <w:t>–</w:t>
            </w:r>
            <w:r w:rsidRPr="00B60BF4">
              <w:rPr>
                <w:sz w:val="22"/>
                <w:szCs w:val="22"/>
              </w:rPr>
              <w:t>23.</w:t>
            </w:r>
          </w:p>
          <w:p w14:paraId="41E7393A" w14:textId="77777777" w:rsidR="00B60BF4" w:rsidRPr="00B60BF4" w:rsidRDefault="00B60BF4" w:rsidP="00B60BF4">
            <w:pPr>
              <w:pStyle w:val="Bullet1-last"/>
              <w:rPr>
                <w:rFonts w:cstheme="minorHAnsi"/>
                <w:sz w:val="22"/>
                <w:szCs w:val="22"/>
              </w:rPr>
            </w:pPr>
            <w:r w:rsidRPr="00B60BF4">
              <w:rPr>
                <w:sz w:val="22"/>
                <w:szCs w:val="22"/>
              </w:rPr>
              <w:t xml:space="preserve">The CFC’s web portal was updated, and key strategic and corporate documents were uploaded during the year. In complying with the </w:t>
            </w:r>
            <w:r w:rsidRPr="00B60BF4">
              <w:rPr>
                <w:i/>
                <w:iCs/>
                <w:sz w:val="22"/>
                <w:szCs w:val="22"/>
              </w:rPr>
              <w:t>Freedom of Information Act 2016,</w:t>
            </w:r>
            <w:r w:rsidRPr="00B60BF4">
              <w:rPr>
                <w:sz w:val="22"/>
                <w:szCs w:val="22"/>
              </w:rPr>
              <w:t xml:space="preserve"> documents that are of public interest are accessible via the Open Access Information Scheme website and the Cultural Facilities Corporation website. In response to Freedom of Information requests, the CFC’s online disclosure log includes access applications, decision notices and released documents.</w:t>
            </w:r>
          </w:p>
        </w:tc>
      </w:tr>
    </w:tbl>
    <w:tbl>
      <w:tblPr>
        <w:tblStyle w:val="ARTableText3"/>
        <w:tblW w:w="9214" w:type="dxa"/>
        <w:tblLook w:val="04A0" w:firstRow="1" w:lastRow="0" w:firstColumn="1" w:lastColumn="0" w:noHBand="0" w:noVBand="1"/>
      </w:tblPr>
      <w:tblGrid>
        <w:gridCol w:w="9214"/>
      </w:tblGrid>
      <w:tr w:rsidR="00477422" w:rsidRPr="00802110" w14:paraId="4A3AD241" w14:textId="77777777" w:rsidTr="008872DE">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9214" w:type="dxa"/>
            <w:tcBorders>
              <w:top w:val="none" w:sz="0" w:space="0" w:color="auto"/>
              <w:left w:val="none" w:sz="0" w:space="0" w:color="auto"/>
              <w:bottom w:val="none" w:sz="0" w:space="0" w:color="auto"/>
              <w:right w:val="none" w:sz="0" w:space="0" w:color="auto"/>
            </w:tcBorders>
            <w:shd w:val="clear" w:color="auto" w:fill="003D4C"/>
          </w:tcPr>
          <w:p w14:paraId="74465BC0" w14:textId="77777777" w:rsidR="00477422" w:rsidRPr="00802110" w:rsidRDefault="00477422" w:rsidP="00D43A9A">
            <w:pPr>
              <w:pStyle w:val="ARTableFiguresheading"/>
              <w:jc w:val="center"/>
              <w:rPr>
                <w:rFonts w:asciiTheme="minorHAnsi" w:hAnsiTheme="minorHAnsi" w:cstheme="minorHAnsi"/>
                <w:b/>
                <w:sz w:val="22"/>
                <w:szCs w:val="22"/>
                <w:highlight w:val="yellow"/>
              </w:rPr>
            </w:pPr>
            <w:r w:rsidRPr="00802110">
              <w:rPr>
                <w:rFonts w:asciiTheme="minorHAnsi" w:hAnsiTheme="minorHAnsi" w:cstheme="minorHAnsi"/>
                <w:b/>
                <w:sz w:val="22"/>
                <w:szCs w:val="22"/>
              </w:rPr>
              <w:t xml:space="preserve">Governance </w:t>
            </w:r>
            <w:r w:rsidRPr="00802110">
              <w:rPr>
                <w:rFonts w:asciiTheme="minorHAnsi" w:hAnsiTheme="minorHAnsi" w:cstheme="minorHAnsi"/>
                <w:sz w:val="22"/>
                <w:szCs w:val="22"/>
              </w:rPr>
              <w:t xml:space="preserve">– </w:t>
            </w:r>
            <w:r w:rsidRPr="00802110">
              <w:rPr>
                <w:rFonts w:asciiTheme="minorHAnsi" w:hAnsiTheme="minorHAnsi" w:cstheme="minorHAnsi"/>
                <w:i/>
                <w:sz w:val="22"/>
                <w:szCs w:val="22"/>
              </w:rPr>
              <w:t>An accountable and dynamic organisation</w:t>
            </w:r>
          </w:p>
        </w:tc>
      </w:tr>
      <w:tr w:rsidR="00477422" w:rsidRPr="00802110" w14:paraId="544DB9A2"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shd w:val="clear" w:color="auto" w:fill="F2F2F2" w:themeFill="background1" w:themeFillShade="F2"/>
          </w:tcPr>
          <w:p w14:paraId="4DA0EB0B"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 xml:space="preserve">Strategies to achieve this: </w:t>
            </w:r>
          </w:p>
          <w:p w14:paraId="3165E043" w14:textId="77777777" w:rsidR="00477422" w:rsidRPr="00477422" w:rsidRDefault="00477422" w:rsidP="00477422">
            <w:pPr>
              <w:pStyle w:val="Bullet1"/>
              <w:rPr>
                <w:sz w:val="22"/>
                <w:szCs w:val="22"/>
              </w:rPr>
            </w:pPr>
            <w:r w:rsidRPr="00477422">
              <w:rPr>
                <w:sz w:val="22"/>
                <w:szCs w:val="22"/>
              </w:rPr>
              <w:t>Ensure our governance systems provide a high standard of accountability.</w:t>
            </w:r>
          </w:p>
          <w:p w14:paraId="2C5926F5" w14:textId="77777777" w:rsidR="00477422" w:rsidRPr="00477422" w:rsidRDefault="00477422" w:rsidP="00477422">
            <w:pPr>
              <w:pStyle w:val="Bullet1"/>
              <w:rPr>
                <w:sz w:val="22"/>
                <w:szCs w:val="22"/>
              </w:rPr>
            </w:pPr>
            <w:r w:rsidRPr="00477422">
              <w:rPr>
                <w:sz w:val="22"/>
                <w:szCs w:val="22"/>
              </w:rPr>
              <w:t>Maintain our Board at full strength, with members who are highly skilled, diverse, and committed to continuous improvement.</w:t>
            </w:r>
          </w:p>
          <w:p w14:paraId="73385CD1" w14:textId="77777777" w:rsidR="00477422" w:rsidRPr="00802110" w:rsidRDefault="00477422" w:rsidP="00477422">
            <w:pPr>
              <w:pStyle w:val="Bullet1-last"/>
            </w:pPr>
            <w:r w:rsidRPr="00477422">
              <w:rPr>
                <w:sz w:val="22"/>
                <w:szCs w:val="22"/>
              </w:rPr>
              <w:t>Maintain our three advisory committees as important sources of advice to the organisation, and of engagement with the communities we serve.</w:t>
            </w:r>
          </w:p>
        </w:tc>
      </w:tr>
      <w:tr w:rsidR="00477422" w:rsidRPr="00802110" w14:paraId="122156D2" w14:textId="77777777" w:rsidTr="008872D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tcPr>
          <w:p w14:paraId="44D7517F"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Key outcomes in 2021–22 against the above strategies</w:t>
            </w:r>
          </w:p>
          <w:p w14:paraId="135E4038" w14:textId="77777777" w:rsidR="00477422" w:rsidRPr="00477422" w:rsidRDefault="00477422" w:rsidP="00477422">
            <w:pPr>
              <w:pStyle w:val="Bullet1"/>
              <w:rPr>
                <w:sz w:val="22"/>
                <w:szCs w:val="22"/>
              </w:rPr>
            </w:pPr>
            <w:bookmarkStart w:id="109" w:name="_Hlk112335323"/>
            <w:r w:rsidRPr="00477422">
              <w:rPr>
                <w:sz w:val="22"/>
                <w:szCs w:val="22"/>
              </w:rPr>
              <w:t>The CFC maintained robust governance systems to provide a high standard of accountability throughout the year.</w:t>
            </w:r>
          </w:p>
          <w:p w14:paraId="21D257F9" w14:textId="3F8D4477" w:rsidR="00477422" w:rsidRPr="00477422" w:rsidRDefault="00477422" w:rsidP="00477422">
            <w:pPr>
              <w:pStyle w:val="Bullet1"/>
              <w:rPr>
                <w:sz w:val="22"/>
                <w:szCs w:val="22"/>
              </w:rPr>
            </w:pPr>
            <w:r w:rsidRPr="00477422">
              <w:rPr>
                <w:sz w:val="22"/>
                <w:szCs w:val="22"/>
              </w:rPr>
              <w:t>CFC Chair Acting Justice Richard Refshauge and Board member Vicky Darling concluded their roles on  30 June 2021. Deputy Chair, Helen O’Neil was appointed to Chair commencing on 1</w:t>
            </w:r>
            <w:r w:rsidR="00D06E3E">
              <w:rPr>
                <w:sz w:val="22"/>
                <w:szCs w:val="22"/>
              </w:rPr>
              <w:t> </w:t>
            </w:r>
            <w:r w:rsidRPr="00477422">
              <w:rPr>
                <w:sz w:val="22"/>
                <w:szCs w:val="22"/>
              </w:rPr>
              <w:t>July 2022. Two new members were appointed</w:t>
            </w:r>
            <w:r w:rsidRPr="00477422">
              <w:rPr>
                <w:rStyle w:val="ARTabletextChar"/>
                <w:rFonts w:asciiTheme="minorHAnsi" w:hAnsiTheme="minorHAnsi" w:cstheme="minorHAnsi"/>
                <w:sz w:val="22"/>
                <w:szCs w:val="22"/>
              </w:rPr>
              <w:t>—</w:t>
            </w:r>
            <w:r w:rsidRPr="00477422">
              <w:rPr>
                <w:sz w:val="22"/>
                <w:szCs w:val="22"/>
              </w:rPr>
              <w:t>Dr Rachael Coghlan was appointed as Deputy Chair and Michael Sollis as Board member commencing 1 July 2022. Two current Board members, Shad Sears and Genevieve Jacobs were reappointed to the Board on 16 December</w:t>
            </w:r>
            <w:r w:rsidR="00D06E3E">
              <w:rPr>
                <w:sz w:val="22"/>
                <w:szCs w:val="22"/>
              </w:rPr>
              <w:t> </w:t>
            </w:r>
            <w:r w:rsidRPr="00477422">
              <w:rPr>
                <w:sz w:val="22"/>
                <w:szCs w:val="22"/>
              </w:rPr>
              <w:t>2021 for the period 1 January 2022 to 31 December 2023.</w:t>
            </w:r>
          </w:p>
          <w:p w14:paraId="1D85A4B4" w14:textId="77777777" w:rsidR="00477422" w:rsidRPr="00477422" w:rsidRDefault="00477422" w:rsidP="00477422">
            <w:pPr>
              <w:pStyle w:val="Bullet1"/>
              <w:rPr>
                <w:sz w:val="22"/>
                <w:szCs w:val="22"/>
              </w:rPr>
            </w:pPr>
            <w:r w:rsidRPr="00477422">
              <w:rPr>
                <w:sz w:val="22"/>
                <w:szCs w:val="22"/>
              </w:rPr>
              <w:lastRenderedPageBreak/>
              <w:t>The renewal process for membership of CFC’s three advisory committees was completed in 2021 in accordance with the procedures set out in the CFC’s Advisory Committees Charter, for the period 1 January 2022 to 31 December 2024. New members were inducted and an annual work program for each committee was developed.</w:t>
            </w:r>
          </w:p>
          <w:bookmarkEnd w:id="109"/>
          <w:p w14:paraId="2B0C5E8A" w14:textId="13C2E237" w:rsidR="00477422" w:rsidRPr="00477422" w:rsidRDefault="00477422" w:rsidP="00477422">
            <w:pPr>
              <w:pStyle w:val="Bullet1"/>
              <w:rPr>
                <w:sz w:val="22"/>
                <w:szCs w:val="22"/>
              </w:rPr>
            </w:pPr>
            <w:r w:rsidRPr="00477422">
              <w:rPr>
                <w:sz w:val="22"/>
                <w:szCs w:val="22"/>
              </w:rPr>
              <w:t>Representatives of the ACT Audit Office</w:t>
            </w:r>
            <w:r w:rsidR="00592FE3">
              <w:rPr>
                <w:sz w:val="22"/>
                <w:szCs w:val="22"/>
              </w:rPr>
              <w:fldChar w:fldCharType="begin"/>
            </w:r>
            <w:r w:rsidR="00592FE3">
              <w:instrText xml:space="preserve"> XE "</w:instrText>
            </w:r>
            <w:r w:rsidR="00592FE3" w:rsidRPr="0048223D">
              <w:rPr>
                <w:sz w:val="22"/>
                <w:szCs w:val="22"/>
              </w:rPr>
              <w:instrText>ACT Audit Office</w:instrText>
            </w:r>
            <w:r w:rsidR="00592FE3">
              <w:instrText xml:space="preserve">" </w:instrText>
            </w:r>
            <w:r w:rsidR="00592FE3">
              <w:rPr>
                <w:sz w:val="22"/>
                <w:szCs w:val="22"/>
              </w:rPr>
              <w:fldChar w:fldCharType="end"/>
            </w:r>
            <w:r w:rsidRPr="00477422">
              <w:rPr>
                <w:sz w:val="22"/>
                <w:szCs w:val="22"/>
              </w:rPr>
              <w:t xml:space="preserve"> were invited to all meetings of the CFC’s Audit Committee during 2021</w:t>
            </w:r>
            <w:r w:rsidRPr="00477422">
              <w:rPr>
                <w:rStyle w:val="ARTabletextChar"/>
                <w:rFonts w:asciiTheme="minorHAnsi" w:hAnsiTheme="minorHAnsi" w:cstheme="minorHAnsi"/>
                <w:sz w:val="22"/>
                <w:szCs w:val="22"/>
              </w:rPr>
              <w:t>–</w:t>
            </w:r>
            <w:r w:rsidRPr="00477422">
              <w:rPr>
                <w:sz w:val="22"/>
                <w:szCs w:val="22"/>
              </w:rPr>
              <w:t>22. An ACT Audit Office representative provided a briefing to the September 2021 Audit Committee meeting and to the October 2021 Board meeting on the audit of the CFC’s 2020</w:t>
            </w:r>
            <w:r w:rsidRPr="00477422">
              <w:rPr>
                <w:rStyle w:val="ARTabletextChar"/>
                <w:rFonts w:asciiTheme="minorHAnsi" w:hAnsiTheme="minorHAnsi" w:cstheme="minorHAnsi"/>
                <w:sz w:val="22"/>
                <w:szCs w:val="22"/>
              </w:rPr>
              <w:t>–</w:t>
            </w:r>
            <w:r w:rsidRPr="00477422">
              <w:rPr>
                <w:sz w:val="22"/>
                <w:szCs w:val="22"/>
              </w:rPr>
              <w:t>21 Financial Statements and 2020</w:t>
            </w:r>
            <w:r w:rsidRPr="00477422">
              <w:rPr>
                <w:rStyle w:val="ARTabletextChar"/>
                <w:rFonts w:asciiTheme="minorHAnsi" w:hAnsiTheme="minorHAnsi" w:cstheme="minorHAnsi"/>
                <w:sz w:val="22"/>
                <w:szCs w:val="22"/>
              </w:rPr>
              <w:t>–</w:t>
            </w:r>
            <w:r w:rsidRPr="00477422">
              <w:rPr>
                <w:sz w:val="22"/>
                <w:szCs w:val="22"/>
              </w:rPr>
              <w:t>21 Statement of Performance.</w:t>
            </w:r>
          </w:p>
          <w:p w14:paraId="1493A31C" w14:textId="77777777" w:rsidR="00477422" w:rsidRPr="00477422" w:rsidRDefault="00477422" w:rsidP="00477422">
            <w:pPr>
              <w:pStyle w:val="Bullet1"/>
              <w:rPr>
                <w:sz w:val="22"/>
                <w:szCs w:val="22"/>
              </w:rPr>
            </w:pPr>
            <w:r w:rsidRPr="00477422">
              <w:rPr>
                <w:sz w:val="22"/>
                <w:szCs w:val="22"/>
              </w:rPr>
              <w:t>The main focus of the internal audit program was the completion of the superannuation underpayment review.</w:t>
            </w:r>
          </w:p>
          <w:p w14:paraId="7EE52DE1" w14:textId="3D1D1CED" w:rsidR="00477422" w:rsidRPr="00477422" w:rsidRDefault="00477422" w:rsidP="00477422">
            <w:pPr>
              <w:pStyle w:val="Bullet1"/>
              <w:rPr>
                <w:sz w:val="22"/>
                <w:szCs w:val="22"/>
              </w:rPr>
            </w:pPr>
            <w:r w:rsidRPr="00477422">
              <w:rPr>
                <w:sz w:val="22"/>
                <w:szCs w:val="22"/>
              </w:rPr>
              <w:t>The CFC’s quality assurance program for the year focused on asset stocktakes at ACT</w:t>
            </w:r>
            <w:r w:rsidR="009778FB">
              <w:rPr>
                <w:sz w:val="22"/>
                <w:szCs w:val="22"/>
              </w:rPr>
              <w:t>HP</w:t>
            </w:r>
            <w:r w:rsidRPr="00477422">
              <w:rPr>
                <w:sz w:val="22"/>
                <w:szCs w:val="22"/>
              </w:rPr>
              <w:t xml:space="preserve"> and of visual art, vendor banking details, and monthly superannuation calculations.</w:t>
            </w:r>
          </w:p>
          <w:p w14:paraId="391E003B" w14:textId="77777777" w:rsidR="00477422" w:rsidRPr="00477422" w:rsidRDefault="00477422" w:rsidP="00477422">
            <w:pPr>
              <w:pStyle w:val="Bullet1"/>
              <w:rPr>
                <w:b/>
                <w:bCs/>
                <w:sz w:val="22"/>
                <w:szCs w:val="22"/>
              </w:rPr>
            </w:pPr>
            <w:r w:rsidRPr="00477422">
              <w:rPr>
                <w:bCs/>
                <w:sz w:val="22"/>
                <w:szCs w:val="22"/>
              </w:rPr>
              <w:t>A new Risk Management Framework and Policy and Risk Management Plan were approved by the Board at its December 2021 meeting. The Risk Management Framework and Policy provides the foundation and organisational arrangement for how risk is managed across the CFC and the Risk Management Plan establishes the processes for risk management in the CFC. </w:t>
            </w:r>
          </w:p>
          <w:p w14:paraId="4EFBBC10" w14:textId="77777777" w:rsidR="00477422" w:rsidRPr="00477422" w:rsidRDefault="00477422" w:rsidP="00477422">
            <w:pPr>
              <w:pStyle w:val="Bullet1"/>
              <w:rPr>
                <w:b/>
                <w:bCs/>
                <w:sz w:val="22"/>
                <w:szCs w:val="22"/>
              </w:rPr>
            </w:pPr>
            <w:bookmarkStart w:id="110" w:name="_Hlk112335392"/>
            <w:r w:rsidRPr="00477422">
              <w:rPr>
                <w:sz w:val="22"/>
                <w:szCs w:val="22"/>
              </w:rPr>
              <w:t xml:space="preserve">The CFC Fraud and Corruption Prevention Plan </w:t>
            </w:r>
            <w:r w:rsidRPr="00477422">
              <w:rPr>
                <w:bCs/>
                <w:sz w:val="22"/>
                <w:szCs w:val="22"/>
              </w:rPr>
              <w:t>was approved by the Board at its December 2021 meeting.</w:t>
            </w:r>
          </w:p>
          <w:p w14:paraId="2A6A897B" w14:textId="77777777" w:rsidR="00477422" w:rsidRPr="00477422" w:rsidRDefault="00477422" w:rsidP="00477422">
            <w:pPr>
              <w:pStyle w:val="Bullet1"/>
              <w:rPr>
                <w:rStyle w:val="ARbullet1Char"/>
                <w:rFonts w:asciiTheme="minorHAnsi" w:eastAsiaTheme="majorEastAsia" w:hAnsiTheme="minorHAnsi" w:cstheme="minorHAnsi"/>
                <w:b/>
                <w:sz w:val="22"/>
                <w:szCs w:val="22"/>
              </w:rPr>
            </w:pPr>
            <w:bookmarkStart w:id="111" w:name="_Hlk112318741"/>
            <w:bookmarkEnd w:id="110"/>
            <w:r w:rsidRPr="00477422">
              <w:rPr>
                <w:rStyle w:val="ARbullet1Char"/>
                <w:rFonts w:eastAsiaTheme="majorEastAsia"/>
                <w:sz w:val="22"/>
                <w:szCs w:val="22"/>
              </w:rPr>
              <w:t xml:space="preserve">The CFC’s </w:t>
            </w:r>
            <w:bookmarkStart w:id="112" w:name="SES"/>
            <w:r w:rsidRPr="00477422">
              <w:rPr>
                <w:rStyle w:val="ARbullet1Char"/>
                <w:rFonts w:eastAsiaTheme="majorEastAsia"/>
                <w:sz w:val="22"/>
                <w:szCs w:val="22"/>
              </w:rPr>
              <w:t>Security Executive Group</w:t>
            </w:r>
            <w:bookmarkEnd w:id="112"/>
            <w:r w:rsidRPr="00477422">
              <w:rPr>
                <w:rStyle w:val="ARbullet1Char"/>
                <w:rFonts w:eastAsiaTheme="majorEastAsia"/>
                <w:sz w:val="22"/>
                <w:szCs w:val="22"/>
              </w:rPr>
              <w:t xml:space="preserve"> met throughout the year to discuss security matters.</w:t>
            </w:r>
          </w:p>
          <w:bookmarkEnd w:id="111"/>
          <w:p w14:paraId="5428FB17" w14:textId="77777777" w:rsidR="00477422" w:rsidRPr="00477422" w:rsidRDefault="00477422" w:rsidP="00477422">
            <w:pPr>
              <w:pStyle w:val="Bullet1"/>
              <w:rPr>
                <w:rStyle w:val="ARbullet1Char"/>
                <w:rFonts w:asciiTheme="minorHAnsi" w:eastAsiaTheme="majorEastAsia" w:hAnsiTheme="minorHAnsi" w:cstheme="minorHAnsi"/>
                <w:b/>
                <w:sz w:val="22"/>
                <w:szCs w:val="22"/>
              </w:rPr>
            </w:pPr>
            <w:r w:rsidRPr="00477422">
              <w:rPr>
                <w:rStyle w:val="ARbullet1Char"/>
                <w:rFonts w:eastAsiaTheme="majorEastAsia"/>
                <w:sz w:val="22"/>
                <w:szCs w:val="22"/>
              </w:rPr>
              <w:t xml:space="preserve">The Senior Leadership Team fortnightly coordination meeting was established in February 2022, comprising the CEO, CFO, Chief of Staff and the Directors of CTC, CMAG and ACTHP. </w:t>
            </w:r>
          </w:p>
          <w:p w14:paraId="43357F2A" w14:textId="77777777" w:rsidR="00477422" w:rsidRPr="00477422" w:rsidRDefault="00477422" w:rsidP="00477422">
            <w:pPr>
              <w:pStyle w:val="Bullet1"/>
              <w:rPr>
                <w:b/>
                <w:bCs/>
                <w:sz w:val="22"/>
                <w:szCs w:val="22"/>
              </w:rPr>
            </w:pPr>
            <w:r w:rsidRPr="00477422">
              <w:rPr>
                <w:bCs/>
                <w:sz w:val="22"/>
                <w:szCs w:val="22"/>
              </w:rPr>
              <w:t>A key documents register (KDR) continued to be used by the CFC during the year, in order to centralise policies, develop consistent formatting, ensure alignment to the Strategic Plan and identify timeframes for review, updating and approval.</w:t>
            </w:r>
          </w:p>
          <w:p w14:paraId="765C57FB" w14:textId="77777777" w:rsidR="00477422" w:rsidRPr="00477422" w:rsidRDefault="00477422" w:rsidP="00477422">
            <w:pPr>
              <w:pStyle w:val="Bullet1"/>
              <w:rPr>
                <w:b/>
                <w:bCs/>
                <w:sz w:val="22"/>
                <w:szCs w:val="22"/>
              </w:rPr>
            </w:pPr>
            <w:r w:rsidRPr="00477422">
              <w:rPr>
                <w:bCs/>
                <w:sz w:val="22"/>
                <w:szCs w:val="22"/>
              </w:rPr>
              <w:t>An audit of the KDR was completed resulting in an increasing shift toward consistency with and utilisation of whole-of-government documents and a more streamlined approach in the processing and approval of CFC documents, including notably in the areas of recruitment and human resources</w:t>
            </w:r>
          </w:p>
          <w:p w14:paraId="4FA81D56" w14:textId="77777777" w:rsidR="00477422" w:rsidRPr="00477422" w:rsidRDefault="00477422" w:rsidP="00477422">
            <w:pPr>
              <w:pStyle w:val="Bullet1"/>
              <w:rPr>
                <w:rStyle w:val="ARbullet1Char"/>
                <w:rFonts w:asciiTheme="minorHAnsi" w:eastAsiaTheme="majorEastAsia" w:hAnsiTheme="minorHAnsi" w:cstheme="minorHAnsi"/>
                <w:b/>
                <w:bCs/>
                <w:sz w:val="22"/>
                <w:szCs w:val="22"/>
              </w:rPr>
            </w:pPr>
            <w:r w:rsidRPr="00477422">
              <w:rPr>
                <w:rStyle w:val="ARbullet1Char"/>
                <w:rFonts w:eastAsiaTheme="majorEastAsia"/>
                <w:bCs/>
                <w:sz w:val="22"/>
                <w:szCs w:val="22"/>
              </w:rPr>
              <w:t>Key policies, plans, and strategies received Board approval throughout the year.</w:t>
            </w:r>
          </w:p>
          <w:p w14:paraId="7F7A4E78" w14:textId="77777777" w:rsidR="00477422" w:rsidRPr="00477422" w:rsidRDefault="00477422" w:rsidP="00477422">
            <w:pPr>
              <w:pStyle w:val="Bullet1-last"/>
              <w:rPr>
                <w:b/>
                <w:sz w:val="22"/>
                <w:szCs w:val="22"/>
              </w:rPr>
            </w:pPr>
            <w:bookmarkStart w:id="113" w:name="_Hlk112335414"/>
            <w:r w:rsidRPr="00477422">
              <w:rPr>
                <w:sz w:val="22"/>
                <w:szCs w:val="22"/>
              </w:rPr>
              <w:t>The CFC participated in the 2021 Audrey Fagan Board Mentorship Program, providing mentorship for two people from July to December 2021.</w:t>
            </w:r>
            <w:bookmarkEnd w:id="113"/>
          </w:p>
        </w:tc>
      </w:tr>
    </w:tbl>
    <w:tbl>
      <w:tblPr>
        <w:tblStyle w:val="ARTableText4"/>
        <w:tblW w:w="9214" w:type="dxa"/>
        <w:tblLook w:val="04A0" w:firstRow="1" w:lastRow="0" w:firstColumn="1" w:lastColumn="0" w:noHBand="0" w:noVBand="1"/>
      </w:tblPr>
      <w:tblGrid>
        <w:gridCol w:w="9214"/>
      </w:tblGrid>
      <w:tr w:rsidR="00477422" w:rsidRPr="00477422" w14:paraId="20038D91" w14:textId="77777777" w:rsidTr="00D06E3E">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top w:val="none" w:sz="0" w:space="0" w:color="auto"/>
              <w:left w:val="none" w:sz="0" w:space="0" w:color="auto"/>
              <w:bottom w:val="none" w:sz="0" w:space="0" w:color="auto"/>
              <w:right w:val="none" w:sz="0" w:space="0" w:color="auto"/>
            </w:tcBorders>
            <w:shd w:val="clear" w:color="auto" w:fill="003D4C"/>
            <w:vAlign w:val="top"/>
          </w:tcPr>
          <w:p w14:paraId="2D8D47AD" w14:textId="77777777" w:rsidR="00477422" w:rsidRPr="00477422" w:rsidRDefault="00477422" w:rsidP="00477422">
            <w:pPr>
              <w:rPr>
                <w:rFonts w:cstheme="minorHAnsi"/>
                <w:sz w:val="22"/>
                <w:szCs w:val="22"/>
                <w:highlight w:val="yellow"/>
              </w:rPr>
            </w:pPr>
            <w:r w:rsidRPr="00477422">
              <w:rPr>
                <w:rFonts w:cstheme="minorHAnsi"/>
                <w:sz w:val="22"/>
                <w:szCs w:val="22"/>
              </w:rPr>
              <w:lastRenderedPageBreak/>
              <w:t xml:space="preserve">People </w:t>
            </w:r>
            <w:r w:rsidRPr="00477422">
              <w:rPr>
                <w:rFonts w:cstheme="minorHAnsi"/>
                <w:b w:val="0"/>
                <w:sz w:val="22"/>
                <w:szCs w:val="22"/>
              </w:rPr>
              <w:t xml:space="preserve">– </w:t>
            </w:r>
            <w:r w:rsidRPr="00477422">
              <w:rPr>
                <w:rFonts w:cstheme="minorHAnsi"/>
                <w:b w:val="0"/>
                <w:i/>
                <w:sz w:val="22"/>
                <w:szCs w:val="22"/>
              </w:rPr>
              <w:t>An employer of choice</w:t>
            </w:r>
          </w:p>
        </w:tc>
      </w:tr>
      <w:tr w:rsidR="00477422" w:rsidRPr="00477422" w14:paraId="544DCA17" w14:textId="77777777" w:rsidTr="00D06E3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shd w:val="clear" w:color="auto" w:fill="F2F2F2" w:themeFill="background1" w:themeFillShade="F2"/>
          </w:tcPr>
          <w:p w14:paraId="435AC5B9"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 xml:space="preserve">Strategies to achieve this: </w:t>
            </w:r>
          </w:p>
          <w:p w14:paraId="0C602014" w14:textId="77777777" w:rsidR="00477422" w:rsidRPr="00477422" w:rsidRDefault="00477422" w:rsidP="00477422">
            <w:pPr>
              <w:pStyle w:val="Bullet1"/>
              <w:rPr>
                <w:sz w:val="22"/>
                <w:szCs w:val="22"/>
              </w:rPr>
            </w:pPr>
            <w:r w:rsidRPr="00477422">
              <w:rPr>
                <w:sz w:val="22"/>
                <w:szCs w:val="22"/>
              </w:rPr>
              <w:t>Attract, develop and retain staff and volunteers who are highly skilled, diverse and passionate about their work.</w:t>
            </w:r>
          </w:p>
          <w:p w14:paraId="5EBB58E2" w14:textId="77777777" w:rsidR="00477422" w:rsidRPr="00477422" w:rsidRDefault="00477422" w:rsidP="00477422">
            <w:pPr>
              <w:pStyle w:val="Bullet1-last"/>
              <w:rPr>
                <w:sz w:val="22"/>
                <w:szCs w:val="22"/>
              </w:rPr>
            </w:pPr>
            <w:r w:rsidRPr="00477422">
              <w:rPr>
                <w:sz w:val="22"/>
                <w:szCs w:val="22"/>
              </w:rPr>
              <w:t>Ensure our workplace is safe, respectful and rewarding for staff and volunteers.</w:t>
            </w:r>
          </w:p>
        </w:tc>
      </w:tr>
      <w:tr w:rsidR="00477422" w:rsidRPr="00792743" w14:paraId="12944974" w14:textId="77777777" w:rsidTr="00D06E3E">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tcPr>
          <w:p w14:paraId="474EB516" w14:textId="77777777" w:rsidR="00477422" w:rsidRPr="00C77168" w:rsidRDefault="00477422" w:rsidP="00D06E3E">
            <w:pPr>
              <w:pStyle w:val="BodyText"/>
              <w:rPr>
                <w:rFonts w:eastAsiaTheme="minorHAnsi"/>
                <w:b/>
                <w:bCs/>
                <w:sz w:val="22"/>
                <w:szCs w:val="22"/>
              </w:rPr>
            </w:pPr>
            <w:r w:rsidRPr="00C77168">
              <w:rPr>
                <w:rFonts w:eastAsiaTheme="minorHAnsi"/>
                <w:b/>
                <w:bCs/>
                <w:sz w:val="22"/>
                <w:szCs w:val="22"/>
              </w:rPr>
              <w:t>Key outcomes in 2021–22 against the above strategies</w:t>
            </w:r>
          </w:p>
          <w:p w14:paraId="3185F9F0" w14:textId="77777777" w:rsidR="00477422" w:rsidRPr="00792743" w:rsidRDefault="00477422" w:rsidP="00477422">
            <w:pPr>
              <w:pStyle w:val="Bullet1"/>
              <w:rPr>
                <w:sz w:val="22"/>
                <w:szCs w:val="22"/>
              </w:rPr>
            </w:pPr>
            <w:bookmarkStart w:id="114" w:name="_Hlk112335473"/>
            <w:r w:rsidRPr="00792743">
              <w:rPr>
                <w:sz w:val="22"/>
                <w:szCs w:val="22"/>
              </w:rPr>
              <w:t>COVIDSafe</w:t>
            </w:r>
            <w:r w:rsidRPr="00792743">
              <w:rPr>
                <w:sz w:val="22"/>
                <w:szCs w:val="22"/>
              </w:rPr>
              <w:fldChar w:fldCharType="begin"/>
            </w:r>
            <w:r w:rsidRPr="00792743">
              <w:rPr>
                <w:sz w:val="22"/>
                <w:szCs w:val="22"/>
              </w:rPr>
              <w:instrText xml:space="preserve"> XE "</w:instrText>
            </w:r>
            <w:r w:rsidRPr="00792743">
              <w:rPr>
                <w:rFonts w:cstheme="minorBidi"/>
                <w:sz w:val="22"/>
                <w:szCs w:val="22"/>
              </w:rPr>
              <w:instrText>COVIDSafe</w:instrText>
            </w:r>
            <w:r w:rsidRPr="00792743">
              <w:rPr>
                <w:sz w:val="22"/>
                <w:szCs w:val="22"/>
              </w:rPr>
              <w:instrText xml:space="preserve">" </w:instrText>
            </w:r>
            <w:r w:rsidRPr="00792743">
              <w:rPr>
                <w:sz w:val="22"/>
                <w:szCs w:val="22"/>
              </w:rPr>
              <w:fldChar w:fldCharType="end"/>
            </w:r>
            <w:r w:rsidRPr="00792743">
              <w:rPr>
                <w:sz w:val="22"/>
                <w:szCs w:val="22"/>
              </w:rPr>
              <w:t xml:space="preserve"> plans were developed and implemented for all CFC venues. Procedures and precautions were put in place to ensure activities operated safely to protect staff, patrons and visitors. COVIDSafe plans were updated throughout the year to meet specific business requirements and changing COVID-19 restrictions.</w:t>
            </w:r>
          </w:p>
          <w:bookmarkEnd w:id="114"/>
          <w:p w14:paraId="7BD24A12" w14:textId="77777777" w:rsidR="00477422" w:rsidRPr="00792743" w:rsidRDefault="00477422" w:rsidP="00477422">
            <w:pPr>
              <w:pStyle w:val="Bullet1"/>
              <w:rPr>
                <w:rFonts w:cstheme="minorHAnsi"/>
                <w:sz w:val="22"/>
                <w:szCs w:val="22"/>
              </w:rPr>
            </w:pPr>
            <w:r w:rsidRPr="00792743">
              <w:rPr>
                <w:rFonts w:cstheme="minorHAnsi"/>
                <w:sz w:val="22"/>
                <w:szCs w:val="22"/>
              </w:rPr>
              <w:t xml:space="preserve">In response to COVID-19 restrictions, working-from-home arrangements were successfully implemented for many work groups. The CFC utilised electronic meeting platforms such as </w:t>
            </w:r>
            <w:r w:rsidRPr="00792743">
              <w:rPr>
                <w:rFonts w:cstheme="minorHAnsi"/>
                <w:sz w:val="22"/>
                <w:szCs w:val="22"/>
              </w:rPr>
              <w:lastRenderedPageBreak/>
              <w:t>Microsoft Teams and Webex, and Corporate Finance practices were revised to reflect remote working arrangements.</w:t>
            </w:r>
            <w:r w:rsidRPr="00792743">
              <w:rPr>
                <w:rFonts w:cstheme="minorHAnsi"/>
                <w:i/>
                <w:iCs/>
                <w:sz w:val="22"/>
                <w:szCs w:val="22"/>
              </w:rPr>
              <w:t xml:space="preserve"> </w:t>
            </w:r>
            <w:r w:rsidRPr="00792743">
              <w:rPr>
                <w:rFonts w:cstheme="minorHAnsi"/>
                <w:sz w:val="22"/>
                <w:szCs w:val="22"/>
              </w:rPr>
              <w:t>Hybrid working arrangements continued throughout the year.</w:t>
            </w:r>
          </w:p>
          <w:p w14:paraId="4D70853B" w14:textId="77777777" w:rsidR="00477422" w:rsidRPr="00792743" w:rsidRDefault="00477422" w:rsidP="00477422">
            <w:pPr>
              <w:pStyle w:val="Bullet1"/>
              <w:rPr>
                <w:sz w:val="22"/>
                <w:szCs w:val="22"/>
              </w:rPr>
            </w:pPr>
            <w:bookmarkStart w:id="115" w:name="_Hlk112335572"/>
            <w:r w:rsidRPr="00792743">
              <w:rPr>
                <w:rFonts w:eastAsiaTheme="majorEastAsia"/>
                <w:sz w:val="22"/>
                <w:szCs w:val="22"/>
              </w:rPr>
              <w:t>The CFC focused on attracting, developing and retaining highly skilled staff and volunteers, and on ensuring its sites are safe and rewarding places to work.</w:t>
            </w:r>
          </w:p>
          <w:bookmarkEnd w:id="115"/>
          <w:p w14:paraId="70B40977" w14:textId="010A1D22" w:rsidR="00477422" w:rsidRPr="00792743" w:rsidRDefault="00477422" w:rsidP="00477422">
            <w:pPr>
              <w:pStyle w:val="Bullet1"/>
              <w:rPr>
                <w:rFonts w:cstheme="minorHAnsi"/>
                <w:sz w:val="22"/>
                <w:szCs w:val="22"/>
              </w:rPr>
            </w:pPr>
            <w:r w:rsidRPr="00792743">
              <w:rPr>
                <w:rFonts w:cstheme="minorHAnsi"/>
                <w:sz w:val="22"/>
                <w:szCs w:val="22"/>
              </w:rPr>
              <w:t xml:space="preserve">The CFC Induction session is aimed at supporting and settling new employees within the CFC. The session is focused on providing all relevant information to the new staff member regarding the business of the organisation, including the Enterprise Agreement, staff entitlements, Employee Assistance Program, Work Health and Safety/RiskMan, Performance management and First Aid. Employees are provided with an Induction Pack which includes all supporting documents relating to the session. </w:t>
            </w:r>
          </w:p>
          <w:p w14:paraId="45DBFCB0" w14:textId="7B3466CA" w:rsidR="00477422" w:rsidRPr="00792743" w:rsidRDefault="00477422" w:rsidP="00477422">
            <w:pPr>
              <w:pStyle w:val="Bullet1"/>
              <w:rPr>
                <w:rFonts w:cstheme="minorHAnsi"/>
                <w:sz w:val="22"/>
                <w:szCs w:val="22"/>
              </w:rPr>
            </w:pPr>
            <w:r w:rsidRPr="00792743">
              <w:rPr>
                <w:rFonts w:cstheme="minorHAnsi"/>
                <w:sz w:val="22"/>
                <w:szCs w:val="22"/>
              </w:rPr>
              <w:t>With the ACT going into lockdown and the ACT Government COVID-19 response there were issues with bargaining time frames for a new Enterprise Agreement which expired 31 October 2021. An interim CFC Enterprise Agreement 2021</w:t>
            </w:r>
            <w:r w:rsidRPr="00792743">
              <w:rPr>
                <w:rFonts w:eastAsia="MS Mincho" w:cstheme="minorHAnsi"/>
                <w:iCs/>
                <w:sz w:val="22"/>
                <w:szCs w:val="22"/>
                <w:lang w:val="en-US" w:eastAsia="ja-JP"/>
              </w:rPr>
              <w:t>–</w:t>
            </w:r>
            <w:r w:rsidRPr="00792743">
              <w:rPr>
                <w:rFonts w:cstheme="minorHAnsi"/>
                <w:sz w:val="22"/>
                <w:szCs w:val="22"/>
              </w:rPr>
              <w:t xml:space="preserve">22 was approved on 21 December 2021 and operated from 28 December 2021, expiring on 31 October 2022. </w:t>
            </w:r>
          </w:p>
          <w:p w14:paraId="2379B97E" w14:textId="25E79BFA" w:rsidR="00477422" w:rsidRPr="00792743" w:rsidRDefault="00477422" w:rsidP="00477422">
            <w:pPr>
              <w:pStyle w:val="Bullet1"/>
              <w:rPr>
                <w:rFonts w:cstheme="minorHAnsi"/>
                <w:sz w:val="22"/>
                <w:szCs w:val="22"/>
              </w:rPr>
            </w:pPr>
            <w:bookmarkStart w:id="116" w:name="_Hlk112335718"/>
            <w:r w:rsidRPr="00792743">
              <w:rPr>
                <w:rFonts w:cstheme="minorHAnsi"/>
                <w:sz w:val="22"/>
                <w:szCs w:val="22"/>
              </w:rPr>
              <w:t xml:space="preserve">CFC was represented in whole-of-government enterprise bargaining by the Chief of Staff, with agency-specific claims ideas being canvassed within CFC by a consultative committee of staff representing all areas of the CFC. The CFC also participated in whole-of-government Secure Work Conversion Round 2 with the result of one temporary and two casual staff members being found eligible for conversion to permanent roles. </w:t>
            </w:r>
            <w:bookmarkEnd w:id="116"/>
          </w:p>
          <w:p w14:paraId="0FCDCA2D" w14:textId="2F43A642" w:rsidR="00477422" w:rsidRPr="00792743" w:rsidRDefault="00477422" w:rsidP="00477422">
            <w:pPr>
              <w:pStyle w:val="Bullet1"/>
              <w:rPr>
                <w:rFonts w:cstheme="minorHAnsi"/>
                <w:sz w:val="22"/>
                <w:szCs w:val="22"/>
              </w:rPr>
            </w:pPr>
            <w:r w:rsidRPr="00792743">
              <w:rPr>
                <w:rFonts w:cstheme="minorHAnsi"/>
                <w:sz w:val="22"/>
                <w:szCs w:val="22"/>
              </w:rPr>
              <w:t>The CFC continued to implement the Respect, Equity and Diversity (RED) Framework. RED training occurs in July 2022.</w:t>
            </w:r>
          </w:p>
          <w:p w14:paraId="64D1EB0D" w14:textId="2443D4E3" w:rsidR="00477422" w:rsidRPr="00792743" w:rsidRDefault="00477422" w:rsidP="00477422">
            <w:pPr>
              <w:pStyle w:val="Bullet1"/>
              <w:rPr>
                <w:rFonts w:cstheme="minorHAnsi"/>
                <w:sz w:val="22"/>
                <w:szCs w:val="22"/>
              </w:rPr>
            </w:pPr>
            <w:bookmarkStart w:id="117" w:name="_Hlk112335676"/>
            <w:r w:rsidRPr="00792743">
              <w:rPr>
                <w:sz w:val="22"/>
                <w:szCs w:val="22"/>
              </w:rPr>
              <w:t xml:space="preserve">CFC staff were provided with Mental Health and Wellbeing </w:t>
            </w:r>
            <w:r w:rsidR="003E4498">
              <w:rPr>
                <w:sz w:val="22"/>
                <w:szCs w:val="22"/>
              </w:rPr>
              <w:t>resources</w:t>
            </w:r>
            <w:r w:rsidRPr="00792743">
              <w:rPr>
                <w:sz w:val="22"/>
                <w:szCs w:val="22"/>
              </w:rPr>
              <w:t xml:space="preserve"> throughout the year. </w:t>
            </w:r>
            <w:r w:rsidRPr="00792743">
              <w:rPr>
                <w:rFonts w:cstheme="minorHAnsi"/>
                <w:sz w:val="22"/>
                <w:szCs w:val="22"/>
              </w:rPr>
              <w:t xml:space="preserve">The ACT Government </w:t>
            </w:r>
            <w:r w:rsidRPr="00792743">
              <w:rPr>
                <w:rFonts w:cstheme="minorHAnsi"/>
                <w:i/>
                <w:iCs/>
                <w:sz w:val="22"/>
                <w:szCs w:val="22"/>
              </w:rPr>
              <w:t>Healthy Minds – Thriving Workplace Strategy 2019–22</w:t>
            </w:r>
            <w:r w:rsidRPr="00792743">
              <w:rPr>
                <w:rFonts w:cstheme="minorHAnsi"/>
                <w:sz w:val="22"/>
                <w:szCs w:val="22"/>
              </w:rPr>
              <w:t xml:space="preserve"> continued to be implemented throughout the year</w:t>
            </w:r>
            <w:r w:rsidR="003E4498">
              <w:rPr>
                <w:rFonts w:cstheme="minorHAnsi"/>
                <w:sz w:val="22"/>
                <w:szCs w:val="22"/>
              </w:rPr>
              <w:t xml:space="preserve"> and staff had access to the ACT Government </w:t>
            </w:r>
            <w:r w:rsidR="003E4498" w:rsidRPr="00D42A49">
              <w:rPr>
                <w:rFonts w:cstheme="minorHAnsi"/>
                <w:i/>
                <w:iCs/>
                <w:sz w:val="22"/>
                <w:szCs w:val="22"/>
              </w:rPr>
              <w:t>Work health and safety during COVID-19</w:t>
            </w:r>
            <w:r w:rsidR="003E4498">
              <w:rPr>
                <w:rFonts w:cstheme="minorHAnsi"/>
                <w:sz w:val="22"/>
                <w:szCs w:val="22"/>
              </w:rPr>
              <w:t xml:space="preserve"> SharePoint site</w:t>
            </w:r>
            <w:r w:rsidR="00D42A49">
              <w:rPr>
                <w:rFonts w:cstheme="minorHAnsi"/>
                <w:sz w:val="22"/>
                <w:szCs w:val="22"/>
              </w:rPr>
              <w:t>.</w:t>
            </w:r>
          </w:p>
          <w:p w14:paraId="64332F3B" w14:textId="23D711B8" w:rsidR="00477422" w:rsidRPr="00792743" w:rsidRDefault="00477422" w:rsidP="00477422">
            <w:pPr>
              <w:pStyle w:val="Bullet1"/>
              <w:rPr>
                <w:rFonts w:cstheme="minorHAnsi"/>
                <w:sz w:val="22"/>
                <w:szCs w:val="22"/>
              </w:rPr>
            </w:pPr>
            <w:bookmarkStart w:id="118" w:name="_Hlk112335796"/>
            <w:bookmarkEnd w:id="117"/>
            <w:r w:rsidRPr="00792743">
              <w:rPr>
                <w:rFonts w:cstheme="minorHAnsi"/>
                <w:sz w:val="22"/>
                <w:szCs w:val="22"/>
              </w:rPr>
              <w:t xml:space="preserve">The CFC implemented a number of measures to improve communication, collaboration, and consultation with and between staff including creating a CFC intranet site, encouraging more effective work area meetings, holding all-staff townhall meetings, and measured use of all staff emails.     </w:t>
            </w:r>
          </w:p>
          <w:bookmarkEnd w:id="118"/>
          <w:p w14:paraId="1AA7DEA6" w14:textId="65A0B557" w:rsidR="00477422" w:rsidRPr="00792743" w:rsidRDefault="00477422" w:rsidP="00477422">
            <w:pPr>
              <w:pStyle w:val="Bullet1"/>
              <w:rPr>
                <w:sz w:val="22"/>
                <w:szCs w:val="22"/>
              </w:rPr>
            </w:pPr>
            <w:r w:rsidRPr="00792743">
              <w:rPr>
                <w:sz w:val="22"/>
                <w:szCs w:val="22"/>
              </w:rPr>
              <w:t>The CFC Work Health and Safety (WHS)</w:t>
            </w:r>
            <w:r w:rsidRPr="00792743">
              <w:rPr>
                <w:sz w:val="22"/>
                <w:szCs w:val="22"/>
              </w:rPr>
              <w:fldChar w:fldCharType="begin"/>
            </w:r>
            <w:r w:rsidRPr="00792743">
              <w:rPr>
                <w:sz w:val="22"/>
                <w:szCs w:val="22"/>
              </w:rPr>
              <w:instrText xml:space="preserve"> XE "Work Health and Safety" </w:instrText>
            </w:r>
            <w:r w:rsidRPr="00792743">
              <w:rPr>
                <w:sz w:val="22"/>
                <w:szCs w:val="22"/>
              </w:rPr>
              <w:fldChar w:fldCharType="end"/>
            </w:r>
            <w:r w:rsidRPr="00792743">
              <w:rPr>
                <w:sz w:val="22"/>
                <w:szCs w:val="22"/>
              </w:rPr>
              <w:t xml:space="preserve"> Committee met in August and November 2021 and in February and May 2022 to discuss WHS issues across the organisation. Representatives from the Community and Public Sector Union and Media, Entertainment and Arts Alliance (both unions with coverage in the CFC) were invited to these meetings. CFC Work Unit Health and Safety meetings for the </w:t>
            </w:r>
            <w:r w:rsidR="002C7BEE">
              <w:rPr>
                <w:sz w:val="22"/>
                <w:szCs w:val="22"/>
              </w:rPr>
              <w:t>CTC</w:t>
            </w:r>
            <w:r w:rsidRPr="00792743">
              <w:rPr>
                <w:sz w:val="22"/>
                <w:szCs w:val="22"/>
              </w:rPr>
              <w:t xml:space="preserve"> and CMAG/ACT</w:t>
            </w:r>
            <w:r w:rsidR="009778FB">
              <w:rPr>
                <w:sz w:val="22"/>
                <w:szCs w:val="22"/>
              </w:rPr>
              <w:t>HP</w:t>
            </w:r>
            <w:r w:rsidRPr="00792743">
              <w:rPr>
                <w:sz w:val="22"/>
                <w:szCs w:val="22"/>
              </w:rPr>
              <w:t xml:space="preserve"> were held throughout the year.</w:t>
            </w:r>
          </w:p>
          <w:p w14:paraId="35155594" w14:textId="6AFD4581" w:rsidR="00477422" w:rsidRPr="00792743" w:rsidRDefault="00477422" w:rsidP="00477422">
            <w:pPr>
              <w:pStyle w:val="Bullet1"/>
              <w:rPr>
                <w:sz w:val="22"/>
                <w:szCs w:val="22"/>
              </w:rPr>
            </w:pPr>
            <w:r w:rsidRPr="00792743">
              <w:rPr>
                <w:sz w:val="22"/>
                <w:szCs w:val="22"/>
              </w:rPr>
              <w:t>WHS and injury management improvement strategies continued to be implemented throughout the year, and a report on workplace safety was provided to all Board meetings. In addition to these regular reports, a further report was provided to the Board every six months on key safety risks identified for CFC workplaces, and how these risks were being managed.</w:t>
            </w:r>
          </w:p>
          <w:p w14:paraId="0E80EF5A" w14:textId="0CC50A37" w:rsidR="00477422" w:rsidRPr="00792743" w:rsidRDefault="00477422" w:rsidP="00477422">
            <w:pPr>
              <w:pStyle w:val="Bullet1"/>
              <w:rPr>
                <w:sz w:val="22"/>
                <w:szCs w:val="22"/>
              </w:rPr>
            </w:pPr>
            <w:bookmarkStart w:id="119" w:name="_Hlk111632459"/>
            <w:r w:rsidRPr="00792743">
              <w:rPr>
                <w:rFonts w:eastAsiaTheme="minorHAnsi" w:cs="Calibri"/>
                <w:color w:val="000000"/>
                <w:sz w:val="22"/>
                <w:szCs w:val="22"/>
              </w:rPr>
              <w:t>The CFC’s three advisory committees operated throughout 2022. All committee members provide their time on a voluntary basis. Individual committee meetings were held in 2022.</w:t>
            </w:r>
          </w:p>
          <w:p w14:paraId="036B0858" w14:textId="49E83057" w:rsidR="00477422" w:rsidRPr="007425F0" w:rsidRDefault="00477422" w:rsidP="00C77168">
            <w:pPr>
              <w:pStyle w:val="Bullet1"/>
              <w:rPr>
                <w:sz w:val="22"/>
                <w:szCs w:val="22"/>
              </w:rPr>
            </w:pPr>
            <w:r w:rsidRPr="00792743">
              <w:rPr>
                <w:rFonts w:eastAsiaTheme="minorHAnsi" w:cs="Calibri"/>
                <w:color w:val="000000"/>
                <w:sz w:val="22"/>
                <w:szCs w:val="22"/>
              </w:rPr>
              <w:t>Volunteers at Lanyon and Calthorpes’ House contributed a total of 705</w:t>
            </w:r>
            <w:r w:rsidRPr="00792743">
              <w:rPr>
                <w:rFonts w:eastAsiaTheme="minorHAnsi" w:cs="Calibri"/>
                <w:i/>
                <w:iCs/>
                <w:color w:val="000000"/>
                <w:sz w:val="22"/>
                <w:szCs w:val="22"/>
              </w:rPr>
              <w:t xml:space="preserve"> </w:t>
            </w:r>
            <w:r w:rsidRPr="00792743">
              <w:rPr>
                <w:rFonts w:eastAsiaTheme="minorHAnsi" w:cs="Calibri"/>
                <w:color w:val="000000"/>
                <w:sz w:val="22"/>
                <w:szCs w:val="22"/>
              </w:rPr>
              <w:t>hours in 2021–22. ACTHP invited volunteers to all social events and occasions, and celebrated their contributions at an event at Lanyon in May 2022 during National Volunteer Week.</w:t>
            </w:r>
            <w:bookmarkEnd w:id="119"/>
            <w:r w:rsidR="00C77168">
              <w:rPr>
                <w:rFonts w:eastAsiaTheme="minorHAnsi" w:cs="Calibri"/>
                <w:color w:val="000000"/>
                <w:sz w:val="22"/>
                <w:szCs w:val="22"/>
              </w:rPr>
              <w:t xml:space="preserve"> </w:t>
            </w:r>
          </w:p>
          <w:tbl>
            <w:tblPr>
              <w:tblStyle w:val="TableGrid"/>
              <w:tblW w:w="88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07"/>
              <w:gridCol w:w="3180"/>
            </w:tblGrid>
            <w:tr w:rsidR="007425F0" w14:paraId="1CC55239" w14:textId="77777777" w:rsidTr="00FD6B78">
              <w:trPr>
                <w:trHeight w:val="2432"/>
              </w:trPr>
              <w:tc>
                <w:tcPr>
                  <w:tcW w:w="5707" w:type="dxa"/>
                </w:tcPr>
                <w:p w14:paraId="7D048900" w14:textId="77777777" w:rsidR="007425F0" w:rsidRPr="007425F0" w:rsidRDefault="007425F0" w:rsidP="007425F0">
                  <w:pPr>
                    <w:pStyle w:val="Bullet1"/>
                    <w:rPr>
                      <w:rFonts w:cstheme="minorHAnsi"/>
                      <w:sz w:val="22"/>
                      <w:szCs w:val="22"/>
                    </w:rPr>
                  </w:pPr>
                  <w:r w:rsidRPr="00792743">
                    <w:rPr>
                      <w:rFonts w:cstheme="minorHAnsi"/>
                      <w:iCs/>
                      <w:sz w:val="22"/>
                      <w:szCs w:val="22"/>
                    </w:rPr>
                    <w:lastRenderedPageBreak/>
                    <w:t>A flu vaccination program was available to all CFC staff in April 2022.</w:t>
                  </w:r>
                  <w:r w:rsidRPr="00792743">
                    <w:rPr>
                      <w:noProof/>
                      <w:sz w:val="22"/>
                      <w:szCs w:val="22"/>
                    </w:rPr>
                    <w:t xml:space="preserve"> </w:t>
                  </w:r>
                </w:p>
                <w:p w14:paraId="24F03233" w14:textId="759EA241" w:rsidR="007425F0" w:rsidRPr="007425F0" w:rsidRDefault="007425F0" w:rsidP="007425F0">
                  <w:pPr>
                    <w:pStyle w:val="Bullet1"/>
                    <w:rPr>
                      <w:rFonts w:cstheme="minorHAnsi"/>
                      <w:sz w:val="22"/>
                      <w:szCs w:val="22"/>
                    </w:rPr>
                  </w:pPr>
                  <w:r w:rsidRPr="007425F0">
                    <w:rPr>
                      <w:rFonts w:cstheme="minorHAnsi"/>
                      <w:sz w:val="22"/>
                      <w:szCs w:val="22"/>
                    </w:rPr>
                    <w:t xml:space="preserve">The 2021 Don Aitkin </w:t>
                  </w:r>
                  <w:r w:rsidRPr="007425F0">
                    <w:rPr>
                      <w:sz w:val="22"/>
                      <w:szCs w:val="22"/>
                    </w:rPr>
                    <w:t>Awards were held on 16 December 2021 and recognised four staff members for their contribution and achievements: Karen Furner (Corporate staff member); Krystle Lollback (</w:t>
                  </w:r>
                  <w:r w:rsidR="002C7BEE">
                    <w:rPr>
                      <w:sz w:val="22"/>
                      <w:szCs w:val="22"/>
                    </w:rPr>
                    <w:t>CTC</w:t>
                  </w:r>
                  <w:r w:rsidRPr="007425F0">
                    <w:rPr>
                      <w:sz w:val="22"/>
                      <w:szCs w:val="22"/>
                    </w:rPr>
                    <w:t xml:space="preserve"> staff member); and Nicky State (ACT</w:t>
                  </w:r>
                  <w:r w:rsidR="009778FB">
                    <w:rPr>
                      <w:sz w:val="22"/>
                      <w:szCs w:val="22"/>
                    </w:rPr>
                    <w:t>HP</w:t>
                  </w:r>
                  <w:r w:rsidRPr="007425F0">
                    <w:rPr>
                      <w:sz w:val="22"/>
                      <w:szCs w:val="22"/>
                    </w:rPr>
                    <w:t xml:space="preserve"> staff member); and Cath Moran (CMAG staff member).     </w:t>
                  </w:r>
                </w:p>
              </w:tc>
              <w:tc>
                <w:tcPr>
                  <w:tcW w:w="3180" w:type="dxa"/>
                </w:tcPr>
                <w:p w14:paraId="2DC29470" w14:textId="25861CB8" w:rsidR="007425F0" w:rsidRDefault="007425F0" w:rsidP="007425F0">
                  <w:pPr>
                    <w:pStyle w:val="Bullet1"/>
                    <w:numPr>
                      <w:ilvl w:val="0"/>
                      <w:numId w:val="0"/>
                    </w:numPr>
                    <w:jc w:val="right"/>
                    <w:rPr>
                      <w:sz w:val="22"/>
                      <w:szCs w:val="22"/>
                    </w:rPr>
                  </w:pPr>
                  <w:r w:rsidRPr="00792743">
                    <w:rPr>
                      <w:noProof/>
                      <w:sz w:val="22"/>
                      <w:szCs w:val="22"/>
                    </w:rPr>
                    <w:drawing>
                      <wp:inline distT="0" distB="0" distL="0" distR="0" wp14:anchorId="0DAD3153" wp14:editId="2C3683EC">
                        <wp:extent cx="1933575" cy="1447800"/>
                        <wp:effectExtent l="0" t="0" r="9525" b="0"/>
                        <wp:docPr id="252" name="Picture 252" descr="2021 Don Aitkin award recipients and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2021 Don Aitkin award recipients and ceremon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Pr>
                      <w:sz w:val="22"/>
                      <w:szCs w:val="22"/>
                    </w:rPr>
                    <w:br/>
                  </w:r>
                  <w:r w:rsidR="00CC7D89">
                    <w:rPr>
                      <w:sz w:val="16"/>
                      <w:szCs w:val="16"/>
                    </w:rPr>
                    <w:t xml:space="preserve"> </w:t>
                  </w:r>
                  <w:r w:rsidRPr="007425F0">
                    <w:rPr>
                      <w:sz w:val="16"/>
                      <w:szCs w:val="16"/>
                    </w:rPr>
                    <w:t>2021 Don Aitkin award recipients and ceremony</w:t>
                  </w:r>
                </w:p>
              </w:tc>
            </w:tr>
          </w:tbl>
          <w:p w14:paraId="790010E0" w14:textId="24518A72" w:rsidR="00477422" w:rsidRPr="00C77168" w:rsidRDefault="00477422" w:rsidP="007425F0">
            <w:pPr>
              <w:pStyle w:val="Bullet1"/>
              <w:numPr>
                <w:ilvl w:val="0"/>
                <w:numId w:val="0"/>
              </w:numPr>
              <w:spacing w:before="0" w:after="0"/>
              <w:rPr>
                <w:rFonts w:cstheme="minorHAnsi"/>
                <w:sz w:val="22"/>
                <w:szCs w:val="22"/>
              </w:rPr>
            </w:pPr>
          </w:p>
        </w:tc>
      </w:tr>
    </w:tbl>
    <w:tbl>
      <w:tblPr>
        <w:tblStyle w:val="ARTableText5"/>
        <w:tblW w:w="8987" w:type="dxa"/>
        <w:tblLook w:val="04A0" w:firstRow="1" w:lastRow="0" w:firstColumn="1" w:lastColumn="0" w:noHBand="0" w:noVBand="1"/>
      </w:tblPr>
      <w:tblGrid>
        <w:gridCol w:w="8987"/>
      </w:tblGrid>
      <w:tr w:rsidR="00477422" w:rsidRPr="00477422" w14:paraId="4F2BCE01" w14:textId="77777777" w:rsidTr="008872DE">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8987" w:type="dxa"/>
            <w:tcBorders>
              <w:top w:val="none" w:sz="0" w:space="0" w:color="auto"/>
              <w:left w:val="none" w:sz="0" w:space="0" w:color="auto"/>
              <w:bottom w:val="none" w:sz="0" w:space="0" w:color="auto"/>
              <w:right w:val="none" w:sz="0" w:space="0" w:color="auto"/>
            </w:tcBorders>
            <w:shd w:val="clear" w:color="auto" w:fill="003D4C"/>
            <w:vAlign w:val="top"/>
          </w:tcPr>
          <w:p w14:paraId="7F6B370C" w14:textId="67B9C660" w:rsidR="00477422" w:rsidRPr="00477422" w:rsidRDefault="00477422" w:rsidP="00477422">
            <w:pPr>
              <w:rPr>
                <w:rFonts w:cstheme="minorHAnsi"/>
                <w:sz w:val="22"/>
                <w:szCs w:val="22"/>
                <w:highlight w:val="yellow"/>
              </w:rPr>
            </w:pPr>
            <w:r w:rsidRPr="00477422">
              <w:rPr>
                <w:rFonts w:cstheme="minorHAnsi"/>
                <w:sz w:val="22"/>
                <w:szCs w:val="22"/>
              </w:rPr>
              <w:lastRenderedPageBreak/>
              <w:t xml:space="preserve">Finances </w:t>
            </w:r>
            <w:r w:rsidRPr="00477422">
              <w:rPr>
                <w:rFonts w:cstheme="minorHAnsi"/>
                <w:b w:val="0"/>
                <w:sz w:val="22"/>
                <w:szCs w:val="22"/>
              </w:rPr>
              <w:t xml:space="preserve">– </w:t>
            </w:r>
            <w:r w:rsidRPr="00477422">
              <w:rPr>
                <w:rFonts w:cstheme="minorHAnsi"/>
                <w:b w:val="0"/>
                <w:i/>
                <w:sz w:val="22"/>
                <w:szCs w:val="22"/>
              </w:rPr>
              <w:t>Long-term financial sustainability</w:t>
            </w:r>
          </w:p>
        </w:tc>
      </w:tr>
      <w:tr w:rsidR="00477422" w:rsidRPr="00477422" w14:paraId="57B1D532" w14:textId="77777777" w:rsidTr="008872DE">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8987" w:type="dxa"/>
            <w:tcBorders>
              <w:bottom w:val="none" w:sz="0" w:space="0" w:color="auto"/>
            </w:tcBorders>
            <w:shd w:val="clear" w:color="auto" w:fill="F2F2F2" w:themeFill="background1" w:themeFillShade="F2"/>
          </w:tcPr>
          <w:p w14:paraId="5E8AE5F0"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 xml:space="preserve">Strategies to achieve this: </w:t>
            </w:r>
          </w:p>
          <w:p w14:paraId="11A3FF68" w14:textId="77777777" w:rsidR="00477422" w:rsidRPr="00477422" w:rsidRDefault="00477422" w:rsidP="00477422">
            <w:pPr>
              <w:pStyle w:val="Bullet1"/>
              <w:rPr>
                <w:sz w:val="22"/>
                <w:szCs w:val="22"/>
              </w:rPr>
            </w:pPr>
            <w:r w:rsidRPr="00477422">
              <w:rPr>
                <w:sz w:val="22"/>
                <w:szCs w:val="22"/>
              </w:rPr>
              <w:t>Maintain high standards of financial management and reporting.</w:t>
            </w:r>
          </w:p>
          <w:p w14:paraId="5B89FCBD" w14:textId="77777777" w:rsidR="00477422" w:rsidRPr="00477422" w:rsidRDefault="00477422" w:rsidP="00477422">
            <w:pPr>
              <w:pStyle w:val="Bullet1-last"/>
              <w:rPr>
                <w:sz w:val="22"/>
                <w:szCs w:val="22"/>
              </w:rPr>
            </w:pPr>
            <w:r w:rsidRPr="00477422">
              <w:rPr>
                <w:sz w:val="22"/>
                <w:szCs w:val="22"/>
              </w:rPr>
              <w:t xml:space="preserve">Maximise both government and own-sourced income, to ensure financial sustainability and support future growth. </w:t>
            </w:r>
          </w:p>
        </w:tc>
      </w:tr>
      <w:tr w:rsidR="00477422" w:rsidRPr="00477422" w14:paraId="495AB356" w14:textId="77777777" w:rsidTr="008872DE">
        <w:trPr>
          <w:cnfStyle w:val="000000010000" w:firstRow="0" w:lastRow="0" w:firstColumn="0" w:lastColumn="0" w:oddVBand="0" w:evenVBand="0" w:oddHBand="0" w:evenHBand="1"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8987" w:type="dxa"/>
            <w:tcBorders>
              <w:bottom w:val="none" w:sz="0" w:space="0" w:color="auto"/>
            </w:tcBorders>
          </w:tcPr>
          <w:p w14:paraId="5C4CC6A3"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Key outcomes in 2021–22 against the above strategies</w:t>
            </w:r>
          </w:p>
          <w:p w14:paraId="086D5580" w14:textId="77777777" w:rsidR="00477422" w:rsidRPr="00477422" w:rsidRDefault="00477422" w:rsidP="00477422">
            <w:pPr>
              <w:pStyle w:val="Bullet1"/>
              <w:rPr>
                <w:sz w:val="22"/>
                <w:szCs w:val="22"/>
              </w:rPr>
            </w:pPr>
            <w:bookmarkStart w:id="120" w:name="_Hlk112335831"/>
            <w:r w:rsidRPr="00477422">
              <w:rPr>
                <w:sz w:val="22"/>
                <w:szCs w:val="22"/>
              </w:rPr>
              <w:t>In 2021</w:t>
            </w:r>
            <w:r w:rsidRPr="00477422">
              <w:rPr>
                <w:rFonts w:eastAsia="MS Mincho" w:cstheme="minorHAnsi"/>
                <w:bCs/>
                <w:iCs/>
                <w:sz w:val="22"/>
                <w:szCs w:val="22"/>
                <w:lang w:val="en-US" w:eastAsia="ja-JP"/>
              </w:rPr>
              <w:t>–</w:t>
            </w:r>
            <w:r w:rsidRPr="00477422">
              <w:rPr>
                <w:sz w:val="22"/>
                <w:szCs w:val="22"/>
              </w:rPr>
              <w:t>22 the CFC maintained high standards of financial management and reporting.</w:t>
            </w:r>
          </w:p>
          <w:p w14:paraId="6575D3C2" w14:textId="44237FBA" w:rsidR="00477422" w:rsidRPr="00477422" w:rsidRDefault="00477422" w:rsidP="00477422">
            <w:pPr>
              <w:pStyle w:val="Bullet1"/>
              <w:rPr>
                <w:i/>
                <w:iCs/>
                <w:sz w:val="22"/>
                <w:szCs w:val="22"/>
              </w:rPr>
            </w:pPr>
            <w:bookmarkStart w:id="121" w:name="_Hlk112335922"/>
            <w:bookmarkEnd w:id="120"/>
            <w:r w:rsidRPr="00477422">
              <w:rPr>
                <w:sz w:val="22"/>
                <w:szCs w:val="22"/>
              </w:rPr>
              <w:t>The audit of the CFC’s 2021</w:t>
            </w:r>
            <w:r w:rsidRPr="009D5CFE">
              <w:rPr>
                <w:rFonts w:eastAsia="MS Mincho" w:cstheme="minorHAnsi"/>
                <w:bCs/>
                <w:iCs/>
                <w:sz w:val="22"/>
                <w:szCs w:val="22"/>
                <w:lang w:val="en-US" w:eastAsia="ja-JP"/>
              </w:rPr>
              <w:t>–</w:t>
            </w:r>
            <w:r w:rsidRPr="00477422">
              <w:rPr>
                <w:sz w:val="22"/>
                <w:szCs w:val="22"/>
              </w:rPr>
              <w:t xml:space="preserve">22 Financial Statements by the ACT Auditor-General resulted in an </w:t>
            </w:r>
            <w:r w:rsidRPr="008872DE">
              <w:rPr>
                <w:sz w:val="22"/>
                <w:szCs w:val="22"/>
              </w:rPr>
              <w:t>unmodified audit.</w:t>
            </w:r>
          </w:p>
          <w:bookmarkEnd w:id="121"/>
          <w:p w14:paraId="7449A585" w14:textId="77777777" w:rsidR="00477422" w:rsidRPr="00477422" w:rsidRDefault="00477422" w:rsidP="00477422">
            <w:pPr>
              <w:pStyle w:val="Bullet1"/>
              <w:rPr>
                <w:sz w:val="22"/>
                <w:szCs w:val="22"/>
              </w:rPr>
            </w:pPr>
            <w:r w:rsidRPr="00477422">
              <w:rPr>
                <w:sz w:val="22"/>
                <w:szCs w:val="22"/>
              </w:rPr>
              <w:t>For 2021</w:t>
            </w:r>
            <w:r w:rsidRPr="00477422">
              <w:rPr>
                <w:rFonts w:eastAsia="MS Mincho" w:cstheme="minorHAnsi"/>
                <w:iCs/>
                <w:sz w:val="22"/>
                <w:szCs w:val="22"/>
                <w:lang w:val="en-US" w:eastAsia="ja-JP"/>
              </w:rPr>
              <w:t>–22</w:t>
            </w:r>
            <w:r w:rsidRPr="00477422">
              <w:rPr>
                <w:sz w:val="22"/>
                <w:szCs w:val="22"/>
              </w:rPr>
              <w:t>, the CFC achieved own-sourced revenue of 36.5% comparable with a target of 36.8%.</w:t>
            </w:r>
          </w:p>
          <w:p w14:paraId="485FDCAC" w14:textId="77777777" w:rsidR="00477422" w:rsidRPr="00477422" w:rsidRDefault="00477422" w:rsidP="00477422">
            <w:pPr>
              <w:pStyle w:val="Bullet1"/>
              <w:rPr>
                <w:rFonts w:cstheme="minorHAnsi"/>
                <w:b/>
                <w:sz w:val="22"/>
                <w:szCs w:val="22"/>
              </w:rPr>
            </w:pPr>
            <w:r w:rsidRPr="00477422">
              <w:rPr>
                <w:sz w:val="22"/>
                <w:szCs w:val="22"/>
              </w:rPr>
              <w:t xml:space="preserve">The CFC achieved a cost to government per visitor outcome of $55.44 compared with a target of $69.20. The better than target figure relates primarily to higher than expected visitors/patrons in the second half of the year and easing of COVID-19 restrictions. </w:t>
            </w:r>
          </w:p>
          <w:p w14:paraId="20A187FB" w14:textId="77777777" w:rsidR="00477422" w:rsidRPr="00477422" w:rsidRDefault="00477422" w:rsidP="00477422">
            <w:pPr>
              <w:pStyle w:val="Bullet1"/>
              <w:rPr>
                <w:rFonts w:cstheme="minorHAnsi"/>
                <w:sz w:val="22"/>
                <w:szCs w:val="22"/>
              </w:rPr>
            </w:pPr>
            <w:r w:rsidRPr="00477422">
              <w:rPr>
                <w:sz w:val="22"/>
                <w:szCs w:val="22"/>
              </w:rPr>
              <w:t>The CFC’s 2021</w:t>
            </w:r>
            <w:r w:rsidRPr="009D5CFE">
              <w:rPr>
                <w:rFonts w:eastAsia="MS Mincho" w:cstheme="minorHAnsi"/>
                <w:bCs/>
                <w:iCs/>
                <w:sz w:val="22"/>
                <w:szCs w:val="22"/>
                <w:lang w:val="en-US" w:eastAsia="ja-JP"/>
              </w:rPr>
              <w:t>–</w:t>
            </w:r>
            <w:r w:rsidRPr="00477422">
              <w:rPr>
                <w:sz w:val="22"/>
                <w:szCs w:val="22"/>
              </w:rPr>
              <w:t xml:space="preserve">22 internal budget included strategies to address COVID-19 and long-term financial sustainability. </w:t>
            </w:r>
          </w:p>
          <w:p w14:paraId="6FEA6553" w14:textId="77777777" w:rsidR="00477422" w:rsidRPr="00477422" w:rsidRDefault="00477422" w:rsidP="00477422">
            <w:pPr>
              <w:pStyle w:val="Bullet1"/>
              <w:rPr>
                <w:sz w:val="22"/>
                <w:szCs w:val="22"/>
              </w:rPr>
            </w:pPr>
            <w:bookmarkStart w:id="122" w:name="_Hlk112335983"/>
            <w:r w:rsidRPr="00477422">
              <w:rPr>
                <w:sz w:val="22"/>
                <w:szCs w:val="22"/>
              </w:rPr>
              <w:t>The Government provided additional COVID-19 Response funding of $2.517 million to the CFC in 2021-22 to enable it to continue its operations and to keep employing its staff during the COVID</w:t>
            </w:r>
            <w:r w:rsidRPr="00477422">
              <w:rPr>
                <w:sz w:val="22"/>
                <w:szCs w:val="22"/>
              </w:rPr>
              <w:noBreakHyphen/>
              <w:t>19 pandemic.</w:t>
            </w:r>
          </w:p>
          <w:p w14:paraId="0E3E0363" w14:textId="77777777" w:rsidR="00477422" w:rsidRPr="00477422" w:rsidRDefault="00477422" w:rsidP="00477422">
            <w:pPr>
              <w:pStyle w:val="Bullet1"/>
              <w:rPr>
                <w:rFonts w:cstheme="minorHAnsi"/>
                <w:sz w:val="22"/>
                <w:szCs w:val="22"/>
              </w:rPr>
            </w:pPr>
            <w:r w:rsidRPr="00477422">
              <w:rPr>
                <w:sz w:val="22"/>
                <w:szCs w:val="22"/>
              </w:rPr>
              <w:t>Additionally, $438,000 COVID-19 economic support initiative funding was reprofiled from the previous year to continue support in responding to the loss of revenue from the COVID</w:t>
            </w:r>
            <w:r w:rsidRPr="00477422">
              <w:rPr>
                <w:sz w:val="22"/>
                <w:szCs w:val="22"/>
              </w:rPr>
              <w:noBreakHyphen/>
              <w:t>19 pandemic.</w:t>
            </w:r>
          </w:p>
          <w:bookmarkEnd w:id="122"/>
          <w:p w14:paraId="7C14A588" w14:textId="77777777" w:rsidR="00477422" w:rsidRPr="00477422" w:rsidRDefault="00477422" w:rsidP="00477422">
            <w:pPr>
              <w:pStyle w:val="Bullet1"/>
              <w:rPr>
                <w:rFonts w:cstheme="minorHAnsi"/>
                <w:sz w:val="22"/>
                <w:szCs w:val="22"/>
              </w:rPr>
            </w:pPr>
            <w:r w:rsidRPr="00477422">
              <w:rPr>
                <w:sz w:val="22"/>
                <w:szCs w:val="22"/>
              </w:rPr>
              <w:t>The Corporate Finance area continued to meet deadlines for payroll, theatre show acquittals, accounts payments and the collection of receivables.</w:t>
            </w:r>
          </w:p>
          <w:p w14:paraId="3F1F57EE" w14:textId="57C6F372" w:rsidR="00477422" w:rsidRPr="00477422" w:rsidRDefault="00477422" w:rsidP="00477422">
            <w:pPr>
              <w:pStyle w:val="Bullet1"/>
              <w:rPr>
                <w:rFonts w:cstheme="minorHAnsi"/>
                <w:sz w:val="22"/>
                <w:szCs w:val="22"/>
              </w:rPr>
            </w:pPr>
            <w:bookmarkStart w:id="123" w:name="_Hlk112336035"/>
            <w:r w:rsidRPr="00477422">
              <w:rPr>
                <w:rFonts w:cstheme="minorHAnsi"/>
                <w:sz w:val="22"/>
                <w:szCs w:val="22"/>
              </w:rPr>
              <w:t>The CFC developed high-quality bids for the 2022–23 ACT Budget leading to major funding for the C</w:t>
            </w:r>
            <w:r w:rsidR="002C7BEE">
              <w:rPr>
                <w:rFonts w:cstheme="minorHAnsi"/>
                <w:sz w:val="22"/>
                <w:szCs w:val="22"/>
              </w:rPr>
              <w:t>TC</w:t>
            </w:r>
            <w:r w:rsidRPr="00477422">
              <w:rPr>
                <w:rFonts w:cstheme="minorHAnsi"/>
                <w:sz w:val="22"/>
                <w:szCs w:val="22"/>
              </w:rPr>
              <w:t xml:space="preserve"> expansion and redevelopment plus new works funding for Lanyon Upgrades.</w:t>
            </w:r>
          </w:p>
          <w:bookmarkEnd w:id="123"/>
          <w:p w14:paraId="307D1350" w14:textId="77777777" w:rsidR="00477422" w:rsidRPr="00477422" w:rsidRDefault="00477422" w:rsidP="00477422">
            <w:pPr>
              <w:pStyle w:val="Bullet1-last"/>
              <w:rPr>
                <w:sz w:val="22"/>
                <w:szCs w:val="22"/>
              </w:rPr>
            </w:pPr>
            <w:r w:rsidRPr="00477422">
              <w:rPr>
                <w:sz w:val="22"/>
                <w:szCs w:val="22"/>
              </w:rPr>
              <w:t>The Corporate Finance area developed policies and procedures for FBT, GST, payroll, revenue recognition and processing, and for the Micropay payroll system to be migrated to the cloud.</w:t>
            </w:r>
          </w:p>
        </w:tc>
      </w:tr>
    </w:tbl>
    <w:p w14:paraId="5556BCBF" w14:textId="77777777" w:rsidR="003735CF" w:rsidRDefault="003735CF">
      <w:r>
        <w:br w:type="page"/>
      </w:r>
    </w:p>
    <w:tbl>
      <w:tblPr>
        <w:tblStyle w:val="ARTableText6"/>
        <w:tblW w:w="9214" w:type="dxa"/>
        <w:tblLook w:val="04A0" w:firstRow="1" w:lastRow="0" w:firstColumn="1" w:lastColumn="0" w:noHBand="0" w:noVBand="1"/>
      </w:tblPr>
      <w:tblGrid>
        <w:gridCol w:w="9214"/>
      </w:tblGrid>
      <w:tr w:rsidR="00477422" w:rsidRPr="00802110" w14:paraId="0DEDCB1F" w14:textId="77777777" w:rsidTr="00C22B85">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52" w:type="dxa"/>
            <w:tcBorders>
              <w:top w:val="none" w:sz="0" w:space="0" w:color="auto"/>
              <w:left w:val="none" w:sz="0" w:space="0" w:color="auto"/>
              <w:bottom w:val="none" w:sz="0" w:space="0" w:color="auto"/>
              <w:right w:val="none" w:sz="0" w:space="0" w:color="auto"/>
            </w:tcBorders>
            <w:shd w:val="clear" w:color="auto" w:fill="003D4C"/>
            <w:vAlign w:val="top"/>
          </w:tcPr>
          <w:p w14:paraId="266BBAE6" w14:textId="063C60B5" w:rsidR="00477422" w:rsidRPr="00802110" w:rsidRDefault="00477422" w:rsidP="00D43A9A">
            <w:pPr>
              <w:pStyle w:val="ARTableFiguresheading"/>
              <w:jc w:val="center"/>
              <w:rPr>
                <w:rFonts w:asciiTheme="minorHAnsi" w:hAnsiTheme="minorHAnsi" w:cstheme="minorHAnsi"/>
                <w:b/>
                <w:sz w:val="22"/>
                <w:szCs w:val="22"/>
                <w:highlight w:val="yellow"/>
              </w:rPr>
            </w:pPr>
            <w:r w:rsidRPr="00802110">
              <w:rPr>
                <w:rFonts w:asciiTheme="minorHAnsi" w:hAnsiTheme="minorHAnsi" w:cstheme="minorHAnsi"/>
                <w:b/>
                <w:sz w:val="22"/>
                <w:szCs w:val="22"/>
              </w:rPr>
              <w:lastRenderedPageBreak/>
              <w:t xml:space="preserve">Assets </w:t>
            </w:r>
            <w:r w:rsidRPr="00802110">
              <w:rPr>
                <w:rFonts w:asciiTheme="minorHAnsi" w:hAnsiTheme="minorHAnsi" w:cstheme="minorHAnsi"/>
                <w:sz w:val="22"/>
                <w:szCs w:val="22"/>
              </w:rPr>
              <w:t xml:space="preserve">– </w:t>
            </w:r>
            <w:r w:rsidRPr="00802110">
              <w:rPr>
                <w:rFonts w:asciiTheme="minorHAnsi" w:hAnsiTheme="minorHAnsi" w:cstheme="minorHAnsi"/>
                <w:i/>
                <w:sz w:val="22"/>
                <w:szCs w:val="22"/>
              </w:rPr>
              <w:t>Support for delivering high quality cultural experiences</w:t>
            </w:r>
          </w:p>
        </w:tc>
      </w:tr>
      <w:tr w:rsidR="00477422" w:rsidRPr="00802110" w14:paraId="761841A8" w14:textId="77777777" w:rsidTr="00C22B85">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52" w:type="dxa"/>
            <w:tcBorders>
              <w:bottom w:val="none" w:sz="0" w:space="0" w:color="auto"/>
            </w:tcBorders>
            <w:shd w:val="clear" w:color="auto" w:fill="F2F2F2" w:themeFill="background1" w:themeFillShade="F2"/>
          </w:tcPr>
          <w:p w14:paraId="76961543"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 xml:space="preserve">Strategies to achieve this: </w:t>
            </w:r>
          </w:p>
          <w:p w14:paraId="76BAA399" w14:textId="77777777" w:rsidR="00477422" w:rsidRPr="00477422" w:rsidRDefault="00477422" w:rsidP="00477422">
            <w:pPr>
              <w:pStyle w:val="Bullet1"/>
              <w:rPr>
                <w:sz w:val="22"/>
                <w:szCs w:val="22"/>
              </w:rPr>
            </w:pPr>
            <w:r w:rsidRPr="00477422">
              <w:rPr>
                <w:sz w:val="22"/>
                <w:szCs w:val="22"/>
              </w:rPr>
              <w:t>Maintain high standards of asset management.</w:t>
            </w:r>
          </w:p>
          <w:p w14:paraId="712312F3" w14:textId="77777777" w:rsidR="00477422" w:rsidRPr="00477422" w:rsidRDefault="00477422" w:rsidP="00477422">
            <w:pPr>
              <w:pStyle w:val="Bullet1"/>
              <w:rPr>
                <w:sz w:val="22"/>
                <w:szCs w:val="22"/>
              </w:rPr>
            </w:pPr>
            <w:r w:rsidRPr="00477422">
              <w:rPr>
                <w:sz w:val="22"/>
                <w:szCs w:val="22"/>
              </w:rPr>
              <w:t xml:space="preserve">Achieve high standards of disability access. </w:t>
            </w:r>
          </w:p>
          <w:p w14:paraId="699AE38B" w14:textId="77777777" w:rsidR="00477422" w:rsidRPr="00802110" w:rsidRDefault="00477422" w:rsidP="00477422">
            <w:pPr>
              <w:pStyle w:val="Bullet1"/>
            </w:pPr>
            <w:r w:rsidRPr="00477422">
              <w:rPr>
                <w:sz w:val="22"/>
                <w:szCs w:val="22"/>
              </w:rPr>
              <w:t>Ensure ICT resources, business systems and records support our work and deliver high quality outcomes.</w:t>
            </w:r>
          </w:p>
        </w:tc>
      </w:tr>
      <w:tr w:rsidR="00477422" w:rsidRPr="00802110" w14:paraId="16F49FC2" w14:textId="77777777" w:rsidTr="00C22B85">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52" w:type="dxa"/>
            <w:tcBorders>
              <w:bottom w:val="none" w:sz="0" w:space="0" w:color="auto"/>
            </w:tcBorders>
          </w:tcPr>
          <w:p w14:paraId="1B9BB508" w14:textId="77777777" w:rsidR="00477422" w:rsidRPr="00477422" w:rsidRDefault="00477422" w:rsidP="00477422">
            <w:pPr>
              <w:pStyle w:val="BodyText"/>
              <w:rPr>
                <w:rFonts w:eastAsiaTheme="minorHAnsi"/>
                <w:b/>
                <w:bCs/>
                <w:sz w:val="22"/>
                <w:szCs w:val="22"/>
              </w:rPr>
            </w:pPr>
            <w:r w:rsidRPr="00477422">
              <w:rPr>
                <w:rFonts w:eastAsiaTheme="minorHAnsi"/>
                <w:b/>
                <w:bCs/>
                <w:sz w:val="22"/>
                <w:szCs w:val="22"/>
              </w:rPr>
              <w:t>Key outcomes in 2021–22 against the above strategies</w:t>
            </w:r>
          </w:p>
          <w:p w14:paraId="3F7CB611" w14:textId="77777777" w:rsidR="00477422" w:rsidRPr="005600C7" w:rsidRDefault="00477422" w:rsidP="005600C7">
            <w:pPr>
              <w:pStyle w:val="Bullet1"/>
              <w:rPr>
                <w:rFonts w:eastAsiaTheme="minorHAnsi"/>
                <w:sz w:val="22"/>
                <w:szCs w:val="22"/>
              </w:rPr>
            </w:pPr>
            <w:bookmarkStart w:id="124" w:name="_Hlk112336100"/>
            <w:r w:rsidRPr="005600C7">
              <w:rPr>
                <w:rFonts w:eastAsiaTheme="minorHAnsi"/>
                <w:sz w:val="22"/>
                <w:szCs w:val="22"/>
              </w:rPr>
              <w:t>High quality asset management continued to be a key priority for the CFC during 2021–22, in view of its responsibility for major cultural sites.</w:t>
            </w:r>
          </w:p>
          <w:bookmarkEnd w:id="124"/>
          <w:p w14:paraId="2E6192ED" w14:textId="77777777" w:rsidR="00477422" w:rsidRPr="005600C7" w:rsidRDefault="00477422" w:rsidP="005600C7">
            <w:pPr>
              <w:pStyle w:val="Bullet1"/>
              <w:rPr>
                <w:rFonts w:cstheme="minorHAnsi"/>
                <w:sz w:val="22"/>
                <w:szCs w:val="22"/>
              </w:rPr>
            </w:pPr>
            <w:r w:rsidRPr="005600C7">
              <w:rPr>
                <w:rFonts w:cstheme="minorHAnsi"/>
                <w:sz w:val="22"/>
                <w:szCs w:val="22"/>
              </w:rPr>
              <w:t>The CFC is currently reviewing a systematic approach to provide the necessary skills and training to all staff through the whole-of-government e</w:t>
            </w:r>
            <w:r w:rsidRPr="005600C7">
              <w:rPr>
                <w:rFonts w:cstheme="minorHAnsi"/>
                <w:sz w:val="22"/>
                <w:szCs w:val="22"/>
              </w:rPr>
              <w:noBreakHyphen/>
              <w:t>learning platform and by other means. The e-learn platform will be available to most staff in 2022</w:t>
            </w:r>
            <w:r w:rsidRPr="005600C7">
              <w:rPr>
                <w:rFonts w:eastAsiaTheme="minorHAnsi"/>
                <w:sz w:val="22"/>
                <w:szCs w:val="22"/>
              </w:rPr>
              <w:t>–</w:t>
            </w:r>
            <w:r w:rsidRPr="005600C7">
              <w:rPr>
                <w:rFonts w:cstheme="minorHAnsi"/>
                <w:sz w:val="22"/>
                <w:szCs w:val="22"/>
              </w:rPr>
              <w:t>23 to undertake core training.</w:t>
            </w:r>
          </w:p>
          <w:p w14:paraId="704E6563" w14:textId="77777777" w:rsidR="00477422" w:rsidRPr="005600C7" w:rsidRDefault="00477422" w:rsidP="005600C7">
            <w:pPr>
              <w:pStyle w:val="Bullet1"/>
              <w:rPr>
                <w:rFonts w:cstheme="minorHAnsi"/>
                <w:sz w:val="22"/>
                <w:szCs w:val="22"/>
              </w:rPr>
            </w:pPr>
            <w:r w:rsidRPr="005600C7">
              <w:rPr>
                <w:rFonts w:cstheme="minorHAnsi"/>
                <w:sz w:val="22"/>
                <w:szCs w:val="22"/>
              </w:rPr>
              <w:t>A SharePoint CFC Intranet was launched in June 2022 to ensure staff key information is shared and located in a central location, enabling greater communication and collaboration across the CFC.</w:t>
            </w:r>
          </w:p>
          <w:p w14:paraId="0A947843" w14:textId="77777777" w:rsidR="00477422" w:rsidRPr="005600C7" w:rsidRDefault="00477422" w:rsidP="005600C7">
            <w:pPr>
              <w:pStyle w:val="Bullet1"/>
              <w:rPr>
                <w:rFonts w:eastAsiaTheme="minorHAnsi" w:cstheme="minorHAnsi"/>
                <w:color w:val="000000"/>
                <w:sz w:val="22"/>
                <w:szCs w:val="22"/>
              </w:rPr>
            </w:pPr>
            <w:r w:rsidRPr="005600C7">
              <w:rPr>
                <w:rFonts w:eastAsiaTheme="minorHAnsi" w:cstheme="minorHAnsi"/>
                <w:color w:val="000000"/>
                <w:sz w:val="22"/>
                <w:szCs w:val="22"/>
              </w:rPr>
              <w:t>The CFC contracted RiskLogic to finalise a new Business Continuity Plan in 2021</w:t>
            </w:r>
            <w:r w:rsidRPr="005600C7">
              <w:rPr>
                <w:rFonts w:eastAsiaTheme="minorHAnsi"/>
                <w:sz w:val="22"/>
                <w:szCs w:val="22"/>
              </w:rPr>
              <w:t>–</w:t>
            </w:r>
            <w:r w:rsidRPr="005600C7">
              <w:rPr>
                <w:rFonts w:eastAsiaTheme="minorHAnsi" w:cstheme="minorHAnsi"/>
                <w:color w:val="000000"/>
                <w:sz w:val="22"/>
                <w:szCs w:val="22"/>
              </w:rPr>
              <w:t xml:space="preserve">22 that ensures appropriate levels of preparedness in the event of a disruption, and high-level response and recovery capabilities in relation to major crises including bushfires, smoke haze and COVID-19. </w:t>
            </w:r>
          </w:p>
          <w:p w14:paraId="7CD64807" w14:textId="77777777" w:rsidR="00477422" w:rsidRPr="005600C7" w:rsidRDefault="00477422" w:rsidP="005600C7">
            <w:pPr>
              <w:pStyle w:val="Bullet1"/>
              <w:rPr>
                <w:sz w:val="22"/>
                <w:szCs w:val="22"/>
              </w:rPr>
            </w:pPr>
            <w:r w:rsidRPr="005600C7">
              <w:rPr>
                <w:sz w:val="22"/>
                <w:szCs w:val="22"/>
              </w:rPr>
              <w:t>The CFC continues to use the Whole of Government Electronic Document Records Management System (EDRMS) HPE Content Manager/TRIM (with WIRE interface) for its record management.</w:t>
            </w:r>
          </w:p>
          <w:p w14:paraId="43961C65" w14:textId="77777777" w:rsidR="00477422" w:rsidRPr="005600C7" w:rsidRDefault="00477422" w:rsidP="005600C7">
            <w:pPr>
              <w:pStyle w:val="Bullet1"/>
              <w:rPr>
                <w:sz w:val="22"/>
                <w:szCs w:val="22"/>
              </w:rPr>
            </w:pPr>
            <w:r w:rsidRPr="005600C7">
              <w:rPr>
                <w:sz w:val="22"/>
                <w:szCs w:val="22"/>
              </w:rPr>
              <w:t>A records improvement plan was implemented prioritising the digitisation of records.</w:t>
            </w:r>
          </w:p>
          <w:p w14:paraId="70CC1F3D" w14:textId="77777777" w:rsidR="00477422" w:rsidRPr="005600C7" w:rsidRDefault="00477422" w:rsidP="005600C7">
            <w:pPr>
              <w:pStyle w:val="Bullet1"/>
              <w:rPr>
                <w:sz w:val="22"/>
                <w:szCs w:val="22"/>
              </w:rPr>
            </w:pPr>
            <w:r w:rsidRPr="005600C7">
              <w:rPr>
                <w:sz w:val="22"/>
                <w:szCs w:val="22"/>
              </w:rPr>
              <w:t>A staff member represents the CFC in the Records and Information Management Community of Practice meetings facilitated by the Territory Records Office and the Digital Records Capability Working Group meetings facilitated by Records Services.</w:t>
            </w:r>
          </w:p>
          <w:p w14:paraId="1B697D5E" w14:textId="7839F4A0" w:rsidR="00477422" w:rsidRPr="005600C7" w:rsidRDefault="00477422" w:rsidP="005600C7">
            <w:pPr>
              <w:pStyle w:val="Bullet1-last"/>
              <w:rPr>
                <w:sz w:val="22"/>
                <w:szCs w:val="22"/>
              </w:rPr>
            </w:pPr>
            <w:bookmarkStart w:id="125" w:name="_Hlk112336232"/>
            <w:r w:rsidRPr="005600C7">
              <w:rPr>
                <w:sz w:val="22"/>
                <w:szCs w:val="22"/>
              </w:rPr>
              <w:t>The CFC’s Resource Management Plan continued to provide the framework for the CFC’s sustainability and energy efficiency practices.</w:t>
            </w:r>
            <w:bookmarkEnd w:id="125"/>
            <w:r w:rsidRPr="005600C7">
              <w:rPr>
                <w:sz w:val="22"/>
                <w:szCs w:val="22"/>
              </w:rPr>
              <w:t xml:space="preserve"> </w:t>
            </w:r>
            <w:r w:rsidR="005600C7">
              <w:rPr>
                <w:sz w:val="22"/>
                <w:szCs w:val="22"/>
              </w:rPr>
              <w:t>Staff</w:t>
            </w:r>
            <w:r w:rsidRPr="005600C7">
              <w:rPr>
                <w:sz w:val="22"/>
                <w:szCs w:val="22"/>
              </w:rPr>
              <w:t xml:space="preserve"> member</w:t>
            </w:r>
            <w:r w:rsidR="005600C7">
              <w:rPr>
                <w:sz w:val="22"/>
                <w:szCs w:val="22"/>
              </w:rPr>
              <w:t>s</w:t>
            </w:r>
            <w:r w:rsidRPr="005600C7">
              <w:rPr>
                <w:sz w:val="22"/>
                <w:szCs w:val="22"/>
              </w:rPr>
              <w:t xml:space="preserve"> participate in the ACT Public Service led presentations </w:t>
            </w:r>
            <w:r w:rsidRPr="005600C7">
              <w:rPr>
                <w:i/>
                <w:iCs/>
                <w:sz w:val="22"/>
                <w:szCs w:val="22"/>
              </w:rPr>
              <w:t>Sustainability Network Speaker Services.</w:t>
            </w:r>
          </w:p>
          <w:p w14:paraId="38FB2CDB" w14:textId="77777777" w:rsidR="00477422" w:rsidRPr="00617A0F" w:rsidRDefault="00477422" w:rsidP="00D43A9A">
            <w:pPr>
              <w:rPr>
                <w:rFonts w:cstheme="minorHAnsi"/>
                <w:szCs w:val="22"/>
              </w:rPr>
            </w:pPr>
          </w:p>
        </w:tc>
      </w:tr>
    </w:tbl>
    <w:p w14:paraId="4B30FCE8" w14:textId="77777777" w:rsidR="00B60BF4" w:rsidRPr="00B60BF4" w:rsidRDefault="00B60BF4" w:rsidP="00B60BF4">
      <w:pPr>
        <w:pStyle w:val="BodyText"/>
        <w:rPr>
          <w:rFonts w:ascii="Arial" w:eastAsiaTheme="majorEastAsia" w:hAnsi="Arial" w:cs="Arial"/>
          <w:b/>
          <w:sz w:val="22"/>
          <w:szCs w:val="22"/>
        </w:rPr>
      </w:pPr>
    </w:p>
    <w:p w14:paraId="163E33F4" w14:textId="77777777" w:rsidR="005600C7" w:rsidRDefault="005600C7">
      <w:bookmarkStart w:id="126" w:name="_Toc112666915"/>
      <w:r>
        <w:br w:type="page"/>
      </w:r>
    </w:p>
    <w:p w14:paraId="6565077D" w14:textId="77777777" w:rsidR="000E33FE" w:rsidRPr="00792743" w:rsidRDefault="005600C7" w:rsidP="005600C7">
      <w:pPr>
        <w:jc w:val="center"/>
        <w:rPr>
          <w:sz w:val="40"/>
          <w:szCs w:val="40"/>
        </w:rPr>
      </w:pPr>
      <w:r w:rsidRPr="00792743">
        <w:rPr>
          <w:rFonts w:ascii="Arial" w:hAnsi="Arial" w:cs="Arial"/>
          <w:b/>
          <w:bCs/>
          <w:color w:val="003D4C"/>
          <w:sz w:val="40"/>
          <w:szCs w:val="40"/>
        </w:rPr>
        <w:lastRenderedPageBreak/>
        <w:t>CANBERRA THEATRE CENTRE</w:t>
      </w:r>
      <w:r w:rsidRPr="00792743">
        <w:rPr>
          <w:rFonts w:ascii="Arial" w:hAnsi="Arial" w:cs="Arial"/>
          <w:b/>
          <w:bCs/>
          <w:color w:val="003D4C"/>
          <w:sz w:val="40"/>
          <w:szCs w:val="40"/>
        </w:rPr>
        <w:br/>
        <w:t>AT A GLANCE</w:t>
      </w:r>
      <w:r w:rsidRPr="00792743">
        <w:rPr>
          <w:sz w:val="40"/>
          <w:szCs w:val="40"/>
        </w:rPr>
        <w:t xml:space="preserve"> </w:t>
      </w:r>
    </w:p>
    <w:p w14:paraId="07D27CA2" w14:textId="2C918340" w:rsidR="005600C7" w:rsidRDefault="000E33FE" w:rsidP="005600C7">
      <w:pPr>
        <w:jc w:val="center"/>
      </w:pPr>
      <w:r>
        <w:br/>
      </w:r>
    </w:p>
    <w:p w14:paraId="00C46997" w14:textId="595B2E44" w:rsidR="005600C7" w:rsidRDefault="000E33FE" w:rsidP="005600C7">
      <w:pPr>
        <w:jc w:val="center"/>
      </w:pPr>
      <w:r>
        <w:rPr>
          <w:noProof/>
        </w:rPr>
        <w:drawing>
          <wp:inline distT="0" distB="0" distL="0" distR="0" wp14:anchorId="0CEF712C" wp14:editId="7D569EE5">
            <wp:extent cx="5753100" cy="7147560"/>
            <wp:effectExtent l="0" t="0" r="0" b="0"/>
            <wp:docPr id="104" name="Picture 104" descr="CANBERRA THEATRE CENTRE&#10;AT A GL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ANBERRA THEATRE CENTRE&#10;AT A GLANCE&#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3100" cy="7147560"/>
                    </a:xfrm>
                    <a:prstGeom prst="rect">
                      <a:avLst/>
                    </a:prstGeom>
                    <a:noFill/>
                    <a:ln>
                      <a:noFill/>
                    </a:ln>
                  </pic:spPr>
                </pic:pic>
              </a:graphicData>
            </a:graphic>
          </wp:inline>
        </w:drawing>
      </w:r>
    </w:p>
    <w:p w14:paraId="28B7FCD4" w14:textId="77777777" w:rsidR="005600C7" w:rsidRDefault="005600C7">
      <w:r>
        <w:br w:type="page"/>
      </w:r>
    </w:p>
    <w:p w14:paraId="750FCD75" w14:textId="2BFAEADB" w:rsidR="005600C7" w:rsidRDefault="005600C7" w:rsidP="005600C7">
      <w:pPr>
        <w:pStyle w:val="Heading3"/>
      </w:pPr>
      <w:r w:rsidRPr="00B60BF4">
        <w:lastRenderedPageBreak/>
        <w:t>B.2.</w:t>
      </w:r>
      <w:r w:rsidR="00D02D8E">
        <w:t>2</w:t>
      </w:r>
      <w:r w:rsidRPr="00B60BF4">
        <w:t xml:space="preserve"> C</w:t>
      </w:r>
      <w:r w:rsidR="00D02D8E">
        <w:t>anberra Theatre Centre</w:t>
      </w:r>
      <w:r w:rsidRPr="00B60BF4">
        <w:fldChar w:fldCharType="begin"/>
      </w:r>
      <w:r w:rsidRPr="00B60BF4">
        <w:instrText xml:space="preserve"> XE "Cultural Facilities Corporation" </w:instrText>
      </w:r>
      <w:r w:rsidRPr="00B60BF4">
        <w:fldChar w:fldCharType="end"/>
      </w:r>
      <w:r w:rsidRPr="00B60BF4">
        <w:fldChar w:fldCharType="begin"/>
      </w:r>
      <w:r w:rsidRPr="00B60BF4">
        <w:instrText xml:space="preserve"> XE "Cultural Facilities Corporation" </w:instrText>
      </w:r>
      <w:r w:rsidRPr="00B60BF4">
        <w:fldChar w:fldCharType="end"/>
      </w:r>
    </w:p>
    <w:p w14:paraId="4F806784" w14:textId="08F7D60F" w:rsidR="00D02D8E" w:rsidRPr="00D02D8E" w:rsidRDefault="00D02D8E" w:rsidP="00D02D8E">
      <w:pPr>
        <w:pStyle w:val="BodyText"/>
        <w:rPr>
          <w:i/>
          <w:iCs/>
          <w:sz w:val="22"/>
          <w:szCs w:val="22"/>
        </w:rPr>
      </w:pPr>
      <w:r w:rsidRPr="00D02D8E">
        <w:rPr>
          <w:b/>
          <w:i/>
          <w:iCs/>
          <w:sz w:val="22"/>
          <w:szCs w:val="22"/>
        </w:rPr>
        <w:t xml:space="preserve">What we are: </w:t>
      </w:r>
      <w:r w:rsidRPr="00D02D8E">
        <w:rPr>
          <w:i/>
          <w:iCs/>
          <w:sz w:val="22"/>
          <w:szCs w:val="22"/>
        </w:rPr>
        <w:t>the Canberra region’s main theatre centre, incorporating the Canberra Theatre</w:t>
      </w:r>
      <w:r w:rsidRPr="00D02D8E">
        <w:rPr>
          <w:i/>
          <w:iCs/>
          <w:sz w:val="22"/>
          <w:szCs w:val="22"/>
        </w:rPr>
        <w:fldChar w:fldCharType="begin"/>
      </w:r>
      <w:r w:rsidRPr="00D02D8E">
        <w:rPr>
          <w:i/>
          <w:iCs/>
          <w:sz w:val="22"/>
          <w:szCs w:val="22"/>
        </w:rPr>
        <w:instrText xml:space="preserve"> XE "Canberra Theatre" </w:instrText>
      </w:r>
      <w:r w:rsidRPr="00D02D8E">
        <w:rPr>
          <w:i/>
          <w:iCs/>
          <w:sz w:val="22"/>
          <w:szCs w:val="22"/>
        </w:rPr>
        <w:fldChar w:fldCharType="end"/>
      </w:r>
      <w:r w:rsidRPr="00D02D8E">
        <w:rPr>
          <w:i/>
          <w:iCs/>
          <w:sz w:val="22"/>
          <w:szCs w:val="22"/>
        </w:rPr>
        <w:t>, The Playhouse and the Courtyard Studio</w:t>
      </w:r>
    </w:p>
    <w:p w14:paraId="0C100D2C" w14:textId="26DBB8B8" w:rsidR="00D02D8E" w:rsidRPr="00D02D8E" w:rsidRDefault="00D02D8E" w:rsidP="00D02D8E">
      <w:pPr>
        <w:pStyle w:val="BodyText"/>
        <w:rPr>
          <w:i/>
          <w:iCs/>
          <w:sz w:val="22"/>
          <w:szCs w:val="22"/>
        </w:rPr>
      </w:pPr>
      <w:r w:rsidRPr="00D02D8E">
        <w:rPr>
          <w:b/>
          <w:i/>
          <w:iCs/>
          <w:sz w:val="22"/>
          <w:szCs w:val="22"/>
        </w:rPr>
        <w:t xml:space="preserve">What we do: </w:t>
      </w:r>
      <w:r w:rsidRPr="00D02D8E">
        <w:rPr>
          <w:i/>
          <w:iCs/>
          <w:sz w:val="22"/>
          <w:szCs w:val="22"/>
        </w:rPr>
        <w:t>we connect people with theatre experiences of national and international quality</w:t>
      </w:r>
    </w:p>
    <w:p w14:paraId="39D28BA6" w14:textId="33A17892" w:rsidR="007033E9" w:rsidRDefault="00D02D8E" w:rsidP="00D02D8E">
      <w:pPr>
        <w:pStyle w:val="BodyText"/>
        <w:rPr>
          <w:i/>
          <w:iCs/>
          <w:sz w:val="22"/>
          <w:szCs w:val="22"/>
        </w:rPr>
      </w:pPr>
      <w:r w:rsidRPr="00D02D8E">
        <w:rPr>
          <w:b/>
          <w:i/>
          <w:iCs/>
          <w:sz w:val="22"/>
          <w:szCs w:val="22"/>
        </w:rPr>
        <w:t>Our vision:</w:t>
      </w:r>
      <w:r w:rsidRPr="00D02D8E">
        <w:rPr>
          <w:i/>
          <w:iCs/>
          <w:sz w:val="22"/>
          <w:szCs w:val="22"/>
        </w:rPr>
        <w:t xml:space="preserve"> to be a leading theatre centre in Australasia and Asia</w:t>
      </w:r>
    </w:p>
    <w:tbl>
      <w:tblPr>
        <w:tblStyle w:val="ARTableText81"/>
        <w:tblW w:w="9214" w:type="dxa"/>
        <w:tblLook w:val="04A0" w:firstRow="1" w:lastRow="0" w:firstColumn="1" w:lastColumn="0" w:noHBand="0" w:noVBand="1"/>
      </w:tblPr>
      <w:tblGrid>
        <w:gridCol w:w="9214"/>
      </w:tblGrid>
      <w:tr w:rsidR="007033E9" w:rsidRPr="007033E9" w14:paraId="19AFD3A8" w14:textId="77777777" w:rsidTr="008872DE">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top w:val="none" w:sz="0" w:space="0" w:color="auto"/>
              <w:left w:val="none" w:sz="0" w:space="0" w:color="auto"/>
              <w:bottom w:val="none" w:sz="0" w:space="0" w:color="auto"/>
              <w:right w:val="none" w:sz="0" w:space="0" w:color="auto"/>
            </w:tcBorders>
            <w:shd w:val="clear" w:color="auto" w:fill="003D4C"/>
            <w:vAlign w:val="top"/>
          </w:tcPr>
          <w:p w14:paraId="10189243" w14:textId="394D7D1A" w:rsidR="007033E9" w:rsidRPr="007033E9" w:rsidRDefault="007033E9" w:rsidP="007033E9">
            <w:pPr>
              <w:rPr>
                <w:rFonts w:ascii="Calibri" w:eastAsiaTheme="minorHAnsi" w:hAnsi="Calibri" w:cstheme="minorBidi"/>
                <w:b w:val="0"/>
                <w:sz w:val="22"/>
                <w:szCs w:val="22"/>
                <w:highlight w:val="yellow"/>
                <w:lang w:eastAsia="en-US"/>
              </w:rPr>
            </w:pPr>
            <w:r w:rsidRPr="00D02D8E">
              <w:rPr>
                <w:rFonts w:cstheme="minorHAnsi"/>
                <w:sz w:val="22"/>
                <w:szCs w:val="22"/>
              </w:rPr>
              <w:t>A smooth recovery from the COVID-19 pandemic</w:t>
            </w:r>
          </w:p>
        </w:tc>
      </w:tr>
      <w:tr w:rsidR="007033E9" w:rsidRPr="007033E9" w14:paraId="4C00C436"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shd w:val="clear" w:color="auto" w:fill="F2F2F2" w:themeFill="background1" w:themeFillShade="F2"/>
          </w:tcPr>
          <w:p w14:paraId="10C4E698" w14:textId="77777777" w:rsidR="007033E9" w:rsidRPr="00D02D8E" w:rsidRDefault="007033E9" w:rsidP="007033E9">
            <w:pPr>
              <w:pStyle w:val="BodyText"/>
              <w:rPr>
                <w:b/>
                <w:bCs/>
                <w:sz w:val="22"/>
                <w:szCs w:val="22"/>
              </w:rPr>
            </w:pPr>
            <w:r w:rsidRPr="00D02D8E">
              <w:rPr>
                <w:b/>
                <w:bCs/>
                <w:sz w:val="22"/>
                <w:szCs w:val="22"/>
              </w:rPr>
              <w:t xml:space="preserve">Strategies to achieve this: </w:t>
            </w:r>
          </w:p>
          <w:p w14:paraId="6CCF143B" w14:textId="77777777" w:rsidR="007033E9" w:rsidRPr="00D02D8E" w:rsidRDefault="007033E9" w:rsidP="007033E9">
            <w:pPr>
              <w:pStyle w:val="Bullet1"/>
              <w:rPr>
                <w:sz w:val="22"/>
                <w:szCs w:val="22"/>
              </w:rPr>
            </w:pPr>
            <w:r w:rsidRPr="00D02D8E">
              <w:rPr>
                <w:sz w:val="22"/>
                <w:szCs w:val="22"/>
              </w:rPr>
              <w:t>Manage through, and recover from, the COVID-19 pandemic, ensuring that, to the extent possible:</w:t>
            </w:r>
          </w:p>
          <w:p w14:paraId="5F48126B" w14:textId="77777777" w:rsidR="007033E9" w:rsidRPr="00D02D8E" w:rsidRDefault="007033E9" w:rsidP="007033E9">
            <w:pPr>
              <w:pStyle w:val="Bullet2"/>
            </w:pPr>
            <w:r w:rsidRPr="00D02D8E">
              <w:t>negative impacts of COVID-19 on the CTC’s venues and operations are minimised;</w:t>
            </w:r>
          </w:p>
          <w:p w14:paraId="6AF77DCB" w14:textId="77777777" w:rsidR="007033E9" w:rsidRPr="00D02D8E" w:rsidRDefault="007033E9" w:rsidP="007033E9">
            <w:pPr>
              <w:pStyle w:val="Bullet2"/>
            </w:pPr>
            <w:r w:rsidRPr="00D02D8E">
              <w:t>positive impacts are retained and built upon.</w:t>
            </w:r>
          </w:p>
          <w:p w14:paraId="22EB57B6" w14:textId="77777777" w:rsidR="007033E9" w:rsidRDefault="007033E9" w:rsidP="007033E9">
            <w:pPr>
              <w:pStyle w:val="Bullet2"/>
            </w:pPr>
            <w:r w:rsidRPr="00D02D8E">
              <w:t>the CTC’s financial sustainability is maintained; and</w:t>
            </w:r>
          </w:p>
          <w:p w14:paraId="642073A1" w14:textId="2EBCFAB9" w:rsidR="007033E9" w:rsidRPr="007033E9" w:rsidRDefault="007033E9" w:rsidP="007033E9">
            <w:pPr>
              <w:pStyle w:val="Bullet2"/>
            </w:pPr>
            <w:r w:rsidRPr="007033E9">
              <w:t>the CTC provides cultural leadership in the recovery from COVID-19.</w:t>
            </w:r>
          </w:p>
        </w:tc>
      </w:tr>
      <w:tr w:rsidR="007033E9" w:rsidRPr="007033E9" w14:paraId="55BF22FD" w14:textId="77777777" w:rsidTr="008872D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tcPr>
          <w:p w14:paraId="095C493C" w14:textId="7E506DD8" w:rsidR="007033E9" w:rsidRDefault="007033E9" w:rsidP="007033E9">
            <w:pPr>
              <w:pStyle w:val="BodyText"/>
              <w:rPr>
                <w:b/>
                <w:bCs/>
                <w:sz w:val="22"/>
                <w:szCs w:val="22"/>
              </w:rPr>
            </w:pPr>
            <w:r w:rsidRPr="00D02D8E">
              <w:rPr>
                <w:b/>
                <w:bCs/>
                <w:sz w:val="22"/>
                <w:szCs w:val="22"/>
              </w:rPr>
              <w:t>Key outcomes in 2021–22 against the above strategies</w:t>
            </w:r>
          </w:p>
          <w:p w14:paraId="34723B85" w14:textId="15B9097E" w:rsidR="007033E9" w:rsidRPr="00D02D8E" w:rsidRDefault="007033E9" w:rsidP="007033E9">
            <w:pPr>
              <w:pStyle w:val="Bullet1"/>
              <w:rPr>
                <w:rFonts w:ascii="Calibri" w:hAnsi="Calibri"/>
                <w:b/>
                <w:sz w:val="22"/>
                <w:szCs w:val="22"/>
              </w:rPr>
            </w:pPr>
            <w:r w:rsidRPr="00D02D8E">
              <w:rPr>
                <w:sz w:val="22"/>
                <w:szCs w:val="22"/>
              </w:rPr>
              <w:t>The Canberra Theatre Centre (</w:t>
            </w:r>
            <w:r w:rsidR="002D1788">
              <w:rPr>
                <w:sz w:val="22"/>
                <w:szCs w:val="22"/>
              </w:rPr>
              <w:t>CTC</w:t>
            </w:r>
            <w:r w:rsidRPr="00D02D8E">
              <w:rPr>
                <w:sz w:val="22"/>
                <w:szCs w:val="22"/>
              </w:rPr>
              <w:t>) continued meetings with ACT Health during its emergence from lockdown and the reopening of theatres. Conversations with ACT Health also ensured support of visiting companies and ongoing COVIDSafe operations.</w:t>
            </w:r>
          </w:p>
          <w:p w14:paraId="1D62240D" w14:textId="3D5C1553" w:rsidR="007033E9" w:rsidRPr="00D02D8E" w:rsidRDefault="007033E9" w:rsidP="007033E9">
            <w:pPr>
              <w:pStyle w:val="Bullet1"/>
              <w:rPr>
                <w:sz w:val="22"/>
                <w:szCs w:val="22"/>
              </w:rPr>
            </w:pPr>
            <w:r w:rsidRPr="00D02D8E">
              <w:rPr>
                <w:sz w:val="22"/>
                <w:szCs w:val="22"/>
              </w:rPr>
              <w:t xml:space="preserve">The </w:t>
            </w:r>
            <w:r w:rsidR="002D1788">
              <w:rPr>
                <w:sz w:val="22"/>
                <w:szCs w:val="22"/>
              </w:rPr>
              <w:t>CTC</w:t>
            </w:r>
            <w:r w:rsidRPr="00D02D8E">
              <w:rPr>
                <w:sz w:val="22"/>
                <w:szCs w:val="22"/>
              </w:rPr>
              <w:t xml:space="preserve"> utilised the lockdown and recovery period to undertake a major upgrade of carpeted areas of the public foyer spaces. This project was completed in March 2022.</w:t>
            </w:r>
          </w:p>
          <w:p w14:paraId="590DCC2E" w14:textId="401F680C" w:rsidR="007033E9" w:rsidRPr="00D02D8E" w:rsidRDefault="007033E9" w:rsidP="007033E9">
            <w:pPr>
              <w:pStyle w:val="Bullet1"/>
              <w:rPr>
                <w:sz w:val="22"/>
                <w:szCs w:val="22"/>
              </w:rPr>
            </w:pPr>
            <w:r w:rsidRPr="00D02D8E">
              <w:rPr>
                <w:sz w:val="22"/>
                <w:szCs w:val="22"/>
              </w:rPr>
              <w:t xml:space="preserve">During lockdown, the </w:t>
            </w:r>
            <w:r w:rsidR="002D1788">
              <w:rPr>
                <w:sz w:val="22"/>
                <w:szCs w:val="22"/>
              </w:rPr>
              <w:t>CTC</w:t>
            </w:r>
            <w:r w:rsidRPr="00D02D8E">
              <w:rPr>
                <w:sz w:val="22"/>
                <w:szCs w:val="22"/>
              </w:rPr>
              <w:t xml:space="preserve"> continued to send a weekly e-newsletter, focusing on at-home content showcasing artists and performers associated with the </w:t>
            </w:r>
            <w:r w:rsidR="002D1788">
              <w:rPr>
                <w:sz w:val="22"/>
                <w:szCs w:val="22"/>
              </w:rPr>
              <w:t>CTC</w:t>
            </w:r>
            <w:r w:rsidRPr="00D02D8E">
              <w:rPr>
                <w:sz w:val="22"/>
                <w:szCs w:val="22"/>
              </w:rPr>
              <w:t>. With a range of engaging content, we maintained our newsletter’s average open rate, and were recommended by ABC Radio Canberra, 2CC, and The Canberra Times.</w:t>
            </w:r>
          </w:p>
          <w:p w14:paraId="1F95BD57" w14:textId="09C2E16B" w:rsidR="007033E9" w:rsidRDefault="007033E9" w:rsidP="007033E9">
            <w:pPr>
              <w:pStyle w:val="Bullet1"/>
              <w:rPr>
                <w:sz w:val="22"/>
                <w:szCs w:val="22"/>
              </w:rPr>
            </w:pPr>
            <w:r w:rsidRPr="00D02D8E">
              <w:rPr>
                <w:sz w:val="22"/>
                <w:szCs w:val="22"/>
              </w:rPr>
              <w:t>During the recovery period, the C</w:t>
            </w:r>
            <w:r w:rsidR="002D1788">
              <w:rPr>
                <w:sz w:val="22"/>
                <w:szCs w:val="22"/>
              </w:rPr>
              <w:t>TC</w:t>
            </w:r>
            <w:r w:rsidRPr="00D02D8E">
              <w:rPr>
                <w:sz w:val="22"/>
                <w:szCs w:val="22"/>
              </w:rPr>
              <w:t xml:space="preserve">’s newly created </w:t>
            </w:r>
            <w:r w:rsidRPr="00D02D8E">
              <w:rPr>
                <w:i/>
                <w:iCs/>
                <w:sz w:val="22"/>
                <w:szCs w:val="22"/>
              </w:rPr>
              <w:t>New Works</w:t>
            </w:r>
            <w:r w:rsidRPr="00D02D8E">
              <w:rPr>
                <w:sz w:val="22"/>
                <w:szCs w:val="22"/>
              </w:rPr>
              <w:t xml:space="preserve"> program supported local artists. New works including David Atfield’s </w:t>
            </w:r>
            <w:r w:rsidRPr="00D02D8E">
              <w:rPr>
                <w:i/>
                <w:iCs/>
                <w:sz w:val="22"/>
                <w:szCs w:val="22"/>
              </w:rPr>
              <w:t>Chiaroscuro</w:t>
            </w:r>
            <w:r w:rsidRPr="00D02D8E">
              <w:rPr>
                <w:sz w:val="22"/>
                <w:szCs w:val="22"/>
              </w:rPr>
              <w:t xml:space="preserve"> and Jake Silvestro’s </w:t>
            </w:r>
            <w:r w:rsidRPr="00D02D8E">
              <w:rPr>
                <w:i/>
                <w:iCs/>
                <w:sz w:val="22"/>
                <w:szCs w:val="22"/>
              </w:rPr>
              <w:t>December</w:t>
            </w:r>
            <w:r w:rsidRPr="00D02D8E">
              <w:rPr>
                <w:sz w:val="22"/>
                <w:szCs w:val="22"/>
              </w:rPr>
              <w:t xml:space="preserve"> premiered at the </w:t>
            </w:r>
            <w:r w:rsidR="002D1788">
              <w:rPr>
                <w:sz w:val="22"/>
                <w:szCs w:val="22"/>
              </w:rPr>
              <w:t>CTC</w:t>
            </w:r>
            <w:r w:rsidRPr="00D02D8E">
              <w:rPr>
                <w:sz w:val="22"/>
                <w:szCs w:val="22"/>
              </w:rPr>
              <w:t xml:space="preserve">, showcasing local excellence to Canberra audiences. </w:t>
            </w:r>
          </w:p>
          <w:p w14:paraId="770D5692" w14:textId="2EC218AE" w:rsidR="007033E9" w:rsidRPr="007033E9" w:rsidRDefault="007033E9" w:rsidP="007033E9">
            <w:pPr>
              <w:pStyle w:val="Bullet1"/>
              <w:rPr>
                <w:sz w:val="22"/>
                <w:szCs w:val="22"/>
              </w:rPr>
            </w:pPr>
            <w:r w:rsidRPr="007033E9">
              <w:rPr>
                <w:sz w:val="22"/>
                <w:szCs w:val="22"/>
              </w:rPr>
              <w:t xml:space="preserve">The </w:t>
            </w:r>
            <w:r w:rsidR="002D1788">
              <w:rPr>
                <w:sz w:val="22"/>
                <w:szCs w:val="22"/>
              </w:rPr>
              <w:t>CTC</w:t>
            </w:r>
            <w:r w:rsidRPr="007033E9">
              <w:rPr>
                <w:sz w:val="22"/>
                <w:szCs w:val="22"/>
              </w:rPr>
              <w:t xml:space="preserve"> committed extensive marketing support to presenters from outside of the region. This helped to achieve ticket sale objectives, utilising our large database and engaged social media following.</w:t>
            </w:r>
          </w:p>
        </w:tc>
      </w:tr>
    </w:tbl>
    <w:p w14:paraId="625CF4E8" w14:textId="2EA37974" w:rsidR="00D02D8E" w:rsidRPr="00D02D8E" w:rsidRDefault="00D02D8E" w:rsidP="00D02D8E">
      <w:pPr>
        <w:pStyle w:val="BodyText"/>
      </w:pPr>
      <w:r w:rsidRPr="00AC5927">
        <w:rPr>
          <w:rFonts w:cstheme="minorHAnsi"/>
          <w:sz w:val="22"/>
          <w:szCs w:val="22"/>
        </w:rPr>
        <w:t>Further specific outcomes relating to COVID-19 are identified below.</w:t>
      </w:r>
    </w:p>
    <w:tbl>
      <w:tblPr>
        <w:tblStyle w:val="ARTableText8"/>
        <w:tblW w:w="9214" w:type="dxa"/>
        <w:tblLook w:val="04A0" w:firstRow="1" w:lastRow="0" w:firstColumn="1" w:lastColumn="0" w:noHBand="0" w:noVBand="1"/>
      </w:tblPr>
      <w:tblGrid>
        <w:gridCol w:w="9214"/>
      </w:tblGrid>
      <w:tr w:rsidR="00D02D8E" w:rsidRPr="00D02D8E" w14:paraId="76D70F91" w14:textId="77777777" w:rsidTr="00C77168">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top w:val="none" w:sz="0" w:space="0" w:color="auto"/>
              <w:left w:val="none" w:sz="0" w:space="0" w:color="auto"/>
              <w:bottom w:val="none" w:sz="0" w:space="0" w:color="auto"/>
              <w:right w:val="none" w:sz="0" w:space="0" w:color="auto"/>
            </w:tcBorders>
            <w:shd w:val="clear" w:color="auto" w:fill="003D4C"/>
            <w:vAlign w:val="top"/>
          </w:tcPr>
          <w:p w14:paraId="232C5574" w14:textId="77777777" w:rsidR="00D02D8E" w:rsidRPr="00D02D8E" w:rsidRDefault="00D02D8E" w:rsidP="00D02D8E">
            <w:pPr>
              <w:rPr>
                <w:rFonts w:ascii="Calibri" w:hAnsi="Calibri"/>
                <w:sz w:val="22"/>
                <w:szCs w:val="22"/>
                <w:highlight w:val="yellow"/>
              </w:rPr>
            </w:pPr>
            <w:bookmarkStart w:id="127" w:name="_Hlk114480845"/>
            <w:r w:rsidRPr="00D02D8E">
              <w:rPr>
                <w:sz w:val="22"/>
                <w:szCs w:val="22"/>
              </w:rPr>
              <w:t>Customers</w:t>
            </w:r>
            <w:r w:rsidRPr="00D02D8E">
              <w:rPr>
                <w:b w:val="0"/>
                <w:sz w:val="22"/>
                <w:szCs w:val="22"/>
              </w:rPr>
              <w:t xml:space="preserve"> –</w:t>
            </w:r>
            <w:r w:rsidRPr="00D02D8E">
              <w:rPr>
                <w:sz w:val="22"/>
                <w:szCs w:val="22"/>
              </w:rPr>
              <w:t xml:space="preserve"> </w:t>
            </w:r>
            <w:r w:rsidRPr="00D02D8E">
              <w:rPr>
                <w:b w:val="0"/>
                <w:i/>
                <w:sz w:val="22"/>
                <w:szCs w:val="22"/>
              </w:rPr>
              <w:t>Audiences that are growing, diverse, engaged and entertained</w:t>
            </w:r>
          </w:p>
        </w:tc>
      </w:tr>
      <w:tr w:rsidR="00D02D8E" w:rsidRPr="00D02D8E" w14:paraId="2D2FA554"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shd w:val="clear" w:color="auto" w:fill="F2F2F2" w:themeFill="background1" w:themeFillShade="F2"/>
          </w:tcPr>
          <w:p w14:paraId="337D1202" w14:textId="77777777" w:rsidR="00D02D8E" w:rsidRPr="00D02D8E" w:rsidRDefault="00D02D8E" w:rsidP="00D02D8E">
            <w:pPr>
              <w:pStyle w:val="BodyText"/>
              <w:rPr>
                <w:rFonts w:cstheme="minorHAnsi"/>
                <w:sz w:val="22"/>
                <w:szCs w:val="22"/>
              </w:rPr>
            </w:pPr>
            <w:r w:rsidRPr="00D02D8E">
              <w:rPr>
                <w:b/>
                <w:bCs/>
                <w:sz w:val="22"/>
                <w:szCs w:val="22"/>
              </w:rPr>
              <w:t xml:space="preserve">Strategies to achieve this: </w:t>
            </w:r>
          </w:p>
          <w:p w14:paraId="60289298" w14:textId="77777777" w:rsidR="00D02D8E" w:rsidRPr="00D02D8E" w:rsidRDefault="00D02D8E" w:rsidP="00D02D8E">
            <w:pPr>
              <w:pStyle w:val="Bullet1"/>
              <w:rPr>
                <w:sz w:val="22"/>
                <w:szCs w:val="22"/>
              </w:rPr>
            </w:pPr>
            <w:r w:rsidRPr="00D02D8E">
              <w:rPr>
                <w:sz w:val="22"/>
                <w:szCs w:val="22"/>
              </w:rPr>
              <w:t>Ensure that customers remain at the centre of all that we do.</w:t>
            </w:r>
          </w:p>
          <w:p w14:paraId="0F8CB015" w14:textId="77777777" w:rsidR="00D02D8E" w:rsidRPr="00D02D8E" w:rsidRDefault="00D02D8E" w:rsidP="00D02D8E">
            <w:pPr>
              <w:pStyle w:val="Bullet1"/>
              <w:rPr>
                <w:sz w:val="22"/>
                <w:szCs w:val="22"/>
              </w:rPr>
            </w:pPr>
            <w:r w:rsidRPr="00D02D8E">
              <w:rPr>
                <w:sz w:val="22"/>
                <w:szCs w:val="22"/>
              </w:rPr>
              <w:t>Increase our audience and diversify it in terms of age, geography, and cultural background.</w:t>
            </w:r>
          </w:p>
          <w:p w14:paraId="234BC775" w14:textId="77777777" w:rsidR="00D02D8E" w:rsidRPr="00D02D8E" w:rsidRDefault="00D02D8E" w:rsidP="00D02D8E">
            <w:pPr>
              <w:pStyle w:val="Bullet1-last"/>
              <w:rPr>
                <w:sz w:val="22"/>
                <w:szCs w:val="22"/>
              </w:rPr>
            </w:pPr>
            <w:r w:rsidRPr="00D02D8E">
              <w:rPr>
                <w:sz w:val="22"/>
                <w:szCs w:val="22"/>
              </w:rPr>
              <w:t>Develop a suite of marketing and ticketing technology that enhances the customer experience and builds the CTC brand.</w:t>
            </w:r>
          </w:p>
        </w:tc>
      </w:tr>
      <w:bookmarkEnd w:id="127"/>
      <w:tr w:rsidR="00D02D8E" w:rsidRPr="00D02D8E" w14:paraId="78775CAA" w14:textId="77777777" w:rsidTr="008872DE">
        <w:trPr>
          <w:cnfStyle w:val="000000010000" w:firstRow="0" w:lastRow="0" w:firstColumn="0" w:lastColumn="0" w:oddVBand="0" w:evenVBand="0" w:oddHBand="0" w:evenHBand="1"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tcPr>
          <w:p w14:paraId="32A89249" w14:textId="6E92ED54" w:rsidR="00D02D8E" w:rsidRPr="00D02D8E" w:rsidRDefault="00D02D8E" w:rsidP="00D02D8E">
            <w:pPr>
              <w:pStyle w:val="BodyText"/>
              <w:rPr>
                <w:b/>
                <w:bCs/>
                <w:sz w:val="22"/>
                <w:szCs w:val="22"/>
              </w:rPr>
            </w:pPr>
            <w:r w:rsidRPr="00D02D8E">
              <w:rPr>
                <w:b/>
                <w:bCs/>
                <w:sz w:val="22"/>
                <w:szCs w:val="22"/>
              </w:rPr>
              <w:t>Key outcomes in 2021–22 against the above strategies</w:t>
            </w:r>
          </w:p>
          <w:p w14:paraId="22039DB5" w14:textId="6814893D" w:rsidR="00D02D8E" w:rsidRPr="00F00EE9" w:rsidRDefault="00D02D8E"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continued to act in accordance with ACT Health Guidelines and utilised a range of communicate methods to do this successfully. The </w:t>
            </w:r>
            <w:r w:rsidR="002D1788">
              <w:rPr>
                <w:sz w:val="22"/>
                <w:szCs w:val="22"/>
              </w:rPr>
              <w:t>CTC</w:t>
            </w:r>
            <w:r w:rsidRPr="00F00EE9">
              <w:rPr>
                <w:sz w:val="22"/>
                <w:szCs w:val="22"/>
              </w:rPr>
              <w:t xml:space="preserve"> sends all patrons attending the Theatre an “info email” that outlines COVID-19 safety, and traffic/construction information ahead of their arrival.</w:t>
            </w:r>
          </w:p>
          <w:p w14:paraId="7FC5DC9A" w14:textId="56A7AA0C" w:rsidR="00F00EE9" w:rsidRPr="00F00EE9" w:rsidRDefault="00F00EE9" w:rsidP="00F00EE9">
            <w:pPr>
              <w:pStyle w:val="Bullet1"/>
              <w:rPr>
                <w:sz w:val="22"/>
                <w:szCs w:val="22"/>
              </w:rPr>
            </w:pPr>
            <w:r w:rsidRPr="00F00EE9">
              <w:rPr>
                <w:sz w:val="22"/>
                <w:szCs w:val="22"/>
              </w:rPr>
              <w:lastRenderedPageBreak/>
              <w:t xml:space="preserve">The </w:t>
            </w:r>
            <w:r w:rsidR="002D1788">
              <w:rPr>
                <w:sz w:val="22"/>
                <w:szCs w:val="22"/>
              </w:rPr>
              <w:t>CTC</w:t>
            </w:r>
            <w:r w:rsidRPr="00F00EE9">
              <w:rPr>
                <w:sz w:val="22"/>
                <w:szCs w:val="22"/>
              </w:rPr>
              <w:t xml:space="preserve"> continued work on the procurement of a Ticketing and customer relationship management system, a Probity Advisor was engaged and the procurement went to market with a Request for Proposals in the final quarter of the year. The successful tenderer is expected to be confirmed in the first part of 2022–23.</w:t>
            </w:r>
          </w:p>
          <w:p w14:paraId="48C3769A" w14:textId="45C51226" w:rsidR="00F00EE9" w:rsidRPr="00F00EE9" w:rsidRDefault="00F00EE9" w:rsidP="00F00EE9">
            <w:pPr>
              <w:pStyle w:val="Bullet1"/>
              <w:rPr>
                <w:sz w:val="22"/>
                <w:szCs w:val="22"/>
              </w:rPr>
            </w:pPr>
            <w:r w:rsidRPr="00F00EE9">
              <w:rPr>
                <w:sz w:val="22"/>
                <w:szCs w:val="22"/>
              </w:rPr>
              <w:t xml:space="preserve">The programming team initiated work around its strategy during this financial year, and a key focus remains on the provision of public programs that support and enhance the overall patron experience.  Work has commenced in reviving these opportunities that were paused during the pandemic due to capacity limits, and COVIDSafe operations. </w:t>
            </w:r>
          </w:p>
          <w:p w14:paraId="65B44AAC" w14:textId="02416BBA" w:rsidR="00F00EE9" w:rsidRPr="00F00EE9" w:rsidRDefault="00F00EE9" w:rsidP="00F00EE9">
            <w:pPr>
              <w:pStyle w:val="Bullet1"/>
              <w:rPr>
                <w:sz w:val="22"/>
                <w:szCs w:val="22"/>
              </w:rPr>
            </w:pPr>
            <w:r w:rsidRPr="00F00EE9">
              <w:rPr>
                <w:sz w:val="22"/>
                <w:szCs w:val="22"/>
              </w:rPr>
              <w:t>The Access Action Plan continued to inform the C</w:t>
            </w:r>
            <w:r w:rsidR="002D1788">
              <w:rPr>
                <w:sz w:val="22"/>
                <w:szCs w:val="22"/>
              </w:rPr>
              <w:t>TC</w:t>
            </w:r>
            <w:r w:rsidRPr="00F00EE9">
              <w:rPr>
                <w:sz w:val="22"/>
                <w:szCs w:val="22"/>
              </w:rPr>
              <w:t xml:space="preserve">’s decisions regarding accessibility improvements to the </w:t>
            </w:r>
            <w:r w:rsidR="002D1788">
              <w:rPr>
                <w:sz w:val="22"/>
                <w:szCs w:val="22"/>
              </w:rPr>
              <w:t>CTC</w:t>
            </w:r>
            <w:r w:rsidRPr="00F00EE9">
              <w:rPr>
                <w:sz w:val="22"/>
                <w:szCs w:val="22"/>
              </w:rPr>
              <w:t xml:space="preserve">. During the year, the </w:t>
            </w:r>
            <w:r w:rsidR="002D1788">
              <w:rPr>
                <w:sz w:val="22"/>
                <w:szCs w:val="22"/>
              </w:rPr>
              <w:t>CTC</w:t>
            </w:r>
            <w:r w:rsidRPr="00F00EE9">
              <w:rPr>
                <w:sz w:val="22"/>
                <w:szCs w:val="22"/>
              </w:rPr>
              <w:t xml:space="preserve"> made improvements to Wheelchair accessibility in the Canberra Theatre, including the construction of a ramp enabling greater access to the front rows of the theatre’s seating. As part of the foyer carpet upgrade, tactile indicators across all foyers were replaced and upgraded. </w:t>
            </w:r>
          </w:p>
          <w:p w14:paraId="6217165A" w14:textId="044C8875"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held a “2022 launch event” for frequent attendees, where they were introduced to more than 29 productions, including 12 brand new productions, five company debuts, 10 premiere seasons, and two major musical productions.</w:t>
            </w:r>
          </w:p>
          <w:p w14:paraId="17E6487B" w14:textId="78FC8ED1" w:rsidR="00F00EE9" w:rsidRPr="00F00EE9" w:rsidRDefault="00F00EE9" w:rsidP="00F00EE9">
            <w:pPr>
              <w:pStyle w:val="Bullet1-last"/>
              <w:rPr>
                <w:sz w:val="22"/>
                <w:szCs w:val="22"/>
              </w:rPr>
            </w:pPr>
            <w:r w:rsidRPr="00F00EE9">
              <w:rPr>
                <w:sz w:val="22"/>
                <w:szCs w:val="22"/>
              </w:rPr>
              <w:t xml:space="preserve">The </w:t>
            </w:r>
            <w:r w:rsidR="002D1788">
              <w:rPr>
                <w:sz w:val="22"/>
                <w:szCs w:val="22"/>
              </w:rPr>
              <w:t>CTC</w:t>
            </w:r>
            <w:r w:rsidRPr="00F00EE9">
              <w:rPr>
                <w:sz w:val="22"/>
                <w:szCs w:val="22"/>
              </w:rPr>
              <w:t xml:space="preserve"> reviewed its options for audience engagement and value adding including member programs, and incorporated its ambitions in the Statement of requirements for the ticketing system procurement.</w:t>
            </w:r>
          </w:p>
        </w:tc>
      </w:tr>
    </w:tbl>
    <w:tbl>
      <w:tblPr>
        <w:tblStyle w:val="ARTableText9"/>
        <w:tblW w:w="9072" w:type="dxa"/>
        <w:tblLayout w:type="fixed"/>
        <w:tblLook w:val="04A0" w:firstRow="1" w:lastRow="0" w:firstColumn="1" w:lastColumn="0" w:noHBand="0" w:noVBand="1"/>
      </w:tblPr>
      <w:tblGrid>
        <w:gridCol w:w="9072"/>
      </w:tblGrid>
      <w:tr w:rsidR="00F00EE9" w:rsidRPr="009D3D50" w14:paraId="01E91868" w14:textId="77777777" w:rsidTr="008872DE">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top w:val="none" w:sz="0" w:space="0" w:color="auto"/>
              <w:left w:val="none" w:sz="0" w:space="0" w:color="auto"/>
              <w:bottom w:val="none" w:sz="0" w:space="0" w:color="auto"/>
              <w:right w:val="none" w:sz="0" w:space="0" w:color="auto"/>
            </w:tcBorders>
            <w:shd w:val="clear" w:color="auto" w:fill="003D4C"/>
            <w:vAlign w:val="top"/>
          </w:tcPr>
          <w:p w14:paraId="25F34D4C" w14:textId="77777777" w:rsidR="00F00EE9" w:rsidRPr="009D3D50" w:rsidRDefault="00F00EE9" w:rsidP="00D43A9A">
            <w:pPr>
              <w:pStyle w:val="ARTableFiguresheading"/>
              <w:jc w:val="center"/>
              <w:rPr>
                <w:b/>
                <w:sz w:val="22"/>
                <w:szCs w:val="22"/>
                <w:highlight w:val="yellow"/>
              </w:rPr>
            </w:pPr>
            <w:r w:rsidRPr="00B1773D">
              <w:rPr>
                <w:rFonts w:asciiTheme="minorHAnsi" w:hAnsiTheme="minorHAnsi"/>
                <w:b/>
                <w:bCs/>
                <w:sz w:val="22"/>
                <w:szCs w:val="22"/>
              </w:rPr>
              <w:lastRenderedPageBreak/>
              <w:t>Programming</w:t>
            </w:r>
            <w:r w:rsidRPr="009D3D50">
              <w:rPr>
                <w:rFonts w:asciiTheme="minorHAnsi" w:hAnsiTheme="minorHAnsi"/>
                <w:sz w:val="22"/>
                <w:szCs w:val="22"/>
              </w:rPr>
              <w:t xml:space="preserve"> – </w:t>
            </w:r>
            <w:r w:rsidRPr="009D3D50">
              <w:rPr>
                <w:rFonts w:asciiTheme="minorHAnsi" w:hAnsiTheme="minorHAnsi"/>
                <w:i/>
                <w:sz w:val="22"/>
                <w:szCs w:val="22"/>
              </w:rPr>
              <w:t>A diverse, high quality, entertaining and distinctive program</w:t>
            </w:r>
          </w:p>
        </w:tc>
      </w:tr>
      <w:tr w:rsidR="00F00EE9" w:rsidRPr="0046006D" w14:paraId="6E98F9C9" w14:textId="77777777" w:rsidTr="008872D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shd w:val="clear" w:color="auto" w:fill="F2F2F2" w:themeFill="background1" w:themeFillShade="F2"/>
          </w:tcPr>
          <w:p w14:paraId="6659FF4F" w14:textId="77777777" w:rsidR="00F00EE9" w:rsidRPr="00F00EE9" w:rsidRDefault="00F00EE9" w:rsidP="00F00EE9">
            <w:pPr>
              <w:pStyle w:val="BodyText"/>
              <w:rPr>
                <w:b/>
                <w:bCs/>
                <w:sz w:val="22"/>
                <w:szCs w:val="22"/>
              </w:rPr>
            </w:pPr>
            <w:r w:rsidRPr="00F00EE9">
              <w:rPr>
                <w:b/>
                <w:bCs/>
                <w:sz w:val="22"/>
                <w:szCs w:val="22"/>
              </w:rPr>
              <w:t xml:space="preserve">Strategies to achieve this: </w:t>
            </w:r>
          </w:p>
          <w:p w14:paraId="25A45604" w14:textId="77777777" w:rsidR="00F00EE9" w:rsidRPr="00F00EE9" w:rsidRDefault="00F00EE9" w:rsidP="00F00EE9">
            <w:pPr>
              <w:pStyle w:val="Bullet1"/>
              <w:rPr>
                <w:sz w:val="22"/>
                <w:szCs w:val="22"/>
              </w:rPr>
            </w:pPr>
            <w:r w:rsidRPr="00F00EE9">
              <w:rPr>
                <w:sz w:val="22"/>
                <w:szCs w:val="22"/>
              </w:rPr>
              <w:t>Deliver a program of performances of the highest quality possible.</w:t>
            </w:r>
          </w:p>
          <w:p w14:paraId="2C84998B" w14:textId="77777777" w:rsidR="00F00EE9" w:rsidRPr="00F00EE9" w:rsidRDefault="00F00EE9" w:rsidP="00F00EE9">
            <w:pPr>
              <w:pStyle w:val="Bullet1"/>
              <w:rPr>
                <w:sz w:val="22"/>
                <w:szCs w:val="22"/>
              </w:rPr>
            </w:pPr>
            <w:r w:rsidRPr="00F00EE9">
              <w:rPr>
                <w:sz w:val="22"/>
                <w:szCs w:val="22"/>
              </w:rPr>
              <w:t>Develop strategic partnerships with producers and presenters.</w:t>
            </w:r>
          </w:p>
          <w:p w14:paraId="760324E9" w14:textId="77777777" w:rsidR="00F00EE9" w:rsidRPr="00F00EE9" w:rsidRDefault="00F00EE9" w:rsidP="00F00EE9">
            <w:pPr>
              <w:pStyle w:val="Bullet1"/>
              <w:rPr>
                <w:sz w:val="22"/>
                <w:szCs w:val="22"/>
              </w:rPr>
            </w:pPr>
            <w:r w:rsidRPr="00F00EE9">
              <w:rPr>
                <w:sz w:val="22"/>
                <w:szCs w:val="22"/>
              </w:rPr>
              <w:t>Contribute to, and nurture, the deepening of creativity in the ACT.</w:t>
            </w:r>
          </w:p>
          <w:p w14:paraId="71AC006B" w14:textId="77777777" w:rsidR="00F00EE9" w:rsidRPr="0046006D" w:rsidRDefault="00F00EE9" w:rsidP="00F00EE9">
            <w:pPr>
              <w:pStyle w:val="Bullet1-last"/>
            </w:pPr>
            <w:r w:rsidRPr="00F00EE9">
              <w:rPr>
                <w:sz w:val="22"/>
                <w:szCs w:val="22"/>
              </w:rPr>
              <w:t>Increase the number of Indigenous performances presented by the CTC.</w:t>
            </w:r>
          </w:p>
        </w:tc>
      </w:tr>
      <w:tr w:rsidR="00F00EE9" w:rsidRPr="00FA7E64" w14:paraId="456B6FC8" w14:textId="77777777" w:rsidTr="008D2DB7">
        <w:trPr>
          <w:cnfStyle w:val="000000010000" w:firstRow="0" w:lastRow="0" w:firstColumn="0" w:lastColumn="0" w:oddVBand="0" w:evenVBand="0" w:oddHBand="0" w:evenHBand="1" w:firstRowFirstColumn="0" w:firstRowLastColumn="0" w:lastRowFirstColumn="0" w:lastRowLastColumn="0"/>
          <w:trHeight w:val="3495"/>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tcPr>
          <w:p w14:paraId="7DB38A07" w14:textId="15A7A515" w:rsidR="00F00EE9" w:rsidRPr="00F00EE9" w:rsidRDefault="00F00EE9" w:rsidP="00F00EE9">
            <w:pPr>
              <w:pStyle w:val="BodyText"/>
              <w:rPr>
                <w:b/>
                <w:bCs/>
                <w:sz w:val="22"/>
                <w:szCs w:val="22"/>
              </w:rPr>
            </w:pPr>
            <w:r w:rsidRPr="00F00EE9">
              <w:rPr>
                <w:b/>
                <w:bCs/>
                <w:sz w:val="22"/>
                <w:szCs w:val="22"/>
              </w:rPr>
              <w:t>Key outcomes in 2021–22 against the above strategies</w:t>
            </w:r>
          </w:p>
          <w:p w14:paraId="6BC3320A" w14:textId="3BE69816"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continued its commitment to the development and elevation of arts practice in the ACT through the </w:t>
            </w:r>
            <w:r w:rsidRPr="00F00EE9">
              <w:rPr>
                <w:i/>
                <w:iCs/>
                <w:sz w:val="22"/>
                <w:szCs w:val="22"/>
              </w:rPr>
              <w:t>New Works</w:t>
            </w:r>
            <w:r w:rsidRPr="00F00EE9">
              <w:rPr>
                <w:sz w:val="22"/>
                <w:szCs w:val="22"/>
              </w:rPr>
              <w:t xml:space="preserve"> Program, producing the world premiere of David Atfield’s </w:t>
            </w:r>
            <w:r w:rsidRPr="00F00EE9">
              <w:rPr>
                <w:i/>
                <w:iCs/>
                <w:sz w:val="22"/>
                <w:szCs w:val="22"/>
              </w:rPr>
              <w:t>Chiaroscuro</w:t>
            </w:r>
            <w:r w:rsidRPr="00F00EE9">
              <w:rPr>
                <w:sz w:val="22"/>
                <w:szCs w:val="22"/>
              </w:rPr>
              <w:t xml:space="preserve"> in November 2021.</w:t>
            </w:r>
          </w:p>
          <w:p w14:paraId="3A63A172" w14:textId="1ADEEE2A"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continued its commitment to support and nurture youth arts programs in the ACT through investing in presentations from local Youth Arts Organisations such as QL2’s major work</w:t>
            </w:r>
            <w:r w:rsidRPr="00F00EE9">
              <w:rPr>
                <w:i/>
                <w:iCs/>
                <w:sz w:val="22"/>
                <w:szCs w:val="22"/>
              </w:rPr>
              <w:t xml:space="preserve"> Terra Firma</w:t>
            </w:r>
            <w:r w:rsidRPr="00F00EE9">
              <w:rPr>
                <w:sz w:val="22"/>
                <w:szCs w:val="22"/>
              </w:rPr>
              <w:t xml:space="preserve">, and a number of performances from Canberra Youth Theatre including: </w:t>
            </w:r>
            <w:r w:rsidRPr="00F00EE9">
              <w:rPr>
                <w:i/>
                <w:iCs/>
                <w:sz w:val="22"/>
                <w:szCs w:val="22"/>
              </w:rPr>
              <w:t>T</w:t>
            </w:r>
            <w:r w:rsidR="00FE0710">
              <w:rPr>
                <w:i/>
                <w:iCs/>
                <w:sz w:val="22"/>
                <w:szCs w:val="22"/>
              </w:rPr>
              <w:t>he</w:t>
            </w:r>
            <w:r w:rsidRPr="00F00EE9">
              <w:rPr>
                <w:i/>
                <w:iCs/>
                <w:sz w:val="22"/>
                <w:szCs w:val="22"/>
              </w:rPr>
              <w:t xml:space="preserve"> </w:t>
            </w:r>
            <w:r w:rsidR="00FE0710">
              <w:rPr>
                <w:i/>
                <w:iCs/>
                <w:sz w:val="22"/>
                <w:szCs w:val="22"/>
              </w:rPr>
              <w:t>Initiation</w:t>
            </w:r>
            <w:r w:rsidRPr="00F00EE9">
              <w:rPr>
                <w:i/>
                <w:iCs/>
                <w:sz w:val="22"/>
                <w:szCs w:val="22"/>
              </w:rPr>
              <w:t>;</w:t>
            </w:r>
            <w:r w:rsidRPr="00F00EE9">
              <w:rPr>
                <w:sz w:val="22"/>
                <w:szCs w:val="22"/>
              </w:rPr>
              <w:t xml:space="preserve"> </w:t>
            </w:r>
            <w:r w:rsidRPr="00F00EE9">
              <w:rPr>
                <w:i/>
                <w:iCs/>
                <w:sz w:val="22"/>
                <w:szCs w:val="22"/>
              </w:rPr>
              <w:t>Two Twenty Somethings Decide Never To Get Stressed About Anything Ever Again. Ever;</w:t>
            </w:r>
            <w:r w:rsidRPr="00F00EE9">
              <w:rPr>
                <w:sz w:val="22"/>
                <w:szCs w:val="22"/>
              </w:rPr>
              <w:t xml:space="preserve"> and </w:t>
            </w:r>
            <w:r w:rsidR="00FE0710">
              <w:rPr>
                <w:i/>
                <w:iCs/>
                <w:sz w:val="22"/>
                <w:szCs w:val="22"/>
              </w:rPr>
              <w:t>Dags</w:t>
            </w:r>
            <w:r w:rsidRPr="00F00EE9">
              <w:rPr>
                <w:sz w:val="22"/>
                <w:szCs w:val="22"/>
              </w:rPr>
              <w:t xml:space="preserve">. </w:t>
            </w:r>
          </w:p>
          <w:tbl>
            <w:tblPr>
              <w:tblStyle w:val="TableGrid1"/>
              <w:tblpPr w:leftFromText="181" w:rightFromText="181" w:vertAnchor="text" w:tblpX="-288" w:tblpY="1"/>
              <w:tblOverlap w:val="never"/>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3685"/>
            </w:tblGrid>
            <w:tr w:rsidR="00F00EE9" w:rsidRPr="00F00EE9" w14:paraId="382EF166" w14:textId="77777777" w:rsidTr="00C04E12">
              <w:trPr>
                <w:trHeight w:val="564"/>
              </w:trPr>
              <w:tc>
                <w:tcPr>
                  <w:tcW w:w="5524" w:type="dxa"/>
                </w:tcPr>
                <w:p w14:paraId="1B3556FA" w14:textId="68D5EEBA"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invested in and showcased the works of local artists including: Jake Silvestro’s </w:t>
                  </w:r>
                  <w:r w:rsidRPr="00F00EE9">
                    <w:rPr>
                      <w:i/>
                      <w:iCs/>
                      <w:sz w:val="22"/>
                      <w:szCs w:val="22"/>
                    </w:rPr>
                    <w:t>December;</w:t>
                  </w:r>
                  <w:r w:rsidRPr="00F00EE9">
                    <w:rPr>
                      <w:sz w:val="22"/>
                      <w:szCs w:val="22"/>
                    </w:rPr>
                    <w:t xml:space="preserve"> Fred Smith’s </w:t>
                  </w:r>
                  <w:r w:rsidRPr="00F00EE9">
                    <w:rPr>
                      <w:i/>
                      <w:iCs/>
                      <w:sz w:val="22"/>
                      <w:szCs w:val="22"/>
                    </w:rPr>
                    <w:t xml:space="preserve">Charity Concert to Welcome Afghanistan Refugees to Canberra; </w:t>
                  </w:r>
                  <w:r w:rsidRPr="00F00EE9">
                    <w:rPr>
                      <w:sz w:val="22"/>
                      <w:szCs w:val="22"/>
                    </w:rPr>
                    <w:t xml:space="preserve">and </w:t>
                  </w:r>
                  <w:r w:rsidRPr="00F00EE9">
                    <w:rPr>
                      <w:i/>
                      <w:iCs/>
                      <w:sz w:val="22"/>
                      <w:szCs w:val="22"/>
                    </w:rPr>
                    <w:t xml:space="preserve">Mikelangelo and the Black Sea Gentlemen’s </w:t>
                  </w:r>
                  <w:r w:rsidRPr="00F00EE9">
                    <w:rPr>
                      <w:sz w:val="22"/>
                      <w:szCs w:val="22"/>
                    </w:rPr>
                    <w:t>David Branson Memorial Show.</w:t>
                  </w:r>
                </w:p>
                <w:p w14:paraId="68567003" w14:textId="486AB72D"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presented major touring productions including:</w:t>
                  </w:r>
                </w:p>
                <w:p w14:paraId="57140FF6" w14:textId="77777777" w:rsidR="00F00EE9" w:rsidRPr="00F00EE9" w:rsidRDefault="00F00EE9" w:rsidP="00F00EE9">
                  <w:pPr>
                    <w:pStyle w:val="Bullet2"/>
                  </w:pPr>
                  <w:r w:rsidRPr="00F00EE9">
                    <w:t xml:space="preserve">Bangarra Dance Theatre’s </w:t>
                  </w:r>
                  <w:r w:rsidRPr="00F00EE9">
                    <w:rPr>
                      <w:i/>
                      <w:iCs/>
                    </w:rPr>
                    <w:t>Sandsong</w:t>
                  </w:r>
                  <w:r w:rsidRPr="00F00EE9">
                    <w:t>;</w:t>
                  </w:r>
                </w:p>
                <w:p w14:paraId="37B52749" w14:textId="77777777" w:rsidR="00F00EE9" w:rsidRPr="00F00EE9" w:rsidRDefault="00F00EE9" w:rsidP="00F00EE9">
                  <w:pPr>
                    <w:pStyle w:val="Bullet2"/>
                  </w:pPr>
                  <w:r w:rsidRPr="00F00EE9">
                    <w:t xml:space="preserve">Opera Australia’s </w:t>
                  </w:r>
                  <w:r w:rsidRPr="00F00EE9">
                    <w:rPr>
                      <w:i/>
                      <w:iCs/>
                    </w:rPr>
                    <w:t>Carmen</w:t>
                  </w:r>
                  <w:r w:rsidRPr="00F00EE9">
                    <w:t>;</w:t>
                  </w:r>
                </w:p>
                <w:p w14:paraId="3BB0E9F8" w14:textId="77777777" w:rsidR="00F00EE9" w:rsidRPr="00F00EE9" w:rsidRDefault="00F00EE9" w:rsidP="00F00EE9">
                  <w:pPr>
                    <w:pStyle w:val="Bullet2"/>
                  </w:pPr>
                  <w:r w:rsidRPr="00F00EE9">
                    <w:t xml:space="preserve">Bell Shakespeare’s </w:t>
                  </w:r>
                  <w:r w:rsidRPr="00F00EE9">
                    <w:rPr>
                      <w:i/>
                      <w:iCs/>
                    </w:rPr>
                    <w:t>Hamlet</w:t>
                  </w:r>
                  <w:r w:rsidRPr="00F00EE9">
                    <w:t>;</w:t>
                  </w:r>
                </w:p>
                <w:p w14:paraId="0D0CAFC1" w14:textId="77777777" w:rsidR="00F00EE9" w:rsidRPr="00F00EE9" w:rsidRDefault="00F00EE9" w:rsidP="00F00EE9">
                  <w:pPr>
                    <w:pStyle w:val="Bullet2"/>
                  </w:pPr>
                  <w:r w:rsidRPr="00F00EE9">
                    <w:lastRenderedPageBreak/>
                    <w:t xml:space="preserve">Sydney Theatre Company’s </w:t>
                  </w:r>
                  <w:r w:rsidRPr="00F00EE9">
                    <w:rPr>
                      <w:i/>
                      <w:iCs/>
                    </w:rPr>
                    <w:t>White Pearl</w:t>
                  </w:r>
                  <w:r w:rsidRPr="00F00EE9">
                    <w:t>; and</w:t>
                  </w:r>
                </w:p>
                <w:p w14:paraId="3ABF3EBA" w14:textId="77777777" w:rsidR="00F00EE9" w:rsidRPr="00F00EE9" w:rsidRDefault="00F00EE9" w:rsidP="00F00EE9">
                  <w:pPr>
                    <w:pStyle w:val="Bullet2-last"/>
                  </w:pPr>
                  <w:r w:rsidRPr="00F00EE9">
                    <w:t xml:space="preserve">Louise Withers and Associates’ </w:t>
                  </w:r>
                  <w:r w:rsidRPr="00F00EE9">
                    <w:rPr>
                      <w:i/>
                      <w:iCs/>
                    </w:rPr>
                    <w:t>Six the Musical.</w:t>
                  </w:r>
                </w:p>
              </w:tc>
              <w:tc>
                <w:tcPr>
                  <w:tcW w:w="3685" w:type="dxa"/>
                </w:tcPr>
                <w:p w14:paraId="1884C2B9" w14:textId="2481F4B7" w:rsidR="00F00EE9" w:rsidRPr="008D2DB7" w:rsidRDefault="008D2DB7" w:rsidP="008D2DB7">
                  <w:pPr>
                    <w:rPr>
                      <w:i/>
                      <w:iCs/>
                      <w:sz w:val="16"/>
                      <w:szCs w:val="16"/>
                    </w:rPr>
                  </w:pPr>
                  <w:r w:rsidRPr="00F00EE9">
                    <w:rPr>
                      <w:noProof/>
                    </w:rPr>
                    <w:lastRenderedPageBreak/>
                    <w:drawing>
                      <wp:anchor distT="0" distB="0" distL="114300" distR="114300" simplePos="0" relativeHeight="251701248" behindDoc="0" locked="0" layoutInCell="1" allowOverlap="1" wp14:anchorId="45AC2E09" wp14:editId="15099424">
                        <wp:simplePos x="0" y="0"/>
                        <wp:positionH relativeFrom="column">
                          <wp:posOffset>280670</wp:posOffset>
                        </wp:positionH>
                        <wp:positionV relativeFrom="paragraph">
                          <wp:posOffset>0</wp:posOffset>
                        </wp:positionV>
                        <wp:extent cx="1932940" cy="1288415"/>
                        <wp:effectExtent l="0" t="0" r="0" b="698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32940" cy="1288415"/>
                                </a:xfrm>
                                <a:prstGeom prst="rect">
                                  <a:avLst/>
                                </a:prstGeom>
                                <a:noFill/>
                                <a:ln>
                                  <a:noFill/>
                                </a:ln>
                              </pic:spPr>
                            </pic:pic>
                          </a:graphicData>
                        </a:graphic>
                      </wp:anchor>
                    </w:drawing>
                  </w:r>
                  <w:r w:rsidR="00F00EE9" w:rsidRPr="00F00EE9">
                    <w:rPr>
                      <w:i/>
                      <w:iCs/>
                    </w:rPr>
                    <w:t xml:space="preserve">  </w:t>
                  </w:r>
                  <w:r>
                    <w:rPr>
                      <w:i/>
                      <w:iCs/>
                    </w:rPr>
                    <w:t xml:space="preserve">     </w:t>
                  </w:r>
                  <w:r w:rsidR="00F00EE9" w:rsidRPr="008D2DB7">
                    <w:rPr>
                      <w:i/>
                      <w:iCs/>
                      <w:sz w:val="16"/>
                      <w:szCs w:val="16"/>
                    </w:rPr>
                    <w:t xml:space="preserve"> December</w:t>
                  </w:r>
                  <w:r w:rsidR="00F00EE9" w:rsidRPr="008D2DB7">
                    <w:rPr>
                      <w:sz w:val="16"/>
                      <w:szCs w:val="16"/>
                    </w:rPr>
                    <w:t xml:space="preserve"> Jake Silvestro, credit </w:t>
                  </w:r>
                  <w:r w:rsidRPr="008D2DB7">
                    <w:rPr>
                      <w:sz w:val="16"/>
                      <w:szCs w:val="16"/>
                    </w:rPr>
                    <w:t xml:space="preserve"> </w:t>
                  </w:r>
                  <w:r w:rsidR="00F00EE9" w:rsidRPr="008D2DB7">
                    <w:rPr>
                      <w:sz w:val="16"/>
                      <w:szCs w:val="16"/>
                    </w:rPr>
                    <w:t>Mark Turner</w:t>
                  </w:r>
                </w:p>
              </w:tc>
            </w:tr>
          </w:tbl>
          <w:p w14:paraId="7BEFA6C0" w14:textId="0DFBCF6A" w:rsidR="00F00EE9" w:rsidRPr="00F00EE9" w:rsidRDefault="00F00EE9" w:rsidP="00C04E12">
            <w:pPr>
              <w:pStyle w:val="Bullet1"/>
              <w:spacing w:before="0"/>
              <w:ind w:left="357" w:hanging="357"/>
              <w:rPr>
                <w:sz w:val="22"/>
                <w:szCs w:val="22"/>
              </w:rPr>
            </w:pPr>
            <w:r w:rsidRPr="00F00EE9">
              <w:rPr>
                <w:sz w:val="22"/>
                <w:szCs w:val="22"/>
              </w:rPr>
              <w:t xml:space="preserve">The </w:t>
            </w:r>
            <w:r w:rsidR="002D1788">
              <w:rPr>
                <w:sz w:val="22"/>
                <w:szCs w:val="22"/>
              </w:rPr>
              <w:t>CTC</w:t>
            </w:r>
            <w:r w:rsidRPr="00F00EE9">
              <w:rPr>
                <w:sz w:val="22"/>
                <w:szCs w:val="22"/>
              </w:rPr>
              <w:t xml:space="preserve"> co-presented with Soft Tread Enterprises, the world premiere season of </w:t>
            </w:r>
            <w:r w:rsidRPr="00F00EE9">
              <w:rPr>
                <w:i/>
                <w:iCs/>
                <w:sz w:val="22"/>
                <w:szCs w:val="22"/>
              </w:rPr>
              <w:t>The Wharf Revue: Can of Worms</w:t>
            </w:r>
            <w:r w:rsidRPr="00F00EE9">
              <w:rPr>
                <w:sz w:val="22"/>
                <w:szCs w:val="22"/>
              </w:rPr>
              <w:t xml:space="preserve">, and attracted the world premiere season of Hannah Gadsby’s </w:t>
            </w:r>
            <w:r w:rsidRPr="00F00EE9">
              <w:rPr>
                <w:i/>
                <w:iCs/>
                <w:sz w:val="22"/>
                <w:szCs w:val="22"/>
              </w:rPr>
              <w:t>Body of Work</w:t>
            </w:r>
            <w:r w:rsidRPr="00F00EE9">
              <w:rPr>
                <w:sz w:val="22"/>
                <w:szCs w:val="22"/>
              </w:rPr>
              <w:t xml:space="preserve"> with three sold out performances.</w:t>
            </w:r>
          </w:p>
          <w:p w14:paraId="33DD05A4" w14:textId="5707C2CE" w:rsidR="00F00EE9" w:rsidRPr="00F00EE9" w:rsidRDefault="00F00EE9" w:rsidP="00F00EE9">
            <w:pPr>
              <w:pStyle w:val="Bullet1"/>
              <w:rPr>
                <w:sz w:val="22"/>
                <w:szCs w:val="22"/>
              </w:rPr>
            </w:pPr>
            <w:r w:rsidRPr="00F00EE9">
              <w:rPr>
                <w:sz w:val="22"/>
                <w:szCs w:val="22"/>
              </w:rPr>
              <w:t xml:space="preserve">Comedy remains popular with our audience and the </w:t>
            </w:r>
            <w:r w:rsidR="002D1788">
              <w:rPr>
                <w:sz w:val="22"/>
                <w:szCs w:val="22"/>
              </w:rPr>
              <w:t>CTC</w:t>
            </w:r>
            <w:r w:rsidRPr="00F00EE9">
              <w:rPr>
                <w:sz w:val="22"/>
                <w:szCs w:val="22"/>
              </w:rPr>
              <w:t xml:space="preserve"> attracted the presentation of many high-quality comedians, including hosting over 20 events of the Canberra Comedy Festival 2022 including:</w:t>
            </w:r>
          </w:p>
          <w:p w14:paraId="412E4204" w14:textId="77777777" w:rsidR="00F00EE9" w:rsidRPr="009D5E04" w:rsidRDefault="00F00EE9" w:rsidP="00F00EE9">
            <w:pPr>
              <w:pStyle w:val="Bullet2"/>
            </w:pPr>
            <w:r w:rsidRPr="00F00EE9">
              <w:rPr>
                <w:i/>
                <w:iCs/>
              </w:rPr>
              <w:t>HARD QUIZ LIVE hosted by Tom Gleeson</w:t>
            </w:r>
            <w:r w:rsidRPr="009D5E04">
              <w:t>;</w:t>
            </w:r>
          </w:p>
          <w:p w14:paraId="26A75A56" w14:textId="77777777" w:rsidR="00F00EE9" w:rsidRPr="009D5E04" w:rsidRDefault="00F00EE9" w:rsidP="00F00EE9">
            <w:pPr>
              <w:pStyle w:val="Bullet2"/>
            </w:pPr>
            <w:r w:rsidRPr="00F00EE9">
              <w:rPr>
                <w:i/>
                <w:iCs/>
              </w:rPr>
              <w:t>Judith Lucy &amp; Denise Scott – Still Here</w:t>
            </w:r>
            <w:r w:rsidRPr="009D5E04">
              <w:t>;</w:t>
            </w:r>
          </w:p>
          <w:p w14:paraId="7D4168A2" w14:textId="77777777" w:rsidR="00F00EE9" w:rsidRPr="009D5E04" w:rsidRDefault="00F00EE9" w:rsidP="00F00EE9">
            <w:pPr>
              <w:pStyle w:val="Bullet2"/>
            </w:pPr>
            <w:r w:rsidRPr="00F00EE9">
              <w:rPr>
                <w:i/>
                <w:iCs/>
              </w:rPr>
              <w:t>Lano &amp; Woodley</w:t>
            </w:r>
            <w:r w:rsidRPr="009D5E04">
              <w:t>;</w:t>
            </w:r>
          </w:p>
          <w:p w14:paraId="5158156C" w14:textId="77777777" w:rsidR="00F00EE9" w:rsidRPr="009D5E04" w:rsidRDefault="00F00EE9" w:rsidP="00F00EE9">
            <w:pPr>
              <w:pStyle w:val="Bullet2"/>
            </w:pPr>
            <w:r w:rsidRPr="00F00EE9">
              <w:rPr>
                <w:i/>
                <w:iCs/>
              </w:rPr>
              <w:t>Urzila Carlson</w:t>
            </w:r>
            <w:r w:rsidRPr="009D5E04">
              <w:t>; and</w:t>
            </w:r>
          </w:p>
          <w:p w14:paraId="3B3AB2C4" w14:textId="77777777" w:rsidR="00F00EE9" w:rsidRPr="009D5E04" w:rsidRDefault="00F00EE9" w:rsidP="00F00EE9">
            <w:pPr>
              <w:pStyle w:val="Bullet2-last"/>
            </w:pPr>
            <w:r w:rsidRPr="00F00EE9">
              <w:rPr>
                <w:i/>
                <w:iCs/>
              </w:rPr>
              <w:t>Ross Noble: 2021 Comeback Special</w:t>
            </w:r>
            <w:r w:rsidRPr="009D5E04">
              <w:t>.</w:t>
            </w:r>
          </w:p>
          <w:p w14:paraId="55E8DD92" w14:textId="77777777" w:rsidR="00F00EE9" w:rsidRPr="00F00EE9" w:rsidRDefault="00F00EE9" w:rsidP="00F00EE9">
            <w:pPr>
              <w:pStyle w:val="Bullet1"/>
              <w:rPr>
                <w:sz w:val="22"/>
                <w:szCs w:val="22"/>
              </w:rPr>
            </w:pPr>
            <w:r w:rsidRPr="00F00EE9">
              <w:rPr>
                <w:sz w:val="22"/>
                <w:szCs w:val="22"/>
              </w:rPr>
              <w:t xml:space="preserve">Other notable events, included hosting two live national broadcasts of ABC Q&amp;A program, two sold out performances of </w:t>
            </w:r>
            <w:r w:rsidRPr="00F00EE9">
              <w:rPr>
                <w:i/>
                <w:iCs/>
                <w:sz w:val="22"/>
                <w:szCs w:val="22"/>
              </w:rPr>
              <w:t>The Resilience Project</w:t>
            </w:r>
            <w:r w:rsidRPr="00F00EE9">
              <w:rPr>
                <w:sz w:val="22"/>
                <w:szCs w:val="22"/>
              </w:rPr>
              <w:t>, multiple funding performances of</w:t>
            </w:r>
            <w:r w:rsidRPr="00F00EE9">
              <w:rPr>
                <w:i/>
                <w:iCs/>
                <w:sz w:val="22"/>
                <w:szCs w:val="22"/>
              </w:rPr>
              <w:t xml:space="preserve"> Music at Midday,</w:t>
            </w:r>
            <w:r w:rsidRPr="00F00EE9">
              <w:rPr>
                <w:sz w:val="22"/>
                <w:szCs w:val="22"/>
              </w:rPr>
              <w:t xml:space="preserve"> and the ABC’s </w:t>
            </w:r>
            <w:r w:rsidRPr="00F00EE9">
              <w:rPr>
                <w:i/>
                <w:iCs/>
                <w:sz w:val="22"/>
                <w:szCs w:val="22"/>
              </w:rPr>
              <w:t xml:space="preserve">The Party Room LIVE </w:t>
            </w:r>
            <w:r w:rsidRPr="00F00EE9">
              <w:rPr>
                <w:sz w:val="22"/>
                <w:szCs w:val="22"/>
              </w:rPr>
              <w:t>Federal Election special.</w:t>
            </w:r>
          </w:p>
          <w:p w14:paraId="6189181B" w14:textId="6F32CA61" w:rsidR="00F00EE9" w:rsidRPr="00F00EE9" w:rsidRDefault="00F00EE9" w:rsidP="00F00EE9">
            <w:pPr>
              <w:pStyle w:val="Bullet1"/>
              <w:rPr>
                <w:sz w:val="22"/>
                <w:szCs w:val="22"/>
              </w:rPr>
            </w:pPr>
            <w:r w:rsidRPr="00F00EE9">
              <w:rPr>
                <w:sz w:val="22"/>
                <w:szCs w:val="22"/>
              </w:rPr>
              <w:t xml:space="preserve">The </w:t>
            </w:r>
            <w:r w:rsidR="002D1788">
              <w:rPr>
                <w:sz w:val="22"/>
                <w:szCs w:val="22"/>
              </w:rPr>
              <w:t>CTC</w:t>
            </w:r>
            <w:r w:rsidRPr="00F00EE9">
              <w:rPr>
                <w:sz w:val="22"/>
                <w:szCs w:val="22"/>
              </w:rPr>
              <w:t xml:space="preserve"> attracted high quality contemporary music events throughout the year including:</w:t>
            </w:r>
          </w:p>
          <w:p w14:paraId="636EBD7E" w14:textId="77777777" w:rsidR="00F00EE9" w:rsidRPr="00685B44" w:rsidRDefault="00F00EE9" w:rsidP="00F00EE9">
            <w:pPr>
              <w:pStyle w:val="Bullet2"/>
            </w:pPr>
            <w:r w:rsidRPr="00F00EE9">
              <w:rPr>
                <w:i/>
                <w:iCs/>
              </w:rPr>
              <w:t>APIA Good Times Tour 2021</w:t>
            </w:r>
            <w:r w:rsidRPr="0020116E">
              <w:t>;</w:t>
            </w:r>
          </w:p>
          <w:p w14:paraId="2A686404" w14:textId="77777777" w:rsidR="00F00EE9" w:rsidRPr="00685B44" w:rsidRDefault="00F00EE9" w:rsidP="00F00EE9">
            <w:pPr>
              <w:pStyle w:val="Bullet2"/>
            </w:pPr>
            <w:r w:rsidRPr="00F00EE9">
              <w:rPr>
                <w:i/>
                <w:iCs/>
              </w:rPr>
              <w:t>Xavier Rudd</w:t>
            </w:r>
            <w:r w:rsidRPr="0020116E">
              <w:t>;</w:t>
            </w:r>
          </w:p>
          <w:p w14:paraId="01D1ADBF" w14:textId="77777777" w:rsidR="00F00EE9" w:rsidRPr="0020116E" w:rsidRDefault="00F00EE9" w:rsidP="00F00EE9">
            <w:pPr>
              <w:pStyle w:val="Bullet2"/>
            </w:pPr>
            <w:r w:rsidRPr="00F00EE9">
              <w:rPr>
                <w:i/>
                <w:iCs/>
              </w:rPr>
              <w:t>Julia Jacklin</w:t>
            </w:r>
            <w:r w:rsidRPr="0020116E">
              <w:t>;</w:t>
            </w:r>
          </w:p>
          <w:p w14:paraId="64032604" w14:textId="77777777" w:rsidR="00F00EE9" w:rsidRPr="00F66A20" w:rsidRDefault="00F00EE9" w:rsidP="00F00EE9">
            <w:pPr>
              <w:pStyle w:val="Bullet2"/>
            </w:pPr>
            <w:r w:rsidRPr="00F00EE9">
              <w:rPr>
                <w:i/>
                <w:iCs/>
              </w:rPr>
              <w:t>The Whitlams</w:t>
            </w:r>
            <w:r w:rsidRPr="0020116E">
              <w:t>;</w:t>
            </w:r>
          </w:p>
          <w:p w14:paraId="67D6590B" w14:textId="77777777" w:rsidR="00F00EE9" w:rsidRPr="00F66A20" w:rsidRDefault="00F00EE9" w:rsidP="00F00EE9">
            <w:pPr>
              <w:pStyle w:val="Bullet2"/>
            </w:pPr>
            <w:r w:rsidRPr="00F00EE9">
              <w:rPr>
                <w:i/>
                <w:iCs/>
              </w:rPr>
              <w:t>Jessica Mauboy: The Boss Lady Tour</w:t>
            </w:r>
            <w:r w:rsidRPr="0020116E">
              <w:t>;</w:t>
            </w:r>
            <w:r>
              <w:t xml:space="preserve"> and</w:t>
            </w:r>
          </w:p>
          <w:p w14:paraId="2522F9ED" w14:textId="77777777" w:rsidR="00F00EE9" w:rsidRPr="00F66A20" w:rsidRDefault="00F00EE9" w:rsidP="00F00EE9">
            <w:pPr>
              <w:pStyle w:val="Bullet2-last"/>
            </w:pPr>
            <w:r w:rsidRPr="00F00EE9">
              <w:rPr>
                <w:i/>
                <w:iCs/>
              </w:rPr>
              <w:t>John Butler</w:t>
            </w:r>
            <w:r>
              <w:t>.</w:t>
            </w:r>
          </w:p>
          <w:p w14:paraId="49DAC766" w14:textId="77777777" w:rsidR="00F00EE9" w:rsidRPr="00F00EE9" w:rsidRDefault="00F00EE9" w:rsidP="00F00EE9">
            <w:pPr>
              <w:pStyle w:val="Bullet1"/>
              <w:rPr>
                <w:sz w:val="22"/>
                <w:szCs w:val="22"/>
              </w:rPr>
            </w:pPr>
            <w:r w:rsidRPr="00F00EE9">
              <w:rPr>
                <w:sz w:val="22"/>
                <w:szCs w:val="22"/>
              </w:rPr>
              <w:t>Family programming included:</w:t>
            </w:r>
          </w:p>
          <w:p w14:paraId="692066C6" w14:textId="77777777" w:rsidR="00F00EE9" w:rsidRPr="00F66A20" w:rsidRDefault="00F00EE9" w:rsidP="00F00EE9">
            <w:pPr>
              <w:pStyle w:val="Bullet2"/>
            </w:pPr>
            <w:r w:rsidRPr="00F66A20">
              <w:t xml:space="preserve">shake &amp; stir theatre co’s </w:t>
            </w:r>
            <w:r w:rsidRPr="00557706">
              <w:rPr>
                <w:i/>
                <w:iCs/>
              </w:rPr>
              <w:t>Fantastic Mr Fox</w:t>
            </w:r>
            <w:r w:rsidRPr="00557706">
              <w:t>;</w:t>
            </w:r>
          </w:p>
          <w:p w14:paraId="1B13A827" w14:textId="77777777" w:rsidR="00F00EE9" w:rsidRPr="00F66A20" w:rsidRDefault="00F00EE9" w:rsidP="00F00EE9">
            <w:pPr>
              <w:pStyle w:val="Bullet2"/>
            </w:pPr>
            <w:r w:rsidRPr="00F66A20">
              <w:t xml:space="preserve">Slingsby Theatre Company’s </w:t>
            </w:r>
            <w:r w:rsidRPr="00557706">
              <w:rPr>
                <w:i/>
                <w:iCs/>
              </w:rPr>
              <w:t>Emil &amp; The Detective</w:t>
            </w:r>
            <w:r w:rsidRPr="00557706">
              <w:t>;</w:t>
            </w:r>
          </w:p>
          <w:p w14:paraId="5C269B0F" w14:textId="77777777" w:rsidR="00F00EE9" w:rsidRPr="00557706" w:rsidRDefault="00F00EE9" w:rsidP="00F00EE9">
            <w:pPr>
              <w:pStyle w:val="Bullet2"/>
            </w:pPr>
            <w:r w:rsidRPr="00F66A20">
              <w:t xml:space="preserve">CDP Theatre Producers’ </w:t>
            </w:r>
            <w:r w:rsidRPr="00557706">
              <w:rPr>
                <w:i/>
                <w:iCs/>
              </w:rPr>
              <w:t>Magic Beach</w:t>
            </w:r>
            <w:r w:rsidRPr="00557706">
              <w:t>;</w:t>
            </w:r>
          </w:p>
          <w:p w14:paraId="501785CF" w14:textId="77777777" w:rsidR="00F00EE9" w:rsidRPr="00557706" w:rsidRDefault="00F00EE9" w:rsidP="00F00EE9">
            <w:pPr>
              <w:pStyle w:val="Bullet2"/>
            </w:pPr>
            <w:r w:rsidRPr="00AC5FA7">
              <w:rPr>
                <w:i/>
                <w:iCs/>
              </w:rPr>
              <w:t>The Wiggles Fruit Salad TV Big Show</w:t>
            </w:r>
            <w:r w:rsidRPr="00557706">
              <w:t>;</w:t>
            </w:r>
          </w:p>
          <w:p w14:paraId="31753D9A" w14:textId="77777777" w:rsidR="00F00EE9" w:rsidRPr="00F66A20" w:rsidRDefault="00F00EE9" w:rsidP="00F00EE9">
            <w:pPr>
              <w:pStyle w:val="Bullet2"/>
            </w:pPr>
            <w:r w:rsidRPr="00557706">
              <w:rPr>
                <w:i/>
                <w:iCs/>
              </w:rPr>
              <w:t>Teeny Tiny Stevies - A Thoughtful Tour</w:t>
            </w:r>
            <w:r>
              <w:t>;</w:t>
            </w:r>
          </w:p>
          <w:p w14:paraId="79C909E5" w14:textId="77777777" w:rsidR="00F00EE9" w:rsidRPr="00F66A20" w:rsidRDefault="00F00EE9" w:rsidP="00F00EE9">
            <w:pPr>
              <w:pStyle w:val="Bullet2"/>
            </w:pPr>
            <w:r w:rsidRPr="00F66A20">
              <w:t xml:space="preserve">Dead Puppet Society’s </w:t>
            </w:r>
            <w:r w:rsidRPr="00557706">
              <w:rPr>
                <w:i/>
                <w:iCs/>
              </w:rPr>
              <w:t>The Wider Earth</w:t>
            </w:r>
            <w:r>
              <w:t>; and</w:t>
            </w:r>
          </w:p>
          <w:p w14:paraId="308D84F0" w14:textId="77777777" w:rsidR="00F00EE9" w:rsidRPr="00F00EE9" w:rsidRDefault="00F00EE9" w:rsidP="00F00EE9">
            <w:pPr>
              <w:pStyle w:val="Bullet2-last"/>
              <w:rPr>
                <w:i/>
                <w:iCs/>
              </w:rPr>
            </w:pPr>
            <w:r w:rsidRPr="00F00EE9">
              <w:rPr>
                <w:i/>
                <w:iCs/>
              </w:rPr>
              <w:t>Guess How Much I Love You.</w:t>
            </w:r>
          </w:p>
          <w:p w14:paraId="4031B0A5" w14:textId="77777777" w:rsidR="00F00EE9" w:rsidRPr="00F00EE9" w:rsidRDefault="00F00EE9" w:rsidP="00F00EE9">
            <w:pPr>
              <w:pStyle w:val="Bullet1"/>
              <w:rPr>
                <w:sz w:val="22"/>
                <w:szCs w:val="22"/>
              </w:rPr>
            </w:pPr>
            <w:r w:rsidRPr="00F00EE9">
              <w:rPr>
                <w:sz w:val="22"/>
                <w:szCs w:val="22"/>
              </w:rPr>
              <w:t xml:space="preserve">The </w:t>
            </w:r>
            <w:r w:rsidRPr="00F00EE9">
              <w:rPr>
                <w:i/>
                <w:iCs/>
                <w:sz w:val="22"/>
                <w:szCs w:val="22"/>
              </w:rPr>
              <w:t>ACT UP!</w:t>
            </w:r>
            <w:r w:rsidRPr="00F00EE9">
              <w:rPr>
                <w:sz w:val="22"/>
                <w:szCs w:val="22"/>
              </w:rPr>
              <w:t xml:space="preserve"> Program ran between February and June 2022 and engaged 12 ACT schools; one regional school (Bateman’s Bay) and 16 teachers.</w:t>
            </w:r>
          </w:p>
          <w:p w14:paraId="4D529264" w14:textId="77777777" w:rsidR="00F00EE9" w:rsidRPr="00F66A20" w:rsidRDefault="00F00EE9" w:rsidP="00F00EE9">
            <w:pPr>
              <w:pStyle w:val="Bullet2"/>
            </w:pPr>
            <w:r w:rsidRPr="00F66A20">
              <w:t>Approximately 50% of teachers engaged for the first time in 2022</w:t>
            </w:r>
            <w:r>
              <w:t>.</w:t>
            </w:r>
          </w:p>
          <w:p w14:paraId="73C6E81B" w14:textId="77777777" w:rsidR="00F00EE9" w:rsidRPr="00F66A20" w:rsidRDefault="00F00EE9" w:rsidP="00F00EE9">
            <w:pPr>
              <w:pStyle w:val="Bullet2"/>
            </w:pPr>
            <w:r w:rsidRPr="00F66A20">
              <w:t xml:space="preserve">Engaged </w:t>
            </w:r>
            <w:r>
              <w:t>six</w:t>
            </w:r>
            <w:r w:rsidRPr="00F66A20">
              <w:t xml:space="preserve"> local artists as mentors/industry professionals</w:t>
            </w:r>
            <w:r>
              <w:t>.</w:t>
            </w:r>
          </w:p>
          <w:p w14:paraId="30C35596" w14:textId="77777777" w:rsidR="00F00EE9" w:rsidRDefault="00F00EE9" w:rsidP="00F00EE9">
            <w:pPr>
              <w:pStyle w:val="Bullet2"/>
            </w:pPr>
            <w:r w:rsidRPr="00F66A20">
              <w:t>Engaged 243 ACT students; 17 regional students (Bateman’s Bay)</w:t>
            </w:r>
            <w:r>
              <w:t>.</w:t>
            </w:r>
          </w:p>
          <w:p w14:paraId="50B7260C" w14:textId="77777777" w:rsidR="00F00EE9" w:rsidRPr="00557706" w:rsidRDefault="00F00EE9" w:rsidP="00F00EE9">
            <w:pPr>
              <w:pStyle w:val="Bullet2-last"/>
            </w:pPr>
            <w:r>
              <w:t>Preparation for the 2023 ACT UP! Program is underway.</w:t>
            </w:r>
          </w:p>
          <w:p w14:paraId="1D3B69F0" w14:textId="73927CC1" w:rsidR="00F00EE9" w:rsidRPr="00F00EE9" w:rsidRDefault="00F00EE9" w:rsidP="00F00EE9">
            <w:pPr>
              <w:pStyle w:val="Bullet1"/>
              <w:rPr>
                <w:sz w:val="22"/>
                <w:szCs w:val="22"/>
              </w:rPr>
            </w:pPr>
            <w:r w:rsidRPr="00F00EE9">
              <w:rPr>
                <w:sz w:val="22"/>
                <w:szCs w:val="22"/>
              </w:rPr>
              <w:t xml:space="preserve">The Theatre Reserve was not accessed in 2021–22, however it remains an important fund that supports the risk-appetite for programming major theatre productions in at the </w:t>
            </w:r>
            <w:r w:rsidR="004E1ED3">
              <w:rPr>
                <w:sz w:val="22"/>
                <w:szCs w:val="22"/>
              </w:rPr>
              <w:t>CTC</w:t>
            </w:r>
            <w:r w:rsidRPr="00F00EE9">
              <w:rPr>
                <w:sz w:val="22"/>
                <w:szCs w:val="22"/>
              </w:rPr>
              <w:t>.</w:t>
            </w:r>
          </w:p>
          <w:p w14:paraId="0B5BCBEC" w14:textId="6E65C082" w:rsidR="00F00EE9" w:rsidRPr="00F00EE9" w:rsidRDefault="00F00EE9" w:rsidP="00F00EE9">
            <w:pPr>
              <w:pStyle w:val="Bullet1"/>
              <w:rPr>
                <w:sz w:val="22"/>
                <w:szCs w:val="22"/>
              </w:rPr>
            </w:pPr>
            <w:r w:rsidRPr="00F00EE9">
              <w:rPr>
                <w:sz w:val="22"/>
                <w:szCs w:val="22"/>
              </w:rPr>
              <w:t>The</w:t>
            </w:r>
            <w:r w:rsidRPr="00F00EE9">
              <w:rPr>
                <w:i/>
                <w:iCs/>
                <w:sz w:val="22"/>
                <w:szCs w:val="22"/>
              </w:rPr>
              <w:t xml:space="preserve"> New Works</w:t>
            </w:r>
            <w:r w:rsidRPr="00F00EE9">
              <w:rPr>
                <w:sz w:val="22"/>
                <w:szCs w:val="22"/>
              </w:rPr>
              <w:t xml:space="preserve"> program of activity and productions was successfully developed and presented by the </w:t>
            </w:r>
            <w:r w:rsidR="004E1ED3">
              <w:rPr>
                <w:sz w:val="22"/>
                <w:szCs w:val="22"/>
              </w:rPr>
              <w:t>CTC</w:t>
            </w:r>
            <w:r w:rsidRPr="00F00EE9">
              <w:rPr>
                <w:sz w:val="22"/>
                <w:szCs w:val="22"/>
              </w:rPr>
              <w:t>’s programming team. Activity included information sessions, a New Idea’s lab and incubator program, creative development and performances.</w:t>
            </w:r>
          </w:p>
          <w:p w14:paraId="5BAAC4E5" w14:textId="280AA04A" w:rsidR="00F00EE9" w:rsidRPr="00F00EE9" w:rsidRDefault="00F00EE9" w:rsidP="00F00EE9">
            <w:pPr>
              <w:pStyle w:val="Bullet1"/>
              <w:rPr>
                <w:sz w:val="22"/>
                <w:szCs w:val="22"/>
              </w:rPr>
            </w:pPr>
            <w:r w:rsidRPr="00F00EE9">
              <w:rPr>
                <w:sz w:val="22"/>
                <w:szCs w:val="22"/>
              </w:rPr>
              <w:lastRenderedPageBreak/>
              <w:t xml:space="preserve">The </w:t>
            </w:r>
            <w:r w:rsidR="004E1ED3">
              <w:rPr>
                <w:sz w:val="22"/>
                <w:szCs w:val="22"/>
              </w:rPr>
              <w:t>CTC</w:t>
            </w:r>
            <w:r w:rsidRPr="00F00EE9">
              <w:rPr>
                <w:sz w:val="22"/>
                <w:szCs w:val="22"/>
              </w:rPr>
              <w:t xml:space="preserve"> continued its commitment to First Nation’s programming. Presentations included sold out performances of Bangarra Dance Theatre’s </w:t>
            </w:r>
            <w:r w:rsidRPr="00F00EE9">
              <w:rPr>
                <w:i/>
                <w:iCs/>
                <w:sz w:val="22"/>
                <w:szCs w:val="22"/>
              </w:rPr>
              <w:t>Sandsong</w:t>
            </w:r>
            <w:r w:rsidRPr="00F00EE9">
              <w:rPr>
                <w:sz w:val="22"/>
                <w:szCs w:val="22"/>
              </w:rPr>
              <w:t xml:space="preserve">, Joel Bray’s </w:t>
            </w:r>
            <w:r w:rsidRPr="00F00EE9">
              <w:rPr>
                <w:i/>
                <w:iCs/>
                <w:sz w:val="22"/>
                <w:szCs w:val="22"/>
              </w:rPr>
              <w:t>I Liked It...But I Didn’t Know What the F#!k It Was</w:t>
            </w:r>
            <w:r w:rsidRPr="00F00EE9">
              <w:rPr>
                <w:sz w:val="22"/>
                <w:szCs w:val="22"/>
              </w:rPr>
              <w:t xml:space="preserve"> </w:t>
            </w:r>
            <w:r w:rsidRPr="00F00EE9">
              <w:rPr>
                <w:i/>
                <w:iCs/>
                <w:sz w:val="22"/>
                <w:szCs w:val="22"/>
              </w:rPr>
              <w:t>About</w:t>
            </w:r>
            <w:r w:rsidRPr="00F00EE9">
              <w:rPr>
                <w:sz w:val="22"/>
                <w:szCs w:val="22"/>
              </w:rPr>
              <w:t xml:space="preserve">, and the return of the highly celebrated </w:t>
            </w:r>
            <w:r w:rsidRPr="00F00EE9">
              <w:rPr>
                <w:i/>
                <w:iCs/>
                <w:sz w:val="22"/>
                <w:szCs w:val="22"/>
              </w:rPr>
              <w:t>Reconciliation Day Eve Concert</w:t>
            </w:r>
            <w:r w:rsidRPr="00F00EE9">
              <w:rPr>
                <w:sz w:val="22"/>
                <w:szCs w:val="22"/>
              </w:rPr>
              <w:t xml:space="preserve"> that featured the music of First Nations artists including Christine Anu, BRIGGS, and Electric Fields.</w:t>
            </w:r>
          </w:p>
          <w:p w14:paraId="2597B2E0" w14:textId="6CD49993" w:rsidR="00F00EE9" w:rsidRPr="0039091A" w:rsidRDefault="00F00EE9" w:rsidP="00F00EE9">
            <w:pPr>
              <w:pStyle w:val="Bullet1"/>
            </w:pPr>
            <w:r w:rsidRPr="00F00EE9">
              <w:rPr>
                <w:sz w:val="22"/>
                <w:szCs w:val="22"/>
              </w:rPr>
              <w:t>A Strategic review of the C</w:t>
            </w:r>
            <w:r w:rsidR="004E1ED3">
              <w:rPr>
                <w:sz w:val="22"/>
                <w:szCs w:val="22"/>
              </w:rPr>
              <w:t>TC</w:t>
            </w:r>
            <w:r w:rsidRPr="00F00EE9">
              <w:rPr>
                <w:sz w:val="22"/>
                <w:szCs w:val="22"/>
              </w:rPr>
              <w:t xml:space="preserve">’s programming strategy was undertaken in November 2021. The strategy is complementary to the ACT Arts Minister’s Statement of Ambition, and identifies the three key priorities of </w:t>
            </w:r>
            <w:r w:rsidRPr="00F00EE9">
              <w:rPr>
                <w:i/>
                <w:iCs/>
                <w:sz w:val="22"/>
                <w:szCs w:val="22"/>
              </w:rPr>
              <w:t>Aspiration</w:t>
            </w:r>
            <w:r w:rsidRPr="00F00EE9">
              <w:rPr>
                <w:sz w:val="22"/>
                <w:szCs w:val="22"/>
              </w:rPr>
              <w:t xml:space="preserve">, </w:t>
            </w:r>
            <w:r w:rsidRPr="00F00EE9">
              <w:rPr>
                <w:i/>
                <w:iCs/>
                <w:sz w:val="22"/>
                <w:szCs w:val="22"/>
              </w:rPr>
              <w:t>Connection</w:t>
            </w:r>
            <w:r w:rsidRPr="00F00EE9">
              <w:rPr>
                <w:sz w:val="22"/>
                <w:szCs w:val="22"/>
              </w:rPr>
              <w:t xml:space="preserve"> and </w:t>
            </w:r>
            <w:r w:rsidRPr="00F00EE9">
              <w:rPr>
                <w:i/>
                <w:iCs/>
                <w:sz w:val="22"/>
                <w:szCs w:val="22"/>
              </w:rPr>
              <w:t>Collaboration</w:t>
            </w:r>
            <w:r w:rsidRPr="00F00EE9">
              <w:rPr>
                <w:sz w:val="22"/>
                <w:szCs w:val="22"/>
              </w:rPr>
              <w:t xml:space="preserve"> to be the drivers in our programming decisions.</w:t>
            </w:r>
          </w:p>
          <w:p w14:paraId="2E617BC7" w14:textId="77777777" w:rsidR="0039091A" w:rsidRDefault="0039091A" w:rsidP="0039091A">
            <w:pPr>
              <w:pStyle w:val="Bullet1"/>
              <w:numPr>
                <w:ilvl w:val="0"/>
                <w:numId w:val="0"/>
              </w:numPr>
              <w:ind w:left="360" w:hanging="360"/>
              <w:rPr>
                <w:sz w:val="22"/>
                <w:szCs w:val="22"/>
              </w:rPr>
            </w:pPr>
          </w:p>
          <w:p w14:paraId="41506CD1" w14:textId="47B60EC5" w:rsidR="0039091A" w:rsidRPr="00FA7E64" w:rsidRDefault="0039091A" w:rsidP="0039091A">
            <w:pPr>
              <w:pStyle w:val="Bullet1"/>
              <w:numPr>
                <w:ilvl w:val="0"/>
                <w:numId w:val="0"/>
              </w:numPr>
              <w:ind w:left="360" w:hanging="360"/>
            </w:pPr>
          </w:p>
        </w:tc>
      </w:tr>
    </w:tbl>
    <w:p w14:paraId="595F91D4" w14:textId="627D6EF5" w:rsidR="00F00EE9" w:rsidRDefault="00F00EE9">
      <w:pPr>
        <w:rPr>
          <w:color w:val="262626" w:themeColor="text1" w:themeTint="D9"/>
          <w:lang w:eastAsia="en-AU"/>
        </w:rPr>
      </w:pPr>
    </w:p>
    <w:p w14:paraId="149E0CAB" w14:textId="77777777" w:rsidR="00F00EE9" w:rsidRPr="00F00EE9" w:rsidRDefault="00F00EE9" w:rsidP="00F00EE9">
      <w:pPr>
        <w:jc w:val="center"/>
        <w:rPr>
          <w:b/>
          <w:sz w:val="28"/>
          <w:szCs w:val="28"/>
        </w:rPr>
      </w:pPr>
      <w:r w:rsidRPr="00F00EE9">
        <w:rPr>
          <w:b/>
          <w:sz w:val="28"/>
          <w:szCs w:val="28"/>
        </w:rPr>
        <w:t>Contracts by Genre</w:t>
      </w:r>
    </w:p>
    <w:p w14:paraId="0E58A93B" w14:textId="77777777" w:rsidR="00F00EE9" w:rsidRPr="00F00EE9" w:rsidRDefault="00F00EE9" w:rsidP="00F00EE9">
      <w:pPr>
        <w:jc w:val="center"/>
        <w:rPr>
          <w:b/>
        </w:rPr>
      </w:pPr>
      <w:r w:rsidRPr="00F00EE9">
        <w:rPr>
          <w:noProof/>
        </w:rPr>
        <w:drawing>
          <wp:inline distT="0" distB="0" distL="0" distR="0" wp14:anchorId="6B272DF2" wp14:editId="28B719BF">
            <wp:extent cx="5410200" cy="3781425"/>
            <wp:effectExtent l="0" t="0" r="0" b="0"/>
            <wp:docPr id="71" name="Chart 7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A60FD3E" w14:textId="77777777" w:rsidR="00F00EE9" w:rsidRPr="00F00EE9" w:rsidRDefault="00F00EE9" w:rsidP="00F00EE9">
      <w:pPr>
        <w:rPr>
          <w:b/>
        </w:rPr>
      </w:pPr>
    </w:p>
    <w:p w14:paraId="75E0384B" w14:textId="77777777" w:rsidR="00F00EE9" w:rsidRPr="00F00EE9" w:rsidRDefault="00F00EE9" w:rsidP="00F00EE9">
      <w:pPr>
        <w:rPr>
          <w:b/>
        </w:rPr>
      </w:pPr>
    </w:p>
    <w:p w14:paraId="5995EEC0" w14:textId="77777777" w:rsidR="008D2DB7" w:rsidRDefault="008D2DB7">
      <w:pPr>
        <w:rPr>
          <w:b/>
          <w:sz w:val="28"/>
          <w:szCs w:val="28"/>
        </w:rPr>
      </w:pPr>
      <w:r>
        <w:rPr>
          <w:b/>
          <w:sz w:val="28"/>
          <w:szCs w:val="28"/>
        </w:rPr>
        <w:br w:type="page"/>
      </w:r>
    </w:p>
    <w:p w14:paraId="35DC905B" w14:textId="01168FC3" w:rsidR="00F00EE9" w:rsidRPr="00F00EE9" w:rsidRDefault="00F00EE9" w:rsidP="00F00EE9">
      <w:pPr>
        <w:jc w:val="center"/>
        <w:rPr>
          <w:b/>
          <w:sz w:val="28"/>
          <w:szCs w:val="28"/>
        </w:rPr>
      </w:pPr>
      <w:r w:rsidRPr="00F00EE9">
        <w:rPr>
          <w:b/>
          <w:sz w:val="28"/>
          <w:szCs w:val="28"/>
        </w:rPr>
        <w:lastRenderedPageBreak/>
        <w:t>Nights Usage by Genre</w:t>
      </w:r>
    </w:p>
    <w:p w14:paraId="6F778A78" w14:textId="455786DC" w:rsidR="00F00EE9" w:rsidRPr="00F00EE9" w:rsidRDefault="00F00EE9" w:rsidP="00CC7D89">
      <w:pPr>
        <w:jc w:val="both"/>
        <w:rPr>
          <w:b/>
        </w:rPr>
      </w:pPr>
      <w:r w:rsidRPr="00F00EE9">
        <w:rPr>
          <w:noProof/>
        </w:rPr>
        <w:drawing>
          <wp:inline distT="0" distB="0" distL="0" distR="0" wp14:anchorId="6813D2CE" wp14:editId="1B5A4BEA">
            <wp:extent cx="5705475" cy="3810000"/>
            <wp:effectExtent l="0" t="0" r="0" b="0"/>
            <wp:docPr id="72" name="Chart 7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8081AF3" w14:textId="50479B59" w:rsidR="00F00EE9" w:rsidRPr="00F00EE9" w:rsidRDefault="008D2DB7" w:rsidP="00F00EE9">
      <w:pPr>
        <w:jc w:val="center"/>
        <w:rPr>
          <w:b/>
          <w:sz w:val="28"/>
          <w:szCs w:val="28"/>
        </w:rPr>
      </w:pPr>
      <w:r>
        <w:rPr>
          <w:b/>
          <w:sz w:val="28"/>
          <w:szCs w:val="28"/>
        </w:rPr>
        <w:br/>
      </w:r>
      <w:r>
        <w:rPr>
          <w:b/>
          <w:sz w:val="28"/>
          <w:szCs w:val="28"/>
        </w:rPr>
        <w:br/>
      </w:r>
      <w:r w:rsidR="00F00EE9" w:rsidRPr="00F00EE9">
        <w:rPr>
          <w:b/>
          <w:sz w:val="28"/>
          <w:szCs w:val="28"/>
        </w:rPr>
        <w:t>Contracts by Locality</w:t>
      </w:r>
      <w:r w:rsidR="00F00EE9" w:rsidRPr="00F00EE9">
        <w:rPr>
          <w:b/>
          <w:sz w:val="28"/>
          <w:szCs w:val="28"/>
        </w:rPr>
        <w:br/>
      </w:r>
    </w:p>
    <w:p w14:paraId="4AF6B612" w14:textId="585EAEC8" w:rsidR="00F00EE9" w:rsidRPr="00F00EE9" w:rsidRDefault="00F00EE9" w:rsidP="00F00EE9">
      <w:pPr>
        <w:rPr>
          <w:b/>
        </w:rPr>
      </w:pPr>
      <w:r w:rsidRPr="00F00EE9">
        <w:rPr>
          <w:noProof/>
        </w:rPr>
        <w:drawing>
          <wp:inline distT="0" distB="0" distL="0" distR="0" wp14:anchorId="02AFAD75" wp14:editId="78927B03">
            <wp:extent cx="5708650" cy="3629025"/>
            <wp:effectExtent l="0" t="0" r="6350" b="0"/>
            <wp:docPr id="75" name="Chart 7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8D2DB7">
        <w:rPr>
          <w:b/>
        </w:rPr>
        <w:br/>
      </w:r>
    </w:p>
    <w:p w14:paraId="75B3B2C4" w14:textId="77777777" w:rsidR="00F00EE9" w:rsidRPr="00F00EE9" w:rsidRDefault="00F00EE9" w:rsidP="00F00EE9">
      <w:pPr>
        <w:jc w:val="center"/>
        <w:rPr>
          <w:b/>
          <w:sz w:val="28"/>
          <w:szCs w:val="28"/>
        </w:rPr>
      </w:pPr>
      <w:r w:rsidRPr="00F00EE9">
        <w:rPr>
          <w:b/>
          <w:sz w:val="28"/>
          <w:szCs w:val="28"/>
        </w:rPr>
        <w:lastRenderedPageBreak/>
        <w:t>Nights Usage by Locality</w:t>
      </w:r>
    </w:p>
    <w:p w14:paraId="09DE0E6E" w14:textId="77777777" w:rsidR="00F00EE9" w:rsidRPr="00F00EE9" w:rsidRDefault="00F00EE9" w:rsidP="00F00EE9">
      <w:pPr>
        <w:rPr>
          <w:b/>
        </w:rPr>
      </w:pPr>
      <w:r w:rsidRPr="00F00EE9">
        <w:rPr>
          <w:noProof/>
        </w:rPr>
        <w:drawing>
          <wp:inline distT="0" distB="0" distL="0" distR="0" wp14:anchorId="54D6C480" wp14:editId="5124A606">
            <wp:extent cx="5575935" cy="3817620"/>
            <wp:effectExtent l="0" t="0" r="5715" b="0"/>
            <wp:docPr id="83" name="Chart 8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6F5940B" w14:textId="64248CB6" w:rsidR="00F00EE9" w:rsidRDefault="00F00EE9"/>
    <w:tbl>
      <w:tblPr>
        <w:tblStyle w:val="ARTableText10"/>
        <w:tblW w:w="9072" w:type="dxa"/>
        <w:tblLook w:val="04A0" w:firstRow="1" w:lastRow="0" w:firstColumn="1" w:lastColumn="0" w:noHBand="0" w:noVBand="1"/>
      </w:tblPr>
      <w:tblGrid>
        <w:gridCol w:w="9072"/>
      </w:tblGrid>
      <w:tr w:rsidR="00F00EE9" w:rsidRPr="00F00EE9" w14:paraId="339BF0AE" w14:textId="77777777" w:rsidTr="00C04E12">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top w:val="none" w:sz="0" w:space="0" w:color="auto"/>
              <w:left w:val="none" w:sz="0" w:space="0" w:color="auto"/>
              <w:bottom w:val="none" w:sz="0" w:space="0" w:color="auto"/>
              <w:right w:val="none" w:sz="0" w:space="0" w:color="auto"/>
            </w:tcBorders>
            <w:shd w:val="clear" w:color="auto" w:fill="003D4C"/>
            <w:vAlign w:val="top"/>
          </w:tcPr>
          <w:p w14:paraId="1E440C63" w14:textId="77777777" w:rsidR="00F00EE9" w:rsidRPr="00F00EE9" w:rsidRDefault="00F00EE9" w:rsidP="00F00EE9">
            <w:pPr>
              <w:rPr>
                <w:rFonts w:ascii="Calibri" w:hAnsi="Calibri"/>
                <w:b w:val="0"/>
                <w:sz w:val="22"/>
                <w:szCs w:val="22"/>
                <w:highlight w:val="yellow"/>
              </w:rPr>
            </w:pPr>
            <w:r w:rsidRPr="00F00EE9">
              <w:rPr>
                <w:rFonts w:ascii="Calibri" w:hAnsi="Calibri"/>
                <w:b w:val="0"/>
                <w:sz w:val="22"/>
                <w:szCs w:val="22"/>
              </w:rPr>
              <w:t xml:space="preserve">Business – </w:t>
            </w:r>
            <w:r w:rsidRPr="00F00EE9">
              <w:rPr>
                <w:rFonts w:ascii="Calibri" w:hAnsi="Calibri"/>
                <w:b w:val="0"/>
                <w:i/>
                <w:sz w:val="22"/>
                <w:szCs w:val="22"/>
              </w:rPr>
              <w:t>Venues, systems and people that support high quality live performances</w:t>
            </w:r>
          </w:p>
        </w:tc>
      </w:tr>
      <w:tr w:rsidR="00F00EE9" w:rsidRPr="00F00EE9" w14:paraId="32A23ABE" w14:textId="77777777" w:rsidTr="00D15002">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shd w:val="clear" w:color="auto" w:fill="F2F2F2" w:themeFill="background1" w:themeFillShade="F2"/>
          </w:tcPr>
          <w:p w14:paraId="006D1E54" w14:textId="06D56E94" w:rsidR="00F00EE9" w:rsidRPr="00F00EE9" w:rsidRDefault="00F00EE9" w:rsidP="00F00EE9">
            <w:pPr>
              <w:pStyle w:val="BodyText"/>
              <w:rPr>
                <w:b/>
                <w:bCs/>
                <w:sz w:val="22"/>
                <w:szCs w:val="22"/>
              </w:rPr>
            </w:pPr>
            <w:r w:rsidRPr="00F00EE9">
              <w:rPr>
                <w:b/>
                <w:bCs/>
                <w:sz w:val="22"/>
                <w:szCs w:val="22"/>
              </w:rPr>
              <w:t xml:space="preserve">Strategies to achieve this: </w:t>
            </w:r>
          </w:p>
          <w:p w14:paraId="75312B31" w14:textId="77777777" w:rsidR="00F00EE9" w:rsidRPr="00F00EE9" w:rsidRDefault="00F00EE9" w:rsidP="00F00EE9">
            <w:pPr>
              <w:pStyle w:val="Bullet1"/>
              <w:rPr>
                <w:sz w:val="22"/>
                <w:szCs w:val="22"/>
              </w:rPr>
            </w:pPr>
            <w:r w:rsidRPr="00F00EE9">
              <w:rPr>
                <w:sz w:val="22"/>
                <w:szCs w:val="22"/>
              </w:rPr>
              <w:t>Grow the CTC business as it transitions to a 5,000 seat facility.</w:t>
            </w:r>
          </w:p>
          <w:p w14:paraId="7A52FD38" w14:textId="77777777" w:rsidR="00F00EE9" w:rsidRPr="00F00EE9" w:rsidRDefault="00F00EE9" w:rsidP="00F00EE9">
            <w:pPr>
              <w:pStyle w:val="Bullet1"/>
              <w:rPr>
                <w:sz w:val="22"/>
                <w:szCs w:val="22"/>
              </w:rPr>
            </w:pPr>
            <w:r w:rsidRPr="00F00EE9">
              <w:rPr>
                <w:sz w:val="22"/>
                <w:szCs w:val="22"/>
              </w:rPr>
              <w:t>Develop Canberra Ticketing into the ACT’s leading ticketing agency.</w:t>
            </w:r>
          </w:p>
          <w:p w14:paraId="5CC953D7" w14:textId="77777777" w:rsidR="00F00EE9" w:rsidRPr="00F00EE9" w:rsidRDefault="00F00EE9" w:rsidP="00F00EE9">
            <w:pPr>
              <w:pStyle w:val="Bullet1-last"/>
            </w:pPr>
            <w:r w:rsidRPr="00F00EE9">
              <w:rPr>
                <w:sz w:val="22"/>
                <w:szCs w:val="22"/>
              </w:rPr>
              <w:t>Build strength and resilience in the CTC’s budget, to ensure high quality delivery and maintenance of facilities.</w:t>
            </w:r>
          </w:p>
        </w:tc>
      </w:tr>
      <w:tr w:rsidR="00F00EE9" w:rsidRPr="00F00EE9" w14:paraId="639B3B95" w14:textId="77777777" w:rsidTr="00D15002">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tcPr>
          <w:p w14:paraId="14B46A7C" w14:textId="5B74C9F4" w:rsidR="00F00EE9" w:rsidRPr="00F00EE9" w:rsidRDefault="00F00EE9" w:rsidP="00F00EE9">
            <w:pPr>
              <w:pStyle w:val="BodyText"/>
              <w:rPr>
                <w:rFonts w:ascii="Calibri" w:hAnsi="Calibri"/>
                <w:b/>
                <w:sz w:val="22"/>
                <w:szCs w:val="22"/>
                <w:lang w:eastAsia="en-US"/>
              </w:rPr>
            </w:pPr>
            <w:r w:rsidRPr="00F00EE9">
              <w:rPr>
                <w:b/>
                <w:bCs/>
                <w:sz w:val="22"/>
                <w:szCs w:val="22"/>
              </w:rPr>
              <w:t>Key outcomes in 2021–22 against the above strategies</w:t>
            </w:r>
          </w:p>
          <w:p w14:paraId="6865DA41" w14:textId="66CD47A6" w:rsidR="00F00EE9" w:rsidRPr="00F00EE9" w:rsidRDefault="00F00EE9" w:rsidP="00F00EE9">
            <w:pPr>
              <w:pStyle w:val="Bullet1"/>
              <w:rPr>
                <w:sz w:val="22"/>
                <w:szCs w:val="22"/>
              </w:rPr>
            </w:pPr>
            <w:r w:rsidRPr="00F00EE9">
              <w:rPr>
                <w:sz w:val="22"/>
                <w:szCs w:val="22"/>
              </w:rPr>
              <w:t xml:space="preserve">The </w:t>
            </w:r>
            <w:r w:rsidR="004E1ED3">
              <w:rPr>
                <w:sz w:val="22"/>
                <w:szCs w:val="22"/>
              </w:rPr>
              <w:t>CTC</w:t>
            </w:r>
            <w:r w:rsidRPr="00F00EE9">
              <w:rPr>
                <w:sz w:val="22"/>
                <w:szCs w:val="22"/>
              </w:rPr>
              <w:t xml:space="preserve"> undertook the first year of a three-year program of upgrades, to enhance the safety of patrons, ensure a high level of WHS standards for staff, enhance security infrastructure, and implement other essential works. Works completed in year one includes the installation of new carpet, stair nosing and tactile indicators. Further studies were undertaken regarding access improvements for the Canberra Theatre auditorium and additional wheelchair seating locations, and WiFi hearing augmentation projects were initiated.</w:t>
            </w:r>
          </w:p>
          <w:p w14:paraId="2672ED32" w14:textId="77777777" w:rsidR="00F00EE9" w:rsidRPr="00F00EE9" w:rsidRDefault="00F00EE9" w:rsidP="00F00EE9">
            <w:pPr>
              <w:pStyle w:val="Bullet1"/>
              <w:rPr>
                <w:sz w:val="22"/>
                <w:szCs w:val="22"/>
              </w:rPr>
            </w:pPr>
            <w:r w:rsidRPr="00F00EE9">
              <w:rPr>
                <w:sz w:val="22"/>
                <w:szCs w:val="22"/>
              </w:rPr>
              <w:t>Better Infrastructure Funding was utilised for the replacement of a forklift and to support the foyer carpet project.</w:t>
            </w:r>
          </w:p>
          <w:p w14:paraId="22025B20" w14:textId="4C17D8FB" w:rsidR="00F00EE9" w:rsidRPr="00F00EE9" w:rsidRDefault="00F00EE9" w:rsidP="00F00EE9">
            <w:pPr>
              <w:pStyle w:val="Bullet1"/>
              <w:rPr>
                <w:sz w:val="22"/>
                <w:szCs w:val="22"/>
              </w:rPr>
            </w:pPr>
            <w:r w:rsidRPr="00F00EE9">
              <w:rPr>
                <w:sz w:val="22"/>
                <w:szCs w:val="22"/>
              </w:rPr>
              <w:t xml:space="preserve">The marketing of Canberra Ticketing will </w:t>
            </w:r>
            <w:r w:rsidR="0031284F">
              <w:rPr>
                <w:sz w:val="22"/>
                <w:szCs w:val="22"/>
              </w:rPr>
              <w:t>be further expanded</w:t>
            </w:r>
            <w:r w:rsidRPr="00F00EE9">
              <w:rPr>
                <w:sz w:val="22"/>
                <w:szCs w:val="22"/>
              </w:rPr>
              <w:t xml:space="preserve"> following the outcome of the ticketing system procurement.</w:t>
            </w:r>
          </w:p>
          <w:p w14:paraId="3166CA78" w14:textId="77777777" w:rsidR="004E1ED3" w:rsidRDefault="00F00EE9" w:rsidP="00F00EE9">
            <w:pPr>
              <w:pStyle w:val="Bullet1-last"/>
              <w:rPr>
                <w:sz w:val="22"/>
                <w:szCs w:val="22"/>
              </w:rPr>
            </w:pPr>
            <w:r w:rsidRPr="00F00EE9">
              <w:rPr>
                <w:sz w:val="22"/>
                <w:szCs w:val="22"/>
              </w:rPr>
              <w:t>A review of food and beverage options to enhance the customer experience and generate increased revenues has been re-cast as a potential collaborative project across the CFC. It was not able to be progressed during COVID-19 restricted times.</w:t>
            </w:r>
          </w:p>
          <w:p w14:paraId="4F6EAACC" w14:textId="1FE86491" w:rsidR="00F00EE9" w:rsidRPr="00F00EE9" w:rsidRDefault="008D2DB7" w:rsidP="004E1ED3">
            <w:pPr>
              <w:pStyle w:val="Bullet1-last"/>
              <w:numPr>
                <w:ilvl w:val="0"/>
                <w:numId w:val="0"/>
              </w:numPr>
              <w:ind w:left="360"/>
              <w:rPr>
                <w:sz w:val="22"/>
                <w:szCs w:val="22"/>
              </w:rPr>
            </w:pPr>
            <w:r>
              <w:rPr>
                <w:sz w:val="22"/>
                <w:szCs w:val="22"/>
              </w:rPr>
              <w:br/>
            </w:r>
          </w:p>
        </w:tc>
      </w:tr>
      <w:tr w:rsidR="00F00EE9" w:rsidRPr="00F00EE9" w14:paraId="08F44FC5" w14:textId="77777777" w:rsidTr="00C04E12">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shd w:val="clear" w:color="auto" w:fill="003D4C"/>
            <w:vAlign w:val="top"/>
          </w:tcPr>
          <w:p w14:paraId="5549BD69" w14:textId="77777777" w:rsidR="00F00EE9" w:rsidRPr="00F00EE9" w:rsidRDefault="00F00EE9" w:rsidP="00F00EE9">
            <w:pPr>
              <w:jc w:val="center"/>
              <w:rPr>
                <w:rFonts w:ascii="Calibri" w:hAnsi="Calibri"/>
                <w:sz w:val="22"/>
                <w:szCs w:val="22"/>
                <w:highlight w:val="yellow"/>
              </w:rPr>
            </w:pPr>
            <w:bookmarkStart w:id="128" w:name="_Hlk18664230"/>
            <w:r w:rsidRPr="00F00EE9">
              <w:rPr>
                <w:rFonts w:ascii="Calibri" w:hAnsi="Calibri"/>
                <w:b/>
                <w:bCs/>
                <w:sz w:val="22"/>
                <w:szCs w:val="22"/>
              </w:rPr>
              <w:lastRenderedPageBreak/>
              <w:t>Leadership</w:t>
            </w:r>
            <w:r w:rsidRPr="00F00EE9">
              <w:rPr>
                <w:b/>
                <w:sz w:val="22"/>
                <w:szCs w:val="22"/>
              </w:rPr>
              <w:t xml:space="preserve"> – </w:t>
            </w:r>
            <w:r w:rsidRPr="00F00EE9">
              <w:rPr>
                <w:i/>
                <w:sz w:val="22"/>
                <w:szCs w:val="22"/>
              </w:rPr>
              <w:t>An integral part of the cultural life of the Canberra region and beyond</w:t>
            </w:r>
          </w:p>
        </w:tc>
      </w:tr>
      <w:tr w:rsidR="00F00EE9" w:rsidRPr="00F00EE9" w14:paraId="2A7DDF6C" w14:textId="77777777" w:rsidTr="00D15002">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shd w:val="clear" w:color="auto" w:fill="F2F2F2" w:themeFill="background1" w:themeFillShade="F2"/>
          </w:tcPr>
          <w:p w14:paraId="1FA4FE41" w14:textId="486FDF46" w:rsidR="00F00EE9" w:rsidRPr="00F00EE9" w:rsidRDefault="00F00EE9" w:rsidP="0064016A">
            <w:pPr>
              <w:pStyle w:val="BodyText"/>
              <w:rPr>
                <w:b/>
                <w:bCs/>
                <w:sz w:val="22"/>
                <w:szCs w:val="22"/>
              </w:rPr>
            </w:pPr>
            <w:r w:rsidRPr="00F00EE9">
              <w:rPr>
                <w:b/>
                <w:bCs/>
                <w:sz w:val="22"/>
                <w:szCs w:val="22"/>
              </w:rPr>
              <w:t xml:space="preserve">Strategies to achieve this: </w:t>
            </w:r>
          </w:p>
          <w:p w14:paraId="17BAB43F" w14:textId="77777777" w:rsidR="00F00EE9" w:rsidRPr="0064016A" w:rsidRDefault="00F00EE9" w:rsidP="0064016A">
            <w:pPr>
              <w:pStyle w:val="Bullet1"/>
              <w:rPr>
                <w:sz w:val="22"/>
                <w:szCs w:val="22"/>
              </w:rPr>
            </w:pPr>
            <w:r w:rsidRPr="0064016A">
              <w:rPr>
                <w:sz w:val="22"/>
                <w:szCs w:val="22"/>
              </w:rPr>
              <w:t xml:space="preserve">Plan for the transformation of the CTC into a leading Australian performing arts centre, through the major new theatre project. </w:t>
            </w:r>
          </w:p>
          <w:p w14:paraId="70A183F0" w14:textId="77777777" w:rsidR="00F00EE9" w:rsidRPr="0064016A" w:rsidRDefault="00F00EE9" w:rsidP="0064016A">
            <w:pPr>
              <w:pStyle w:val="Bullet1"/>
              <w:rPr>
                <w:sz w:val="22"/>
                <w:szCs w:val="22"/>
              </w:rPr>
            </w:pPr>
            <w:r w:rsidRPr="0064016A">
              <w:rPr>
                <w:sz w:val="22"/>
                <w:szCs w:val="22"/>
              </w:rPr>
              <w:t>Provide leadership in theatre education from primary through to tertiary and vocational education.</w:t>
            </w:r>
          </w:p>
          <w:p w14:paraId="7F4F9115" w14:textId="77777777" w:rsidR="00F00EE9" w:rsidRPr="00F00EE9" w:rsidRDefault="00F00EE9" w:rsidP="0064016A">
            <w:pPr>
              <w:pStyle w:val="Bullet1-last"/>
            </w:pPr>
            <w:r w:rsidRPr="0064016A">
              <w:rPr>
                <w:sz w:val="22"/>
                <w:szCs w:val="22"/>
              </w:rPr>
              <w:t>Grow the CTC’s contribution to the creative sector and economy of the Territory.</w:t>
            </w:r>
          </w:p>
        </w:tc>
      </w:tr>
      <w:tr w:rsidR="00F00EE9" w:rsidRPr="00F00EE9" w14:paraId="27A51754" w14:textId="77777777" w:rsidTr="00D15002">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72" w:type="dxa"/>
            <w:tcBorders>
              <w:bottom w:val="none" w:sz="0" w:space="0" w:color="auto"/>
            </w:tcBorders>
          </w:tcPr>
          <w:p w14:paraId="39F0F166" w14:textId="2A747FBE" w:rsidR="00F00EE9" w:rsidRPr="00F00EE9" w:rsidRDefault="00F00EE9" w:rsidP="0064016A">
            <w:pPr>
              <w:pStyle w:val="BodyText"/>
              <w:rPr>
                <w:b/>
                <w:bCs/>
                <w:sz w:val="22"/>
                <w:szCs w:val="22"/>
              </w:rPr>
            </w:pPr>
            <w:r w:rsidRPr="00F00EE9">
              <w:rPr>
                <w:b/>
                <w:bCs/>
                <w:sz w:val="22"/>
                <w:szCs w:val="22"/>
              </w:rPr>
              <w:t>Key outcomes in 2021–22 against the above strategies</w:t>
            </w:r>
          </w:p>
          <w:p w14:paraId="6B69B49D" w14:textId="6B9F48EB"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continued to attend and participate in New Theatre Project Steering committee meetings. The </w:t>
            </w:r>
            <w:r w:rsidR="004E1ED3">
              <w:rPr>
                <w:sz w:val="22"/>
                <w:szCs w:val="22"/>
              </w:rPr>
              <w:t>CTC</w:t>
            </w:r>
            <w:r w:rsidRPr="0064016A">
              <w:rPr>
                <w:sz w:val="22"/>
                <w:szCs w:val="22"/>
              </w:rPr>
              <w:t xml:space="preserve"> contributed to studies with the CRA that formed the CRA’s Vision for the Canberra Civic and Culture District document. The </w:t>
            </w:r>
            <w:r w:rsidR="004E1ED3">
              <w:rPr>
                <w:sz w:val="22"/>
                <w:szCs w:val="22"/>
              </w:rPr>
              <w:t>CTC</w:t>
            </w:r>
            <w:r w:rsidRPr="0064016A">
              <w:rPr>
                <w:sz w:val="22"/>
                <w:szCs w:val="22"/>
              </w:rPr>
              <w:t xml:space="preserve"> worked collaboratively with Major Projects Canberra on the development of the business case for progressing detailed designs for the new Theatre project.</w:t>
            </w:r>
          </w:p>
          <w:p w14:paraId="5142CDB7" w14:textId="4CA1AB7C"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worked closely with producing teams of international musicals </w:t>
            </w:r>
            <w:r w:rsidRPr="0064016A">
              <w:rPr>
                <w:i/>
                <w:iCs/>
                <w:sz w:val="22"/>
                <w:szCs w:val="22"/>
              </w:rPr>
              <w:t>Come From Away</w:t>
            </w:r>
            <w:r w:rsidRPr="0064016A">
              <w:rPr>
                <w:sz w:val="22"/>
                <w:szCs w:val="22"/>
              </w:rPr>
              <w:t xml:space="preserve"> and</w:t>
            </w:r>
            <w:r w:rsidRPr="0064016A">
              <w:rPr>
                <w:i/>
                <w:iCs/>
                <w:sz w:val="22"/>
                <w:szCs w:val="22"/>
              </w:rPr>
              <w:t xml:space="preserve"> Six the Musical</w:t>
            </w:r>
            <w:r w:rsidRPr="0064016A">
              <w:rPr>
                <w:sz w:val="22"/>
                <w:szCs w:val="22"/>
              </w:rPr>
              <w:t xml:space="preserve"> to position these high quality and broad appeal productions to the widest possible market.  Both productions were successful in their applications for regional marketing funding from Visit Canberra, bringing further reach to their campaigns.  </w:t>
            </w:r>
          </w:p>
          <w:p w14:paraId="0ADAC7DD" w14:textId="6C6E078F"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created videos with Joel Bray on tour through Canberra’s landmarks, secured funding with Winter Event Fund, and created key marketing assets for </w:t>
            </w:r>
            <w:r w:rsidRPr="0064016A">
              <w:rPr>
                <w:bCs/>
                <w:sz w:val="22"/>
                <w:szCs w:val="22"/>
              </w:rPr>
              <w:t xml:space="preserve">Joel Bray’s </w:t>
            </w:r>
            <w:r w:rsidRPr="0064016A">
              <w:rPr>
                <w:bCs/>
                <w:i/>
                <w:iCs/>
                <w:sz w:val="22"/>
                <w:szCs w:val="22"/>
              </w:rPr>
              <w:t>I Liked It...But I Didn’t Know What the F#!k It Was</w:t>
            </w:r>
            <w:r w:rsidRPr="0064016A">
              <w:rPr>
                <w:bCs/>
                <w:sz w:val="22"/>
                <w:szCs w:val="22"/>
              </w:rPr>
              <w:t xml:space="preserve"> </w:t>
            </w:r>
            <w:r w:rsidRPr="0064016A">
              <w:rPr>
                <w:bCs/>
                <w:i/>
                <w:iCs/>
                <w:sz w:val="22"/>
                <w:szCs w:val="22"/>
              </w:rPr>
              <w:t>About.</w:t>
            </w:r>
          </w:p>
          <w:p w14:paraId="06322FB9" w14:textId="70C9440F"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facilitated production photography during the world premiere season of </w:t>
            </w:r>
            <w:r w:rsidRPr="0064016A">
              <w:rPr>
                <w:bCs/>
                <w:i/>
                <w:iCs/>
                <w:sz w:val="22"/>
                <w:szCs w:val="22"/>
              </w:rPr>
              <w:t>The Wharf Revue: Can of Worms</w:t>
            </w:r>
            <w:r w:rsidRPr="0064016A">
              <w:rPr>
                <w:sz w:val="22"/>
                <w:szCs w:val="22"/>
              </w:rPr>
              <w:t>, that enabled the production’s campaigns in other markets.</w:t>
            </w:r>
          </w:p>
          <w:p w14:paraId="4E5D75CB" w14:textId="64EAA743"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connected with local artists, teachers, students and undergraduates through training in design and stagecraft planning. The C</w:t>
            </w:r>
            <w:r w:rsidR="004E1ED3">
              <w:rPr>
                <w:sz w:val="22"/>
                <w:szCs w:val="22"/>
              </w:rPr>
              <w:t>TC</w:t>
            </w:r>
            <w:r w:rsidRPr="0064016A">
              <w:rPr>
                <w:sz w:val="22"/>
                <w:szCs w:val="22"/>
              </w:rPr>
              <w:t>’s highly regarded Work Experience program was conducted twice during the year. Each program ran for five days, and hosts up to ten Y9-12 students, and provides a creative immersion program including guest speakers, creative projects, viewing a performance and several technical drills/exercises.</w:t>
            </w:r>
          </w:p>
          <w:p w14:paraId="727CBF50" w14:textId="0837E303" w:rsidR="00F00EE9" w:rsidRPr="0064016A" w:rsidRDefault="00F00EE9" w:rsidP="0064016A">
            <w:pPr>
              <w:pStyle w:val="Bullet1"/>
              <w:rPr>
                <w:sz w:val="22"/>
                <w:szCs w:val="22"/>
              </w:rPr>
            </w:pPr>
            <w:r w:rsidRPr="0064016A">
              <w:rPr>
                <w:sz w:val="22"/>
                <w:szCs w:val="22"/>
              </w:rPr>
              <w:t xml:space="preserve">The </w:t>
            </w:r>
            <w:r w:rsidR="004E1ED3">
              <w:rPr>
                <w:sz w:val="22"/>
                <w:szCs w:val="22"/>
              </w:rPr>
              <w:t>CTC</w:t>
            </w:r>
            <w:r w:rsidRPr="0064016A">
              <w:rPr>
                <w:sz w:val="22"/>
                <w:szCs w:val="22"/>
              </w:rPr>
              <w:t xml:space="preserve"> continues to provide Vocational Education and Training in theatre technical skills (Cert III) through its established relationship with CIT. The course materials underwent considerable revision during the year, where micro credentialing was also explored. The program provides local artists, teachers, students and undergraduates with explicit training in design, stagecraft and technical skills </w:t>
            </w:r>
            <w:r w:rsidRPr="00756AF0">
              <w:rPr>
                <w:sz w:val="22"/>
                <w:szCs w:val="22"/>
              </w:rPr>
              <w:t>(LX</w:t>
            </w:r>
            <w:r w:rsidR="00756AF0" w:rsidRPr="00756AF0">
              <w:rPr>
                <w:sz w:val="22"/>
                <w:szCs w:val="22"/>
              </w:rPr>
              <w:t>–Lighting</w:t>
            </w:r>
            <w:r w:rsidRPr="00756AF0">
              <w:rPr>
                <w:sz w:val="22"/>
                <w:szCs w:val="22"/>
              </w:rPr>
              <w:t>, AX</w:t>
            </w:r>
            <w:r w:rsidR="00756AF0" w:rsidRPr="00756AF0">
              <w:rPr>
                <w:sz w:val="22"/>
                <w:szCs w:val="22"/>
              </w:rPr>
              <w:t>–Audio</w:t>
            </w:r>
            <w:r w:rsidRPr="00756AF0">
              <w:rPr>
                <w:sz w:val="22"/>
                <w:szCs w:val="22"/>
              </w:rPr>
              <w:t>, AV</w:t>
            </w:r>
            <w:r w:rsidR="00756AF0" w:rsidRPr="00756AF0">
              <w:rPr>
                <w:sz w:val="22"/>
                <w:szCs w:val="22"/>
              </w:rPr>
              <w:t>–Audio Visual, MX–Stage Mechanist</w:t>
            </w:r>
            <w:r w:rsidR="00756AF0">
              <w:rPr>
                <w:sz w:val="22"/>
                <w:szCs w:val="22"/>
              </w:rPr>
              <w:t>)</w:t>
            </w:r>
            <w:r w:rsidRPr="00756AF0">
              <w:rPr>
                <w:sz w:val="22"/>
                <w:szCs w:val="22"/>
              </w:rPr>
              <w:t>.</w:t>
            </w:r>
            <w:r w:rsidRPr="0064016A">
              <w:rPr>
                <w:sz w:val="22"/>
                <w:szCs w:val="22"/>
              </w:rPr>
              <w:t xml:space="preserve"> It also develops and extends trained theatre specialists in the region.</w:t>
            </w:r>
          </w:p>
          <w:p w14:paraId="36C466B6" w14:textId="77777777" w:rsidR="00F00EE9" w:rsidRPr="00F00EE9" w:rsidRDefault="00F00EE9" w:rsidP="0064016A">
            <w:pPr>
              <w:pStyle w:val="Bullet1-last"/>
            </w:pPr>
            <w:r w:rsidRPr="0064016A">
              <w:rPr>
                <w:sz w:val="22"/>
                <w:szCs w:val="22"/>
              </w:rPr>
              <w:t>Future course options have been investigated.</w:t>
            </w:r>
          </w:p>
        </w:tc>
      </w:tr>
      <w:bookmarkEnd w:id="128"/>
    </w:tbl>
    <w:p w14:paraId="46FF58B6" w14:textId="283BBE05" w:rsidR="00F00EE9" w:rsidRDefault="00F00EE9">
      <w:pPr>
        <w:rPr>
          <w:color w:val="262626" w:themeColor="text1" w:themeTint="D9"/>
          <w:lang w:eastAsia="en-AU"/>
        </w:rPr>
      </w:pPr>
      <w:r>
        <w:br w:type="page"/>
      </w:r>
    </w:p>
    <w:tbl>
      <w:tblPr>
        <w:tblW w:w="0" w:type="auto"/>
        <w:tblLook w:val="04A0" w:firstRow="1" w:lastRow="0" w:firstColumn="1" w:lastColumn="0" w:noHBand="0" w:noVBand="1"/>
      </w:tblPr>
      <w:tblGrid>
        <w:gridCol w:w="2694"/>
        <w:gridCol w:w="3685"/>
        <w:gridCol w:w="2598"/>
        <w:gridCol w:w="49"/>
      </w:tblGrid>
      <w:tr w:rsidR="0064016A" w:rsidRPr="0064016A" w14:paraId="1D2610E1" w14:textId="77777777" w:rsidTr="00D43A9A">
        <w:trPr>
          <w:gridAfter w:val="1"/>
          <w:wAfter w:w="49" w:type="dxa"/>
          <w:trHeight w:val="520"/>
        </w:trPr>
        <w:tc>
          <w:tcPr>
            <w:tcW w:w="8977" w:type="dxa"/>
            <w:gridSpan w:val="3"/>
            <w:shd w:val="clear" w:color="auto" w:fill="auto"/>
          </w:tcPr>
          <w:p w14:paraId="0F4710B3" w14:textId="01CC39C8" w:rsidR="0064016A" w:rsidRPr="00413169" w:rsidRDefault="0064016A" w:rsidP="00D15002">
            <w:pPr>
              <w:keepNext/>
              <w:spacing w:after="60"/>
              <w:jc w:val="center"/>
              <w:outlineLvl w:val="1"/>
              <w:rPr>
                <w:rFonts w:ascii="Arial" w:hAnsi="Arial" w:cs="Arial"/>
                <w:b/>
                <w:caps/>
                <w:snapToGrid w:val="0"/>
                <w:color w:val="003D4C"/>
                <w:sz w:val="20"/>
                <w:szCs w:val="20"/>
              </w:rPr>
            </w:pPr>
            <w:bookmarkStart w:id="129" w:name="_Toc493162291"/>
            <w:bookmarkStart w:id="130" w:name="_Toc494886088"/>
            <w:bookmarkStart w:id="131" w:name="_Toc524959183"/>
            <w:bookmarkStart w:id="132" w:name="_Toc15474073"/>
            <w:bookmarkStart w:id="133" w:name="_Toc15476455"/>
            <w:bookmarkStart w:id="134" w:name="_Toc15477390"/>
            <w:bookmarkStart w:id="135" w:name="_Toc19716331"/>
            <w:bookmarkStart w:id="136" w:name="_Toc43980290"/>
            <w:bookmarkStart w:id="137" w:name="_Toc43980452"/>
            <w:bookmarkStart w:id="138" w:name="_Toc43980730"/>
            <w:bookmarkStart w:id="139" w:name="_Toc56585079"/>
            <w:bookmarkStart w:id="140" w:name="_Hlk51750223"/>
            <w:r w:rsidRPr="0064016A">
              <w:lastRenderedPageBreak/>
              <w:br w:type="page"/>
            </w:r>
            <w:r w:rsidRPr="00792743">
              <w:rPr>
                <w:rFonts w:ascii="Arial" w:hAnsi="Arial" w:cs="Arial"/>
                <w:b/>
                <w:caps/>
                <w:snapToGrid w:val="0"/>
                <w:color w:val="003D4C"/>
                <w:sz w:val="40"/>
                <w:szCs w:val="40"/>
              </w:rPr>
              <w:t>CMAG</w:t>
            </w:r>
            <w:r w:rsidRPr="00792743">
              <w:rPr>
                <w:rFonts w:ascii="Arial" w:hAnsi="Arial" w:cs="Arial"/>
                <w:b/>
                <w:caps/>
                <w:snapToGrid w:val="0"/>
                <w:color w:val="003D4C"/>
                <w:sz w:val="40"/>
                <w:szCs w:val="40"/>
              </w:rPr>
              <w:fldChar w:fldCharType="begin"/>
            </w:r>
            <w:r w:rsidRPr="00792743">
              <w:rPr>
                <w:rFonts w:ascii="Arial" w:hAnsi="Arial" w:cs="Arial"/>
                <w:b/>
                <w:caps/>
                <w:snapToGrid w:val="0"/>
                <w:color w:val="CB6015"/>
                <w:sz w:val="40"/>
                <w:szCs w:val="40"/>
              </w:rPr>
              <w:instrText xml:space="preserve"> XE "CMAG" </w:instrText>
            </w:r>
            <w:r w:rsidRPr="00792743">
              <w:rPr>
                <w:rFonts w:ascii="Arial" w:hAnsi="Arial" w:cs="Arial"/>
                <w:b/>
                <w:caps/>
                <w:snapToGrid w:val="0"/>
                <w:color w:val="003D4C"/>
                <w:sz w:val="40"/>
                <w:szCs w:val="40"/>
              </w:rPr>
              <w:fldChar w:fldCharType="end"/>
            </w:r>
            <w:r w:rsidRPr="00792743">
              <w:rPr>
                <w:rFonts w:ascii="Arial" w:hAnsi="Arial" w:cs="Arial"/>
                <w:b/>
                <w:caps/>
                <w:snapToGrid w:val="0"/>
                <w:color w:val="003D4C"/>
                <w:sz w:val="40"/>
                <w:szCs w:val="40"/>
              </w:rPr>
              <w:t xml:space="preserve"> at a glance</w:t>
            </w:r>
            <w:r w:rsidR="00413169">
              <w:rPr>
                <w:rFonts w:ascii="Arial" w:hAnsi="Arial" w:cs="Arial"/>
                <w:b/>
                <w:caps/>
                <w:snapToGrid w:val="0"/>
                <w:color w:val="003D4C"/>
                <w:sz w:val="40"/>
                <w:szCs w:val="40"/>
              </w:rPr>
              <w:br/>
            </w:r>
          </w:p>
          <w:p w14:paraId="4F8E3222" w14:textId="21D54F11" w:rsidR="004C50C2" w:rsidRPr="00D15002" w:rsidRDefault="004C50C2" w:rsidP="00D15002">
            <w:pPr>
              <w:keepNext/>
              <w:spacing w:after="60"/>
              <w:jc w:val="center"/>
              <w:outlineLvl w:val="1"/>
              <w:rPr>
                <w:rFonts w:ascii="Arial" w:hAnsi="Arial" w:cs="Arial"/>
                <w:b/>
                <w:caps/>
                <w:snapToGrid w:val="0"/>
                <w:color w:val="003D4C"/>
                <w:sz w:val="40"/>
                <w:szCs w:val="40"/>
              </w:rPr>
            </w:pPr>
          </w:p>
        </w:tc>
      </w:tr>
      <w:tr w:rsidR="0064016A" w:rsidRPr="0064016A" w14:paraId="5E435188" w14:textId="77777777" w:rsidTr="00D43A9A">
        <w:trPr>
          <w:trHeight w:val="851"/>
        </w:trPr>
        <w:tc>
          <w:tcPr>
            <w:tcW w:w="2694" w:type="dxa"/>
            <w:tcBorders>
              <w:right w:val="single" w:sz="4" w:space="0" w:color="auto"/>
            </w:tcBorders>
          </w:tcPr>
          <w:p w14:paraId="58624900" w14:textId="77777777" w:rsidR="0064016A" w:rsidRPr="0064016A" w:rsidRDefault="0064016A" w:rsidP="0064016A">
            <w:pPr>
              <w:jc w:val="center"/>
              <w:rPr>
                <w:b/>
                <w:sz w:val="48"/>
                <w:szCs w:val="48"/>
              </w:rPr>
            </w:pPr>
            <w:bookmarkStart w:id="141" w:name="_Hlk81996525"/>
            <w:r w:rsidRPr="0064016A">
              <w:rPr>
                <w:b/>
                <w:color w:val="CB6015"/>
                <w:sz w:val="32"/>
                <w:szCs w:val="32"/>
              </w:rPr>
              <w:t>QUALITY OF SERVICE</w:t>
            </w:r>
            <w:r w:rsidRPr="0064016A">
              <w:rPr>
                <w:b/>
                <w:color w:val="CB6015"/>
                <w:sz w:val="32"/>
                <w:szCs w:val="32"/>
              </w:rPr>
              <w:br/>
            </w:r>
            <w:r w:rsidRPr="0064016A">
              <w:rPr>
                <w:noProof/>
                <w:sz w:val="28"/>
                <w:szCs w:val="28"/>
                <w:lang w:eastAsia="en-AU"/>
              </w:rPr>
              <w:drawing>
                <wp:inline distT="0" distB="0" distL="0" distR="0" wp14:anchorId="579BAE17" wp14:editId="0A72807A">
                  <wp:extent cx="731520" cy="731520"/>
                  <wp:effectExtent l="0" t="0" r="0" b="0"/>
                  <wp:docPr id="255" name="Picture 39" descr="Clapp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h[1].png"/>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731520" cy="731520"/>
                          </a:xfrm>
                          <a:prstGeom prst="rect">
                            <a:avLst/>
                          </a:prstGeom>
                        </pic:spPr>
                      </pic:pic>
                    </a:graphicData>
                  </a:graphic>
                </wp:inline>
              </w:drawing>
            </w:r>
          </w:p>
          <w:p w14:paraId="4D9766DB" w14:textId="77777777" w:rsidR="0064016A" w:rsidRPr="0064016A" w:rsidRDefault="0064016A" w:rsidP="0064016A">
            <w:pPr>
              <w:jc w:val="center"/>
            </w:pPr>
            <w:r w:rsidRPr="0064016A">
              <w:rPr>
                <w:b/>
                <w:sz w:val="32"/>
                <w:szCs w:val="32"/>
              </w:rPr>
              <w:t xml:space="preserve">Over </w:t>
            </w:r>
            <w:r w:rsidRPr="0064016A">
              <w:rPr>
                <w:b/>
                <w:sz w:val="48"/>
                <w:szCs w:val="48"/>
              </w:rPr>
              <w:t>90%</w:t>
            </w:r>
            <w:r w:rsidRPr="0064016A">
              <w:rPr>
                <w:sz w:val="36"/>
                <w:szCs w:val="36"/>
              </w:rPr>
              <w:t xml:space="preserve"> </w:t>
            </w:r>
          </w:p>
          <w:p w14:paraId="4451C1F1" w14:textId="77777777" w:rsidR="0064016A" w:rsidRPr="0064016A" w:rsidRDefault="0064016A" w:rsidP="0064016A">
            <w:pPr>
              <w:jc w:val="center"/>
              <w:rPr>
                <w:color w:val="003D4C"/>
              </w:rPr>
            </w:pPr>
            <w:r w:rsidRPr="0064016A">
              <w:rPr>
                <w:b/>
                <w:sz w:val="32"/>
                <w:szCs w:val="32"/>
              </w:rPr>
              <w:t>approval rating</w:t>
            </w:r>
            <w:r w:rsidRPr="0064016A">
              <w:rPr>
                <w:color w:val="003D4C"/>
              </w:rPr>
              <w:br/>
            </w:r>
            <w:r w:rsidR="000C75D6">
              <w:rPr>
                <w:sz w:val="28"/>
                <w:szCs w:val="28"/>
              </w:rPr>
              <w:pict w14:anchorId="544B109C">
                <v:rect id="_x0000_i1031" style="width:124.25pt;height:.7pt" o:hrpct="274" o:hrstd="t" o:hr="t" fillcolor="#a0a0a0" stroked="f"/>
              </w:pict>
            </w:r>
          </w:p>
          <w:p w14:paraId="0F8A00FD" w14:textId="77777777" w:rsidR="0064016A" w:rsidRPr="0064016A" w:rsidRDefault="0064016A" w:rsidP="0064016A">
            <w:pPr>
              <w:spacing w:after="120"/>
              <w:jc w:val="center"/>
              <w:rPr>
                <w:b/>
                <w:color w:val="003D4C"/>
                <w:sz w:val="48"/>
                <w:szCs w:val="48"/>
                <w:highlight w:val="yellow"/>
              </w:rPr>
            </w:pPr>
            <w:r w:rsidRPr="0064016A">
              <w:rPr>
                <w:b/>
                <w:color w:val="003D4C"/>
                <w:sz w:val="48"/>
                <w:szCs w:val="48"/>
              </w:rPr>
              <w:br/>
            </w:r>
            <w:r w:rsidRPr="0064016A">
              <w:rPr>
                <w:rFonts w:cs="Calibri"/>
                <w:noProof/>
                <w:color w:val="003D4C"/>
                <w:sz w:val="28"/>
                <w:szCs w:val="28"/>
              </w:rPr>
              <w:drawing>
                <wp:inline distT="0" distB="0" distL="0" distR="0" wp14:anchorId="65B76CCF" wp14:editId="48D62CA5">
                  <wp:extent cx="1325880" cy="1325880"/>
                  <wp:effectExtent l="0" t="0" r="7620" b="7620"/>
                  <wp:docPr id="64" name="Picture 6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Logo&#10;&#10;Description automatically generated with medium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25880" cy="1325880"/>
                          </a:xfrm>
                          <a:prstGeom prst="rect">
                            <a:avLst/>
                          </a:prstGeom>
                        </pic:spPr>
                      </pic:pic>
                    </a:graphicData>
                  </a:graphic>
                </wp:inline>
              </w:drawing>
            </w:r>
          </w:p>
          <w:p w14:paraId="3C54937F" w14:textId="77777777" w:rsidR="0064016A" w:rsidRPr="0064016A" w:rsidRDefault="0064016A" w:rsidP="0064016A">
            <w:pPr>
              <w:jc w:val="center"/>
              <w:rPr>
                <w:color w:val="003D4C"/>
              </w:rPr>
            </w:pPr>
            <w:r w:rsidRPr="0064016A">
              <w:rPr>
                <w:color w:val="003D4C"/>
              </w:rPr>
              <w:t>442 soups supped</w:t>
            </w:r>
          </w:p>
          <w:p w14:paraId="13AB41B6" w14:textId="77777777" w:rsidR="0064016A" w:rsidRPr="0064016A" w:rsidRDefault="0064016A" w:rsidP="0064016A">
            <w:pPr>
              <w:jc w:val="center"/>
              <w:rPr>
                <w:color w:val="003D4C"/>
              </w:rPr>
            </w:pPr>
            <w:r w:rsidRPr="0064016A">
              <w:rPr>
                <w:color w:val="003D4C"/>
              </w:rPr>
              <w:t>1,631 toasties pressed</w:t>
            </w:r>
          </w:p>
          <w:p w14:paraId="2C049D0A" w14:textId="77777777" w:rsidR="0064016A" w:rsidRPr="0064016A" w:rsidRDefault="0064016A" w:rsidP="0064016A">
            <w:pPr>
              <w:jc w:val="center"/>
              <w:rPr>
                <w:color w:val="003D4C"/>
              </w:rPr>
            </w:pPr>
            <w:r w:rsidRPr="0064016A">
              <w:rPr>
                <w:color w:val="003D4C"/>
              </w:rPr>
              <w:t>2,063 cappuccinos dusted</w:t>
            </w:r>
          </w:p>
          <w:p w14:paraId="48094BC5" w14:textId="77777777" w:rsidR="0064016A" w:rsidRPr="0064016A" w:rsidRDefault="0064016A" w:rsidP="0064016A">
            <w:pPr>
              <w:jc w:val="center"/>
              <w:rPr>
                <w:color w:val="003D4C"/>
              </w:rPr>
            </w:pPr>
            <w:r w:rsidRPr="0064016A">
              <w:rPr>
                <w:color w:val="003D4C"/>
              </w:rPr>
              <w:t>3,062 flat whites flung</w:t>
            </w:r>
          </w:p>
          <w:p w14:paraId="27AC94D1" w14:textId="77777777" w:rsidR="0064016A" w:rsidRPr="0064016A" w:rsidRDefault="0064016A" w:rsidP="0064016A">
            <w:pPr>
              <w:jc w:val="center"/>
              <w:rPr>
                <w:color w:val="003D4C"/>
              </w:rPr>
            </w:pPr>
            <w:r w:rsidRPr="0064016A">
              <w:rPr>
                <w:color w:val="003D4C"/>
              </w:rPr>
              <w:t>1,209 lattes arted</w:t>
            </w:r>
          </w:p>
          <w:p w14:paraId="22D5DE02" w14:textId="77777777" w:rsidR="0064016A" w:rsidRPr="0064016A" w:rsidRDefault="000C75D6" w:rsidP="0064016A">
            <w:pPr>
              <w:jc w:val="center"/>
              <w:rPr>
                <w:b/>
                <w:color w:val="CB6015"/>
                <w:sz w:val="32"/>
                <w:szCs w:val="32"/>
              </w:rPr>
            </w:pPr>
            <w:r>
              <w:rPr>
                <w:sz w:val="28"/>
                <w:szCs w:val="28"/>
              </w:rPr>
              <w:pict w14:anchorId="5EC9251C">
                <v:rect id="_x0000_i1032" style="width:124.25pt;height:.7pt" o:hrpct="274" o:hrstd="t" o:hr="t" fillcolor="#a0a0a0" stroked="f"/>
              </w:pict>
            </w:r>
            <w:r w:rsidR="0064016A" w:rsidRPr="0064016A">
              <w:br/>
            </w:r>
          </w:p>
          <w:p w14:paraId="01B2C288" w14:textId="77777777" w:rsidR="0064016A" w:rsidRPr="0064016A" w:rsidRDefault="0064016A" w:rsidP="0064016A">
            <w:pPr>
              <w:jc w:val="center"/>
              <w:rPr>
                <w:b/>
                <w:color w:val="CB6015"/>
                <w:sz w:val="32"/>
                <w:szCs w:val="32"/>
              </w:rPr>
            </w:pPr>
            <w:r w:rsidRPr="0064016A">
              <w:rPr>
                <w:b/>
                <w:color w:val="CB6015"/>
                <w:sz w:val="32"/>
                <w:szCs w:val="32"/>
              </w:rPr>
              <w:t>COMMUNITY AND EDUCATION PROGRAMS</w:t>
            </w:r>
            <w:r w:rsidRPr="0064016A">
              <w:rPr>
                <w:b/>
                <w:color w:val="CB6015"/>
                <w:sz w:val="32"/>
                <w:szCs w:val="32"/>
              </w:rPr>
              <w:br/>
            </w:r>
            <w:r w:rsidRPr="0064016A">
              <w:rPr>
                <w:b/>
                <w:color w:val="CB6015"/>
                <w:sz w:val="32"/>
                <w:szCs w:val="32"/>
              </w:rPr>
              <w:br/>
            </w:r>
            <w:r w:rsidRPr="0064016A">
              <w:rPr>
                <w:b/>
                <w:sz w:val="40"/>
                <w:szCs w:val="40"/>
                <w:u w:val="single"/>
              </w:rPr>
              <w:t>74</w:t>
            </w:r>
            <w:r w:rsidRPr="0064016A">
              <w:rPr>
                <w:b/>
                <w:noProof/>
                <w:color w:val="003D4C"/>
                <w:sz w:val="44"/>
                <w:szCs w:val="44"/>
              </w:rPr>
              <w:br/>
            </w:r>
            <w:r w:rsidRPr="0064016A">
              <w:rPr>
                <w:b/>
                <w:noProof/>
                <w:color w:val="003D4C"/>
                <w:sz w:val="44"/>
                <w:szCs w:val="44"/>
              </w:rPr>
              <w:drawing>
                <wp:inline distT="0" distB="0" distL="0" distR="0" wp14:anchorId="5B7BA1E9" wp14:editId="30FF5E08">
                  <wp:extent cx="809625" cy="809625"/>
                  <wp:effectExtent l="0" t="0" r="0" b="0"/>
                  <wp:docPr id="65" name="Graphic 65" descr="Palett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Palett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809625" cy="809625"/>
                          </a:xfrm>
                          <a:prstGeom prst="rect">
                            <a:avLst/>
                          </a:prstGeom>
                        </pic:spPr>
                      </pic:pic>
                    </a:graphicData>
                  </a:graphic>
                </wp:inline>
              </w:drawing>
            </w:r>
          </w:p>
        </w:tc>
        <w:tc>
          <w:tcPr>
            <w:tcW w:w="3685" w:type="dxa"/>
            <w:tcBorders>
              <w:left w:val="single" w:sz="4" w:space="0" w:color="auto"/>
              <w:right w:val="single" w:sz="4" w:space="0" w:color="auto"/>
            </w:tcBorders>
          </w:tcPr>
          <w:p w14:paraId="41DD79AD" w14:textId="77777777" w:rsidR="0064016A" w:rsidRPr="0064016A" w:rsidRDefault="0064016A" w:rsidP="0064016A">
            <w:pPr>
              <w:jc w:val="center"/>
              <w:rPr>
                <w:noProof/>
                <w:color w:val="003D4C"/>
                <w:lang w:eastAsia="en-AU"/>
              </w:rPr>
            </w:pPr>
            <w:r w:rsidRPr="0064016A">
              <w:rPr>
                <w:b/>
                <w:noProof/>
                <w:color w:val="CB6015"/>
                <w:sz w:val="32"/>
                <w:szCs w:val="32"/>
                <w:lang w:eastAsia="en-AU"/>
              </w:rPr>
              <w:drawing>
                <wp:inline distT="0" distB="0" distL="0" distR="0" wp14:anchorId="4FC73272" wp14:editId="27E71B94">
                  <wp:extent cx="876300" cy="876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1].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r w:rsidRPr="0064016A">
              <w:rPr>
                <w:b/>
                <w:color w:val="CB6015"/>
                <w:sz w:val="32"/>
                <w:szCs w:val="32"/>
              </w:rPr>
              <w:br/>
            </w:r>
            <w:r w:rsidRPr="0064016A">
              <w:rPr>
                <w:b/>
                <w:color w:val="CB6015"/>
                <w:sz w:val="32"/>
                <w:szCs w:val="32"/>
              </w:rPr>
              <w:br/>
              <w:t>1,009</w:t>
            </w:r>
            <w:r w:rsidRPr="0064016A">
              <w:rPr>
                <w:b/>
                <w:color w:val="CB6015"/>
                <w:sz w:val="32"/>
                <w:szCs w:val="32"/>
              </w:rPr>
              <w:br/>
              <w:t>OBJECTS digitised</w:t>
            </w:r>
            <w:r w:rsidRPr="0064016A">
              <w:rPr>
                <w:b/>
              </w:rPr>
              <w:t xml:space="preserve"> </w:t>
            </w:r>
            <w:r w:rsidRPr="0064016A">
              <w:rPr>
                <w:b/>
              </w:rPr>
              <w:br/>
            </w:r>
            <w:r w:rsidRPr="0064016A">
              <w:rPr>
                <w:b/>
              </w:rPr>
              <w:br/>
            </w:r>
            <w:r w:rsidRPr="0064016A">
              <w:rPr>
                <w:b/>
              </w:rPr>
              <w:br/>
            </w:r>
            <w:r w:rsidR="000C75D6">
              <w:rPr>
                <w:sz w:val="28"/>
                <w:szCs w:val="28"/>
              </w:rPr>
              <w:pict w14:anchorId="65A18759">
                <v:rect id="_x0000_i1033" style="width:124.25pt;height:.7pt" o:hrpct="274" o:hralign="center" o:hrstd="t" o:hr="t" fillcolor="#a0a0a0" stroked="f"/>
              </w:pict>
            </w:r>
          </w:p>
          <w:p w14:paraId="6891CA5F" w14:textId="77777777" w:rsidR="0064016A" w:rsidRPr="0064016A" w:rsidRDefault="0064016A" w:rsidP="0064016A">
            <w:pPr>
              <w:spacing w:before="60"/>
              <w:jc w:val="center"/>
              <w:rPr>
                <w:sz w:val="28"/>
                <w:szCs w:val="28"/>
              </w:rPr>
            </w:pPr>
            <w:r w:rsidRPr="0064016A">
              <w:rPr>
                <w:color w:val="003D4C"/>
                <w:sz w:val="96"/>
                <w:szCs w:val="96"/>
                <w:u w:val="single"/>
              </w:rPr>
              <w:t>15</w:t>
            </w:r>
            <w:r w:rsidRPr="0064016A">
              <w:rPr>
                <w:sz w:val="96"/>
                <w:szCs w:val="96"/>
                <w:u w:val="single"/>
              </w:rPr>
              <w:br/>
            </w:r>
            <w:r w:rsidRPr="0064016A">
              <w:rPr>
                <w:color w:val="CB6015"/>
                <w:sz w:val="32"/>
                <w:szCs w:val="32"/>
              </w:rPr>
              <w:t xml:space="preserve"> EXHIBITIONS</w:t>
            </w:r>
            <w:r w:rsidRPr="0064016A">
              <w:rPr>
                <w:sz w:val="28"/>
                <w:szCs w:val="28"/>
              </w:rPr>
              <w:t xml:space="preserve"> </w:t>
            </w:r>
          </w:p>
          <w:p w14:paraId="3C0D9E44" w14:textId="77777777" w:rsidR="0064016A" w:rsidRPr="0064016A" w:rsidRDefault="0064016A" w:rsidP="0064016A">
            <w:pPr>
              <w:spacing w:before="60"/>
              <w:jc w:val="center"/>
              <w:rPr>
                <w:sz w:val="28"/>
                <w:szCs w:val="28"/>
              </w:rPr>
            </w:pPr>
          </w:p>
          <w:p w14:paraId="717D64ED" w14:textId="77777777" w:rsidR="0064016A" w:rsidRPr="0064016A" w:rsidRDefault="000C75D6" w:rsidP="0064016A">
            <w:pPr>
              <w:spacing w:before="60"/>
            </w:pPr>
            <w:r>
              <w:rPr>
                <w:sz w:val="28"/>
                <w:szCs w:val="28"/>
              </w:rPr>
              <w:pict w14:anchorId="00D25BEB">
                <v:rect id="_x0000_i1034" style="width:124.25pt;height:.7pt" o:hrpct="274" o:hralign="center" o:hrstd="t" o:hr="t" fillcolor="#a0a0a0" stroked="f"/>
              </w:pict>
            </w:r>
          </w:p>
          <w:p w14:paraId="7295CA36" w14:textId="77777777" w:rsidR="0064016A" w:rsidRPr="0064016A" w:rsidRDefault="0064016A" w:rsidP="0064016A">
            <w:pPr>
              <w:jc w:val="center"/>
            </w:pPr>
            <w:r w:rsidRPr="0064016A">
              <w:rPr>
                <w:b/>
                <w:color w:val="CB6015"/>
                <w:sz w:val="32"/>
                <w:szCs w:val="32"/>
              </w:rPr>
              <w:t>LEARNNG AND COMMUNITY PROGRAMS</w:t>
            </w:r>
            <w:r w:rsidRPr="0064016A">
              <w:rPr>
                <w:b/>
                <w:sz w:val="56"/>
                <w:szCs w:val="56"/>
                <w:u w:val="single"/>
              </w:rPr>
              <w:br/>
            </w:r>
            <w:r w:rsidRPr="0064016A">
              <w:rPr>
                <w:b/>
                <w:sz w:val="48"/>
                <w:szCs w:val="48"/>
                <w:u w:val="single"/>
              </w:rPr>
              <w:t>157</w:t>
            </w:r>
            <w:r w:rsidRPr="0064016A">
              <w:br/>
            </w:r>
            <w:r w:rsidRPr="0064016A">
              <w:br/>
            </w:r>
            <w:r w:rsidRPr="0064016A">
              <w:rPr>
                <w:b/>
                <w:noProof/>
                <w:color w:val="CB6015"/>
                <w:sz w:val="32"/>
                <w:szCs w:val="32"/>
                <w:lang w:eastAsia="en-AU"/>
              </w:rPr>
              <w:drawing>
                <wp:inline distT="0" distB="0" distL="0" distR="0" wp14:anchorId="6819C046" wp14:editId="3EF23085">
                  <wp:extent cx="695325" cy="341808"/>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gram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06116" cy="347113"/>
                          </a:xfrm>
                          <a:prstGeom prst="rect">
                            <a:avLst/>
                          </a:prstGeom>
                        </pic:spPr>
                      </pic:pic>
                    </a:graphicData>
                  </a:graphic>
                </wp:inline>
              </w:drawing>
            </w:r>
          </w:p>
          <w:p w14:paraId="777B6C08" w14:textId="77777777" w:rsidR="0064016A" w:rsidRPr="0064016A" w:rsidRDefault="000C75D6" w:rsidP="0064016A">
            <w:pPr>
              <w:jc w:val="center"/>
            </w:pPr>
            <w:r>
              <w:rPr>
                <w:sz w:val="28"/>
                <w:szCs w:val="28"/>
              </w:rPr>
              <w:pict w14:anchorId="211D0025">
                <v:rect id="_x0000_i1035" style="width:124.25pt;height:.7pt" o:hrpct="274" o:hralign="center" o:hrstd="t" o:hr="t" fillcolor="#a0a0a0" stroked="f"/>
              </w:pict>
            </w:r>
          </w:p>
          <w:p w14:paraId="54EC56D5" w14:textId="77777777" w:rsidR="0064016A" w:rsidRPr="0064016A" w:rsidRDefault="0064016A" w:rsidP="0064016A">
            <w:pPr>
              <w:jc w:val="center"/>
              <w:rPr>
                <w:b/>
              </w:rPr>
            </w:pPr>
            <w:r w:rsidRPr="0064016A">
              <w:rPr>
                <w:bCs/>
                <w:noProof/>
                <w:color w:val="003D4C"/>
                <w:lang w:eastAsia="en-AU"/>
              </w:rPr>
              <w:t>Over</w:t>
            </w:r>
            <w:r w:rsidRPr="0064016A">
              <w:rPr>
                <w:b/>
                <w:noProof/>
                <w:color w:val="CB6015"/>
                <w:sz w:val="36"/>
                <w:szCs w:val="36"/>
                <w:lang w:eastAsia="en-AU"/>
              </w:rPr>
              <w:t xml:space="preserve"> 1,000</w:t>
            </w:r>
            <w:r w:rsidRPr="0064016A">
              <w:rPr>
                <w:bCs/>
                <w:noProof/>
                <w:color w:val="CB6015"/>
                <w:sz w:val="36"/>
                <w:szCs w:val="36"/>
                <w:lang w:eastAsia="en-AU"/>
              </w:rPr>
              <w:t xml:space="preserve"> </w:t>
            </w:r>
            <w:r w:rsidRPr="0064016A">
              <w:rPr>
                <w:bCs/>
                <w:noProof/>
                <w:color w:val="003D4C"/>
                <w:lang w:eastAsia="en-AU"/>
              </w:rPr>
              <w:t>items from the</w:t>
            </w:r>
            <w:r w:rsidRPr="0064016A">
              <w:rPr>
                <w:bCs/>
                <w:noProof/>
                <w:color w:val="003D4C"/>
                <w:lang w:eastAsia="en-AU"/>
              </w:rPr>
              <w:br/>
              <w:t>Canberra Press Photography Collection were catalogued</w:t>
            </w:r>
            <w:r w:rsidRPr="0064016A">
              <w:rPr>
                <w:bCs/>
                <w:noProof/>
                <w:color w:val="CB6015"/>
                <w:lang w:eastAsia="en-AU"/>
              </w:rPr>
              <w:br/>
            </w:r>
            <w:r w:rsidRPr="0064016A">
              <w:rPr>
                <w:b/>
                <w:noProof/>
                <w:color w:val="000000"/>
                <w:sz w:val="32"/>
                <w:szCs w:val="32"/>
              </w:rPr>
              <w:drawing>
                <wp:inline distT="0" distB="0" distL="0" distR="0" wp14:anchorId="6C3C3827" wp14:editId="5D432834">
                  <wp:extent cx="914400" cy="914400"/>
                  <wp:effectExtent l="0" t="0" r="0" b="0"/>
                  <wp:docPr id="68" name="Graphic 68" descr="Imag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Images with solid fill"/>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914400" cy="914400"/>
                          </a:xfrm>
                          <a:prstGeom prst="rect">
                            <a:avLst/>
                          </a:prstGeom>
                        </pic:spPr>
                      </pic:pic>
                    </a:graphicData>
                  </a:graphic>
                </wp:inline>
              </w:drawing>
            </w:r>
          </w:p>
        </w:tc>
        <w:tc>
          <w:tcPr>
            <w:tcW w:w="2647" w:type="dxa"/>
            <w:gridSpan w:val="2"/>
            <w:tcBorders>
              <w:left w:val="single" w:sz="4" w:space="0" w:color="auto"/>
            </w:tcBorders>
          </w:tcPr>
          <w:p w14:paraId="09CC00D3" w14:textId="77777777" w:rsidR="0064016A" w:rsidRPr="0064016A" w:rsidRDefault="0064016A" w:rsidP="0064016A">
            <w:pPr>
              <w:pBdr>
                <w:left w:val="single" w:sz="4" w:space="4" w:color="auto"/>
              </w:pBdr>
              <w:spacing w:after="120"/>
              <w:jc w:val="center"/>
              <w:rPr>
                <w:b/>
                <w:bCs/>
                <w:color w:val="003D4C"/>
                <w:sz w:val="56"/>
                <w:szCs w:val="56"/>
              </w:rPr>
            </w:pPr>
            <w:r w:rsidRPr="0064016A">
              <w:rPr>
                <w:b/>
                <w:bCs/>
                <w:color w:val="003D4C"/>
                <w:sz w:val="56"/>
                <w:szCs w:val="56"/>
              </w:rPr>
              <w:t>60%</w:t>
            </w:r>
          </w:p>
          <w:p w14:paraId="72485127" w14:textId="434AE1BE" w:rsidR="0064016A" w:rsidRPr="0064016A" w:rsidRDefault="0064016A" w:rsidP="0064016A">
            <w:pPr>
              <w:pBdr>
                <w:left w:val="single" w:sz="4" w:space="4" w:color="auto"/>
              </w:pBdr>
              <w:spacing w:after="120"/>
              <w:jc w:val="center"/>
              <w:rPr>
                <w:color w:val="003D4C"/>
                <w:sz w:val="32"/>
                <w:szCs w:val="32"/>
              </w:rPr>
            </w:pPr>
            <w:r w:rsidRPr="0064016A">
              <w:rPr>
                <w:color w:val="003D4C"/>
                <w:sz w:val="32"/>
                <w:szCs w:val="32"/>
              </w:rPr>
              <w:t xml:space="preserve">of the visitors to the </w:t>
            </w:r>
            <w:r w:rsidRPr="0064016A">
              <w:rPr>
                <w:b/>
                <w:bCs/>
                <w:i/>
                <w:iCs/>
                <w:color w:val="003D4C"/>
                <w:sz w:val="32"/>
                <w:szCs w:val="32"/>
              </w:rPr>
              <w:t>Canberra Raiders: 40 Years in the Limelight</w:t>
            </w:r>
            <w:r w:rsidRPr="0064016A">
              <w:rPr>
                <w:b/>
                <w:bCs/>
                <w:color w:val="003D4C"/>
                <w:sz w:val="32"/>
                <w:szCs w:val="32"/>
              </w:rPr>
              <w:t xml:space="preserve"> </w:t>
            </w:r>
            <w:r w:rsidRPr="0064016A">
              <w:rPr>
                <w:color w:val="003D4C"/>
                <w:sz w:val="32"/>
                <w:szCs w:val="32"/>
              </w:rPr>
              <w:t>exhibition were first time visitors to CMAG</w:t>
            </w:r>
            <w:r w:rsidRPr="0064016A">
              <w:rPr>
                <w:color w:val="003D4C"/>
              </w:rPr>
              <w:fldChar w:fldCharType="begin"/>
            </w:r>
            <w:r w:rsidRPr="0064016A">
              <w:rPr>
                <w:color w:val="003D4C"/>
              </w:rPr>
              <w:instrText xml:space="preserve"> XE "ACT Historic Places" </w:instrText>
            </w:r>
            <w:r w:rsidRPr="0064016A">
              <w:rPr>
                <w:color w:val="003D4C"/>
              </w:rPr>
              <w:fldChar w:fldCharType="end"/>
            </w:r>
          </w:p>
          <w:p w14:paraId="5B5E2F57" w14:textId="77777777" w:rsidR="0064016A" w:rsidRPr="0064016A" w:rsidRDefault="000C75D6" w:rsidP="0064016A">
            <w:pPr>
              <w:jc w:val="center"/>
              <w:rPr>
                <w:sz w:val="28"/>
                <w:szCs w:val="28"/>
              </w:rPr>
            </w:pPr>
            <w:r>
              <w:rPr>
                <w:sz w:val="28"/>
                <w:szCs w:val="28"/>
              </w:rPr>
              <w:pict w14:anchorId="709B40A4">
                <v:rect id="_x0000_i1036" style="width:124.25pt;height:.7pt" o:hrpct="274" o:hrstd="t" o:hr="t" fillcolor="#a0a0a0" stroked="f"/>
              </w:pict>
            </w:r>
          </w:p>
          <w:p w14:paraId="474B0548" w14:textId="77777777" w:rsidR="0064016A" w:rsidRPr="0064016A" w:rsidRDefault="0064016A" w:rsidP="0064016A">
            <w:pPr>
              <w:jc w:val="center"/>
              <w:rPr>
                <w:b/>
                <w:color w:val="003D4C"/>
                <w:sz w:val="48"/>
                <w:szCs w:val="48"/>
                <w:u w:val="single"/>
              </w:rPr>
            </w:pPr>
            <w:r w:rsidRPr="0064016A">
              <w:rPr>
                <w:color w:val="CB6015"/>
                <w:sz w:val="32"/>
                <w:szCs w:val="32"/>
              </w:rPr>
              <w:br/>
            </w:r>
            <w:r w:rsidRPr="0064016A">
              <w:rPr>
                <w:b/>
                <w:color w:val="CB6015"/>
                <w:sz w:val="4"/>
                <w:szCs w:val="4"/>
              </w:rPr>
              <w:br/>
            </w:r>
            <w:r w:rsidRPr="0064016A">
              <w:rPr>
                <w:b/>
                <w:color w:val="CB6015"/>
                <w:sz w:val="32"/>
                <w:szCs w:val="32"/>
              </w:rPr>
              <w:t>VISITORS</w:t>
            </w:r>
            <w:r w:rsidRPr="0064016A">
              <w:rPr>
                <w:b/>
                <w:color w:val="003D4C"/>
                <w:sz w:val="52"/>
                <w:szCs w:val="52"/>
                <w:u w:val="single"/>
              </w:rPr>
              <w:br/>
            </w:r>
            <w:r w:rsidRPr="0064016A">
              <w:rPr>
                <w:b/>
                <w:color w:val="003D4C"/>
                <w:sz w:val="48"/>
                <w:szCs w:val="48"/>
                <w:u w:val="single"/>
              </w:rPr>
              <w:t>28,286</w:t>
            </w:r>
            <w:r w:rsidRPr="0064016A">
              <w:rPr>
                <w:b/>
                <w:color w:val="003D4C"/>
                <w:sz w:val="48"/>
                <w:szCs w:val="48"/>
                <w:u w:val="single"/>
              </w:rPr>
              <w:br/>
            </w:r>
          </w:p>
          <w:p w14:paraId="24166B7B" w14:textId="77777777" w:rsidR="0064016A" w:rsidRPr="0064016A" w:rsidRDefault="0064016A" w:rsidP="0064016A">
            <w:pPr>
              <w:pBdr>
                <w:left w:val="single" w:sz="4" w:space="4" w:color="auto"/>
              </w:pBdr>
              <w:spacing w:after="120"/>
              <w:jc w:val="center"/>
              <w:rPr>
                <w:b/>
                <w:color w:val="003D4C"/>
                <w:sz w:val="44"/>
                <w:szCs w:val="44"/>
                <w:highlight w:val="yellow"/>
              </w:rPr>
            </w:pPr>
            <w:r w:rsidRPr="0064016A">
              <w:rPr>
                <w:b/>
                <w:noProof/>
                <w:color w:val="003D4C"/>
                <w:sz w:val="44"/>
                <w:szCs w:val="44"/>
              </w:rPr>
              <w:drawing>
                <wp:inline distT="0" distB="0" distL="0" distR="0" wp14:anchorId="746A2C6D" wp14:editId="28375420">
                  <wp:extent cx="982980" cy="982980"/>
                  <wp:effectExtent l="0" t="0" r="0" b="0"/>
                  <wp:docPr id="253" name="Graphic 253"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Users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82980" cy="982980"/>
                          </a:xfrm>
                          <a:prstGeom prst="rect">
                            <a:avLst/>
                          </a:prstGeom>
                        </pic:spPr>
                      </pic:pic>
                    </a:graphicData>
                  </a:graphic>
                </wp:inline>
              </w:drawing>
            </w:r>
          </w:p>
          <w:p w14:paraId="0B261CBD" w14:textId="77777777" w:rsidR="0064016A" w:rsidRPr="0064016A" w:rsidRDefault="000C75D6" w:rsidP="0064016A">
            <w:pPr>
              <w:jc w:val="center"/>
              <w:rPr>
                <w:bCs/>
                <w:noProof/>
                <w:color w:val="003D4C"/>
                <w:lang w:eastAsia="en-AU"/>
              </w:rPr>
            </w:pPr>
            <w:r>
              <w:rPr>
                <w:sz w:val="28"/>
                <w:szCs w:val="28"/>
              </w:rPr>
              <w:pict w14:anchorId="0F0BB793">
                <v:rect id="_x0000_i1037" style="width:124.25pt;height:.7pt" o:hrpct="274" o:hrstd="t" o:hr="t" fillcolor="#a0a0a0" stroked="f"/>
              </w:pict>
            </w:r>
          </w:p>
          <w:p w14:paraId="502923F9" w14:textId="77777777" w:rsidR="0064016A" w:rsidRPr="0064016A" w:rsidRDefault="0064016A" w:rsidP="0064016A">
            <w:pPr>
              <w:pBdr>
                <w:left w:val="single" w:sz="4" w:space="4" w:color="auto"/>
              </w:pBdr>
              <w:ind w:left="17" w:hanging="17"/>
              <w:jc w:val="center"/>
              <w:rPr>
                <w:b/>
                <w:noProof/>
                <w:color w:val="CB6015"/>
                <w:sz w:val="32"/>
                <w:szCs w:val="32"/>
              </w:rPr>
            </w:pPr>
            <w:r w:rsidRPr="0064016A">
              <w:rPr>
                <w:b/>
                <w:color w:val="CB6015"/>
                <w:sz w:val="32"/>
                <w:szCs w:val="32"/>
              </w:rPr>
              <w:t>VENUE HIRE</w:t>
            </w:r>
          </w:p>
          <w:p w14:paraId="5555F2D4" w14:textId="77777777" w:rsidR="0064016A" w:rsidRPr="0064016A" w:rsidRDefault="0064016A" w:rsidP="0064016A">
            <w:pPr>
              <w:pBdr>
                <w:left w:val="single" w:sz="4" w:space="4" w:color="auto"/>
              </w:pBdr>
              <w:ind w:left="17" w:hanging="17"/>
              <w:jc w:val="center"/>
              <w:rPr>
                <w:b/>
                <w:noProof/>
                <w:color w:val="CB6015"/>
                <w:sz w:val="32"/>
                <w:szCs w:val="32"/>
              </w:rPr>
            </w:pPr>
            <w:r w:rsidRPr="0064016A">
              <w:rPr>
                <w:b/>
                <w:noProof/>
                <w:color w:val="CB6015"/>
                <w:sz w:val="32"/>
                <w:szCs w:val="32"/>
                <w:lang w:eastAsia="en-AU"/>
              </w:rPr>
              <w:drawing>
                <wp:inline distT="0" distB="0" distL="0" distR="0" wp14:anchorId="6DA31348" wp14:editId="2427B22F">
                  <wp:extent cx="1049572" cy="1049572"/>
                  <wp:effectExtent l="0" t="0" r="0" b="0"/>
                  <wp:docPr id="254" name="Graphic 9" descr="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eting.svg"/>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1055833" cy="1055833"/>
                          </a:xfrm>
                          <a:prstGeom prst="rect">
                            <a:avLst/>
                          </a:prstGeom>
                        </pic:spPr>
                      </pic:pic>
                    </a:graphicData>
                  </a:graphic>
                </wp:inline>
              </w:drawing>
            </w:r>
            <w:r w:rsidRPr="0064016A">
              <w:rPr>
                <w:b/>
                <w:color w:val="003D4C"/>
                <w:sz w:val="44"/>
                <w:szCs w:val="44"/>
                <w:u w:val="single"/>
              </w:rPr>
              <w:br/>
            </w:r>
            <w:r w:rsidRPr="0064016A">
              <w:rPr>
                <w:sz w:val="40"/>
                <w:szCs w:val="40"/>
              </w:rPr>
              <w:t>960</w:t>
            </w:r>
          </w:p>
          <w:p w14:paraId="5D519404" w14:textId="77777777" w:rsidR="0064016A" w:rsidRPr="0064016A" w:rsidRDefault="0064016A" w:rsidP="0064016A">
            <w:pPr>
              <w:pBdr>
                <w:left w:val="single" w:sz="4" w:space="4" w:color="auto"/>
              </w:pBdr>
              <w:jc w:val="center"/>
              <w:rPr>
                <w:sz w:val="28"/>
                <w:szCs w:val="28"/>
              </w:rPr>
            </w:pPr>
            <w:r w:rsidRPr="0064016A">
              <w:rPr>
                <w:sz w:val="28"/>
                <w:szCs w:val="28"/>
              </w:rPr>
              <w:t>people attended private events at CMAG</w:t>
            </w:r>
          </w:p>
          <w:p w14:paraId="1DA857F7" w14:textId="77777777" w:rsidR="0064016A" w:rsidRPr="0064016A" w:rsidRDefault="0064016A" w:rsidP="0064016A">
            <w:pPr>
              <w:jc w:val="center"/>
              <w:rPr>
                <w:bCs/>
                <w:noProof/>
                <w:color w:val="003D4C"/>
                <w:lang w:eastAsia="en-AU"/>
              </w:rPr>
            </w:pPr>
          </w:p>
        </w:tc>
      </w:tr>
      <w:bookmarkEnd w:id="129"/>
      <w:bookmarkEnd w:id="130"/>
      <w:bookmarkEnd w:id="131"/>
      <w:bookmarkEnd w:id="132"/>
      <w:bookmarkEnd w:id="133"/>
      <w:bookmarkEnd w:id="134"/>
      <w:bookmarkEnd w:id="135"/>
      <w:bookmarkEnd w:id="136"/>
      <w:bookmarkEnd w:id="137"/>
      <w:bookmarkEnd w:id="138"/>
      <w:bookmarkEnd w:id="139"/>
      <w:bookmarkEnd w:id="140"/>
      <w:bookmarkEnd w:id="141"/>
    </w:tbl>
    <w:p w14:paraId="03DE575F" w14:textId="5E328A00" w:rsidR="0064016A" w:rsidRDefault="0064016A">
      <w:pPr>
        <w:rPr>
          <w:color w:val="262626" w:themeColor="text1" w:themeTint="D9"/>
          <w:lang w:eastAsia="en-AU"/>
        </w:rPr>
      </w:pPr>
      <w:r>
        <w:br w:type="page"/>
      </w:r>
    </w:p>
    <w:p w14:paraId="035038BA" w14:textId="77777777" w:rsidR="0064016A" w:rsidRDefault="0064016A" w:rsidP="0064016A">
      <w:pPr>
        <w:pStyle w:val="Heading3"/>
      </w:pPr>
      <w:r w:rsidRPr="00B60BF4">
        <w:lastRenderedPageBreak/>
        <w:t>B.2.</w:t>
      </w:r>
      <w:r>
        <w:t>3</w:t>
      </w:r>
      <w:r w:rsidRPr="00B60BF4">
        <w:t xml:space="preserve"> C</w:t>
      </w:r>
      <w:r>
        <w:t>anberra Museum and Gallery</w:t>
      </w:r>
    </w:p>
    <w:p w14:paraId="4E1DEA5B" w14:textId="77777777" w:rsidR="0064016A" w:rsidRPr="00195791" w:rsidRDefault="0064016A" w:rsidP="0064016A">
      <w:pPr>
        <w:pStyle w:val="BodyText"/>
        <w:rPr>
          <w:i/>
          <w:iCs/>
          <w:sz w:val="22"/>
          <w:szCs w:val="22"/>
        </w:rPr>
      </w:pPr>
      <w:r w:rsidRPr="00195791">
        <w:rPr>
          <w:b/>
          <w:i/>
          <w:iCs/>
          <w:sz w:val="22"/>
          <w:szCs w:val="22"/>
        </w:rPr>
        <w:t xml:space="preserve">What we are : </w:t>
      </w:r>
      <w:r w:rsidRPr="00195791">
        <w:rPr>
          <w:i/>
          <w:iCs/>
          <w:sz w:val="22"/>
          <w:szCs w:val="22"/>
        </w:rPr>
        <w:t>a state/territory level museum and gallery dedicated to the visual arts and social history of the Canberra region</w:t>
      </w:r>
    </w:p>
    <w:p w14:paraId="6CB492C0" w14:textId="77777777" w:rsidR="0064016A" w:rsidRPr="00195791" w:rsidRDefault="0064016A" w:rsidP="0064016A">
      <w:pPr>
        <w:pStyle w:val="BodyText"/>
        <w:rPr>
          <w:i/>
          <w:iCs/>
          <w:sz w:val="22"/>
          <w:szCs w:val="22"/>
        </w:rPr>
      </w:pPr>
      <w:r w:rsidRPr="00195791">
        <w:rPr>
          <w:b/>
          <w:i/>
          <w:iCs/>
          <w:sz w:val="22"/>
          <w:szCs w:val="22"/>
        </w:rPr>
        <w:t xml:space="preserve">What we do : </w:t>
      </w:r>
      <w:r w:rsidRPr="00195791">
        <w:rPr>
          <w:i/>
          <w:iCs/>
          <w:sz w:val="22"/>
          <w:szCs w:val="22"/>
        </w:rPr>
        <w:t>we connect people with the Canberra region’s rich and diverse stories, sense of place, and contemporary identity</w:t>
      </w:r>
    </w:p>
    <w:p w14:paraId="666ECCF4" w14:textId="77777777" w:rsidR="0064016A" w:rsidRPr="00195791" w:rsidRDefault="0064016A" w:rsidP="0064016A">
      <w:pPr>
        <w:pStyle w:val="BodyText"/>
        <w:rPr>
          <w:i/>
          <w:iCs/>
          <w:sz w:val="22"/>
          <w:szCs w:val="22"/>
        </w:rPr>
      </w:pPr>
      <w:r w:rsidRPr="00195791">
        <w:rPr>
          <w:b/>
          <w:i/>
          <w:iCs/>
          <w:sz w:val="22"/>
          <w:szCs w:val="22"/>
        </w:rPr>
        <w:t>Our vision :</w:t>
      </w:r>
      <w:r w:rsidRPr="00195791">
        <w:rPr>
          <w:i/>
          <w:iCs/>
          <w:sz w:val="22"/>
          <w:szCs w:val="22"/>
        </w:rPr>
        <w:t xml:space="preserve"> to be a leading regional cultural venue in Australia and beyond</w:t>
      </w:r>
    </w:p>
    <w:tbl>
      <w:tblPr>
        <w:tblStyle w:val="ARTableText81"/>
        <w:tblW w:w="9214" w:type="dxa"/>
        <w:tblLook w:val="04A0" w:firstRow="1" w:lastRow="0" w:firstColumn="1" w:lastColumn="0" w:noHBand="0" w:noVBand="1"/>
      </w:tblPr>
      <w:tblGrid>
        <w:gridCol w:w="9214"/>
      </w:tblGrid>
      <w:tr w:rsidR="00C73F3C" w:rsidRPr="007033E9" w14:paraId="6731A077" w14:textId="77777777" w:rsidTr="006D1976">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top w:val="none" w:sz="0" w:space="0" w:color="auto"/>
              <w:left w:val="none" w:sz="0" w:space="0" w:color="auto"/>
              <w:bottom w:val="none" w:sz="0" w:space="0" w:color="auto"/>
              <w:right w:val="none" w:sz="0" w:space="0" w:color="auto"/>
            </w:tcBorders>
            <w:shd w:val="clear" w:color="auto" w:fill="003D4C"/>
            <w:vAlign w:val="top"/>
          </w:tcPr>
          <w:p w14:paraId="125F2596" w14:textId="77777777" w:rsidR="00C73F3C" w:rsidRPr="007033E9" w:rsidRDefault="00C73F3C" w:rsidP="0007190F">
            <w:pPr>
              <w:rPr>
                <w:rFonts w:ascii="Calibri" w:eastAsiaTheme="minorHAnsi" w:hAnsi="Calibri" w:cstheme="minorBidi"/>
                <w:b w:val="0"/>
                <w:sz w:val="22"/>
                <w:szCs w:val="22"/>
                <w:highlight w:val="yellow"/>
                <w:lang w:eastAsia="en-US"/>
              </w:rPr>
            </w:pPr>
            <w:r w:rsidRPr="00D02D8E">
              <w:rPr>
                <w:rFonts w:cstheme="minorHAnsi"/>
                <w:sz w:val="22"/>
                <w:szCs w:val="22"/>
              </w:rPr>
              <w:t>A smooth recovery from the COVID-19 pandemic</w:t>
            </w:r>
          </w:p>
        </w:tc>
      </w:tr>
      <w:tr w:rsidR="00C73F3C" w:rsidRPr="007033E9" w14:paraId="38EDF987" w14:textId="77777777" w:rsidTr="006D1976">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shd w:val="clear" w:color="auto" w:fill="F2F2F2" w:themeFill="background1" w:themeFillShade="F2"/>
          </w:tcPr>
          <w:p w14:paraId="75E5DF2D" w14:textId="77777777" w:rsidR="00C73F3C" w:rsidRPr="00D02D8E" w:rsidRDefault="00C73F3C" w:rsidP="0007190F">
            <w:pPr>
              <w:pStyle w:val="BodyText"/>
              <w:rPr>
                <w:b/>
                <w:bCs/>
                <w:sz w:val="22"/>
                <w:szCs w:val="22"/>
              </w:rPr>
            </w:pPr>
            <w:r w:rsidRPr="00D02D8E">
              <w:rPr>
                <w:b/>
                <w:bCs/>
                <w:sz w:val="22"/>
                <w:szCs w:val="22"/>
              </w:rPr>
              <w:t xml:space="preserve">Strategies to achieve this: </w:t>
            </w:r>
          </w:p>
          <w:p w14:paraId="319C6ADC" w14:textId="77777777" w:rsidR="00C73F3C" w:rsidRPr="0064016A" w:rsidRDefault="00C73F3C" w:rsidP="00C73F3C">
            <w:pPr>
              <w:pStyle w:val="Bullet1"/>
              <w:rPr>
                <w:sz w:val="22"/>
                <w:szCs w:val="22"/>
              </w:rPr>
            </w:pPr>
            <w:r w:rsidRPr="0064016A">
              <w:rPr>
                <w:sz w:val="22"/>
                <w:szCs w:val="22"/>
              </w:rPr>
              <w:t>Manage through, and recover from, the COVID-19 pandemic, ensuring that, to the extent possible:</w:t>
            </w:r>
          </w:p>
          <w:p w14:paraId="58BC557C" w14:textId="77777777" w:rsidR="00C73F3C" w:rsidRPr="0064016A" w:rsidRDefault="00C73F3C" w:rsidP="00C73F3C">
            <w:pPr>
              <w:pStyle w:val="Bullet2"/>
            </w:pPr>
            <w:r w:rsidRPr="0064016A">
              <w:t>negative impacts of COVID-19 on the CMAG’s venues and operations are minimised;</w:t>
            </w:r>
          </w:p>
          <w:p w14:paraId="4C284E89" w14:textId="77777777" w:rsidR="00C73F3C" w:rsidRPr="0064016A" w:rsidRDefault="00C73F3C" w:rsidP="00C73F3C">
            <w:pPr>
              <w:pStyle w:val="Bullet2"/>
            </w:pPr>
            <w:r w:rsidRPr="0064016A">
              <w:t>positive impacts are retained and built upon.</w:t>
            </w:r>
          </w:p>
          <w:p w14:paraId="4159CB77" w14:textId="77777777" w:rsidR="00C73F3C" w:rsidRPr="0064016A" w:rsidRDefault="00C73F3C" w:rsidP="00C73F3C">
            <w:pPr>
              <w:pStyle w:val="Bullet2"/>
            </w:pPr>
            <w:r w:rsidRPr="0064016A">
              <w:t>CMAG’s financial sustainability is maintained; and</w:t>
            </w:r>
          </w:p>
          <w:p w14:paraId="689861D4" w14:textId="2CDF6B13" w:rsidR="00C73F3C" w:rsidRPr="007033E9" w:rsidRDefault="00C73F3C" w:rsidP="00C73F3C">
            <w:pPr>
              <w:pStyle w:val="Bullet2"/>
            </w:pPr>
            <w:r w:rsidRPr="0064016A">
              <w:t>CMAG provides cultural leadership in the recovery from COVID-19.</w:t>
            </w:r>
          </w:p>
        </w:tc>
      </w:tr>
      <w:tr w:rsidR="00C73F3C" w:rsidRPr="007033E9" w14:paraId="091108AA" w14:textId="77777777" w:rsidTr="006D1976">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tcPr>
          <w:p w14:paraId="1C8A7F05" w14:textId="707FD072" w:rsidR="00C73F3C" w:rsidRDefault="00C73F3C" w:rsidP="0007190F">
            <w:pPr>
              <w:pStyle w:val="BodyText"/>
              <w:rPr>
                <w:b/>
                <w:bCs/>
                <w:sz w:val="22"/>
                <w:szCs w:val="22"/>
              </w:rPr>
            </w:pPr>
            <w:r w:rsidRPr="00D02D8E">
              <w:rPr>
                <w:b/>
                <w:bCs/>
                <w:sz w:val="22"/>
                <w:szCs w:val="22"/>
              </w:rPr>
              <w:t>Key outcomes in 2021–22 against the above strategies</w:t>
            </w:r>
          </w:p>
          <w:p w14:paraId="7623CF77" w14:textId="74047D81" w:rsidR="00C73F3C" w:rsidRPr="0064016A" w:rsidRDefault="00C73F3C" w:rsidP="00C73F3C">
            <w:pPr>
              <w:pStyle w:val="Bullet1"/>
              <w:rPr>
                <w:sz w:val="22"/>
                <w:szCs w:val="22"/>
              </w:rPr>
            </w:pPr>
            <w:r w:rsidRPr="0064016A">
              <w:rPr>
                <w:sz w:val="22"/>
                <w:szCs w:val="22"/>
              </w:rPr>
              <w:t>Following the COVID-19 lockdown on 12 August 202</w:t>
            </w:r>
            <w:r w:rsidR="00CE1FBD">
              <w:rPr>
                <w:sz w:val="22"/>
                <w:szCs w:val="22"/>
              </w:rPr>
              <w:t>1</w:t>
            </w:r>
            <w:r w:rsidRPr="0064016A">
              <w:rPr>
                <w:sz w:val="22"/>
                <w:szCs w:val="22"/>
              </w:rPr>
              <w:t>, CMAG reopened to the public on 29 October 2021. The reopening was supported by a COVIDSafe Plan which continued to be reviewed and updated throughout the year.</w:t>
            </w:r>
          </w:p>
          <w:p w14:paraId="56DAFF11" w14:textId="77777777" w:rsidR="00C73F3C" w:rsidRPr="0064016A" w:rsidRDefault="00C73F3C" w:rsidP="00C73F3C">
            <w:pPr>
              <w:pStyle w:val="Bullet1"/>
              <w:rPr>
                <w:sz w:val="22"/>
                <w:szCs w:val="22"/>
              </w:rPr>
            </w:pPr>
            <w:r w:rsidRPr="0064016A">
              <w:rPr>
                <w:sz w:val="22"/>
                <w:szCs w:val="22"/>
              </w:rPr>
              <w:t xml:space="preserve">CMAG reopened with new exhibitions, </w:t>
            </w:r>
            <w:r w:rsidRPr="0064016A">
              <w:rPr>
                <w:i/>
                <w:iCs/>
                <w:sz w:val="22"/>
                <w:szCs w:val="22"/>
              </w:rPr>
              <w:t xml:space="preserve">Mandy Martin From Queanbeyan to New York: 1978-1984 / Art &amp; Life </w:t>
            </w:r>
            <w:r w:rsidRPr="0064016A">
              <w:rPr>
                <w:sz w:val="22"/>
                <w:szCs w:val="22"/>
              </w:rPr>
              <w:t>and</w:t>
            </w:r>
            <w:r w:rsidRPr="0064016A">
              <w:rPr>
                <w:i/>
                <w:iCs/>
                <w:sz w:val="22"/>
                <w:szCs w:val="22"/>
              </w:rPr>
              <w:t xml:space="preserve"> Brenda L. Croft: ‘hand/made/held/ground’.</w:t>
            </w:r>
          </w:p>
          <w:p w14:paraId="2A780C50" w14:textId="77777777" w:rsidR="00C73F3C" w:rsidRPr="0064016A" w:rsidRDefault="00C73F3C" w:rsidP="00C73F3C">
            <w:pPr>
              <w:pStyle w:val="Bullet1"/>
              <w:rPr>
                <w:rFonts w:cstheme="minorBidi"/>
                <w:sz w:val="22"/>
                <w:szCs w:val="22"/>
              </w:rPr>
            </w:pPr>
            <w:r w:rsidRPr="0064016A">
              <w:rPr>
                <w:rFonts w:cstheme="minorBidi"/>
                <w:sz w:val="22"/>
                <w:szCs w:val="22"/>
              </w:rPr>
              <w:t xml:space="preserve">The reopening of activities was phased to ensure CMAG was meeting the requirements of the Public Health Directions. </w:t>
            </w:r>
          </w:p>
          <w:p w14:paraId="5A7D2A6F" w14:textId="77777777" w:rsidR="00C73F3C" w:rsidRPr="0064016A" w:rsidRDefault="00C73F3C" w:rsidP="00C73F3C">
            <w:pPr>
              <w:pStyle w:val="Bullet1"/>
              <w:rPr>
                <w:rFonts w:ascii="Calibri" w:hAnsi="Calibri"/>
                <w:sz w:val="22"/>
                <w:szCs w:val="22"/>
              </w:rPr>
            </w:pPr>
            <w:r w:rsidRPr="0064016A">
              <w:rPr>
                <w:rFonts w:cstheme="minorBidi"/>
                <w:sz w:val="22"/>
                <w:szCs w:val="22"/>
              </w:rPr>
              <w:t>The MakerSpace and ReaderSpace activities for families with children were reintroduced in the CMAG foyer with modified offerings to align with Public Health Directions.</w:t>
            </w:r>
          </w:p>
          <w:p w14:paraId="0ED1C835" w14:textId="77777777" w:rsidR="00C73F3C" w:rsidRPr="0064016A" w:rsidRDefault="00C73F3C" w:rsidP="00C73F3C">
            <w:pPr>
              <w:pStyle w:val="Bullet1"/>
              <w:rPr>
                <w:rFonts w:cstheme="minorBidi"/>
                <w:sz w:val="22"/>
                <w:szCs w:val="22"/>
              </w:rPr>
            </w:pPr>
            <w:r w:rsidRPr="0064016A">
              <w:rPr>
                <w:rFonts w:cstheme="minorBidi"/>
                <w:sz w:val="22"/>
                <w:szCs w:val="22"/>
              </w:rPr>
              <w:t>During the COVID-19 lockdown period CMAG:</w:t>
            </w:r>
          </w:p>
          <w:p w14:paraId="446301CB" w14:textId="77777777" w:rsidR="00C73F3C" w:rsidRDefault="00C73F3C" w:rsidP="00C73F3C">
            <w:pPr>
              <w:pStyle w:val="Bullet2"/>
            </w:pPr>
            <w:r w:rsidRPr="0064016A">
              <w:t>catalogued over 1,000 items from the Canberra Press Photography; and</w:t>
            </w:r>
          </w:p>
          <w:p w14:paraId="1E8FADF3" w14:textId="661F96CE" w:rsidR="00C73F3C" w:rsidRPr="00C73F3C" w:rsidRDefault="00C73F3C" w:rsidP="00C73F3C">
            <w:pPr>
              <w:pStyle w:val="Bullet2"/>
            </w:pPr>
            <w:r w:rsidRPr="00C73F3C">
              <w:t>completed audio description training to allow for audio descriptions to be developed for key works in forthcoming exhibitions for blind and vision-impaired patrons.</w:t>
            </w:r>
          </w:p>
        </w:tc>
      </w:tr>
    </w:tbl>
    <w:p w14:paraId="1153B368" w14:textId="6A1BCAE3" w:rsidR="0064016A" w:rsidRPr="0064016A" w:rsidRDefault="00C73F3C" w:rsidP="00CA2805">
      <w:pPr>
        <w:pStyle w:val="BodyText"/>
        <w:rPr>
          <w:sz w:val="22"/>
          <w:szCs w:val="22"/>
        </w:rPr>
      </w:pPr>
      <w:r>
        <w:rPr>
          <w:sz w:val="22"/>
          <w:szCs w:val="22"/>
        </w:rPr>
        <w:t>F</w:t>
      </w:r>
      <w:r w:rsidR="0064016A" w:rsidRPr="0064016A">
        <w:rPr>
          <w:sz w:val="22"/>
          <w:szCs w:val="22"/>
        </w:rPr>
        <w:t>urther specific outcomes relating to COVID-19 are identified below.</w:t>
      </w:r>
    </w:p>
    <w:tbl>
      <w:tblPr>
        <w:tblW w:w="9214" w:type="dxa"/>
        <w:tblLayout w:type="fixed"/>
        <w:tblCellMar>
          <w:top w:w="57" w:type="dxa"/>
          <w:bottom w:w="57" w:type="dxa"/>
        </w:tblCellMar>
        <w:tblLook w:val="04A0" w:firstRow="1" w:lastRow="0" w:firstColumn="1" w:lastColumn="0" w:noHBand="0" w:noVBand="1"/>
      </w:tblPr>
      <w:tblGrid>
        <w:gridCol w:w="9214"/>
      </w:tblGrid>
      <w:tr w:rsidR="0064016A" w:rsidRPr="0064016A" w14:paraId="19934B57" w14:textId="77777777" w:rsidTr="00D06E3E">
        <w:trPr>
          <w:trHeight w:val="37"/>
        </w:trPr>
        <w:tc>
          <w:tcPr>
            <w:tcW w:w="9214" w:type="dxa"/>
            <w:shd w:val="clear" w:color="auto" w:fill="003D4C"/>
          </w:tcPr>
          <w:p w14:paraId="53164CF6" w14:textId="77777777" w:rsidR="0064016A" w:rsidRPr="0064016A" w:rsidRDefault="0064016A" w:rsidP="0064016A">
            <w:pPr>
              <w:jc w:val="center"/>
              <w:rPr>
                <w:rFonts w:eastAsia="Times New Roman" w:cs="Times New Roman"/>
                <w:b/>
                <w:sz w:val="22"/>
                <w:szCs w:val="22"/>
                <w:highlight w:val="yellow"/>
              </w:rPr>
            </w:pPr>
            <w:r w:rsidRPr="0064016A">
              <w:rPr>
                <w:rFonts w:eastAsia="Times New Roman" w:cs="Times New Roman"/>
                <w:b/>
                <w:bCs/>
                <w:sz w:val="22"/>
                <w:szCs w:val="22"/>
                <w:lang w:eastAsia="en-AU"/>
              </w:rPr>
              <w:t xml:space="preserve">Customers – </w:t>
            </w:r>
            <w:r w:rsidRPr="0064016A">
              <w:rPr>
                <w:rFonts w:eastAsia="Times New Roman" w:cs="Times New Roman"/>
                <w:bCs/>
                <w:i/>
                <w:sz w:val="22"/>
                <w:szCs w:val="22"/>
                <w:lang w:eastAsia="en-AU"/>
              </w:rPr>
              <w:t>Audiences that are growing, diverse and engaged</w:t>
            </w:r>
          </w:p>
        </w:tc>
      </w:tr>
      <w:tr w:rsidR="0064016A" w:rsidRPr="0064016A" w14:paraId="0CEF77E6" w14:textId="77777777" w:rsidTr="00D06E3E">
        <w:trPr>
          <w:trHeight w:val="37"/>
        </w:trPr>
        <w:tc>
          <w:tcPr>
            <w:tcW w:w="9214" w:type="dxa"/>
            <w:shd w:val="clear" w:color="auto" w:fill="F2F2F2" w:themeFill="background1" w:themeFillShade="F2"/>
            <w:vAlign w:val="bottom"/>
          </w:tcPr>
          <w:p w14:paraId="42BE1781" w14:textId="77777777" w:rsidR="0064016A" w:rsidRPr="0064016A" w:rsidRDefault="0064016A" w:rsidP="00025118">
            <w:pPr>
              <w:pStyle w:val="BodyText"/>
              <w:rPr>
                <w:rFonts w:cstheme="minorHAnsi"/>
                <w:b/>
                <w:bCs/>
                <w:sz w:val="22"/>
                <w:szCs w:val="22"/>
              </w:rPr>
            </w:pPr>
            <w:r w:rsidRPr="0064016A">
              <w:rPr>
                <w:rFonts w:cstheme="minorHAnsi"/>
                <w:b/>
                <w:bCs/>
                <w:sz w:val="22"/>
                <w:szCs w:val="22"/>
              </w:rPr>
              <w:t xml:space="preserve">Strategies to achieve this: </w:t>
            </w:r>
          </w:p>
          <w:p w14:paraId="119893F8" w14:textId="77777777" w:rsidR="0064016A" w:rsidRPr="00025118" w:rsidRDefault="0064016A" w:rsidP="00025118">
            <w:pPr>
              <w:pStyle w:val="Bullet1"/>
              <w:rPr>
                <w:sz w:val="22"/>
                <w:szCs w:val="22"/>
              </w:rPr>
            </w:pPr>
            <w:r w:rsidRPr="00025118">
              <w:rPr>
                <w:sz w:val="22"/>
                <w:szCs w:val="22"/>
              </w:rPr>
              <w:t>Ensure that customers remain at the centre of all that we do.</w:t>
            </w:r>
          </w:p>
          <w:p w14:paraId="25715E59" w14:textId="77777777" w:rsidR="0064016A" w:rsidRPr="00025118" w:rsidRDefault="0064016A" w:rsidP="00025118">
            <w:pPr>
              <w:pStyle w:val="Bullet1"/>
              <w:rPr>
                <w:sz w:val="22"/>
                <w:szCs w:val="22"/>
              </w:rPr>
            </w:pPr>
            <w:r w:rsidRPr="00025118">
              <w:rPr>
                <w:sz w:val="22"/>
                <w:szCs w:val="22"/>
              </w:rPr>
              <w:t>Design programs and marketing to reach those audiences that do not currently access our services.</w:t>
            </w:r>
          </w:p>
          <w:p w14:paraId="093D3A3A" w14:textId="77777777" w:rsidR="0064016A" w:rsidRPr="0064016A" w:rsidRDefault="0064016A" w:rsidP="00025118">
            <w:pPr>
              <w:pStyle w:val="Bullet1-last"/>
            </w:pPr>
            <w:r w:rsidRPr="00025118">
              <w:rPr>
                <w:sz w:val="22"/>
                <w:szCs w:val="22"/>
              </w:rPr>
              <w:t>Conduct market research to enable greater focus on target audiences in services and programming.</w:t>
            </w:r>
          </w:p>
        </w:tc>
      </w:tr>
      <w:tr w:rsidR="0064016A" w:rsidRPr="0064016A" w14:paraId="589840C4" w14:textId="77777777" w:rsidTr="005F029B">
        <w:trPr>
          <w:trHeight w:val="9722"/>
        </w:trPr>
        <w:tc>
          <w:tcPr>
            <w:tcW w:w="9214" w:type="dxa"/>
            <w:shd w:val="clear" w:color="auto" w:fill="auto"/>
            <w:vAlign w:val="bottom"/>
          </w:tcPr>
          <w:p w14:paraId="59D76834" w14:textId="062866D3" w:rsidR="0064016A" w:rsidRPr="0064016A" w:rsidRDefault="0064016A" w:rsidP="00025118">
            <w:pPr>
              <w:pStyle w:val="BodyText"/>
              <w:rPr>
                <w:rFonts w:cstheme="minorHAnsi"/>
                <w:b/>
                <w:bCs/>
                <w:sz w:val="22"/>
                <w:szCs w:val="22"/>
              </w:rPr>
            </w:pPr>
            <w:r w:rsidRPr="0064016A">
              <w:rPr>
                <w:rFonts w:cstheme="minorHAnsi"/>
                <w:b/>
                <w:bCs/>
                <w:sz w:val="22"/>
                <w:szCs w:val="22"/>
              </w:rPr>
              <w:lastRenderedPageBreak/>
              <w:t xml:space="preserve">Key outcomes in 2021–22 against the above strategies </w:t>
            </w:r>
          </w:p>
          <w:p w14:paraId="37C56ED4" w14:textId="77777777" w:rsidR="0064016A" w:rsidRPr="00025118" w:rsidRDefault="0064016A" w:rsidP="00025118">
            <w:pPr>
              <w:pStyle w:val="Bullet1"/>
              <w:rPr>
                <w:sz w:val="22"/>
                <w:szCs w:val="22"/>
              </w:rPr>
            </w:pPr>
            <w:bookmarkStart w:id="142" w:name="_Hlk112337424"/>
            <w:r w:rsidRPr="00025118">
              <w:rPr>
                <w:sz w:val="22"/>
                <w:szCs w:val="22"/>
              </w:rPr>
              <w:t>CMAG’s reopening, framed by the COVIDSafe Plan ensured that visitors understood the additional cleaning, contact tracing and physical distancing measures implemented providing a safe and welcoming environment.</w:t>
            </w:r>
          </w:p>
          <w:bookmarkEnd w:id="142"/>
          <w:p w14:paraId="2C398FFC" w14:textId="77777777" w:rsidR="0064016A" w:rsidRPr="00025118" w:rsidRDefault="0064016A" w:rsidP="00025118">
            <w:pPr>
              <w:pStyle w:val="Bullet1"/>
              <w:rPr>
                <w:sz w:val="22"/>
                <w:szCs w:val="22"/>
              </w:rPr>
            </w:pPr>
            <w:r w:rsidRPr="00025118">
              <w:rPr>
                <w:sz w:val="22"/>
                <w:szCs w:val="22"/>
              </w:rPr>
              <w:t>CMAG followed Government advice on easing of COVID-19 restrictions throughout the year, including the removal of density limits and mask mandates for the public.</w:t>
            </w:r>
          </w:p>
          <w:p w14:paraId="37558FA3" w14:textId="77777777" w:rsidR="0064016A" w:rsidRPr="00025118" w:rsidRDefault="0064016A" w:rsidP="00025118">
            <w:pPr>
              <w:pStyle w:val="Bullet1"/>
              <w:rPr>
                <w:bCs/>
                <w:sz w:val="22"/>
                <w:szCs w:val="22"/>
              </w:rPr>
            </w:pPr>
            <w:r w:rsidRPr="00025118">
              <w:rPr>
                <w:bCs/>
                <w:sz w:val="22"/>
                <w:szCs w:val="22"/>
              </w:rPr>
              <w:t>CMAG Staff met with representatives from the Light Rail Project Team in September 2021 to gain an understanding of the impacts from the construction work.</w:t>
            </w:r>
          </w:p>
          <w:p w14:paraId="687438EE" w14:textId="77777777" w:rsidR="0064016A" w:rsidRPr="00025118" w:rsidRDefault="0064016A" w:rsidP="00025118">
            <w:pPr>
              <w:pStyle w:val="Bullet1"/>
              <w:rPr>
                <w:bCs/>
                <w:sz w:val="22"/>
                <w:szCs w:val="22"/>
              </w:rPr>
            </w:pPr>
            <w:r w:rsidRPr="00025118">
              <w:rPr>
                <w:bCs/>
                <w:sz w:val="22"/>
                <w:szCs w:val="22"/>
              </w:rPr>
              <w:t>CMAG Patrons were advised of impacts to parking due to early works held in November 2021 via the CMAG website.</w:t>
            </w:r>
          </w:p>
          <w:p w14:paraId="4DB8DEB2" w14:textId="77777777" w:rsidR="0064016A" w:rsidRPr="00025118" w:rsidRDefault="0064016A" w:rsidP="00025118">
            <w:pPr>
              <w:pStyle w:val="Bullet1"/>
              <w:rPr>
                <w:bCs/>
                <w:sz w:val="22"/>
                <w:szCs w:val="22"/>
              </w:rPr>
            </w:pPr>
            <w:bookmarkStart w:id="143" w:name="_Hlk112337477"/>
            <w:r w:rsidRPr="00025118">
              <w:rPr>
                <w:bCs/>
                <w:sz w:val="22"/>
                <w:szCs w:val="22"/>
              </w:rPr>
              <w:t xml:space="preserve">CMAG continually seeks to improve customer satisfaction with their visit to, and experience of, CMAG, with surveys available to complete online and onsite. </w:t>
            </w:r>
            <w:r w:rsidRPr="00025118">
              <w:rPr>
                <w:sz w:val="22"/>
                <w:szCs w:val="22"/>
              </w:rPr>
              <w:t>Surveys were sent via scheduled email to invite feedback from participants after an event.</w:t>
            </w:r>
          </w:p>
          <w:bookmarkEnd w:id="143"/>
          <w:p w14:paraId="48444382" w14:textId="3169568F" w:rsidR="0064016A" w:rsidRPr="00E307A9" w:rsidRDefault="0064016A" w:rsidP="00E307A9">
            <w:pPr>
              <w:pStyle w:val="Bullet1"/>
              <w:rPr>
                <w:sz w:val="22"/>
                <w:szCs w:val="22"/>
              </w:rPr>
            </w:pPr>
            <w:r w:rsidRPr="00025118">
              <w:rPr>
                <w:bCs/>
                <w:sz w:val="22"/>
                <w:szCs w:val="22"/>
              </w:rPr>
              <w:t>A specific exhibition survey was included in the exhibition</w:t>
            </w:r>
            <w:r w:rsidRPr="00025118">
              <w:rPr>
                <w:b/>
                <w:sz w:val="22"/>
                <w:szCs w:val="22"/>
              </w:rPr>
              <w:t xml:space="preserve"> </w:t>
            </w:r>
            <w:r w:rsidRPr="00025118">
              <w:rPr>
                <w:i/>
                <w:iCs/>
                <w:sz w:val="22"/>
                <w:szCs w:val="22"/>
              </w:rPr>
              <w:t>Canberra Raiders: 40 Years in the Limelight</w:t>
            </w:r>
            <w:r w:rsidRPr="00025118">
              <w:rPr>
                <w:b/>
                <w:sz w:val="22"/>
                <w:szCs w:val="22"/>
              </w:rPr>
              <w:t xml:space="preserve"> </w:t>
            </w:r>
            <w:r w:rsidRPr="00025118">
              <w:rPr>
                <w:bCs/>
                <w:sz w:val="22"/>
                <w:szCs w:val="22"/>
              </w:rPr>
              <w:t xml:space="preserve">to assess the impact of the exhibition with new visitors to CMAG. </w:t>
            </w:r>
            <w:r w:rsidRPr="00025118">
              <w:rPr>
                <w:sz w:val="22"/>
                <w:szCs w:val="22"/>
              </w:rPr>
              <w:t>60% of the visitors were first time visitors to CMAG.</w:t>
            </w:r>
            <w:r w:rsidRPr="00E307A9">
              <w:rPr>
                <w:sz w:val="22"/>
                <w:szCs w:val="22"/>
              </w:rPr>
              <w:fldChar w:fldCharType="begin"/>
            </w:r>
            <w:r w:rsidRPr="00E307A9">
              <w:rPr>
                <w:sz w:val="22"/>
                <w:szCs w:val="22"/>
              </w:rPr>
              <w:instrText xml:space="preserve"> XE "ACT Historic Places" </w:instrText>
            </w:r>
            <w:r w:rsidRPr="00E307A9">
              <w:rPr>
                <w:sz w:val="22"/>
                <w:szCs w:val="22"/>
              </w:rPr>
              <w:fldChar w:fldCharType="end"/>
            </w:r>
          </w:p>
          <w:p w14:paraId="7DDE9AD4" w14:textId="77777777" w:rsidR="0064016A" w:rsidRPr="00025118" w:rsidRDefault="0064016A" w:rsidP="00025118">
            <w:pPr>
              <w:pStyle w:val="Bullet1"/>
              <w:rPr>
                <w:bCs/>
                <w:sz w:val="22"/>
                <w:szCs w:val="22"/>
              </w:rPr>
            </w:pPr>
            <w:r w:rsidRPr="00025118">
              <w:rPr>
                <w:bCs/>
                <w:sz w:val="22"/>
                <w:szCs w:val="22"/>
              </w:rPr>
              <w:t>Funding was secured in the 2021</w:t>
            </w:r>
            <w:r w:rsidRPr="009D5CFE">
              <w:rPr>
                <w:rFonts w:eastAsia="MS Mincho"/>
                <w:bCs/>
                <w:iCs/>
                <w:sz w:val="22"/>
                <w:szCs w:val="22"/>
                <w:lang w:val="en-US" w:eastAsia="ja-JP"/>
              </w:rPr>
              <w:t>–</w:t>
            </w:r>
            <w:r w:rsidRPr="00025118">
              <w:rPr>
                <w:bCs/>
                <w:sz w:val="22"/>
                <w:szCs w:val="22"/>
              </w:rPr>
              <w:t>22 Budget to enhance CMAG’s accessibility for people living with disabilities and to undertake a range of physical improvements such as:</w:t>
            </w:r>
          </w:p>
          <w:p w14:paraId="5FE6B797" w14:textId="5E7389CB" w:rsidR="0064016A" w:rsidRPr="0064016A" w:rsidRDefault="0064016A" w:rsidP="00025118">
            <w:pPr>
              <w:pStyle w:val="Bullet2"/>
              <w:rPr>
                <w:b/>
              </w:rPr>
            </w:pPr>
            <w:r w:rsidRPr="0064016A">
              <w:t>the Open Collection access ramp upgrade works completed in April 2022; and</w:t>
            </w:r>
            <w:bookmarkStart w:id="144" w:name="_Hlk112339024"/>
          </w:p>
          <w:p w14:paraId="69A1B351" w14:textId="427D30D6" w:rsidR="00E307A9" w:rsidRPr="00E307A9" w:rsidRDefault="0064016A" w:rsidP="00E307A9">
            <w:pPr>
              <w:pStyle w:val="Bullet2"/>
              <w:rPr>
                <w:b/>
              </w:rPr>
            </w:pPr>
            <w:r w:rsidRPr="0064016A">
              <w:t xml:space="preserve">audio descriptions developed for key works in the </w:t>
            </w:r>
            <w:r w:rsidRPr="00E307A9">
              <w:rPr>
                <w:i/>
                <w:iCs/>
              </w:rPr>
              <w:t>Ruth Lane-Poole: A Woman of Influence and</w:t>
            </w:r>
            <w:r w:rsidRPr="00E307A9">
              <w:rPr>
                <w:b/>
                <w:i/>
                <w:iCs/>
              </w:rPr>
              <w:t xml:space="preserve"> </w:t>
            </w:r>
            <w:r w:rsidRPr="00E307A9">
              <w:rPr>
                <w:i/>
                <w:iCs/>
              </w:rPr>
              <w:t>Mandy Martin From Queanbeyan to New York: 1978-1984 / Art &amp; Life</w:t>
            </w:r>
            <w:r w:rsidRPr="0064016A">
              <w:t xml:space="preserve"> exhibitions.</w:t>
            </w:r>
            <w:bookmarkEnd w:id="144"/>
          </w:p>
          <w:tbl>
            <w:tblPr>
              <w:tblStyle w:val="TableGrid"/>
              <w:tblW w:w="90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8"/>
              <w:gridCol w:w="4653"/>
            </w:tblGrid>
            <w:tr w:rsidR="00E307A9" w14:paraId="69709EF3" w14:textId="77777777" w:rsidTr="0039091A">
              <w:trPr>
                <w:trHeight w:val="3192"/>
              </w:trPr>
              <w:tc>
                <w:tcPr>
                  <w:tcW w:w="4428" w:type="dxa"/>
                </w:tcPr>
                <w:p w14:paraId="5C13B26C" w14:textId="67A5133A" w:rsidR="00E307A9" w:rsidRDefault="00A45FC4" w:rsidP="00E307A9">
                  <w:pPr>
                    <w:pStyle w:val="Bullet2-last"/>
                    <w:numPr>
                      <w:ilvl w:val="0"/>
                      <w:numId w:val="0"/>
                    </w:numPr>
                    <w:rPr>
                      <w:b/>
                    </w:rPr>
                  </w:pPr>
                  <w:r>
                    <w:rPr>
                      <w:rFonts w:ascii="Calibri" w:eastAsia="Times New Roman" w:hAnsi="Calibri" w:cs="Times New Roman"/>
                      <w:noProof/>
                      <w:szCs w:val="20"/>
                    </w:rPr>
                    <w:drawing>
                      <wp:anchor distT="0" distB="0" distL="114300" distR="114300" simplePos="0" relativeHeight="251702272" behindDoc="0" locked="0" layoutInCell="1" allowOverlap="1" wp14:anchorId="035A1CBC" wp14:editId="023C26DC">
                        <wp:simplePos x="0" y="0"/>
                        <wp:positionH relativeFrom="column">
                          <wp:posOffset>635</wp:posOffset>
                        </wp:positionH>
                        <wp:positionV relativeFrom="paragraph">
                          <wp:posOffset>40005</wp:posOffset>
                        </wp:positionV>
                        <wp:extent cx="1285875" cy="1933575"/>
                        <wp:effectExtent l="0" t="0" r="9525" b="9525"/>
                        <wp:wrapSquare wrapText="bothSides"/>
                        <wp:docPr id="290" name="Picture 290" descr="A major donation to the CMAG collection, Brian Corr, Timshel, 2012 kiln formed, waterjet cut, cold worked constructed glass with corten steel. Gift of Lesley Kehoe, 2021 currently on display in the CMAG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major donation to the CMAG collection, Brian Corr, Timshel, 2012 kiln formed, waterjet cut, cold worked constructed glass with corten steel. Gift of Lesley Kehoe, 2021 currently on display in the CMAG foye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85875" cy="1933575"/>
                                </a:xfrm>
                                <a:prstGeom prst="rect">
                                  <a:avLst/>
                                </a:prstGeom>
                                <a:noFill/>
                                <a:ln>
                                  <a:noFill/>
                                </a:ln>
                              </pic:spPr>
                            </pic:pic>
                          </a:graphicData>
                        </a:graphic>
                      </wp:anchor>
                    </w:drawing>
                  </w:r>
                  <w:r w:rsidR="00E307A9" w:rsidRPr="0039091A">
                    <w:rPr>
                      <w:rFonts w:ascii="Calibri" w:eastAsia="Times New Roman" w:hAnsi="Calibri" w:cs="Times New Roman"/>
                      <w:sz w:val="16"/>
                      <w:szCs w:val="16"/>
                    </w:rPr>
                    <w:t xml:space="preserve">A major donation to the CMAG collection, Brian Corr, </w:t>
                  </w:r>
                  <w:r w:rsidR="00E307A9" w:rsidRPr="0039091A">
                    <w:rPr>
                      <w:rFonts w:ascii="Calibri" w:eastAsia="Times New Roman" w:hAnsi="Calibri" w:cs="Times New Roman"/>
                      <w:i/>
                      <w:iCs/>
                      <w:sz w:val="16"/>
                      <w:szCs w:val="16"/>
                    </w:rPr>
                    <w:t xml:space="preserve">Timshel, 2012 kiln formed, waterjet cut, cold worked constructed glass with corten steel. </w:t>
                  </w:r>
                  <w:r w:rsidR="00831B13">
                    <w:rPr>
                      <w:rFonts w:ascii="Calibri" w:eastAsia="Times New Roman" w:hAnsi="Calibri" w:cs="Times New Roman"/>
                      <w:sz w:val="16"/>
                      <w:szCs w:val="16"/>
                    </w:rPr>
                    <w:t>G</w:t>
                  </w:r>
                  <w:r w:rsidR="00E307A9" w:rsidRPr="0039091A">
                    <w:rPr>
                      <w:rFonts w:ascii="Calibri" w:eastAsia="Times New Roman" w:hAnsi="Calibri" w:cs="Times New Roman"/>
                      <w:sz w:val="16"/>
                      <w:szCs w:val="16"/>
                    </w:rPr>
                    <w:t>ift of Lesley Kehoe,</w:t>
                  </w:r>
                  <w:r w:rsidR="00E307A9" w:rsidRPr="0039091A">
                    <w:rPr>
                      <w:rFonts w:ascii="Calibri" w:eastAsia="Times New Roman" w:hAnsi="Calibri" w:cs="Times New Roman"/>
                      <w:i/>
                      <w:iCs/>
                      <w:sz w:val="16"/>
                      <w:szCs w:val="16"/>
                    </w:rPr>
                    <w:t xml:space="preserve"> 2021 </w:t>
                  </w:r>
                  <w:r w:rsidR="00B825EB">
                    <w:rPr>
                      <w:rFonts w:ascii="Calibri" w:eastAsia="Times New Roman" w:hAnsi="Calibri" w:cs="Times New Roman"/>
                      <w:sz w:val="16"/>
                      <w:szCs w:val="16"/>
                    </w:rPr>
                    <w:t>currently on display</w:t>
                  </w:r>
                  <w:r w:rsidR="00E307A9" w:rsidRPr="0039091A">
                    <w:rPr>
                      <w:rFonts w:ascii="Calibri" w:eastAsia="Times New Roman" w:hAnsi="Calibri" w:cs="Times New Roman"/>
                      <w:sz w:val="16"/>
                      <w:szCs w:val="16"/>
                    </w:rPr>
                    <w:t xml:space="preserve"> in the CMAG foyer.</w:t>
                  </w:r>
                </w:p>
              </w:tc>
              <w:tc>
                <w:tcPr>
                  <w:tcW w:w="4653" w:type="dxa"/>
                </w:tcPr>
                <w:p w14:paraId="581290E1" w14:textId="024E1EF3" w:rsidR="00E307A9" w:rsidRPr="00025118" w:rsidRDefault="00E307A9" w:rsidP="00E307A9">
                  <w:pPr>
                    <w:pStyle w:val="Bullet1"/>
                    <w:rPr>
                      <w:sz w:val="22"/>
                      <w:szCs w:val="22"/>
                    </w:rPr>
                  </w:pPr>
                  <w:r w:rsidRPr="00025118">
                    <w:rPr>
                      <w:sz w:val="22"/>
                      <w:szCs w:val="22"/>
                    </w:rPr>
                    <w:t>CMAG’s online presence and social media increased as follows:</w:t>
                  </w:r>
                </w:p>
                <w:p w14:paraId="5B4CE3E6" w14:textId="77777777" w:rsidR="00E307A9" w:rsidRPr="00025118" w:rsidRDefault="00E307A9" w:rsidP="00E307A9">
                  <w:pPr>
                    <w:pStyle w:val="Bullet2"/>
                  </w:pPr>
                  <w:r w:rsidRPr="00025118">
                    <w:t>CMAG website attracted 6.6% more users than in 2020</w:t>
                  </w:r>
                  <w:r w:rsidRPr="00E307A9">
                    <w:t>–</w:t>
                  </w:r>
                  <w:r w:rsidRPr="00025118">
                    <w:t>21;</w:t>
                  </w:r>
                </w:p>
                <w:p w14:paraId="2FCFD86E" w14:textId="77777777" w:rsidR="00E307A9" w:rsidRPr="00025118" w:rsidRDefault="00E307A9" w:rsidP="00E307A9">
                  <w:pPr>
                    <w:pStyle w:val="Bullet2"/>
                  </w:pPr>
                  <w:r w:rsidRPr="00025118">
                    <w:t>Instagram profile visits were up 4% from 2020</w:t>
                  </w:r>
                  <w:r w:rsidRPr="00E307A9">
                    <w:t>–</w:t>
                  </w:r>
                  <w:r w:rsidRPr="00025118">
                    <w:t>21; and</w:t>
                  </w:r>
                </w:p>
                <w:p w14:paraId="53AEC0B0" w14:textId="77777777" w:rsidR="00E307A9" w:rsidRPr="00025118" w:rsidRDefault="00E307A9" w:rsidP="00E307A9">
                  <w:pPr>
                    <w:pStyle w:val="Bullet2-last"/>
                  </w:pPr>
                  <w:r w:rsidRPr="00025118">
                    <w:t>Facebook page likes increased by 7% from 2020</w:t>
                  </w:r>
                  <w:r w:rsidRPr="00E307A9">
                    <w:t>–</w:t>
                  </w:r>
                  <w:r w:rsidRPr="00025118">
                    <w:t>21.</w:t>
                  </w:r>
                </w:p>
                <w:p w14:paraId="7AB0BDDC" w14:textId="2E9FF658" w:rsidR="007425F0" w:rsidRPr="00831B13" w:rsidRDefault="00E307A9" w:rsidP="00831B13">
                  <w:pPr>
                    <w:pStyle w:val="Bullet1"/>
                    <w:rPr>
                      <w:b/>
                      <w:sz w:val="22"/>
                      <w:szCs w:val="22"/>
                    </w:rPr>
                  </w:pPr>
                  <w:r w:rsidRPr="00E307A9">
                    <w:rPr>
                      <w:sz w:val="22"/>
                      <w:szCs w:val="22"/>
                    </w:rPr>
                    <w:t xml:space="preserve">The total value of donations to the CMAG Collection was </w:t>
                  </w:r>
                  <w:r w:rsidR="00E022A9">
                    <w:rPr>
                      <w:sz w:val="22"/>
                      <w:szCs w:val="22"/>
                    </w:rPr>
                    <w:t>around</w:t>
                  </w:r>
                  <w:r w:rsidRPr="00E307A9">
                    <w:rPr>
                      <w:sz w:val="22"/>
                      <w:szCs w:val="22"/>
                    </w:rPr>
                    <w:t xml:space="preserve"> </w:t>
                  </w:r>
                  <w:r w:rsidRPr="00E022A9">
                    <w:rPr>
                      <w:sz w:val="22"/>
                      <w:szCs w:val="22"/>
                    </w:rPr>
                    <w:t>$2</w:t>
                  </w:r>
                  <w:r w:rsidR="00E022A9" w:rsidRPr="00E022A9">
                    <w:rPr>
                      <w:sz w:val="22"/>
                      <w:szCs w:val="22"/>
                    </w:rPr>
                    <w:t>00</w:t>
                  </w:r>
                  <w:r w:rsidRPr="00E022A9">
                    <w:rPr>
                      <w:sz w:val="22"/>
                      <w:szCs w:val="22"/>
                    </w:rPr>
                    <w:t>,000</w:t>
                  </w:r>
                  <w:r w:rsidR="00E022A9" w:rsidRPr="00E022A9">
                    <w:rPr>
                      <w:sz w:val="22"/>
                      <w:szCs w:val="22"/>
                    </w:rPr>
                    <w:t>.</w:t>
                  </w:r>
                  <w:r w:rsidR="006D1976">
                    <w:rPr>
                      <w:i/>
                      <w:iCs/>
                      <w:color w:val="FF0000"/>
                      <w:sz w:val="22"/>
                      <w:szCs w:val="22"/>
                    </w:rPr>
                    <w:br/>
                  </w:r>
                </w:p>
              </w:tc>
            </w:tr>
          </w:tbl>
          <w:p w14:paraId="153CCD2F" w14:textId="77777777" w:rsidR="0064016A" w:rsidRPr="0064016A" w:rsidRDefault="0064016A" w:rsidP="0064016A">
            <w:pPr>
              <w:rPr>
                <w:sz w:val="16"/>
                <w:szCs w:val="16"/>
              </w:rPr>
            </w:pPr>
          </w:p>
        </w:tc>
      </w:tr>
      <w:tr w:rsidR="005F029B" w:rsidRPr="00025118" w14:paraId="2C366D74" w14:textId="77777777" w:rsidTr="005F029B">
        <w:trPr>
          <w:trHeight w:val="36"/>
        </w:trPr>
        <w:tc>
          <w:tcPr>
            <w:tcW w:w="9214" w:type="dxa"/>
            <w:shd w:val="clear" w:color="auto" w:fill="003D4C"/>
          </w:tcPr>
          <w:p w14:paraId="05085877" w14:textId="7E055EDF" w:rsidR="005F029B" w:rsidRPr="00025118" w:rsidRDefault="005F029B" w:rsidP="005F029B">
            <w:pPr>
              <w:jc w:val="center"/>
              <w:rPr>
                <w:rFonts w:cstheme="minorHAnsi"/>
                <w:b/>
                <w:bCs/>
                <w:sz w:val="22"/>
                <w:szCs w:val="22"/>
              </w:rPr>
            </w:pPr>
            <w:r w:rsidRPr="00025118">
              <w:rPr>
                <w:rFonts w:eastAsia="Times New Roman" w:cs="Times New Roman"/>
                <w:b/>
                <w:bCs/>
                <w:sz w:val="22"/>
                <w:szCs w:val="22"/>
                <w:lang w:eastAsia="en-AU"/>
              </w:rPr>
              <w:t xml:space="preserve">Programming </w:t>
            </w:r>
            <w:r w:rsidRPr="005F029B">
              <w:rPr>
                <w:rFonts w:eastAsia="Times New Roman" w:cs="Times New Roman"/>
                <w:b/>
                <w:bCs/>
                <w:sz w:val="22"/>
                <w:szCs w:val="22"/>
                <w:lang w:eastAsia="en-AU"/>
              </w:rPr>
              <w:t>–</w:t>
            </w:r>
            <w:r w:rsidRPr="005F029B">
              <w:rPr>
                <w:rFonts w:eastAsia="Times New Roman" w:cs="Times New Roman"/>
                <w:i/>
                <w:iCs/>
                <w:sz w:val="22"/>
                <w:szCs w:val="22"/>
                <w:lang w:eastAsia="en-AU"/>
              </w:rPr>
              <w:t xml:space="preserve"> Exhibitions and programs that reflect Canberra’s unique identi</w:t>
            </w:r>
            <w:r w:rsidRPr="005F029B">
              <w:rPr>
                <w:rFonts w:eastAsia="Times New Roman" w:cs="Times New Roman"/>
                <w:sz w:val="22"/>
                <w:szCs w:val="22"/>
                <w:lang w:eastAsia="en-AU"/>
              </w:rPr>
              <w:t>ty</w:t>
            </w:r>
          </w:p>
        </w:tc>
      </w:tr>
      <w:tr w:rsidR="005F029B" w:rsidRPr="00025118" w14:paraId="11700783" w14:textId="77777777" w:rsidTr="0025480C">
        <w:trPr>
          <w:trHeight w:val="36"/>
        </w:trPr>
        <w:tc>
          <w:tcPr>
            <w:tcW w:w="9214" w:type="dxa"/>
            <w:shd w:val="clear" w:color="auto" w:fill="F2F2F2" w:themeFill="background1" w:themeFillShade="F2"/>
            <w:vAlign w:val="bottom"/>
          </w:tcPr>
          <w:p w14:paraId="693A2415" w14:textId="77777777" w:rsidR="005F029B" w:rsidRPr="00025118" w:rsidRDefault="005F029B" w:rsidP="005F029B">
            <w:pPr>
              <w:pStyle w:val="BodyText"/>
              <w:rPr>
                <w:rFonts w:cstheme="minorHAnsi"/>
                <w:b/>
                <w:bCs/>
                <w:sz w:val="22"/>
                <w:szCs w:val="22"/>
              </w:rPr>
            </w:pPr>
            <w:r w:rsidRPr="00025118">
              <w:rPr>
                <w:rFonts w:cstheme="minorHAnsi"/>
                <w:b/>
                <w:bCs/>
                <w:sz w:val="22"/>
                <w:szCs w:val="22"/>
              </w:rPr>
              <w:t xml:space="preserve">Strategies to achieve this: </w:t>
            </w:r>
          </w:p>
          <w:p w14:paraId="768728F8" w14:textId="77777777" w:rsidR="005F029B" w:rsidRPr="00025118" w:rsidRDefault="005F029B" w:rsidP="005F029B">
            <w:pPr>
              <w:pStyle w:val="Bullet1"/>
              <w:rPr>
                <w:rFonts w:eastAsia="Times New Roman"/>
                <w:sz w:val="22"/>
                <w:szCs w:val="22"/>
              </w:rPr>
            </w:pPr>
            <w:r w:rsidRPr="00025118">
              <w:rPr>
                <w:sz w:val="22"/>
                <w:szCs w:val="22"/>
              </w:rPr>
              <w:t>Program excellent, innovative exhibitions, with a well-balanced mix of exhibitions that respond to a breadth of themes and societal issues.</w:t>
            </w:r>
          </w:p>
          <w:p w14:paraId="3B870093" w14:textId="77777777" w:rsidR="005F029B" w:rsidRPr="005F029B" w:rsidRDefault="005F029B" w:rsidP="005F029B">
            <w:pPr>
              <w:pStyle w:val="Bullet1"/>
              <w:rPr>
                <w:rFonts w:eastAsia="Times New Roman"/>
                <w:sz w:val="22"/>
                <w:szCs w:val="22"/>
              </w:rPr>
            </w:pPr>
            <w:r w:rsidRPr="00025118">
              <w:rPr>
                <w:sz w:val="22"/>
                <w:szCs w:val="22"/>
              </w:rPr>
              <w:t>Develop a range of community and learning programs and events that complement the exhibition program and contribute to activation of the precinct.</w:t>
            </w:r>
          </w:p>
          <w:p w14:paraId="67ADCBCB" w14:textId="7EE53DF6" w:rsidR="005F029B" w:rsidRPr="005F029B" w:rsidRDefault="005F029B" w:rsidP="005F029B">
            <w:pPr>
              <w:pStyle w:val="Bullet1"/>
              <w:rPr>
                <w:rFonts w:eastAsia="Times New Roman"/>
                <w:sz w:val="22"/>
                <w:szCs w:val="22"/>
              </w:rPr>
            </w:pPr>
            <w:r w:rsidRPr="005F029B">
              <w:rPr>
                <w:sz w:val="22"/>
                <w:szCs w:val="22"/>
              </w:rPr>
              <w:t>Ensure exhibitions feature cultural and gender diversity and Indigenous content, with a commitment to exhibitions of Indigenous content being Indigenous led, such as through Indigenous guest curators.</w:t>
            </w:r>
          </w:p>
        </w:tc>
      </w:tr>
      <w:tr w:rsidR="005F029B" w:rsidRPr="00025118" w14:paraId="5843CF36" w14:textId="77777777" w:rsidTr="005F029B">
        <w:trPr>
          <w:trHeight w:val="36"/>
        </w:trPr>
        <w:tc>
          <w:tcPr>
            <w:tcW w:w="9214" w:type="dxa"/>
            <w:shd w:val="clear" w:color="auto" w:fill="auto"/>
            <w:vAlign w:val="bottom"/>
          </w:tcPr>
          <w:p w14:paraId="2E004319" w14:textId="391A8C7F" w:rsidR="005F029B" w:rsidRDefault="005F029B" w:rsidP="005F029B">
            <w:pPr>
              <w:pStyle w:val="BodyText"/>
              <w:rPr>
                <w:rFonts w:cstheme="minorHAnsi"/>
                <w:b/>
                <w:bCs/>
                <w:sz w:val="22"/>
                <w:szCs w:val="22"/>
              </w:rPr>
            </w:pPr>
          </w:p>
          <w:p w14:paraId="4A8CACE4" w14:textId="77777777" w:rsidR="00B7752B" w:rsidRDefault="00B7752B" w:rsidP="005F029B">
            <w:pPr>
              <w:pStyle w:val="BodyText"/>
              <w:rPr>
                <w:rFonts w:cstheme="minorHAnsi"/>
                <w:b/>
                <w:bCs/>
                <w:sz w:val="22"/>
                <w:szCs w:val="22"/>
              </w:rPr>
            </w:pPr>
          </w:p>
          <w:p w14:paraId="4B6C4ABB" w14:textId="5B1ADBB0" w:rsidR="005F029B" w:rsidRPr="00025118" w:rsidRDefault="005F029B" w:rsidP="005F029B">
            <w:pPr>
              <w:pStyle w:val="BodyText"/>
              <w:rPr>
                <w:rFonts w:cstheme="minorHAnsi"/>
                <w:b/>
                <w:bCs/>
                <w:sz w:val="22"/>
                <w:szCs w:val="22"/>
              </w:rPr>
            </w:pPr>
            <w:r w:rsidRPr="00025118">
              <w:rPr>
                <w:rFonts w:cstheme="minorHAnsi"/>
                <w:b/>
                <w:bCs/>
                <w:sz w:val="22"/>
                <w:szCs w:val="22"/>
              </w:rPr>
              <w:lastRenderedPageBreak/>
              <w:t xml:space="preserve">Key outcomes in 2021–22 against the above strategies </w:t>
            </w:r>
          </w:p>
          <w:p w14:paraId="147BC8AB" w14:textId="77777777" w:rsidR="005F029B" w:rsidRPr="00025118" w:rsidRDefault="005F029B" w:rsidP="005F029B">
            <w:pPr>
              <w:pStyle w:val="Bullet1"/>
              <w:rPr>
                <w:rFonts w:eastAsiaTheme="minorEastAsia"/>
                <w:sz w:val="22"/>
                <w:szCs w:val="22"/>
              </w:rPr>
            </w:pPr>
            <w:bookmarkStart w:id="145" w:name="_Hlk112339316"/>
            <w:r w:rsidRPr="00025118">
              <w:rPr>
                <w:sz w:val="22"/>
                <w:szCs w:val="22"/>
              </w:rPr>
              <w:t>CMAG presented a high quality exhibition program in 2021</w:t>
            </w:r>
            <w:r w:rsidRPr="00025118">
              <w:rPr>
                <w:rFonts w:cs="Calibri"/>
                <w:sz w:val="22"/>
                <w:szCs w:val="22"/>
              </w:rPr>
              <w:t>–</w:t>
            </w:r>
            <w:r w:rsidRPr="00025118">
              <w:rPr>
                <w:sz w:val="22"/>
                <w:szCs w:val="22"/>
              </w:rPr>
              <w:t>22 that reflected the diverse interests of the Canberra community. New exhibitions presented during the year included</w:t>
            </w:r>
            <w:bookmarkEnd w:id="145"/>
            <w:r w:rsidRPr="00025118">
              <w:rPr>
                <w:sz w:val="22"/>
                <w:szCs w:val="22"/>
              </w:rPr>
              <w:t xml:space="preserve">:  </w:t>
            </w:r>
          </w:p>
          <w:p w14:paraId="6BCE0EB4" w14:textId="77777777" w:rsidR="005F029B" w:rsidRPr="00025118" w:rsidRDefault="005F029B" w:rsidP="005F029B">
            <w:pPr>
              <w:pStyle w:val="Bullet2"/>
              <w:rPr>
                <w:b/>
              </w:rPr>
            </w:pPr>
            <w:bookmarkStart w:id="146" w:name="_Hlk112339343"/>
            <w:r w:rsidRPr="00025118">
              <w:rPr>
                <w:rFonts w:cstheme="minorHAnsi"/>
                <w:i/>
                <w:iCs/>
              </w:rPr>
              <w:t>Ruth Lane-Poole: A Woman of Influence</w:t>
            </w:r>
            <w:bookmarkEnd w:id="146"/>
            <w:r w:rsidRPr="00025118">
              <w:rPr>
                <w:rFonts w:cstheme="minorHAnsi"/>
                <w:i/>
                <w:iCs/>
              </w:rPr>
              <w:t>,</w:t>
            </w:r>
            <w:r w:rsidRPr="00025118">
              <w:t xml:space="preserve"> guest curated by Margaret Betteridge exploring the life of Ruth Lane-Poole and her design work including her work furnishing Canberra’s two official residences – Government House and The Lodge. </w:t>
            </w:r>
            <w:r w:rsidRPr="00025118">
              <w:rPr>
                <w:rFonts w:cstheme="minorHAnsi"/>
              </w:rPr>
              <w:t>The content of the exhibition was converted to an exhibition website including an exhibition walkthrough video and object audio descriptions.</w:t>
            </w:r>
          </w:p>
          <w:p w14:paraId="5B16ED46" w14:textId="77777777" w:rsidR="005F029B" w:rsidRPr="00025118" w:rsidRDefault="005F029B" w:rsidP="005F029B">
            <w:pPr>
              <w:pStyle w:val="Bullet2"/>
              <w:rPr>
                <w:b/>
              </w:rPr>
            </w:pPr>
            <w:bookmarkStart w:id="147" w:name="_Hlk112339392"/>
            <w:r w:rsidRPr="00025118">
              <w:rPr>
                <w:rFonts w:cstheme="minorHAnsi"/>
                <w:i/>
                <w:iCs/>
              </w:rPr>
              <w:t>Mandy Martin From Queanbeyan to New York: 1978</w:t>
            </w:r>
            <w:r w:rsidRPr="00025118">
              <w:rPr>
                <w:rFonts w:cs="Calibri"/>
              </w:rPr>
              <w:t>–</w:t>
            </w:r>
            <w:r w:rsidRPr="00025118">
              <w:rPr>
                <w:rFonts w:cstheme="minorHAnsi"/>
                <w:i/>
                <w:iCs/>
              </w:rPr>
              <w:t>1984 / Art &amp; Life</w:t>
            </w:r>
            <w:bookmarkEnd w:id="147"/>
            <w:r w:rsidRPr="00025118">
              <w:rPr>
                <w:rFonts w:cstheme="minorHAnsi"/>
                <w:i/>
                <w:iCs/>
              </w:rPr>
              <w:t>,</w:t>
            </w:r>
            <w:r w:rsidRPr="00025118">
              <w:t xml:space="preserve"> celebrating the life and work of artist Mandy Martin</w:t>
            </w:r>
            <w:r w:rsidRPr="00025118">
              <w:rPr>
                <w:rFonts w:cstheme="minorHAnsi"/>
                <w:i/>
                <w:noProof/>
              </w:rPr>
              <w:t xml:space="preserve">– </w:t>
            </w:r>
            <w:r w:rsidRPr="00025118">
              <w:t>charts the shifts in Martin’s practice over six years after she moved from Adelaide to Queanbeyan.</w:t>
            </w:r>
          </w:p>
          <w:p w14:paraId="19998733" w14:textId="77777777" w:rsidR="005F029B" w:rsidRPr="00025118" w:rsidRDefault="005F029B" w:rsidP="005F029B">
            <w:pPr>
              <w:pStyle w:val="Bullet2"/>
              <w:rPr>
                <w:b/>
              </w:rPr>
            </w:pPr>
            <w:bookmarkStart w:id="148" w:name="_Hlk112339403"/>
            <w:r w:rsidRPr="00025118">
              <w:rPr>
                <w:rFonts w:cstheme="minorHAnsi"/>
                <w:i/>
                <w:iCs/>
              </w:rPr>
              <w:t>Brenda L. Croft: ‘hand/made/held/ground’</w:t>
            </w:r>
            <w:bookmarkEnd w:id="148"/>
            <w:r w:rsidRPr="00025118">
              <w:rPr>
                <w:rFonts w:cstheme="minorHAnsi"/>
                <w:i/>
                <w:iCs/>
              </w:rPr>
              <w:t>,</w:t>
            </w:r>
            <w:r w:rsidRPr="00025118">
              <w:t xml:space="preserve"> focussed on the work of Indigenous artist</w:t>
            </w:r>
            <w:r w:rsidRPr="00025118">
              <w:rPr>
                <w:bCs/>
              </w:rPr>
              <w:t xml:space="preserve"> Brenda Croft, curated by the artist</w:t>
            </w:r>
            <w:r w:rsidRPr="00025118">
              <w:rPr>
                <w:rFonts w:cstheme="minorHAnsi"/>
                <w:i/>
                <w:noProof/>
              </w:rPr>
              <w:t>–</w:t>
            </w:r>
            <w:r w:rsidRPr="00025118">
              <w:t xml:space="preserve"> a mixed media installation which metaphysically maps Croft’s patrilineal relationship to Country reimagining customary objects jimpila (spearhead) and kurrwa (stone axe) originally created on Gurindji homelands.</w:t>
            </w:r>
          </w:p>
          <w:p w14:paraId="31E4712A" w14:textId="77777777" w:rsidR="005F029B" w:rsidRPr="00025118" w:rsidRDefault="005F029B" w:rsidP="005F029B">
            <w:pPr>
              <w:pStyle w:val="Bullet2"/>
              <w:rPr>
                <w:b/>
              </w:rPr>
            </w:pPr>
            <w:r w:rsidRPr="00025118">
              <w:rPr>
                <w:rFonts w:cstheme="minorHAnsi"/>
                <w:i/>
                <w:iCs/>
              </w:rPr>
              <w:t>Spowers and Syme</w:t>
            </w:r>
            <w:r w:rsidRPr="00025118">
              <w:rPr>
                <w:rFonts w:cstheme="minorHAnsi"/>
              </w:rPr>
              <w:t>, an National Gallery of Australia exhibition celebrating the artistic friendship of Ethel Spowers and Eveline Syme.</w:t>
            </w:r>
          </w:p>
          <w:p w14:paraId="23D63698" w14:textId="77777777" w:rsidR="005F029B" w:rsidRPr="00025118" w:rsidRDefault="005F029B" w:rsidP="005F029B">
            <w:pPr>
              <w:pStyle w:val="Bullet2"/>
              <w:rPr>
                <w:b/>
                <w:i/>
                <w:iCs/>
              </w:rPr>
            </w:pPr>
            <w:r w:rsidRPr="00025118">
              <w:rPr>
                <w:rFonts w:cstheme="minorHAnsi"/>
                <w:i/>
                <w:iCs/>
              </w:rPr>
              <w:t>Threads of Policing</w:t>
            </w:r>
            <w:r w:rsidRPr="00025118">
              <w:rPr>
                <w:rFonts w:cstheme="minorHAnsi"/>
              </w:rPr>
              <w:t>, curated by the Australian Federal Police Museum featuring objects from Museum’s collection inspired by the 40th Anniversary Quilts project.</w:t>
            </w:r>
          </w:p>
          <w:p w14:paraId="6BF932FE" w14:textId="77777777" w:rsidR="005F029B" w:rsidRPr="00025118" w:rsidRDefault="005F029B" w:rsidP="005F029B">
            <w:pPr>
              <w:pStyle w:val="Bullet2"/>
              <w:rPr>
                <w:b/>
                <w:bCs/>
                <w:i/>
                <w:iCs/>
              </w:rPr>
            </w:pPr>
            <w:bookmarkStart w:id="149" w:name="_Hlk112339427"/>
            <w:r w:rsidRPr="00025118">
              <w:rPr>
                <w:i/>
                <w:iCs/>
              </w:rPr>
              <w:t>Canberra Raiders: 40 Years in the Limelight</w:t>
            </w:r>
            <w:bookmarkEnd w:id="149"/>
            <w:r w:rsidRPr="00025118">
              <w:t xml:space="preserve">, celebrating 40 years since the establishment of the Canberra Raiders rugby league team. </w:t>
            </w:r>
          </w:p>
          <w:p w14:paraId="522628F1" w14:textId="77777777" w:rsidR="005F029B" w:rsidRPr="00025118" w:rsidRDefault="005F029B" w:rsidP="005F029B">
            <w:pPr>
              <w:pStyle w:val="Bullet2"/>
              <w:rPr>
                <w:rFonts w:eastAsiaTheme="minorEastAsia"/>
                <w:i/>
                <w:iCs/>
              </w:rPr>
            </w:pPr>
            <w:r w:rsidRPr="00025118">
              <w:rPr>
                <w:i/>
                <w:iCs/>
              </w:rPr>
              <w:t>Connection Point: Contemporary established fibre textile artists of the ACT and NSW.</w:t>
            </w:r>
          </w:p>
          <w:p w14:paraId="1CFD8A55" w14:textId="77777777" w:rsidR="005F029B" w:rsidRPr="00025118" w:rsidRDefault="005F029B" w:rsidP="005F029B">
            <w:pPr>
              <w:pStyle w:val="Bullet2"/>
            </w:pPr>
            <w:r w:rsidRPr="00025118">
              <w:rPr>
                <w:i/>
                <w:iCs/>
              </w:rPr>
              <w:t xml:space="preserve">Back to the Boombox </w:t>
            </w:r>
            <w:r w:rsidRPr="00025118">
              <w:t xml:space="preserve">was held in the Open Collections Gallery and featured a local collector’s boombox collection. </w:t>
            </w:r>
          </w:p>
          <w:p w14:paraId="23AECA6E" w14:textId="01D8A58B" w:rsidR="005F029B" w:rsidRPr="00C95CE8" w:rsidRDefault="005F029B" w:rsidP="005F029B">
            <w:pPr>
              <w:pStyle w:val="Bullet2"/>
            </w:pPr>
            <w:r w:rsidRPr="00025118">
              <w:rPr>
                <w:i/>
                <w:iCs/>
              </w:rPr>
              <w:t xml:space="preserve">Jan Brown: A life with Art, </w:t>
            </w:r>
            <w:r w:rsidRPr="00025118">
              <w:t>featuring the late Jan Brown’s works from the CMAG Collection installed in display cases in the CMAG Foyer.</w:t>
            </w:r>
            <w:r>
              <w:br/>
            </w:r>
          </w:p>
          <w:tbl>
            <w:tblPr>
              <w:tblStyle w:val="TableGrid3"/>
              <w:tblW w:w="95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1"/>
              <w:gridCol w:w="3000"/>
              <w:gridCol w:w="3573"/>
            </w:tblGrid>
            <w:tr w:rsidR="005F029B" w:rsidRPr="00025118" w14:paraId="57B350CC" w14:textId="77777777" w:rsidTr="004E03FD">
              <w:trPr>
                <w:trHeight w:val="2240"/>
              </w:trPr>
              <w:tc>
                <w:tcPr>
                  <w:tcW w:w="3011" w:type="dxa"/>
                </w:tcPr>
                <w:p w14:paraId="03989629" w14:textId="6120078A" w:rsidR="005F029B" w:rsidRPr="00025118" w:rsidRDefault="00E71EE9" w:rsidP="005F029B">
                  <w:pPr>
                    <w:rPr>
                      <w:rFonts w:ascii="Calibri" w:eastAsia="Times New Roman" w:hAnsi="Calibri" w:cs="Times New Roman"/>
                      <w:szCs w:val="20"/>
                    </w:rPr>
                  </w:pPr>
                  <w:r>
                    <w:rPr>
                      <w:rFonts w:ascii="Calibri" w:eastAsia="Times New Roman" w:hAnsi="Calibri" w:cs="Times New Roman"/>
                      <w:noProof/>
                      <w:szCs w:val="20"/>
                    </w:rPr>
                    <w:drawing>
                      <wp:inline distT="0" distB="0" distL="0" distR="0" wp14:anchorId="6CCB98DC" wp14:editId="77E85B3B">
                        <wp:extent cx="1835150" cy="122364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rotWithShape="1">
                                <a:blip r:embed="rId98">
                                  <a:extLst>
                                    <a:ext uri="{28A0092B-C50C-407E-A947-70E740481C1C}">
                                      <a14:useLocalDpi xmlns:a14="http://schemas.microsoft.com/office/drawing/2010/main" val="0"/>
                                    </a:ext>
                                  </a:extLst>
                                </a:blip>
                                <a:srcRect b="857"/>
                                <a:stretch/>
                              </pic:blipFill>
                              <pic:spPr bwMode="auto">
                                <a:xfrm>
                                  <a:off x="0" y="0"/>
                                  <a:ext cx="1836000" cy="1224212"/>
                                </a:xfrm>
                                <a:prstGeom prst="rect">
                                  <a:avLst/>
                                </a:prstGeom>
                                <a:noFill/>
                                <a:ln>
                                  <a:noFill/>
                                </a:ln>
                                <a:extLst>
                                  <a:ext uri="{53640926-AAD7-44D8-BBD7-CCE9431645EC}">
                                    <a14:shadowObscured xmlns:a14="http://schemas.microsoft.com/office/drawing/2010/main"/>
                                  </a:ext>
                                </a:extLst>
                              </pic:spPr>
                            </pic:pic>
                          </a:graphicData>
                        </a:graphic>
                      </wp:inline>
                    </w:drawing>
                  </w:r>
                </w:p>
                <w:p w14:paraId="0FC55F37" w14:textId="77777777" w:rsidR="005F029B" w:rsidRPr="00025118" w:rsidRDefault="005F029B" w:rsidP="005F029B">
                  <w:pPr>
                    <w:rPr>
                      <w:rFonts w:ascii="Calibri" w:eastAsia="Times New Roman" w:hAnsi="Calibri" w:cs="Times New Roman"/>
                      <w:sz w:val="16"/>
                      <w:szCs w:val="16"/>
                    </w:rPr>
                  </w:pPr>
                  <w:r w:rsidRPr="00025118">
                    <w:rPr>
                      <w:rFonts w:ascii="Calibri" w:eastAsia="Times New Roman" w:hAnsi="Calibri" w:cs="Times New Roman"/>
                      <w:sz w:val="16"/>
                      <w:szCs w:val="16"/>
                    </w:rPr>
                    <w:t xml:space="preserve">Upholstered chairs and tripod tables designed by Ruth Lane-Poole, c.1920s. </w:t>
                  </w:r>
                  <w:r w:rsidRPr="00025118">
                    <w:rPr>
                      <w:rFonts w:ascii="Calibri" w:eastAsia="Times New Roman" w:hAnsi="Calibri" w:cs="Times New Roman"/>
                      <w:i/>
                      <w:iCs/>
                      <w:sz w:val="16"/>
                      <w:szCs w:val="16"/>
                    </w:rPr>
                    <w:t>Ruth Lane-Poole: A Woman of Influence</w:t>
                  </w:r>
                  <w:r w:rsidRPr="00025118">
                    <w:rPr>
                      <w:rFonts w:ascii="Calibri" w:eastAsia="Times New Roman" w:hAnsi="Calibri" w:cs="Times New Roman"/>
                      <w:sz w:val="16"/>
                      <w:szCs w:val="16"/>
                    </w:rPr>
                    <w:t xml:space="preserve"> exhibition. Photographed by RLDI for Canberra Museum and Gallery.</w:t>
                  </w:r>
                </w:p>
              </w:tc>
              <w:tc>
                <w:tcPr>
                  <w:tcW w:w="3000" w:type="dxa"/>
                </w:tcPr>
                <w:p w14:paraId="21E27CED" w14:textId="77777777" w:rsidR="005F029B" w:rsidRPr="00025118" w:rsidRDefault="005F029B" w:rsidP="005F029B">
                  <w:pPr>
                    <w:rPr>
                      <w:rFonts w:ascii="Calibri" w:eastAsia="Times New Roman" w:hAnsi="Calibri" w:cs="Times New Roman"/>
                      <w:sz w:val="16"/>
                      <w:szCs w:val="16"/>
                    </w:rPr>
                  </w:pPr>
                  <w:r w:rsidRPr="00025118">
                    <w:rPr>
                      <w:rFonts w:ascii="Calibri" w:eastAsia="Times New Roman" w:hAnsi="Calibri" w:cs="Times New Roman"/>
                      <w:noProof/>
                      <w:szCs w:val="20"/>
                    </w:rPr>
                    <w:drawing>
                      <wp:inline distT="0" distB="0" distL="0" distR="0" wp14:anchorId="00C9D5B5" wp14:editId="5A1841B7">
                        <wp:extent cx="1836000" cy="1224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r w:rsidRPr="00025118">
                    <w:rPr>
                      <w:rFonts w:ascii="Calibri" w:eastAsia="Times New Roman" w:hAnsi="Calibri" w:cs="Times New Roman"/>
                      <w:szCs w:val="20"/>
                    </w:rPr>
                    <w:br/>
                  </w:r>
                  <w:r w:rsidRPr="00025118">
                    <w:rPr>
                      <w:rFonts w:ascii="Calibri" w:eastAsia="Times New Roman" w:hAnsi="Calibri" w:cs="Times New Roman"/>
                      <w:sz w:val="16"/>
                      <w:szCs w:val="16"/>
                    </w:rPr>
                    <w:t xml:space="preserve">A selection of crockery and cutlery from ‘The Lodge’, Canberra. </w:t>
                  </w:r>
                  <w:r w:rsidRPr="00025118">
                    <w:rPr>
                      <w:rFonts w:ascii="Calibri" w:eastAsia="Times New Roman" w:hAnsi="Calibri" w:cs="Times New Roman"/>
                      <w:i/>
                      <w:iCs/>
                      <w:sz w:val="16"/>
                      <w:szCs w:val="16"/>
                    </w:rPr>
                    <w:t>Ruth Lane-Poole: A Woman of Influence</w:t>
                  </w:r>
                  <w:r w:rsidRPr="00025118">
                    <w:rPr>
                      <w:rFonts w:ascii="Calibri" w:eastAsia="Times New Roman" w:hAnsi="Calibri" w:cs="Times New Roman"/>
                      <w:sz w:val="16"/>
                      <w:szCs w:val="16"/>
                    </w:rPr>
                    <w:t xml:space="preserve"> exhibition. Photographed by RLDI for Canberra Museum and Gallery.</w:t>
                  </w:r>
                </w:p>
                <w:p w14:paraId="08DF4F91" w14:textId="77777777" w:rsidR="005F029B" w:rsidRPr="00025118" w:rsidRDefault="005F029B" w:rsidP="005F029B">
                  <w:pPr>
                    <w:rPr>
                      <w:rFonts w:ascii="Calibri" w:eastAsia="Times New Roman" w:hAnsi="Calibri" w:cs="Times New Roman"/>
                      <w:szCs w:val="20"/>
                    </w:rPr>
                  </w:pPr>
                </w:p>
              </w:tc>
              <w:tc>
                <w:tcPr>
                  <w:tcW w:w="3573" w:type="dxa"/>
                </w:tcPr>
                <w:p w14:paraId="79FC1B61" w14:textId="736DE176" w:rsidR="005F029B" w:rsidRPr="00B825EB" w:rsidRDefault="005F029B" w:rsidP="005F029B">
                  <w:pPr>
                    <w:spacing w:after="120"/>
                    <w:rPr>
                      <w:rFonts w:ascii="Calibri" w:eastAsia="Times New Roman" w:hAnsi="Calibri" w:cs="Times New Roman"/>
                      <w:sz w:val="16"/>
                      <w:szCs w:val="16"/>
                    </w:rPr>
                  </w:pPr>
                  <w:r w:rsidRPr="00025118">
                    <w:rPr>
                      <w:rFonts w:ascii="Calibri" w:eastAsia="Times New Roman" w:hAnsi="Calibri" w:cs="Times New Roman"/>
                      <w:noProof/>
                      <w:szCs w:val="20"/>
                    </w:rPr>
                    <w:drawing>
                      <wp:inline distT="0" distB="0" distL="0" distR="0" wp14:anchorId="309DC730" wp14:editId="2FEF462B">
                        <wp:extent cx="1836000" cy="1224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r w:rsidRPr="00025118">
                    <w:rPr>
                      <w:rFonts w:ascii="Calibri" w:eastAsia="Times New Roman" w:hAnsi="Calibri" w:cs="Times New Roman"/>
                      <w:noProof/>
                      <w:szCs w:val="20"/>
                    </w:rPr>
                    <w:br/>
                  </w:r>
                  <w:r w:rsidRPr="00025118">
                    <w:rPr>
                      <w:rFonts w:ascii="Calibri" w:eastAsia="Times New Roman" w:hAnsi="Calibri" w:cs="Times New Roman"/>
                      <w:sz w:val="16"/>
                      <w:szCs w:val="16"/>
                    </w:rPr>
                    <w:t xml:space="preserve">CMAG exhibition </w:t>
                  </w:r>
                  <w:r w:rsidRPr="00025118">
                    <w:rPr>
                      <w:rFonts w:ascii="Calibri" w:eastAsia="Times New Roman" w:hAnsi="Calibri" w:cs="Times New Roman"/>
                      <w:i/>
                      <w:iCs/>
                      <w:sz w:val="16"/>
                      <w:szCs w:val="16"/>
                    </w:rPr>
                    <w:t>Connection Point:</w:t>
                  </w:r>
                  <w:r>
                    <w:rPr>
                      <w:rFonts w:ascii="Calibri" w:eastAsia="Times New Roman" w:hAnsi="Calibri" w:cs="Times New Roman"/>
                      <w:i/>
                      <w:iCs/>
                      <w:sz w:val="16"/>
                      <w:szCs w:val="16"/>
                    </w:rPr>
                    <w:br/>
                  </w:r>
                  <w:r w:rsidRPr="00025118">
                    <w:rPr>
                      <w:rFonts w:ascii="Calibri" w:eastAsia="Times New Roman" w:hAnsi="Calibri" w:cs="Times New Roman"/>
                      <w:i/>
                      <w:iCs/>
                      <w:sz w:val="16"/>
                      <w:szCs w:val="16"/>
                    </w:rPr>
                    <w:t>Contemporary established fibre textile artists</w:t>
                  </w:r>
                  <w:r>
                    <w:rPr>
                      <w:rFonts w:ascii="Calibri" w:eastAsia="Times New Roman" w:hAnsi="Calibri" w:cs="Times New Roman"/>
                      <w:i/>
                      <w:iCs/>
                      <w:sz w:val="16"/>
                      <w:szCs w:val="16"/>
                    </w:rPr>
                    <w:br/>
                  </w:r>
                  <w:r w:rsidRPr="00025118">
                    <w:rPr>
                      <w:rFonts w:ascii="Calibri" w:eastAsia="Times New Roman" w:hAnsi="Calibri" w:cs="Times New Roman"/>
                      <w:i/>
                      <w:iCs/>
                      <w:sz w:val="16"/>
                      <w:szCs w:val="16"/>
                    </w:rPr>
                    <w:t xml:space="preserve">of ACT and NSW </w:t>
                  </w:r>
                  <w:r w:rsidRPr="00025118">
                    <w:rPr>
                      <w:rFonts w:ascii="Calibri" w:eastAsia="Times New Roman" w:hAnsi="Calibri" w:cs="Times New Roman"/>
                      <w:sz w:val="16"/>
                      <w:szCs w:val="16"/>
                    </w:rPr>
                    <w:t xml:space="preserve">installation view Foreground, Lucy Irvine, </w:t>
                  </w:r>
                  <w:r w:rsidRPr="00025118">
                    <w:rPr>
                      <w:rFonts w:ascii="Calibri" w:eastAsia="Times New Roman" w:hAnsi="Calibri" w:cs="Times New Roman"/>
                      <w:i/>
                      <w:iCs/>
                      <w:sz w:val="16"/>
                      <w:szCs w:val="16"/>
                    </w:rPr>
                    <w:t>Envelopment</w:t>
                  </w:r>
                  <w:r w:rsidRPr="00025118">
                    <w:rPr>
                      <w:rFonts w:ascii="Calibri" w:eastAsia="Times New Roman" w:hAnsi="Calibri" w:cs="Times New Roman"/>
                      <w:sz w:val="16"/>
                      <w:szCs w:val="16"/>
                    </w:rPr>
                    <w:t xml:space="preserve"> 2009, nylon cord, cable</w:t>
                  </w:r>
                  <w:r>
                    <w:rPr>
                      <w:rFonts w:ascii="Calibri" w:eastAsia="Times New Roman" w:hAnsi="Calibri" w:cs="Times New Roman"/>
                      <w:sz w:val="16"/>
                      <w:szCs w:val="16"/>
                    </w:rPr>
                    <w:br/>
                  </w:r>
                  <w:r w:rsidRPr="00025118">
                    <w:rPr>
                      <w:rFonts w:ascii="Calibri" w:eastAsia="Times New Roman" w:hAnsi="Calibri" w:cs="Times New Roman"/>
                      <w:sz w:val="16"/>
                      <w:szCs w:val="16"/>
                    </w:rPr>
                    <w:t>ties, steel, paint, courtesy the artist.</w:t>
                  </w:r>
                  <w:r>
                    <w:rPr>
                      <w:rFonts w:ascii="Calibri" w:eastAsia="Times New Roman" w:hAnsi="Calibri" w:cs="Times New Roman"/>
                      <w:sz w:val="16"/>
                      <w:szCs w:val="16"/>
                    </w:rPr>
                    <w:br/>
                  </w:r>
                  <w:r w:rsidRPr="00025118">
                    <w:rPr>
                      <w:rFonts w:ascii="Calibri" w:eastAsia="Times New Roman" w:hAnsi="Calibri" w:cs="Times New Roman"/>
                      <w:sz w:val="16"/>
                      <w:szCs w:val="16"/>
                    </w:rPr>
                    <w:t>Background, Keiko Amenomori Schmeisser,</w:t>
                  </w:r>
                  <w:r>
                    <w:rPr>
                      <w:rFonts w:ascii="Calibri" w:eastAsia="Times New Roman" w:hAnsi="Calibri" w:cs="Times New Roman"/>
                      <w:sz w:val="16"/>
                      <w:szCs w:val="16"/>
                    </w:rPr>
                    <w:br/>
                  </w:r>
                  <w:r w:rsidRPr="00025118">
                    <w:rPr>
                      <w:rFonts w:ascii="Calibri" w:eastAsia="Times New Roman" w:hAnsi="Calibri" w:cs="Times New Roman"/>
                      <w:i/>
                      <w:iCs/>
                      <w:sz w:val="16"/>
                      <w:szCs w:val="16"/>
                    </w:rPr>
                    <w:t xml:space="preserve">Rising Gold </w:t>
                  </w:r>
                  <w:r w:rsidRPr="00025118">
                    <w:rPr>
                      <w:rFonts w:ascii="Calibri" w:eastAsia="Times New Roman" w:hAnsi="Calibri" w:cs="Times New Roman"/>
                      <w:sz w:val="16"/>
                      <w:szCs w:val="16"/>
                    </w:rPr>
                    <w:t>2018, shibori, indigo dye and</w:t>
                  </w:r>
                  <w:r>
                    <w:rPr>
                      <w:rFonts w:ascii="Calibri" w:eastAsia="Times New Roman" w:hAnsi="Calibri" w:cs="Times New Roman"/>
                      <w:sz w:val="16"/>
                      <w:szCs w:val="16"/>
                    </w:rPr>
                    <w:br/>
                  </w:r>
                  <w:r w:rsidRPr="00025118">
                    <w:rPr>
                      <w:rFonts w:ascii="Calibri" w:eastAsia="Times New Roman" w:hAnsi="Calibri" w:cs="Times New Roman"/>
                      <w:sz w:val="16"/>
                      <w:szCs w:val="16"/>
                    </w:rPr>
                    <w:t xml:space="preserve">paint on linen; </w:t>
                  </w:r>
                  <w:r w:rsidRPr="00025118">
                    <w:rPr>
                      <w:rFonts w:ascii="Calibri" w:eastAsia="Times New Roman" w:hAnsi="Calibri" w:cs="Times New Roman"/>
                      <w:i/>
                      <w:iCs/>
                      <w:sz w:val="16"/>
                      <w:szCs w:val="16"/>
                    </w:rPr>
                    <w:t>Nightfall</w:t>
                  </w:r>
                  <w:r w:rsidRPr="00025118">
                    <w:rPr>
                      <w:rFonts w:ascii="Calibri" w:eastAsia="Times New Roman" w:hAnsi="Calibri" w:cs="Times New Roman"/>
                      <w:sz w:val="16"/>
                      <w:szCs w:val="16"/>
                    </w:rPr>
                    <w:t xml:space="preserve"> 2018, shibori, indigo</w:t>
                  </w:r>
                  <w:r>
                    <w:rPr>
                      <w:rFonts w:ascii="Calibri" w:eastAsia="Times New Roman" w:hAnsi="Calibri" w:cs="Times New Roman"/>
                      <w:sz w:val="16"/>
                      <w:szCs w:val="16"/>
                    </w:rPr>
                    <w:br/>
                  </w:r>
                  <w:r w:rsidRPr="00025118">
                    <w:rPr>
                      <w:rFonts w:ascii="Calibri" w:eastAsia="Times New Roman" w:hAnsi="Calibri" w:cs="Times New Roman"/>
                      <w:sz w:val="16"/>
                      <w:szCs w:val="16"/>
                    </w:rPr>
                    <w:t>dye on</w:t>
                  </w:r>
                  <w:r>
                    <w:rPr>
                      <w:rFonts w:ascii="Calibri" w:eastAsia="Times New Roman" w:hAnsi="Calibri" w:cs="Times New Roman"/>
                      <w:sz w:val="16"/>
                      <w:szCs w:val="16"/>
                    </w:rPr>
                    <w:t xml:space="preserve"> </w:t>
                  </w:r>
                  <w:r w:rsidRPr="00025118">
                    <w:rPr>
                      <w:rFonts w:ascii="Calibri" w:eastAsia="Times New Roman" w:hAnsi="Calibri" w:cs="Times New Roman"/>
                      <w:sz w:val="16"/>
                      <w:szCs w:val="16"/>
                    </w:rPr>
                    <w:t>linen, courtesy the artist.</w:t>
                  </w:r>
                  <w:r>
                    <w:rPr>
                      <w:rFonts w:ascii="Calibri" w:eastAsia="Times New Roman" w:hAnsi="Calibri" w:cs="Times New Roman"/>
                      <w:sz w:val="16"/>
                      <w:szCs w:val="16"/>
                    </w:rPr>
                    <w:br/>
                  </w:r>
                </w:p>
              </w:tc>
            </w:tr>
            <w:tr w:rsidR="005F029B" w:rsidRPr="00025118" w14:paraId="24D3FB75" w14:textId="77777777" w:rsidTr="004E03FD">
              <w:trPr>
                <w:trHeight w:val="2387"/>
              </w:trPr>
              <w:tc>
                <w:tcPr>
                  <w:tcW w:w="3011" w:type="dxa"/>
                </w:tcPr>
                <w:p w14:paraId="152F85FE" w14:textId="0C146EB2" w:rsidR="005F029B" w:rsidRPr="00025118" w:rsidRDefault="00E71EE9" w:rsidP="005F029B">
                  <w:pPr>
                    <w:rPr>
                      <w:rFonts w:ascii="Calibri" w:eastAsia="Times New Roman" w:hAnsi="Calibri" w:cs="Times New Roman"/>
                      <w:szCs w:val="20"/>
                    </w:rPr>
                  </w:pPr>
                  <w:r>
                    <w:rPr>
                      <w:rFonts w:ascii="Calibri" w:eastAsia="Times New Roman" w:hAnsi="Calibri" w:cs="Times New Roman"/>
                      <w:noProof/>
                      <w:szCs w:val="20"/>
                    </w:rPr>
                    <w:lastRenderedPageBreak/>
                    <w:drawing>
                      <wp:inline distT="0" distB="0" distL="0" distR="0" wp14:anchorId="06A44A48" wp14:editId="06E769DA">
                        <wp:extent cx="1836000" cy="1224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p>
                <w:p w14:paraId="5B34199E" w14:textId="77777777" w:rsidR="005F029B" w:rsidRPr="00025118" w:rsidRDefault="005F029B" w:rsidP="005F029B">
                  <w:pPr>
                    <w:rPr>
                      <w:rFonts w:ascii="Calibri" w:eastAsia="Times New Roman" w:hAnsi="Calibri" w:cs="Times New Roman"/>
                      <w:szCs w:val="20"/>
                    </w:rPr>
                  </w:pPr>
                  <w:r w:rsidRPr="00025118">
                    <w:rPr>
                      <w:rFonts w:ascii="Calibri" w:eastAsia="Times New Roman" w:hAnsi="Calibri" w:cs="Times New Roman"/>
                      <w:sz w:val="16"/>
                      <w:szCs w:val="16"/>
                    </w:rPr>
                    <w:t xml:space="preserve">CMAG exhibition </w:t>
                  </w:r>
                  <w:r w:rsidRPr="00025118">
                    <w:rPr>
                      <w:rFonts w:ascii="Calibri" w:eastAsia="Times New Roman" w:hAnsi="Calibri" w:cs="Times New Roman"/>
                      <w:i/>
                      <w:iCs/>
                      <w:sz w:val="16"/>
                      <w:szCs w:val="16"/>
                    </w:rPr>
                    <w:t>Canberra Raiders: 40 Years in the Limelight</w:t>
                  </w:r>
                </w:p>
                <w:p w14:paraId="78C7B303" w14:textId="4E80D6EA" w:rsidR="005F029B" w:rsidRPr="00025118" w:rsidRDefault="005F029B" w:rsidP="005F029B">
                  <w:pPr>
                    <w:rPr>
                      <w:rFonts w:ascii="Calibri" w:eastAsia="Times New Roman" w:hAnsi="Calibri" w:cs="Times New Roman"/>
                      <w:sz w:val="16"/>
                      <w:szCs w:val="16"/>
                    </w:rPr>
                  </w:pPr>
                </w:p>
              </w:tc>
              <w:tc>
                <w:tcPr>
                  <w:tcW w:w="3000" w:type="dxa"/>
                </w:tcPr>
                <w:p w14:paraId="202B7A85" w14:textId="2E6778AE" w:rsidR="005F029B" w:rsidRPr="00025118" w:rsidRDefault="00C74D71" w:rsidP="005F029B">
                  <w:pPr>
                    <w:rPr>
                      <w:rFonts w:ascii="Calibri" w:eastAsia="Times New Roman" w:hAnsi="Calibri" w:cs="Times New Roman"/>
                      <w:szCs w:val="20"/>
                    </w:rPr>
                  </w:pPr>
                  <w:r>
                    <w:rPr>
                      <w:rFonts w:ascii="Calibri" w:eastAsia="Times New Roman" w:hAnsi="Calibri" w:cs="Times New Roman"/>
                      <w:noProof/>
                      <w:szCs w:val="20"/>
                    </w:rPr>
                    <w:drawing>
                      <wp:inline distT="0" distB="0" distL="0" distR="0" wp14:anchorId="0A1B64D5" wp14:editId="6CC35CED">
                        <wp:extent cx="1836000" cy="1224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p>
                <w:p w14:paraId="3F0800AE" w14:textId="77777777" w:rsidR="005F029B" w:rsidRPr="00025118" w:rsidRDefault="005F029B" w:rsidP="005F029B">
                  <w:pPr>
                    <w:rPr>
                      <w:rFonts w:ascii="Calibri" w:eastAsia="Times New Roman" w:hAnsi="Calibri" w:cs="Times New Roman"/>
                      <w:sz w:val="16"/>
                      <w:szCs w:val="16"/>
                    </w:rPr>
                  </w:pPr>
                  <w:r w:rsidRPr="00025118">
                    <w:rPr>
                      <w:rFonts w:ascii="Calibri" w:eastAsia="Times New Roman" w:hAnsi="Calibri" w:cs="Times New Roman"/>
                      <w:sz w:val="16"/>
                      <w:szCs w:val="16"/>
                    </w:rPr>
                    <w:t>Jerseys on display at CMAG exhibition</w:t>
                  </w:r>
                  <w:r w:rsidRPr="00025118">
                    <w:rPr>
                      <w:rFonts w:ascii="Calibri" w:eastAsia="Times New Roman" w:hAnsi="Calibri" w:cs="Times New Roman"/>
                      <w:i/>
                      <w:iCs/>
                      <w:sz w:val="16"/>
                      <w:szCs w:val="16"/>
                    </w:rPr>
                    <w:t xml:space="preserve"> Canberra Raiders: 40 Years in the Limelight</w:t>
                  </w:r>
                </w:p>
              </w:tc>
              <w:tc>
                <w:tcPr>
                  <w:tcW w:w="3573" w:type="dxa"/>
                </w:tcPr>
                <w:p w14:paraId="310EEE2D" w14:textId="4D477F48" w:rsidR="005F029B" w:rsidRPr="00195791" w:rsidRDefault="005F029B" w:rsidP="005F029B">
                  <w:r w:rsidRPr="00025118">
                    <w:rPr>
                      <w:rFonts w:ascii="Calibri" w:eastAsia="Times New Roman" w:hAnsi="Calibri" w:cs="Times New Roman"/>
                      <w:noProof/>
                      <w:szCs w:val="20"/>
                    </w:rPr>
                    <w:drawing>
                      <wp:inline distT="0" distB="0" distL="0" distR="0" wp14:anchorId="1C87EFC4" wp14:editId="1C106479">
                        <wp:extent cx="1836000" cy="1224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r>
                    <w:rPr>
                      <w:rFonts w:ascii="Calibri" w:eastAsia="Times New Roman" w:hAnsi="Calibri" w:cs="Times New Roman"/>
                      <w:noProof/>
                      <w:szCs w:val="20"/>
                    </w:rPr>
                    <w:br/>
                  </w:r>
                  <w:r>
                    <w:rPr>
                      <w:rFonts w:ascii="Calibri" w:eastAsia="Times New Roman" w:hAnsi="Calibri" w:cs="Times New Roman"/>
                      <w:sz w:val="16"/>
                      <w:szCs w:val="16"/>
                    </w:rPr>
                    <w:t>I</w:t>
                  </w:r>
                  <w:r w:rsidRPr="00025118">
                    <w:rPr>
                      <w:rFonts w:ascii="Calibri" w:eastAsia="Times New Roman" w:hAnsi="Calibri" w:cs="Times New Roman"/>
                      <w:sz w:val="16"/>
                      <w:szCs w:val="16"/>
                    </w:rPr>
                    <w:t xml:space="preserve">mage </w:t>
                  </w:r>
                  <w:r w:rsidRPr="00025118">
                    <w:rPr>
                      <w:rFonts w:ascii="Calibri" w:eastAsia="Times New Roman" w:hAnsi="Calibri" w:cs="Times New Roman"/>
                      <w:i/>
                      <w:iCs/>
                      <w:sz w:val="16"/>
                      <w:szCs w:val="16"/>
                    </w:rPr>
                    <w:t>Queanbeyan Study No. 5</w:t>
                  </w:r>
                  <w:r w:rsidRPr="00025118">
                    <w:rPr>
                      <w:rFonts w:ascii="Calibri" w:eastAsia="Times New Roman" w:hAnsi="Calibri" w:cs="Times New Roman"/>
                      <w:sz w:val="16"/>
                      <w:szCs w:val="16"/>
                    </w:rPr>
                    <w:t xml:space="preserve"> 1998 from</w:t>
                  </w:r>
                  <w:r>
                    <w:rPr>
                      <w:rFonts w:ascii="Calibri" w:eastAsia="Times New Roman" w:hAnsi="Calibri" w:cs="Times New Roman"/>
                      <w:sz w:val="16"/>
                      <w:szCs w:val="16"/>
                    </w:rPr>
                    <w:br/>
                  </w:r>
                  <w:r w:rsidRPr="00025118">
                    <w:rPr>
                      <w:rFonts w:ascii="Calibri" w:eastAsia="Times New Roman" w:hAnsi="Calibri" w:cs="Times New Roman"/>
                      <w:sz w:val="16"/>
                      <w:szCs w:val="16"/>
                    </w:rPr>
                    <w:t>CMAG exhibition</w:t>
                  </w:r>
                  <w:r w:rsidRPr="00025118">
                    <w:rPr>
                      <w:rFonts w:ascii="Calibri" w:eastAsia="Times New Roman" w:hAnsi="Calibri" w:cs="Times New Roman"/>
                      <w:i/>
                      <w:iCs/>
                      <w:sz w:val="16"/>
                      <w:szCs w:val="16"/>
                    </w:rPr>
                    <w:t xml:space="preserve"> Mandy Martin From</w:t>
                  </w:r>
                  <w:r>
                    <w:rPr>
                      <w:rFonts w:ascii="Calibri" w:eastAsia="Times New Roman" w:hAnsi="Calibri" w:cs="Times New Roman"/>
                      <w:i/>
                      <w:iCs/>
                      <w:sz w:val="16"/>
                      <w:szCs w:val="16"/>
                    </w:rPr>
                    <w:br/>
                  </w:r>
                  <w:r w:rsidRPr="00025118">
                    <w:rPr>
                      <w:rFonts w:ascii="Calibri" w:eastAsia="Times New Roman" w:hAnsi="Calibri" w:cs="Times New Roman"/>
                      <w:i/>
                      <w:iCs/>
                      <w:sz w:val="16"/>
                      <w:szCs w:val="16"/>
                    </w:rPr>
                    <w:t>Queanbeyan to New York: 1978–1984 /</w:t>
                  </w:r>
                  <w:r>
                    <w:rPr>
                      <w:rFonts w:ascii="Calibri" w:eastAsia="Times New Roman" w:hAnsi="Calibri" w:cs="Times New Roman"/>
                      <w:i/>
                      <w:iCs/>
                      <w:sz w:val="16"/>
                      <w:szCs w:val="16"/>
                    </w:rPr>
                    <w:br/>
                  </w:r>
                  <w:r w:rsidRPr="00025118">
                    <w:rPr>
                      <w:rFonts w:ascii="Calibri" w:eastAsia="Times New Roman" w:hAnsi="Calibri" w:cs="Times New Roman"/>
                      <w:i/>
                      <w:iCs/>
                      <w:sz w:val="16"/>
                      <w:szCs w:val="16"/>
                    </w:rPr>
                    <w:t>Art &amp; Life</w:t>
                  </w:r>
                  <w:r w:rsidR="006D1976">
                    <w:rPr>
                      <w:rFonts w:ascii="Calibri" w:eastAsia="Times New Roman" w:hAnsi="Calibri" w:cs="Times New Roman"/>
                      <w:i/>
                      <w:iCs/>
                      <w:sz w:val="16"/>
                      <w:szCs w:val="16"/>
                    </w:rPr>
                    <w:br/>
                  </w:r>
                </w:p>
              </w:tc>
            </w:tr>
          </w:tbl>
          <w:p w14:paraId="23D9B7E6" w14:textId="401D7DE3" w:rsidR="005F029B" w:rsidRPr="00025118" w:rsidRDefault="005F029B" w:rsidP="005F029B">
            <w:pPr>
              <w:pStyle w:val="Bullet1"/>
              <w:rPr>
                <w:sz w:val="22"/>
                <w:szCs w:val="22"/>
              </w:rPr>
            </w:pPr>
            <w:r w:rsidRPr="00025118">
              <w:rPr>
                <w:sz w:val="22"/>
                <w:szCs w:val="22"/>
              </w:rPr>
              <w:t xml:space="preserve">A full list of CMAG exhibitions presented in 2021–22 is provided in Appendix 5, </w:t>
            </w:r>
            <w:r>
              <w:rPr>
                <w:sz w:val="22"/>
                <w:szCs w:val="22"/>
              </w:rPr>
              <w:t xml:space="preserve">page </w:t>
            </w:r>
            <w:r>
              <w:rPr>
                <w:sz w:val="22"/>
                <w:szCs w:val="22"/>
              </w:rPr>
              <w:fldChar w:fldCharType="begin"/>
            </w:r>
            <w:r>
              <w:rPr>
                <w:sz w:val="22"/>
                <w:szCs w:val="22"/>
              </w:rPr>
              <w:instrText>pageref Appendix5</w:instrText>
            </w:r>
            <w:r>
              <w:rPr>
                <w:sz w:val="22"/>
                <w:szCs w:val="22"/>
              </w:rPr>
              <w:fldChar w:fldCharType="separate"/>
            </w:r>
            <w:r w:rsidR="000C75D6">
              <w:rPr>
                <w:noProof/>
                <w:sz w:val="22"/>
                <w:szCs w:val="22"/>
              </w:rPr>
              <w:t>97</w:t>
            </w:r>
            <w:r>
              <w:rPr>
                <w:sz w:val="22"/>
                <w:szCs w:val="22"/>
              </w:rPr>
              <w:fldChar w:fldCharType="end"/>
            </w:r>
            <w:r w:rsidRPr="00025118">
              <w:rPr>
                <w:sz w:val="22"/>
                <w:szCs w:val="22"/>
              </w:rPr>
              <w:t>.</w:t>
            </w:r>
          </w:p>
          <w:p w14:paraId="7270AFEB" w14:textId="77777777" w:rsidR="005F029B" w:rsidRPr="00025118" w:rsidRDefault="005F029B" w:rsidP="005F029B">
            <w:pPr>
              <w:pStyle w:val="Bullet1"/>
              <w:rPr>
                <w:rFonts w:eastAsiaTheme="minorEastAsia"/>
                <w:b/>
                <w:bCs/>
                <w:sz w:val="22"/>
                <w:szCs w:val="22"/>
              </w:rPr>
            </w:pPr>
            <w:r w:rsidRPr="00025118">
              <w:rPr>
                <w:sz w:val="22"/>
                <w:szCs w:val="22"/>
              </w:rPr>
              <w:t xml:space="preserve">During the year, CMAG presented a comprehensive range of public and education programs and other activities, often in association with specific exhibitions or special events.  </w:t>
            </w:r>
          </w:p>
          <w:p w14:paraId="6819C181" w14:textId="77777777" w:rsidR="005F029B" w:rsidRPr="00025118" w:rsidRDefault="005F029B" w:rsidP="005F029B">
            <w:pPr>
              <w:pStyle w:val="Bullet1"/>
              <w:rPr>
                <w:sz w:val="22"/>
                <w:szCs w:val="22"/>
              </w:rPr>
            </w:pPr>
            <w:r w:rsidRPr="00025118">
              <w:rPr>
                <w:sz w:val="22"/>
                <w:szCs w:val="22"/>
              </w:rPr>
              <w:t xml:space="preserve">COVIDSafe activities for families with children connecting the CMAG collection to artmaking and children’s literature resumed after the lockdown in the MakerSpace and ReaderSpace areas within the CMAG foyer with refreshed signage and digital features. </w:t>
            </w:r>
          </w:p>
          <w:p w14:paraId="3F216ADF" w14:textId="77777777" w:rsidR="005F029B" w:rsidRPr="00025118" w:rsidRDefault="005F029B" w:rsidP="005F029B">
            <w:pPr>
              <w:pStyle w:val="Bullet1"/>
              <w:rPr>
                <w:sz w:val="22"/>
                <w:szCs w:val="22"/>
              </w:rPr>
            </w:pPr>
            <w:bookmarkStart w:id="150" w:name="_Hlk112339674"/>
            <w:r w:rsidRPr="00025118">
              <w:rPr>
                <w:sz w:val="22"/>
                <w:szCs w:val="22"/>
              </w:rPr>
              <w:t>Community programs were held in association with the following exhibitions.</w:t>
            </w:r>
          </w:p>
          <w:bookmarkEnd w:id="150"/>
          <w:p w14:paraId="000DD444" w14:textId="77777777" w:rsidR="005F029B" w:rsidRPr="00025118" w:rsidRDefault="005F029B" w:rsidP="005F029B">
            <w:pPr>
              <w:pStyle w:val="Bullet2"/>
            </w:pPr>
            <w:r w:rsidRPr="00025118">
              <w:rPr>
                <w:i/>
                <w:iCs/>
              </w:rPr>
              <w:t>Ruth Lane-Poole: A Woman of Influence</w:t>
            </w:r>
            <w:r w:rsidRPr="00025118">
              <w:t xml:space="preserve"> included</w:t>
            </w:r>
            <w:r w:rsidRPr="00025118">
              <w:rPr>
                <w:i/>
                <w:iCs/>
              </w:rPr>
              <w:t xml:space="preserve"> CMAG on Saturday: Pattern Play</w:t>
            </w:r>
            <w:r w:rsidRPr="00025118">
              <w:t>, a workshop for families with children.</w:t>
            </w:r>
          </w:p>
          <w:p w14:paraId="2D94F3B8" w14:textId="77777777" w:rsidR="005F029B" w:rsidRPr="00025118" w:rsidRDefault="005F029B" w:rsidP="005F029B">
            <w:pPr>
              <w:pStyle w:val="Bullet2"/>
            </w:pPr>
            <w:r w:rsidRPr="00025118">
              <w:rPr>
                <w:rFonts w:cstheme="minorHAnsi"/>
                <w:i/>
                <w:iCs/>
              </w:rPr>
              <w:t>Mandy Martin From Queanbeyan to New York: 1978</w:t>
            </w:r>
            <w:r w:rsidRPr="00025118">
              <w:rPr>
                <w:i/>
                <w:iCs/>
              </w:rPr>
              <w:t>–</w:t>
            </w:r>
            <w:r w:rsidRPr="00025118">
              <w:rPr>
                <w:rFonts w:cstheme="minorHAnsi"/>
                <w:i/>
                <w:iCs/>
              </w:rPr>
              <w:t>1984 / Art &amp; Life</w:t>
            </w:r>
            <w:r w:rsidRPr="00025118">
              <w:t xml:space="preserve"> included a Curator Talk with Virginia Rigney and a MakerSpace activity in the CMAG foyer for families with children to create a Concertina Collage inspired by Mandy Martin’s paintings.</w:t>
            </w:r>
          </w:p>
          <w:p w14:paraId="4656AA78" w14:textId="6E172B8A" w:rsidR="005F029B" w:rsidRPr="00025118" w:rsidRDefault="005F029B" w:rsidP="005F029B">
            <w:pPr>
              <w:pStyle w:val="Bullet2"/>
            </w:pPr>
            <w:r w:rsidRPr="00025118">
              <w:rPr>
                <w:rFonts w:cstheme="minorHAnsi"/>
                <w:i/>
                <w:iCs/>
              </w:rPr>
              <w:t>Brenda L. Croft: ‘hand/made/held/ground’</w:t>
            </w:r>
            <w:r w:rsidRPr="00025118">
              <w:rPr>
                <w:rFonts w:cstheme="minorHAnsi"/>
              </w:rPr>
              <w:t xml:space="preserve"> </w:t>
            </w:r>
            <w:r w:rsidRPr="00025118">
              <w:t>included a Conversation between Dr</w:t>
            </w:r>
            <w:r w:rsidR="004C50C2">
              <w:t> </w:t>
            </w:r>
            <w:r w:rsidRPr="00025118">
              <w:t>Brenda</w:t>
            </w:r>
            <w:r w:rsidR="004C50C2">
              <w:t> </w:t>
            </w:r>
            <w:r w:rsidRPr="00025118">
              <w:t>L.</w:t>
            </w:r>
            <w:r w:rsidR="004C50C2">
              <w:t> </w:t>
            </w:r>
            <w:r w:rsidRPr="00025118">
              <w:t>Croft and Jodie Cunningham, CEO Craft ACT.</w:t>
            </w:r>
          </w:p>
          <w:p w14:paraId="05D68FCB" w14:textId="603CDE36" w:rsidR="005F029B" w:rsidRPr="00025118" w:rsidRDefault="005F029B" w:rsidP="005F029B">
            <w:pPr>
              <w:pStyle w:val="Bullet2"/>
            </w:pPr>
            <w:r w:rsidRPr="00025118">
              <w:rPr>
                <w:rFonts w:cstheme="minorHAnsi"/>
                <w:i/>
                <w:iCs/>
              </w:rPr>
              <w:t>Spowers and Syme</w:t>
            </w:r>
            <w:r w:rsidRPr="00025118">
              <w:t xml:space="preserve"> included a Curator talk with Sarina Noordhuis-Fairfax and a </w:t>
            </w:r>
            <w:bookmarkStart w:id="151" w:name="_Hlk114495665"/>
            <w:r w:rsidRPr="00025118">
              <w:t xml:space="preserve">Printmaking Workshop </w:t>
            </w:r>
            <w:r w:rsidR="00641F94">
              <w:t>with</w:t>
            </w:r>
            <w:r w:rsidRPr="00025118">
              <w:t xml:space="preserve"> artist Sally Mumford</w:t>
            </w:r>
            <w:r w:rsidR="00641F94">
              <w:t>, for the Winnunga Women’s Group</w:t>
            </w:r>
            <w:bookmarkEnd w:id="151"/>
            <w:r w:rsidR="00641F94">
              <w:t>.</w:t>
            </w:r>
          </w:p>
          <w:p w14:paraId="4DC1F416" w14:textId="77777777" w:rsidR="005F029B" w:rsidRPr="00025118" w:rsidRDefault="005F029B" w:rsidP="005F029B">
            <w:pPr>
              <w:pStyle w:val="Bullet2"/>
            </w:pPr>
            <w:bookmarkStart w:id="152" w:name="_Hlk112339870"/>
            <w:r w:rsidRPr="00025118">
              <w:rPr>
                <w:i/>
                <w:iCs/>
              </w:rPr>
              <w:t>Connection Point: Contemporary established fibre textile artists of ACT and NSW</w:t>
            </w:r>
            <w:r w:rsidRPr="00025118">
              <w:t xml:space="preserve"> included a </w:t>
            </w:r>
            <w:r w:rsidRPr="00025118">
              <w:rPr>
                <w:i/>
                <w:iCs/>
              </w:rPr>
              <w:t>CMAG After Dark</w:t>
            </w:r>
            <w:r w:rsidRPr="00025118">
              <w:t xml:space="preserve"> event, a textile workshop for adults led by artist Sharon Peoples, a workshop for children </w:t>
            </w:r>
            <w:r w:rsidRPr="00025118">
              <w:rPr>
                <w:i/>
                <w:iCs/>
              </w:rPr>
              <w:t>CMAG on Saturday: Plastic Painting</w:t>
            </w:r>
            <w:r w:rsidRPr="00025118">
              <w:t xml:space="preserve">, a creative dementia workshop, a curator talk with Virginia Rigney, a children’s program </w:t>
            </w:r>
            <w:r w:rsidRPr="00025118">
              <w:rPr>
                <w:i/>
                <w:iCs/>
              </w:rPr>
              <w:t>CMAG on Saturday: Stitch Stories</w:t>
            </w:r>
            <w:r w:rsidRPr="00025118">
              <w:t xml:space="preserve"> and a dance performance by Canberra Dance Theatre’s GOLD dancers</w:t>
            </w:r>
            <w:bookmarkEnd w:id="152"/>
            <w:r w:rsidRPr="00025118">
              <w:t>.</w:t>
            </w:r>
          </w:p>
          <w:p w14:paraId="24BDC9AF" w14:textId="39D3B9A1" w:rsidR="005F029B" w:rsidRDefault="005F029B" w:rsidP="005F029B">
            <w:pPr>
              <w:pStyle w:val="Bullet2"/>
            </w:pPr>
            <w:r w:rsidRPr="00025118">
              <w:rPr>
                <w:i/>
                <w:iCs/>
              </w:rPr>
              <w:t xml:space="preserve">Back to the Boombox </w:t>
            </w:r>
            <w:r w:rsidRPr="00025118">
              <w:t>included a School holiday workshop for children and a collector talk with Kinloch Kilby.</w:t>
            </w:r>
          </w:p>
          <w:p w14:paraId="0A8526F0" w14:textId="77777777" w:rsidR="004C50C2" w:rsidRPr="00025118" w:rsidRDefault="004C50C2" w:rsidP="004C50C2">
            <w:pPr>
              <w:pStyle w:val="Bullet2"/>
              <w:numPr>
                <w:ilvl w:val="0"/>
                <w:numId w:val="0"/>
              </w:numPr>
              <w:ind w:left="720"/>
            </w:pPr>
          </w:p>
          <w:tbl>
            <w:tblPr>
              <w:tblStyle w:val="TableGrid3"/>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77"/>
              <w:gridCol w:w="275"/>
              <w:gridCol w:w="2695"/>
              <w:gridCol w:w="706"/>
              <w:gridCol w:w="2553"/>
              <w:gridCol w:w="108"/>
            </w:tblGrid>
            <w:tr w:rsidR="004C50C2" w:rsidRPr="00025118" w14:paraId="31B9155F" w14:textId="77777777" w:rsidTr="00D17067">
              <w:trPr>
                <w:gridAfter w:val="1"/>
                <w:wAfter w:w="105" w:type="dxa"/>
                <w:trHeight w:val="3442"/>
              </w:trPr>
              <w:tc>
                <w:tcPr>
                  <w:tcW w:w="2878" w:type="dxa"/>
                </w:tcPr>
                <w:p w14:paraId="0EC119F1" w14:textId="11B9F5B9" w:rsidR="004C50C2" w:rsidRDefault="004C50C2" w:rsidP="004C50C2">
                  <w:pPr>
                    <w:pStyle w:val="Bullet1"/>
                    <w:numPr>
                      <w:ilvl w:val="0"/>
                      <w:numId w:val="0"/>
                    </w:numPr>
                    <w:spacing w:before="0" w:after="0"/>
                    <w:rPr>
                      <w:sz w:val="22"/>
                      <w:szCs w:val="22"/>
                    </w:rPr>
                  </w:pPr>
                  <w:r w:rsidRPr="00B849EB">
                    <w:rPr>
                      <w:rStyle w:val="BodyTextChar"/>
                      <w:noProof/>
                    </w:rPr>
                    <w:drawing>
                      <wp:inline distT="0" distB="0" distL="0" distR="0" wp14:anchorId="247599E8" wp14:editId="4E9E1C31">
                        <wp:extent cx="1378800" cy="18360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78800" cy="1836000"/>
                                </a:xfrm>
                                <a:prstGeom prst="rect">
                                  <a:avLst/>
                                </a:prstGeom>
                                <a:noFill/>
                                <a:ln>
                                  <a:noFill/>
                                </a:ln>
                              </pic:spPr>
                            </pic:pic>
                          </a:graphicData>
                        </a:graphic>
                      </wp:inline>
                    </w:drawing>
                  </w:r>
                  <w:r w:rsidR="00D17067">
                    <w:rPr>
                      <w:rFonts w:ascii="Calibri" w:eastAsia="Times New Roman" w:hAnsi="Calibri" w:cs="Times New Roman"/>
                      <w:i/>
                      <w:iCs/>
                      <w:color w:val="auto"/>
                      <w:sz w:val="16"/>
                      <w:szCs w:val="16"/>
                      <w:lang w:eastAsia="en-US"/>
                    </w:rPr>
                    <w:t xml:space="preserve"> </w:t>
                  </w:r>
                  <w:r>
                    <w:rPr>
                      <w:rFonts w:ascii="Calibri" w:eastAsia="Times New Roman" w:hAnsi="Calibri" w:cs="Times New Roman"/>
                      <w:sz w:val="16"/>
                      <w:szCs w:val="16"/>
                    </w:rPr>
                    <w:br/>
                  </w:r>
                  <w:r w:rsidRPr="00830E12">
                    <w:rPr>
                      <w:rFonts w:ascii="Calibri" w:eastAsia="Times New Roman" w:hAnsi="Calibri" w:cs="Times New Roman"/>
                      <w:i/>
                      <w:iCs/>
                      <w:color w:val="auto"/>
                      <w:sz w:val="16"/>
                      <w:szCs w:val="16"/>
                      <w:lang w:eastAsia="en-US"/>
                    </w:rPr>
                    <w:t xml:space="preserve">School holiday workshop: Boombox Block Party </w:t>
                  </w:r>
                  <w:r w:rsidRPr="00830E12">
                    <w:rPr>
                      <w:rFonts w:ascii="Calibri" w:eastAsia="Times New Roman" w:hAnsi="Calibri" w:cs="Times New Roman"/>
                      <w:color w:val="auto"/>
                      <w:sz w:val="16"/>
                      <w:szCs w:val="16"/>
                      <w:lang w:eastAsia="en-US"/>
                    </w:rPr>
                    <w:t>at CMAG</w:t>
                  </w:r>
                  <w:r w:rsidRPr="00830E12">
                    <w:rPr>
                      <w:rFonts w:ascii="Calibri" w:eastAsia="Times New Roman" w:hAnsi="Calibri" w:cs="Times New Roman"/>
                      <w:i/>
                      <w:iCs/>
                      <w:color w:val="auto"/>
                      <w:sz w:val="16"/>
                      <w:szCs w:val="16"/>
                      <w:lang w:eastAsia="en-US"/>
                    </w:rPr>
                    <w:t xml:space="preserve"> </w:t>
                  </w:r>
                  <w:r w:rsidRPr="00B849EB">
                    <w:rPr>
                      <w:rFonts w:ascii="Calibri" w:eastAsia="Times New Roman" w:hAnsi="Calibri" w:cs="Times New Roman"/>
                      <w:color w:val="auto"/>
                      <w:sz w:val="16"/>
                      <w:szCs w:val="16"/>
                      <w:lang w:eastAsia="en-US"/>
                    </w:rPr>
                    <w:t>in conjunction</w:t>
                  </w:r>
                  <w:r w:rsidR="00D17067">
                    <w:rPr>
                      <w:rFonts w:ascii="Calibri" w:eastAsia="Times New Roman" w:hAnsi="Calibri" w:cs="Times New Roman"/>
                      <w:color w:val="auto"/>
                      <w:sz w:val="16"/>
                      <w:szCs w:val="16"/>
                      <w:lang w:eastAsia="en-US"/>
                    </w:rPr>
                    <w:br/>
                  </w:r>
                  <w:r w:rsidRPr="00B849EB">
                    <w:rPr>
                      <w:rFonts w:ascii="Calibri" w:eastAsia="Times New Roman" w:hAnsi="Calibri" w:cs="Times New Roman"/>
                      <w:color w:val="auto"/>
                      <w:sz w:val="16"/>
                      <w:szCs w:val="16"/>
                      <w:lang w:eastAsia="en-US"/>
                    </w:rPr>
                    <w:t xml:space="preserve">with </w:t>
                  </w:r>
                  <w:r w:rsidRPr="00A54184">
                    <w:rPr>
                      <w:rFonts w:ascii="Calibri" w:eastAsia="Times New Roman" w:hAnsi="Calibri" w:cs="Times New Roman"/>
                      <w:i/>
                      <w:iCs/>
                      <w:color w:val="auto"/>
                      <w:sz w:val="16"/>
                      <w:szCs w:val="16"/>
                      <w:lang w:eastAsia="en-US"/>
                    </w:rPr>
                    <w:t xml:space="preserve">Back to the Boombox </w:t>
                  </w:r>
                  <w:r w:rsidRPr="00B849EB">
                    <w:rPr>
                      <w:rFonts w:ascii="Calibri" w:eastAsia="Times New Roman" w:hAnsi="Calibri" w:cs="Times New Roman"/>
                      <w:color w:val="auto"/>
                      <w:sz w:val="16"/>
                      <w:szCs w:val="16"/>
                      <w:lang w:eastAsia="en-US"/>
                    </w:rPr>
                    <w:t>exhibition</w:t>
                  </w:r>
                </w:p>
                <w:p w14:paraId="210CE175" w14:textId="77777777" w:rsidR="004C50C2" w:rsidRPr="00025118" w:rsidRDefault="004C50C2" w:rsidP="004C50C2">
                  <w:pPr>
                    <w:rPr>
                      <w:rFonts w:ascii="Calibri" w:eastAsia="Times New Roman" w:hAnsi="Calibri" w:cs="Times New Roman"/>
                      <w:sz w:val="16"/>
                      <w:szCs w:val="16"/>
                    </w:rPr>
                  </w:pPr>
                </w:p>
              </w:tc>
              <w:tc>
                <w:tcPr>
                  <w:tcW w:w="2971" w:type="dxa"/>
                  <w:gridSpan w:val="2"/>
                </w:tcPr>
                <w:p w14:paraId="0632141C" w14:textId="653A29D9" w:rsidR="004C50C2" w:rsidRPr="00025118" w:rsidRDefault="00D17067" w:rsidP="004C50C2">
                  <w:pPr>
                    <w:rPr>
                      <w:rFonts w:ascii="Calibri" w:eastAsia="Times New Roman" w:hAnsi="Calibri" w:cs="Times New Roman"/>
                      <w:noProof/>
                      <w:sz w:val="16"/>
                      <w:szCs w:val="16"/>
                    </w:rPr>
                  </w:pPr>
                  <w:r>
                    <w:rPr>
                      <w:rFonts w:ascii="Calibri" w:eastAsia="Times New Roman" w:hAnsi="Calibri" w:cs="Times New Roman"/>
                      <w:noProof/>
                      <w:sz w:val="16"/>
                      <w:szCs w:val="16"/>
                    </w:rPr>
                    <w:t xml:space="preserve">  </w:t>
                  </w:r>
                  <w:r w:rsidR="004C50C2" w:rsidRPr="00025118">
                    <w:rPr>
                      <w:rFonts w:ascii="Calibri" w:eastAsia="Times New Roman" w:hAnsi="Calibri" w:cs="Times New Roman"/>
                      <w:noProof/>
                      <w:sz w:val="16"/>
                      <w:szCs w:val="16"/>
                    </w:rPr>
                    <w:drawing>
                      <wp:inline distT="0" distB="0" distL="0" distR="0" wp14:anchorId="22AC6582" wp14:editId="4ABF00AC">
                        <wp:extent cx="1836000" cy="13788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1836000" cy="1378800"/>
                                </a:xfrm>
                                <a:prstGeom prst="rect">
                                  <a:avLst/>
                                </a:prstGeom>
                                <a:noFill/>
                                <a:ln>
                                  <a:noFill/>
                                </a:ln>
                              </pic:spPr>
                            </pic:pic>
                          </a:graphicData>
                        </a:graphic>
                      </wp:inline>
                    </w:drawing>
                  </w:r>
                  <w:r w:rsidR="004C50C2" w:rsidRPr="00025118">
                    <w:rPr>
                      <w:rFonts w:ascii="Calibri" w:eastAsia="Times New Roman" w:hAnsi="Calibri" w:cs="Times New Roman"/>
                      <w:noProof/>
                      <w:sz w:val="16"/>
                      <w:szCs w:val="16"/>
                    </w:rPr>
                    <w:br/>
                  </w:r>
                  <w:r>
                    <w:rPr>
                      <w:rFonts w:ascii="Calibri" w:eastAsia="Times New Roman" w:hAnsi="Calibri" w:cs="Times New Roman"/>
                      <w:noProof/>
                      <w:sz w:val="16"/>
                      <w:szCs w:val="16"/>
                    </w:rPr>
                    <w:t xml:space="preserve">  </w:t>
                  </w:r>
                  <w:r w:rsidR="004C50C2" w:rsidRPr="00025118">
                    <w:rPr>
                      <w:rFonts w:ascii="Calibri" w:eastAsia="Times New Roman" w:hAnsi="Calibri" w:cs="Times New Roman"/>
                      <w:noProof/>
                      <w:sz w:val="16"/>
                      <w:szCs w:val="16"/>
                    </w:rPr>
                    <w:t xml:space="preserve">Peppina Sorbara at CMAG exhibition </w:t>
                  </w:r>
                  <w:r>
                    <w:rPr>
                      <w:rFonts w:ascii="Calibri" w:eastAsia="Times New Roman" w:hAnsi="Calibri" w:cs="Times New Roman"/>
                      <w:noProof/>
                      <w:sz w:val="16"/>
                      <w:szCs w:val="16"/>
                    </w:rPr>
                    <w:t xml:space="preserve">  </w:t>
                  </w:r>
                  <w:r>
                    <w:rPr>
                      <w:rFonts w:ascii="Calibri" w:eastAsia="Times New Roman" w:hAnsi="Calibri" w:cs="Times New Roman"/>
                      <w:noProof/>
                      <w:sz w:val="16"/>
                      <w:szCs w:val="16"/>
                    </w:rPr>
                    <w:br/>
                    <w:t xml:space="preserve">  </w:t>
                  </w:r>
                  <w:r w:rsidR="004C50C2" w:rsidRPr="00025118">
                    <w:rPr>
                      <w:rFonts w:ascii="Calibri" w:eastAsia="Times New Roman" w:hAnsi="Calibri" w:cs="Times New Roman"/>
                      <w:i/>
                      <w:iCs/>
                      <w:sz w:val="16"/>
                      <w:szCs w:val="16"/>
                    </w:rPr>
                    <w:t>Mandy Martin From Queanbeyan to</w:t>
                  </w:r>
                  <w:r w:rsidR="007807A0">
                    <w:rPr>
                      <w:rFonts w:ascii="Calibri" w:eastAsia="Times New Roman" w:hAnsi="Calibri" w:cs="Times New Roman"/>
                      <w:i/>
                      <w:iCs/>
                      <w:sz w:val="16"/>
                      <w:szCs w:val="16"/>
                    </w:rPr>
                    <w:br/>
                    <w:t xml:space="preserve">  </w:t>
                  </w:r>
                  <w:r w:rsidR="004C50C2" w:rsidRPr="00025118">
                    <w:rPr>
                      <w:rFonts w:ascii="Calibri" w:eastAsia="Times New Roman" w:hAnsi="Calibri" w:cs="Times New Roman"/>
                      <w:i/>
                      <w:iCs/>
                      <w:sz w:val="16"/>
                      <w:szCs w:val="16"/>
                    </w:rPr>
                    <w:t xml:space="preserve">New York : 1978– 1984 / Art &amp; Life </w:t>
                  </w:r>
                </w:p>
              </w:tc>
              <w:tc>
                <w:tcPr>
                  <w:tcW w:w="3260" w:type="dxa"/>
                  <w:gridSpan w:val="2"/>
                </w:tcPr>
                <w:p w14:paraId="4A3A180A" w14:textId="4FAFA63B" w:rsidR="004C50C2" w:rsidRPr="0025480C" w:rsidRDefault="00D17067" w:rsidP="004C50C2">
                  <w:pPr>
                    <w:rPr>
                      <w:rFonts w:ascii="Calibri" w:eastAsia="Times New Roman" w:hAnsi="Calibri" w:cs="Times New Roman"/>
                      <w:i/>
                      <w:iCs/>
                      <w:noProof/>
                      <w:sz w:val="16"/>
                      <w:szCs w:val="16"/>
                    </w:rPr>
                  </w:pPr>
                  <w:r>
                    <w:rPr>
                      <w:rFonts w:ascii="Calibri" w:eastAsia="Times New Roman" w:hAnsi="Calibri" w:cs="Times New Roman"/>
                      <w:noProof/>
                      <w:sz w:val="16"/>
                      <w:szCs w:val="16"/>
                    </w:rPr>
                    <w:t xml:space="preserve"> </w:t>
                  </w:r>
                  <w:r w:rsidR="004C50C2" w:rsidRPr="00025118">
                    <w:rPr>
                      <w:rFonts w:ascii="Calibri" w:eastAsia="Times New Roman" w:hAnsi="Calibri" w:cs="Times New Roman"/>
                      <w:noProof/>
                      <w:szCs w:val="20"/>
                    </w:rPr>
                    <w:drawing>
                      <wp:inline distT="0" distB="0" distL="0" distR="0" wp14:anchorId="1C899529" wp14:editId="652C1517">
                        <wp:extent cx="1836000" cy="13788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36000" cy="1378800"/>
                                </a:xfrm>
                                <a:prstGeom prst="rect">
                                  <a:avLst/>
                                </a:prstGeom>
                                <a:noFill/>
                                <a:ln>
                                  <a:noFill/>
                                </a:ln>
                              </pic:spPr>
                            </pic:pic>
                          </a:graphicData>
                        </a:graphic>
                      </wp:inline>
                    </w:drawing>
                  </w:r>
                  <w:r w:rsidR="004C50C2" w:rsidRPr="00025118">
                    <w:rPr>
                      <w:rFonts w:ascii="Calibri" w:eastAsia="Times New Roman" w:hAnsi="Calibri" w:cs="Times New Roman"/>
                      <w:noProof/>
                      <w:sz w:val="16"/>
                      <w:szCs w:val="16"/>
                    </w:rPr>
                    <w:br/>
                    <w:t>C</w:t>
                  </w:r>
                  <w:r w:rsidR="004C50C2" w:rsidRPr="00025118">
                    <w:rPr>
                      <w:rFonts w:ascii="Calibri" w:eastAsia="Times New Roman" w:hAnsi="Calibri" w:cs="Times New Roman"/>
                      <w:sz w:val="16"/>
                      <w:szCs w:val="16"/>
                    </w:rPr>
                    <w:t>MAG presented</w:t>
                  </w:r>
                  <w:r w:rsidR="004C50C2" w:rsidRPr="00025118">
                    <w:rPr>
                      <w:rFonts w:ascii="Calibri" w:eastAsia="Times New Roman" w:hAnsi="Calibri" w:cs="Times New Roman"/>
                      <w:i/>
                      <w:iCs/>
                      <w:sz w:val="16"/>
                      <w:szCs w:val="16"/>
                    </w:rPr>
                    <w:t xml:space="preserve"> Curator Talk: Virginia Rigney </w:t>
                  </w:r>
                  <w:r w:rsidR="004C50C2" w:rsidRPr="00025118">
                    <w:rPr>
                      <w:rFonts w:ascii="Calibri" w:eastAsia="Times New Roman" w:hAnsi="Calibri" w:cs="Times New Roman"/>
                      <w:sz w:val="16"/>
                      <w:szCs w:val="16"/>
                    </w:rPr>
                    <w:t xml:space="preserve">in conjunction with exhibition </w:t>
                  </w:r>
                  <w:r w:rsidR="004C50C2" w:rsidRPr="00025118">
                    <w:rPr>
                      <w:rFonts w:ascii="Calibri" w:eastAsia="Times New Roman" w:hAnsi="Calibri" w:cs="Times New Roman"/>
                      <w:i/>
                      <w:iCs/>
                      <w:sz w:val="16"/>
                      <w:szCs w:val="16"/>
                    </w:rPr>
                    <w:t>Mandy Martin From Queanbeyan to New York : 1978– 1984 / Art &amp; Life</w:t>
                  </w:r>
                </w:p>
              </w:tc>
            </w:tr>
            <w:tr w:rsidR="005F029B" w:rsidRPr="00025118" w14:paraId="17D84DBD" w14:textId="77777777" w:rsidTr="004C50C2">
              <w:trPr>
                <w:trHeight w:val="3194"/>
              </w:trPr>
              <w:tc>
                <w:tcPr>
                  <w:tcW w:w="3153" w:type="dxa"/>
                  <w:gridSpan w:val="2"/>
                </w:tcPr>
                <w:p w14:paraId="386BDEB0" w14:textId="77777777" w:rsidR="005F029B" w:rsidRDefault="002A000D" w:rsidP="005F029B">
                  <w:pPr>
                    <w:rPr>
                      <w:rFonts w:ascii="Calibri" w:eastAsia="Times New Roman" w:hAnsi="Calibri" w:cs="Times New Roman"/>
                      <w:szCs w:val="20"/>
                    </w:rPr>
                  </w:pPr>
                  <w:r w:rsidRPr="00025118">
                    <w:rPr>
                      <w:rFonts w:ascii="Calibri" w:eastAsia="Times New Roman" w:hAnsi="Calibri" w:cs="Times New Roman"/>
                      <w:noProof/>
                      <w:szCs w:val="20"/>
                    </w:rPr>
                    <w:lastRenderedPageBreak/>
                    <w:drawing>
                      <wp:inline distT="0" distB="0" distL="0" distR="0" wp14:anchorId="41441BE5" wp14:editId="2048B8EB">
                        <wp:extent cx="1835150" cy="1374775"/>
                        <wp:effectExtent l="0" t="0" r="0" b="0"/>
                        <wp:docPr id="74" name="Picture 74" descr="Dance performance by Canberra Dance Theatre’s GOLD dancers Gathering Threads was presented in response to CMAG exhibition Connection Point: Contemporary established fibre textile artists of ACT and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ance performance by Canberra Dance Theatre’s GOLD dancers Gathering Threads was presented in response to CMAG exhibition Connection Point: Contemporary established fibre textile artists of ACT and NSW"/>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41212" cy="1379316"/>
                                </a:xfrm>
                                <a:prstGeom prst="rect">
                                  <a:avLst/>
                                </a:prstGeom>
                                <a:noFill/>
                                <a:ln>
                                  <a:noFill/>
                                </a:ln>
                              </pic:spPr>
                            </pic:pic>
                          </a:graphicData>
                        </a:graphic>
                      </wp:inline>
                    </w:drawing>
                  </w:r>
                </w:p>
                <w:p w14:paraId="2386F45B" w14:textId="1B9B0B5A" w:rsidR="004275FA" w:rsidRPr="00A54184" w:rsidRDefault="002A000D" w:rsidP="005F029B">
                  <w:pPr>
                    <w:rPr>
                      <w:rFonts w:ascii="Calibri" w:eastAsia="Times New Roman" w:hAnsi="Calibri" w:cs="Times New Roman"/>
                      <w:i/>
                      <w:iCs/>
                      <w:noProof/>
                      <w:sz w:val="16"/>
                      <w:szCs w:val="16"/>
                    </w:rPr>
                  </w:pPr>
                  <w:r w:rsidRPr="00025118">
                    <w:rPr>
                      <w:rFonts w:ascii="Calibri" w:eastAsia="Times New Roman" w:hAnsi="Calibri" w:cs="Times New Roman"/>
                      <w:sz w:val="16"/>
                      <w:szCs w:val="16"/>
                    </w:rPr>
                    <w:t xml:space="preserve">Dance performance by Canberra Dance Theatre’s GOLD dancers </w:t>
                  </w:r>
                  <w:r w:rsidRPr="00025118">
                    <w:rPr>
                      <w:rFonts w:ascii="Calibri" w:eastAsia="Times New Roman" w:hAnsi="Calibri" w:cs="Times New Roman"/>
                      <w:i/>
                      <w:iCs/>
                      <w:noProof/>
                      <w:sz w:val="16"/>
                      <w:szCs w:val="16"/>
                    </w:rPr>
                    <w:t>Gathering Threads</w:t>
                  </w:r>
                  <w:r w:rsidRPr="00025118">
                    <w:rPr>
                      <w:rFonts w:ascii="Calibri" w:eastAsia="Times New Roman" w:hAnsi="Calibri" w:cs="Times New Roman"/>
                      <w:noProof/>
                      <w:sz w:val="16"/>
                      <w:szCs w:val="16"/>
                    </w:rPr>
                    <w:t xml:space="preserve"> was presented in response to CMAG exhibition</w:t>
                  </w:r>
                  <w:r>
                    <w:rPr>
                      <w:rFonts w:ascii="Calibri" w:eastAsia="Times New Roman" w:hAnsi="Calibri" w:cs="Times New Roman"/>
                      <w:noProof/>
                      <w:sz w:val="16"/>
                      <w:szCs w:val="16"/>
                    </w:rPr>
                    <w:t xml:space="preserve"> </w:t>
                  </w:r>
                  <w:r w:rsidRPr="00025118">
                    <w:rPr>
                      <w:rFonts w:ascii="Calibri" w:eastAsia="Times New Roman" w:hAnsi="Calibri" w:cs="Times New Roman"/>
                      <w:i/>
                      <w:iCs/>
                      <w:noProof/>
                      <w:sz w:val="16"/>
                      <w:szCs w:val="16"/>
                    </w:rPr>
                    <w:t>Connection Point: Contemporary</w:t>
                  </w:r>
                  <w:r>
                    <w:rPr>
                      <w:rFonts w:ascii="Calibri" w:eastAsia="Times New Roman" w:hAnsi="Calibri" w:cs="Times New Roman"/>
                      <w:i/>
                      <w:iCs/>
                      <w:noProof/>
                      <w:sz w:val="16"/>
                      <w:szCs w:val="16"/>
                    </w:rPr>
                    <w:t xml:space="preserve"> </w:t>
                  </w:r>
                  <w:r w:rsidRPr="00025118">
                    <w:rPr>
                      <w:rFonts w:ascii="Calibri" w:eastAsia="Times New Roman" w:hAnsi="Calibri" w:cs="Times New Roman"/>
                      <w:i/>
                      <w:iCs/>
                      <w:noProof/>
                      <w:sz w:val="16"/>
                      <w:szCs w:val="16"/>
                    </w:rPr>
                    <w:t>established fibre textile artists of ACT and NSW</w:t>
                  </w:r>
                </w:p>
              </w:tc>
              <w:tc>
                <w:tcPr>
                  <w:tcW w:w="2693" w:type="dxa"/>
                </w:tcPr>
                <w:p w14:paraId="0B5919DC" w14:textId="34B04041" w:rsidR="005F029B" w:rsidRPr="00025118" w:rsidRDefault="0025480C" w:rsidP="0025480C">
                  <w:pPr>
                    <w:rPr>
                      <w:rFonts w:ascii="Calibri" w:eastAsia="Times New Roman" w:hAnsi="Calibri" w:cs="Times New Roman"/>
                      <w:noProof/>
                      <w:szCs w:val="20"/>
                    </w:rPr>
                  </w:pPr>
                  <w:r>
                    <w:rPr>
                      <w:rFonts w:ascii="Calibri" w:eastAsia="Times New Roman" w:hAnsi="Calibri" w:cs="Times New Roman"/>
                      <w:noProof/>
                      <w:szCs w:val="20"/>
                    </w:rPr>
                    <w:t xml:space="preserve">  </w:t>
                  </w:r>
                  <w:r w:rsidR="002A000D" w:rsidRPr="00025118">
                    <w:rPr>
                      <w:rFonts w:ascii="Calibri" w:eastAsia="Times New Roman" w:hAnsi="Calibri" w:cs="Times New Roman"/>
                      <w:noProof/>
                      <w:szCs w:val="20"/>
                    </w:rPr>
                    <w:drawing>
                      <wp:inline distT="0" distB="0" distL="0" distR="0" wp14:anchorId="07684822" wp14:editId="69B4CB54">
                        <wp:extent cx="1378585" cy="1835785"/>
                        <wp:effectExtent l="0" t="0" r="0" b="0"/>
                        <wp:docPr id="76" name="Picture 76" descr="Dance performance by Canberra Dance Theatre’s GOLD dancers Gathering Threads was presented in response to CMAG exhibition Connection Point: Contemporary established fibre textile artists of ACT and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ance performance by Canberra Dance Theatre’s GOLD dancers Gathering Threads was presented in response to CMAG exhibition Connection Point: Contemporary established fibre textile artists of ACT and NSW"/>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78585" cy="1835785"/>
                                </a:xfrm>
                                <a:prstGeom prst="rect">
                                  <a:avLst/>
                                </a:prstGeom>
                                <a:noFill/>
                                <a:ln>
                                  <a:noFill/>
                                </a:ln>
                              </pic:spPr>
                            </pic:pic>
                          </a:graphicData>
                        </a:graphic>
                      </wp:inline>
                    </w:drawing>
                  </w:r>
                  <w:r w:rsidR="002A000D">
                    <w:rPr>
                      <w:rFonts w:ascii="Calibri" w:eastAsia="Times New Roman" w:hAnsi="Calibri" w:cs="Times New Roman"/>
                      <w:noProof/>
                      <w:szCs w:val="20"/>
                    </w:rPr>
                    <w:br/>
                  </w:r>
                  <w:r w:rsidR="00C22B85">
                    <w:rPr>
                      <w:rFonts w:ascii="Calibri" w:eastAsia="Times New Roman" w:hAnsi="Calibri" w:cs="Times New Roman"/>
                      <w:noProof/>
                      <w:szCs w:val="20"/>
                    </w:rPr>
                    <w:t xml:space="preserve"> </w:t>
                  </w:r>
                  <w:r w:rsidR="00C22B85" w:rsidRPr="00C22B85">
                    <w:rPr>
                      <w:rFonts w:ascii="Calibri" w:eastAsia="Times New Roman" w:hAnsi="Calibri" w:cs="Times New Roman"/>
                      <w:noProof/>
                      <w:sz w:val="16"/>
                      <w:szCs w:val="16"/>
                    </w:rPr>
                    <w:t xml:space="preserve"> Canberra Dance</w:t>
                  </w:r>
                  <w:r w:rsidR="00C22B85">
                    <w:rPr>
                      <w:rFonts w:ascii="Calibri" w:eastAsia="Times New Roman" w:hAnsi="Calibri" w:cs="Times New Roman"/>
                      <w:noProof/>
                      <w:sz w:val="16"/>
                      <w:szCs w:val="16"/>
                    </w:rPr>
                    <w:t xml:space="preserve"> Theatre’s GOLD   </w:t>
                  </w:r>
                  <w:r w:rsidR="00C22B85">
                    <w:rPr>
                      <w:rFonts w:ascii="Calibri" w:eastAsia="Times New Roman" w:hAnsi="Calibri" w:cs="Times New Roman"/>
                      <w:noProof/>
                      <w:sz w:val="16"/>
                      <w:szCs w:val="16"/>
                    </w:rPr>
                    <w:br/>
                    <w:t xml:space="preserve">  dancers</w:t>
                  </w:r>
                </w:p>
              </w:tc>
              <w:tc>
                <w:tcPr>
                  <w:tcW w:w="3368" w:type="dxa"/>
                  <w:gridSpan w:val="3"/>
                </w:tcPr>
                <w:p w14:paraId="7441B561" w14:textId="77777777" w:rsidR="005F029B" w:rsidRPr="00025118" w:rsidRDefault="005F029B" w:rsidP="005F029B">
                  <w:pPr>
                    <w:rPr>
                      <w:rFonts w:ascii="Calibri" w:eastAsia="Times New Roman" w:hAnsi="Calibri" w:cs="Times New Roman"/>
                      <w:szCs w:val="20"/>
                    </w:rPr>
                  </w:pPr>
                  <w:r w:rsidRPr="00025118">
                    <w:rPr>
                      <w:rFonts w:ascii="Calibri" w:eastAsia="Times New Roman" w:hAnsi="Calibri" w:cs="Times New Roman"/>
                      <w:noProof/>
                      <w:szCs w:val="20"/>
                    </w:rPr>
                    <w:drawing>
                      <wp:inline distT="0" distB="0" distL="0" distR="0" wp14:anchorId="29970016" wp14:editId="25FAB0B5">
                        <wp:extent cx="1836000" cy="1375200"/>
                        <wp:effectExtent l="0" t="0" r="0" b="0"/>
                        <wp:docPr id="101" name="Picture 101" descr="CMAG hosted Collector Talk: Kinloch Kilby in conjunction with Back to the Boombox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MAG hosted Collector Talk: Kinloch Kilby in conjunction with Back to the Boombox exhibiti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36000" cy="1375200"/>
                                </a:xfrm>
                                <a:prstGeom prst="rect">
                                  <a:avLst/>
                                </a:prstGeom>
                                <a:noFill/>
                                <a:ln>
                                  <a:noFill/>
                                </a:ln>
                              </pic:spPr>
                            </pic:pic>
                          </a:graphicData>
                        </a:graphic>
                      </wp:inline>
                    </w:drawing>
                  </w:r>
                  <w:r w:rsidRPr="00025118">
                    <w:rPr>
                      <w:rFonts w:ascii="Calibri" w:eastAsia="Times New Roman" w:hAnsi="Calibri" w:cs="Times New Roman"/>
                      <w:szCs w:val="20"/>
                    </w:rPr>
                    <w:br/>
                  </w:r>
                  <w:r w:rsidRPr="00025118">
                    <w:rPr>
                      <w:rFonts w:ascii="Calibri" w:eastAsia="Times New Roman" w:hAnsi="Calibri" w:cs="Times New Roman"/>
                      <w:noProof/>
                      <w:sz w:val="16"/>
                      <w:szCs w:val="16"/>
                    </w:rPr>
                    <w:t>CMAG hosted</w:t>
                  </w:r>
                  <w:r w:rsidRPr="00025118">
                    <w:rPr>
                      <w:rFonts w:ascii="Calibri" w:eastAsia="Times New Roman" w:hAnsi="Calibri" w:cs="Times New Roman"/>
                      <w:i/>
                      <w:iCs/>
                      <w:noProof/>
                      <w:sz w:val="16"/>
                      <w:szCs w:val="16"/>
                    </w:rPr>
                    <w:t xml:space="preserve"> Collector Talk: Kinloch Kilby</w:t>
                  </w:r>
                  <w:r w:rsidRPr="00025118">
                    <w:rPr>
                      <w:rFonts w:ascii="Calibri" w:eastAsia="Times New Roman" w:hAnsi="Calibri" w:cs="Times New Roman"/>
                      <w:noProof/>
                      <w:sz w:val="16"/>
                      <w:szCs w:val="16"/>
                    </w:rPr>
                    <w:t xml:space="preserve"> in conjunction with</w:t>
                  </w:r>
                  <w:r w:rsidRPr="00025118">
                    <w:rPr>
                      <w:rFonts w:ascii="Calibri" w:eastAsia="Times New Roman" w:hAnsi="Calibri" w:cs="Times New Roman"/>
                      <w:noProof/>
                      <w:szCs w:val="20"/>
                    </w:rPr>
                    <w:t xml:space="preserve"> </w:t>
                  </w:r>
                  <w:r w:rsidRPr="00025118">
                    <w:rPr>
                      <w:rFonts w:ascii="Calibri" w:eastAsia="Times New Roman" w:hAnsi="Calibri" w:cs="Times New Roman"/>
                      <w:i/>
                      <w:iCs/>
                      <w:sz w:val="16"/>
                      <w:szCs w:val="16"/>
                    </w:rPr>
                    <w:t>Back to the Boombox</w:t>
                  </w:r>
                  <w:r w:rsidRPr="00025118">
                    <w:rPr>
                      <w:rFonts w:ascii="Calibri" w:eastAsia="Times New Roman" w:hAnsi="Calibri" w:cs="Times New Roman"/>
                      <w:sz w:val="16"/>
                      <w:szCs w:val="16"/>
                    </w:rPr>
                    <w:t xml:space="preserve"> exhibition</w:t>
                  </w:r>
                </w:p>
              </w:tc>
            </w:tr>
            <w:tr w:rsidR="005F029B" w:rsidRPr="00025118" w14:paraId="636DE077" w14:textId="77777777" w:rsidTr="004C50C2">
              <w:trPr>
                <w:trHeight w:val="3543"/>
              </w:trPr>
              <w:tc>
                <w:tcPr>
                  <w:tcW w:w="6555" w:type="dxa"/>
                  <w:gridSpan w:val="4"/>
                </w:tcPr>
                <w:p w14:paraId="602B1D1B" w14:textId="5B271CCB" w:rsidR="005F029B" w:rsidRPr="00025118" w:rsidRDefault="004275FA" w:rsidP="00A54184">
                  <w:pPr>
                    <w:spacing w:before="120"/>
                    <w:rPr>
                      <w:rFonts w:ascii="Calibri" w:eastAsia="Times New Roman" w:hAnsi="Calibri" w:cs="Times New Roman"/>
                      <w:noProof/>
                      <w:szCs w:val="20"/>
                    </w:rPr>
                  </w:pPr>
                  <w:r>
                    <w:rPr>
                      <w:rFonts w:ascii="Calibri" w:eastAsia="Times New Roman" w:hAnsi="Calibri" w:cs="Times New Roman"/>
                      <w:noProof/>
                      <w:szCs w:val="20"/>
                    </w:rPr>
                    <w:br/>
                  </w:r>
                  <w:r w:rsidR="00A54184">
                    <w:rPr>
                      <w:rFonts w:ascii="Calibri" w:eastAsia="Times New Roman" w:hAnsi="Calibri" w:cs="Times New Roman"/>
                      <w:noProof/>
                      <w:szCs w:val="20"/>
                    </w:rPr>
                    <w:br/>
                  </w:r>
                  <w:r w:rsidR="005F029B" w:rsidRPr="00025118">
                    <w:rPr>
                      <w:rFonts w:ascii="Calibri" w:eastAsia="Times New Roman" w:hAnsi="Calibri" w:cs="Times New Roman"/>
                      <w:noProof/>
                      <w:szCs w:val="20"/>
                    </w:rPr>
                    <w:drawing>
                      <wp:inline distT="0" distB="0" distL="0" distR="0" wp14:anchorId="74A4B5C0" wp14:editId="69173B00">
                        <wp:extent cx="1836000" cy="1378800"/>
                        <wp:effectExtent l="0" t="0" r="0" b="0"/>
                        <wp:docPr id="77" name="Picture 77" descr="CMAG presented Printmaking Workshop with artist Sally Mumford, for the Winnunga Women’s Group in conjunction with National Gallery of Australia’s touring exhibition Spowers and S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MAG presented Printmaking Workshop with artist Sally Mumford, for the Winnunga Women’s Group in conjunction with National Gallery of Australia’s touring exhibition Spowers and Sym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36000" cy="1378800"/>
                                </a:xfrm>
                                <a:prstGeom prst="rect">
                                  <a:avLst/>
                                </a:prstGeom>
                                <a:noFill/>
                                <a:ln>
                                  <a:noFill/>
                                </a:ln>
                              </pic:spPr>
                            </pic:pic>
                          </a:graphicData>
                        </a:graphic>
                      </wp:inline>
                    </w:drawing>
                  </w:r>
                  <w:r w:rsidR="005F029B">
                    <w:rPr>
                      <w:rFonts w:ascii="Calibri" w:eastAsia="Times New Roman" w:hAnsi="Calibri" w:cs="Times New Roman"/>
                      <w:noProof/>
                      <w:szCs w:val="20"/>
                    </w:rPr>
                    <w:t xml:space="preserve">      </w:t>
                  </w:r>
                  <w:r w:rsidR="005F029B" w:rsidRPr="00025118">
                    <w:rPr>
                      <w:rFonts w:ascii="Calibri" w:eastAsia="Times New Roman" w:hAnsi="Calibri" w:cs="Times New Roman"/>
                      <w:noProof/>
                      <w:szCs w:val="20"/>
                    </w:rPr>
                    <w:t xml:space="preserve"> </w:t>
                  </w:r>
                  <w:r w:rsidR="005F029B" w:rsidRPr="00025118">
                    <w:rPr>
                      <w:rFonts w:ascii="Calibri" w:eastAsia="Times New Roman" w:hAnsi="Calibri" w:cs="Times New Roman"/>
                      <w:noProof/>
                      <w:szCs w:val="20"/>
                    </w:rPr>
                    <w:drawing>
                      <wp:inline distT="0" distB="0" distL="0" distR="0" wp14:anchorId="665E32A9" wp14:editId="0B7A50FD">
                        <wp:extent cx="1836000" cy="1378800"/>
                        <wp:effectExtent l="0" t="0" r="0" b="0"/>
                        <wp:docPr id="78" name="Picture 78" descr="CMAG presented Printmaking Workshop with artist Sally Mumford, for the Winnunga Women’s Group in conjunction with National Gallery of Australia’s touring exhibition Spowers and S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MAG presented Printmaking Workshop with artist Sally Mumford, for the Winnunga Women’s Group in conjunction with National Gallery of Australia’s touring exhibition Spowers and Sym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36000" cy="1378800"/>
                                </a:xfrm>
                                <a:prstGeom prst="rect">
                                  <a:avLst/>
                                </a:prstGeom>
                                <a:noFill/>
                                <a:ln>
                                  <a:noFill/>
                                </a:ln>
                              </pic:spPr>
                            </pic:pic>
                          </a:graphicData>
                        </a:graphic>
                      </wp:inline>
                    </w:drawing>
                  </w:r>
                  <w:r w:rsidR="0025480C">
                    <w:rPr>
                      <w:rFonts w:ascii="Calibri" w:eastAsia="Times New Roman" w:hAnsi="Calibri" w:cs="Times New Roman"/>
                      <w:noProof/>
                      <w:szCs w:val="20"/>
                    </w:rPr>
                    <w:t xml:space="preserve"> </w:t>
                  </w:r>
                </w:p>
                <w:p w14:paraId="71087FA7" w14:textId="6C560985" w:rsidR="005F029B" w:rsidRPr="00A54184" w:rsidRDefault="00641F94" w:rsidP="005F029B">
                  <w:pPr>
                    <w:rPr>
                      <w:rFonts w:eastAsia="Times New Roman" w:cstheme="minorHAnsi"/>
                      <w:i/>
                      <w:iCs/>
                      <w:sz w:val="16"/>
                      <w:szCs w:val="16"/>
                    </w:rPr>
                  </w:pPr>
                  <w:r>
                    <w:rPr>
                      <w:rFonts w:ascii="Calibri" w:eastAsia="Times New Roman" w:hAnsi="Calibri" w:cs="Times New Roman"/>
                      <w:sz w:val="16"/>
                      <w:szCs w:val="16"/>
                    </w:rPr>
                    <w:t xml:space="preserve">CMAG presented </w:t>
                  </w:r>
                  <w:r w:rsidRPr="00641F94">
                    <w:rPr>
                      <w:rFonts w:ascii="Calibri" w:eastAsia="Times New Roman" w:hAnsi="Calibri" w:cs="Times New Roman"/>
                      <w:sz w:val="16"/>
                      <w:szCs w:val="16"/>
                    </w:rPr>
                    <w:t xml:space="preserve">Printmaking Workshop with artist Sally Mumford, for the Winnunga Women’s Group in conjunction with National Gallery of Australia’s touring exhibition </w:t>
                  </w:r>
                  <w:r w:rsidRPr="00641F94">
                    <w:rPr>
                      <w:rFonts w:ascii="Calibri" w:eastAsia="Times New Roman" w:hAnsi="Calibri" w:cs="Times New Roman"/>
                      <w:i/>
                      <w:iCs/>
                      <w:sz w:val="16"/>
                      <w:szCs w:val="16"/>
                    </w:rPr>
                    <w:t>Spowers and Syme</w:t>
                  </w:r>
                </w:p>
              </w:tc>
              <w:tc>
                <w:tcPr>
                  <w:tcW w:w="2659" w:type="dxa"/>
                  <w:gridSpan w:val="2"/>
                </w:tcPr>
                <w:p w14:paraId="750AFC7F" w14:textId="77777777" w:rsidR="005F029B" w:rsidRDefault="005F029B" w:rsidP="005F029B">
                  <w:pPr>
                    <w:rPr>
                      <w:rFonts w:ascii="Calibri" w:eastAsia="Times New Roman" w:hAnsi="Calibri" w:cs="Times New Roman"/>
                      <w:szCs w:val="20"/>
                      <w:lang w:eastAsia="en-AU"/>
                    </w:rPr>
                  </w:pPr>
                  <w:r w:rsidRPr="00025118">
                    <w:rPr>
                      <w:rFonts w:ascii="Calibri" w:eastAsia="Times New Roman" w:hAnsi="Calibri" w:cs="Times New Roman"/>
                      <w:noProof/>
                      <w:szCs w:val="20"/>
                    </w:rPr>
                    <w:drawing>
                      <wp:inline distT="0" distB="0" distL="0" distR="0" wp14:anchorId="22BF53CA" wp14:editId="79B6180B">
                        <wp:extent cx="1375200" cy="1836000"/>
                        <wp:effectExtent l="0" t="0" r="0" b="0"/>
                        <wp:docPr id="79" name="Picture 79" descr="Artwork created in children’s program CMAG on Saturday:&#10;Plastic Pain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rtwork created in children’s program CMAG on Saturday:&#10;Plastic Painting&#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5200" cy="1836000"/>
                                </a:xfrm>
                                <a:prstGeom prst="rect">
                                  <a:avLst/>
                                </a:prstGeom>
                                <a:noFill/>
                                <a:ln>
                                  <a:noFill/>
                                </a:ln>
                              </pic:spPr>
                            </pic:pic>
                          </a:graphicData>
                        </a:graphic>
                      </wp:inline>
                    </w:drawing>
                  </w:r>
                </w:p>
                <w:p w14:paraId="6E162A9E" w14:textId="127CACF9" w:rsidR="005F029B" w:rsidRPr="00A54184" w:rsidRDefault="005F029B" w:rsidP="005F029B">
                  <w:pPr>
                    <w:rPr>
                      <w:rFonts w:ascii="Calibri" w:eastAsia="Times New Roman" w:hAnsi="Calibri" w:cs="Times New Roman"/>
                      <w:sz w:val="16"/>
                      <w:szCs w:val="16"/>
                    </w:rPr>
                  </w:pPr>
                  <w:r w:rsidRPr="00025118">
                    <w:rPr>
                      <w:rFonts w:ascii="Calibri" w:eastAsia="Times New Roman" w:hAnsi="Calibri" w:cs="Times New Roman"/>
                      <w:sz w:val="16"/>
                      <w:szCs w:val="16"/>
                    </w:rPr>
                    <w:t>Artwork created in</w:t>
                  </w:r>
                  <w:r>
                    <w:rPr>
                      <w:rFonts w:ascii="Calibri" w:eastAsia="Times New Roman" w:hAnsi="Calibri" w:cs="Times New Roman"/>
                      <w:sz w:val="16"/>
                      <w:szCs w:val="16"/>
                    </w:rPr>
                    <w:t xml:space="preserve"> </w:t>
                  </w:r>
                  <w:r w:rsidRPr="00025118">
                    <w:rPr>
                      <w:rFonts w:ascii="Calibri" w:eastAsia="Times New Roman" w:hAnsi="Calibri" w:cs="Times New Roman"/>
                      <w:sz w:val="16"/>
                      <w:szCs w:val="16"/>
                    </w:rPr>
                    <w:t>children’s</w:t>
                  </w:r>
                  <w:r>
                    <w:rPr>
                      <w:rFonts w:ascii="Calibri" w:eastAsia="Times New Roman" w:hAnsi="Calibri" w:cs="Times New Roman"/>
                      <w:sz w:val="16"/>
                      <w:szCs w:val="16"/>
                    </w:rPr>
                    <w:t xml:space="preserve"> </w:t>
                  </w:r>
                  <w:r w:rsidRPr="00025118">
                    <w:rPr>
                      <w:rFonts w:ascii="Calibri" w:eastAsia="Times New Roman" w:hAnsi="Calibri" w:cs="Times New Roman"/>
                      <w:sz w:val="16"/>
                      <w:szCs w:val="16"/>
                    </w:rPr>
                    <w:t xml:space="preserve">program </w:t>
                  </w:r>
                  <w:r w:rsidRPr="00B849EB">
                    <w:rPr>
                      <w:rFonts w:ascii="Calibri" w:eastAsia="Times New Roman" w:hAnsi="Calibri" w:cs="Times New Roman"/>
                      <w:i/>
                      <w:iCs/>
                      <w:sz w:val="16"/>
                      <w:szCs w:val="16"/>
                    </w:rPr>
                    <w:t>CMAG on Saturday:</w:t>
                  </w:r>
                  <w:r w:rsidR="00A54184">
                    <w:rPr>
                      <w:rFonts w:ascii="Calibri" w:eastAsia="Times New Roman" w:hAnsi="Calibri" w:cs="Times New Roman"/>
                      <w:i/>
                      <w:iCs/>
                      <w:sz w:val="16"/>
                      <w:szCs w:val="16"/>
                    </w:rPr>
                    <w:br/>
                  </w:r>
                  <w:r w:rsidRPr="00B849EB">
                    <w:rPr>
                      <w:rFonts w:ascii="Calibri" w:eastAsia="Times New Roman" w:hAnsi="Calibri" w:cs="Times New Roman"/>
                      <w:i/>
                      <w:iCs/>
                      <w:sz w:val="16"/>
                      <w:szCs w:val="16"/>
                    </w:rPr>
                    <w:t>Plastic Painting</w:t>
                  </w:r>
                </w:p>
              </w:tc>
            </w:tr>
          </w:tbl>
          <w:p w14:paraId="704DBF34" w14:textId="07986834" w:rsidR="004C50C2" w:rsidRPr="004C50C2" w:rsidRDefault="004C50C2" w:rsidP="004C50C2">
            <w:pPr>
              <w:pStyle w:val="Bullet2"/>
            </w:pPr>
            <w:r w:rsidRPr="00025118">
              <w:rPr>
                <w:rFonts w:cstheme="minorHAnsi"/>
                <w:i/>
                <w:iCs/>
              </w:rPr>
              <w:t>Threads of Policing</w:t>
            </w:r>
            <w:r w:rsidRPr="00025118">
              <w:t xml:space="preserve"> included a Curator talk with Chris Cranston and a conversation between AFP divers Ben Cox and Chris Markcrow.</w:t>
            </w:r>
          </w:p>
          <w:p w14:paraId="403E7AE7" w14:textId="15B232A6" w:rsidR="00D15002" w:rsidRDefault="00D15002" w:rsidP="00D15002">
            <w:pPr>
              <w:pStyle w:val="Bullet2"/>
            </w:pPr>
            <w:r w:rsidRPr="00025118">
              <w:rPr>
                <w:i/>
                <w:iCs/>
              </w:rPr>
              <w:t>Canberra Raiders: 40 years in the limelight</w:t>
            </w:r>
            <w:r w:rsidRPr="00025118">
              <w:t xml:space="preserve"> included a talk featuring Tony Wood OAM aka Victor the Viking and a MakerSpace activity for families with children to create a Raiders jersey.</w:t>
            </w:r>
          </w:p>
          <w:p w14:paraId="7DFF3ECD" w14:textId="5EFD5EF1" w:rsidR="00D15002" w:rsidRPr="004C50C2" w:rsidRDefault="004C50C2" w:rsidP="004C50C2">
            <w:pPr>
              <w:pStyle w:val="Bullet2-last"/>
              <w:rPr>
                <w:szCs w:val="20"/>
              </w:rPr>
            </w:pPr>
            <w:r w:rsidRPr="00025118">
              <w:rPr>
                <w:i/>
                <w:iCs/>
              </w:rPr>
              <w:t>Brian Corr, Timshel</w:t>
            </w:r>
            <w:r w:rsidRPr="00025118">
              <w:t xml:space="preserve"> included a children’s program</w:t>
            </w:r>
            <w:r w:rsidRPr="00025118">
              <w:rPr>
                <w:i/>
                <w:iCs/>
              </w:rPr>
              <w:t xml:space="preserve"> CMAG on Saturday: Shimmer and shine</w:t>
            </w:r>
            <w:r w:rsidRPr="00025118">
              <w:t xml:space="preserve"> in response to a sculpture from the CMAG collection.</w:t>
            </w:r>
          </w:p>
          <w:p w14:paraId="09C26AE5" w14:textId="453ADB63" w:rsidR="005F029B" w:rsidRPr="00025118" w:rsidRDefault="005F029B" w:rsidP="005F029B">
            <w:pPr>
              <w:pStyle w:val="Bullet1"/>
              <w:rPr>
                <w:sz w:val="22"/>
                <w:szCs w:val="22"/>
              </w:rPr>
            </w:pPr>
            <w:r w:rsidRPr="00025118">
              <w:rPr>
                <w:sz w:val="22"/>
                <w:szCs w:val="22"/>
              </w:rPr>
              <w:t>Reel McCoy film group recommenced their bi-weekly film screenings at CMAG in March 2022.</w:t>
            </w:r>
          </w:p>
          <w:p w14:paraId="028B767D" w14:textId="77777777" w:rsidR="005F029B" w:rsidRPr="00025118" w:rsidRDefault="005F029B" w:rsidP="005F029B">
            <w:pPr>
              <w:pStyle w:val="Bullet1"/>
              <w:rPr>
                <w:sz w:val="22"/>
                <w:szCs w:val="22"/>
              </w:rPr>
            </w:pPr>
            <w:r w:rsidRPr="00025118">
              <w:rPr>
                <w:sz w:val="22"/>
                <w:szCs w:val="22"/>
              </w:rPr>
              <w:t xml:space="preserve">The Nolan Foundation collection was displayed in the dedicated Nolan Gallery until the COVID-19 lockdown on 12 August 2021. It remained closed until November 2021 while works took place in the gallery space. </w:t>
            </w:r>
          </w:p>
          <w:p w14:paraId="3B4D3BBA" w14:textId="77777777" w:rsidR="005F029B" w:rsidRPr="00025118" w:rsidRDefault="005F029B" w:rsidP="005F029B">
            <w:pPr>
              <w:pStyle w:val="Bullet1"/>
              <w:rPr>
                <w:sz w:val="22"/>
                <w:szCs w:val="22"/>
              </w:rPr>
            </w:pPr>
            <w:r w:rsidRPr="00025118">
              <w:rPr>
                <w:sz w:val="22"/>
                <w:szCs w:val="22"/>
              </w:rPr>
              <w:t xml:space="preserve">The temporary display wall featured works from 2020–21 CMAG exhibition </w:t>
            </w:r>
            <w:r w:rsidRPr="00025118">
              <w:rPr>
                <w:i/>
                <w:iCs/>
                <w:sz w:val="22"/>
                <w:szCs w:val="22"/>
              </w:rPr>
              <w:t>Sidney Nolan: Remembrances of my youth</w:t>
            </w:r>
            <w:r w:rsidRPr="00025118">
              <w:rPr>
                <w:sz w:val="22"/>
                <w:szCs w:val="22"/>
              </w:rPr>
              <w:t xml:space="preserve"> until 12 August 2021, including a selection of Sidney Nolan’s large spray-painted works.</w:t>
            </w:r>
          </w:p>
          <w:p w14:paraId="1CF92FC2" w14:textId="77777777" w:rsidR="005F029B" w:rsidRPr="00025118" w:rsidRDefault="005F029B" w:rsidP="005F029B">
            <w:pPr>
              <w:pStyle w:val="Bullet1"/>
              <w:rPr>
                <w:sz w:val="22"/>
                <w:szCs w:val="22"/>
              </w:rPr>
            </w:pPr>
            <w:r w:rsidRPr="00025118">
              <w:rPr>
                <w:sz w:val="22"/>
                <w:szCs w:val="22"/>
              </w:rPr>
              <w:t xml:space="preserve">The CMAG exhibition </w:t>
            </w:r>
            <w:r w:rsidRPr="00025118">
              <w:rPr>
                <w:i/>
                <w:iCs/>
                <w:sz w:val="22"/>
                <w:szCs w:val="22"/>
              </w:rPr>
              <w:t>Sidney Nolan: Inferno</w:t>
            </w:r>
            <w:r w:rsidRPr="00025118">
              <w:rPr>
                <w:sz w:val="22"/>
                <w:szCs w:val="22"/>
              </w:rPr>
              <w:t xml:space="preserve"> opened in April 2021 and featured a major work on loan from the Estate of Lady Nolan, that explores themes from ancient mythology and classical literature, while reflecting on the horrors of war.</w:t>
            </w:r>
          </w:p>
          <w:p w14:paraId="1EA9E026" w14:textId="77777777" w:rsidR="005F029B" w:rsidRPr="00025118" w:rsidRDefault="005F029B" w:rsidP="005F029B">
            <w:pPr>
              <w:pStyle w:val="Bullet1"/>
              <w:rPr>
                <w:bCs/>
                <w:sz w:val="22"/>
                <w:szCs w:val="22"/>
              </w:rPr>
            </w:pPr>
            <w:r w:rsidRPr="00025118">
              <w:rPr>
                <w:bCs/>
                <w:sz w:val="22"/>
                <w:szCs w:val="22"/>
              </w:rPr>
              <w:t xml:space="preserve">The Nolan Gallery focused outreach resource, </w:t>
            </w:r>
            <w:r w:rsidRPr="00025118">
              <w:rPr>
                <w:bCs/>
                <w:i/>
                <w:iCs/>
                <w:sz w:val="22"/>
                <w:szCs w:val="22"/>
              </w:rPr>
              <w:t>Stop.Motion Nolan</w:t>
            </w:r>
            <w:r w:rsidRPr="00025118">
              <w:rPr>
                <w:bCs/>
                <w:sz w:val="22"/>
                <w:szCs w:val="22"/>
              </w:rPr>
              <w:t>, was borrowed by Majura Primary in Term 3.</w:t>
            </w:r>
          </w:p>
          <w:p w14:paraId="7608CDE5" w14:textId="77777777" w:rsidR="005F029B" w:rsidRPr="00025118" w:rsidRDefault="005F029B" w:rsidP="005F029B">
            <w:pPr>
              <w:pStyle w:val="Bullet1"/>
              <w:rPr>
                <w:bCs/>
                <w:sz w:val="22"/>
                <w:szCs w:val="22"/>
              </w:rPr>
            </w:pPr>
            <w:r w:rsidRPr="00025118">
              <w:rPr>
                <w:bCs/>
                <w:sz w:val="22"/>
                <w:szCs w:val="22"/>
              </w:rPr>
              <w:t xml:space="preserve">470 students participated in the onsite Nolan focused learning program, </w:t>
            </w:r>
            <w:r w:rsidRPr="00025118">
              <w:rPr>
                <w:bCs/>
                <w:i/>
                <w:iCs/>
                <w:sz w:val="22"/>
                <w:szCs w:val="22"/>
              </w:rPr>
              <w:t xml:space="preserve">Every Picture Tells a Story </w:t>
            </w:r>
            <w:r w:rsidRPr="00025118">
              <w:rPr>
                <w:bCs/>
                <w:sz w:val="22"/>
                <w:szCs w:val="22"/>
              </w:rPr>
              <w:t>during Term 3, 2021 before the COVID-19 lockdown and when programs recommenced in Term 2, 2022.</w:t>
            </w:r>
          </w:p>
          <w:p w14:paraId="4ACFBDF5" w14:textId="77777777" w:rsidR="005F029B" w:rsidRPr="00025118" w:rsidRDefault="005F029B" w:rsidP="005F029B">
            <w:pPr>
              <w:pStyle w:val="Bullet1"/>
              <w:rPr>
                <w:sz w:val="22"/>
                <w:szCs w:val="22"/>
              </w:rPr>
            </w:pPr>
            <w:r w:rsidRPr="00025118">
              <w:rPr>
                <w:bCs/>
                <w:sz w:val="22"/>
                <w:szCs w:val="22"/>
              </w:rPr>
              <w:lastRenderedPageBreak/>
              <w:t xml:space="preserve">A children’s program exploring the Nolan collection, </w:t>
            </w:r>
            <w:r w:rsidRPr="00025118">
              <w:rPr>
                <w:bCs/>
                <w:i/>
                <w:iCs/>
                <w:sz w:val="22"/>
                <w:szCs w:val="22"/>
              </w:rPr>
              <w:t>CMAG on Saturday: Imaginationscape</w:t>
            </w:r>
            <w:r w:rsidRPr="00025118">
              <w:rPr>
                <w:bCs/>
                <w:sz w:val="22"/>
                <w:szCs w:val="22"/>
              </w:rPr>
              <w:t xml:space="preserve"> was held.</w:t>
            </w:r>
          </w:p>
          <w:p w14:paraId="1EB72BE9" w14:textId="77777777" w:rsidR="005F029B" w:rsidRPr="00025118" w:rsidRDefault="005F029B" w:rsidP="005F029B">
            <w:pPr>
              <w:pStyle w:val="Bullet1"/>
              <w:rPr>
                <w:sz w:val="22"/>
                <w:szCs w:val="22"/>
              </w:rPr>
            </w:pPr>
            <w:r w:rsidRPr="00025118">
              <w:rPr>
                <w:sz w:val="22"/>
                <w:szCs w:val="22"/>
              </w:rPr>
              <w:t>The newly developed Nolan Secondary Learning Resource was developed for students in Years 7</w:t>
            </w:r>
            <w:r w:rsidRPr="00025118">
              <w:rPr>
                <w:rFonts w:cs="Calibri"/>
                <w:sz w:val="22"/>
                <w:szCs w:val="22"/>
              </w:rPr>
              <w:t>–</w:t>
            </w:r>
            <w:r w:rsidRPr="00025118">
              <w:rPr>
                <w:sz w:val="22"/>
                <w:szCs w:val="22"/>
              </w:rPr>
              <w:t>10 during the COVID-19 lockdown period.</w:t>
            </w:r>
          </w:p>
          <w:p w14:paraId="741C3D31" w14:textId="77777777" w:rsidR="005F029B" w:rsidRPr="00025118" w:rsidRDefault="005F029B" w:rsidP="005F029B">
            <w:pPr>
              <w:pStyle w:val="Bullet1"/>
              <w:rPr>
                <w:b/>
                <w:bCs/>
                <w:sz w:val="22"/>
                <w:szCs w:val="22"/>
              </w:rPr>
            </w:pPr>
            <w:r w:rsidRPr="00025118">
              <w:rPr>
                <w:sz w:val="22"/>
                <w:szCs w:val="22"/>
              </w:rPr>
              <w:t xml:space="preserve">Several programs were delivered to coincide with the </w:t>
            </w:r>
            <w:r w:rsidRPr="00025118">
              <w:rPr>
                <w:i/>
                <w:iCs/>
                <w:sz w:val="22"/>
                <w:szCs w:val="22"/>
              </w:rPr>
              <w:t>Enlighten Canberra</w:t>
            </w:r>
            <w:r w:rsidRPr="00025118">
              <w:rPr>
                <w:sz w:val="22"/>
                <w:szCs w:val="22"/>
              </w:rPr>
              <w:t xml:space="preserve"> festival including:</w:t>
            </w:r>
          </w:p>
          <w:p w14:paraId="7A647FCD" w14:textId="77777777" w:rsidR="005F029B" w:rsidRPr="00025118" w:rsidRDefault="005F029B" w:rsidP="005F029B">
            <w:pPr>
              <w:pStyle w:val="Bullet2"/>
              <w:rPr>
                <w:b/>
                <w:bCs/>
              </w:rPr>
            </w:pPr>
            <w:r w:rsidRPr="00025118">
              <w:rPr>
                <w:i/>
                <w:iCs/>
              </w:rPr>
              <w:t>CMAG After Dark @ Enlighten Festival</w:t>
            </w:r>
            <w:r w:rsidRPr="00025118">
              <w:t>;</w:t>
            </w:r>
          </w:p>
          <w:p w14:paraId="7C87D72D" w14:textId="77777777" w:rsidR="005F029B" w:rsidRPr="00025118" w:rsidRDefault="005F029B" w:rsidP="005F029B">
            <w:pPr>
              <w:pStyle w:val="Bullet2"/>
              <w:rPr>
                <w:b/>
                <w:bCs/>
              </w:rPr>
            </w:pPr>
            <w:r w:rsidRPr="00025118">
              <w:rPr>
                <w:i/>
                <w:iCs/>
              </w:rPr>
              <w:t>Canberra Day Print Workshops @ Enlighten Festival</w:t>
            </w:r>
            <w:r w:rsidRPr="00025118">
              <w:t xml:space="preserve">; and </w:t>
            </w:r>
          </w:p>
          <w:p w14:paraId="0256D55C" w14:textId="77777777" w:rsidR="005F029B" w:rsidRPr="00025118" w:rsidRDefault="005F029B" w:rsidP="005F029B">
            <w:pPr>
              <w:pStyle w:val="Bullet2-last"/>
              <w:rPr>
                <w:b/>
                <w:bCs/>
                <w:szCs w:val="20"/>
              </w:rPr>
            </w:pPr>
            <w:r w:rsidRPr="00025118">
              <w:rPr>
                <w:i/>
                <w:iCs/>
              </w:rPr>
              <w:t>Canberra Day Fibre Workshops @ Enlighten Festival</w:t>
            </w:r>
            <w:r w:rsidRPr="00025118">
              <w:t>.</w:t>
            </w:r>
          </w:p>
        </w:tc>
      </w:tr>
    </w:tbl>
    <w:tbl>
      <w:tblPr>
        <w:tblStyle w:val="TableGrid3"/>
        <w:tblW w:w="95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2"/>
        <w:gridCol w:w="6817"/>
      </w:tblGrid>
      <w:tr w:rsidR="00025118" w:rsidRPr="00025118" w14:paraId="29B23F86" w14:textId="77777777" w:rsidTr="00D43A9A">
        <w:trPr>
          <w:trHeight w:val="2854"/>
        </w:trPr>
        <w:tc>
          <w:tcPr>
            <w:tcW w:w="2692" w:type="dxa"/>
          </w:tcPr>
          <w:p w14:paraId="5CA198E4" w14:textId="77777777" w:rsidR="00025118" w:rsidRPr="00025118" w:rsidRDefault="00025118" w:rsidP="00025118">
            <w:pPr>
              <w:rPr>
                <w:i/>
              </w:rPr>
            </w:pPr>
            <w:r w:rsidRPr="00025118">
              <w:rPr>
                <w:noProof/>
              </w:rPr>
              <w:lastRenderedPageBreak/>
              <w:drawing>
                <wp:inline distT="0" distB="0" distL="0" distR="0" wp14:anchorId="4E4808B6" wp14:editId="143C19CF">
                  <wp:extent cx="1378800" cy="1836000"/>
                  <wp:effectExtent l="0" t="0" r="0" b="0"/>
                  <wp:docPr id="82" name="Picture 82" descr="Artwork from children’s program CMAG on Saturday: Imagination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rtwork from children’s program CMAG on Saturday: Imaginationscap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78800" cy="1836000"/>
                          </a:xfrm>
                          <a:prstGeom prst="rect">
                            <a:avLst/>
                          </a:prstGeom>
                          <a:noFill/>
                          <a:ln>
                            <a:noFill/>
                          </a:ln>
                        </pic:spPr>
                      </pic:pic>
                    </a:graphicData>
                  </a:graphic>
                </wp:inline>
              </w:drawing>
            </w:r>
          </w:p>
        </w:tc>
        <w:tc>
          <w:tcPr>
            <w:tcW w:w="6817" w:type="dxa"/>
            <w:vMerge w:val="restart"/>
          </w:tcPr>
          <w:p w14:paraId="3E7351A6" w14:textId="1330DF4F" w:rsidR="00025118" w:rsidRPr="00025118" w:rsidRDefault="00025118" w:rsidP="00025118">
            <w:pPr>
              <w:rPr>
                <w:i/>
              </w:rPr>
            </w:pPr>
            <w:r w:rsidRPr="00025118">
              <w:rPr>
                <w:noProof/>
              </w:rPr>
              <w:drawing>
                <wp:inline distT="0" distB="0" distL="0" distR="0" wp14:anchorId="09175C37" wp14:editId="2BDA2F51">
                  <wp:extent cx="1836000" cy="1378800"/>
                  <wp:effectExtent l="0" t="0" r="0" b="0"/>
                  <wp:docPr id="84" name="Picture 84" descr="Canberra Day Print Workshop @ Enlighten Festival inspired by CMAG exhibition&#10;Delene White: Flower Pow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anberra Day Print Workshop @ Enlighten Festival inspired by CMAG exhibition&#10;Delene White: Flower Power&#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36000" cy="1378800"/>
                          </a:xfrm>
                          <a:prstGeom prst="rect">
                            <a:avLst/>
                          </a:prstGeom>
                          <a:noFill/>
                          <a:ln>
                            <a:noFill/>
                          </a:ln>
                        </pic:spPr>
                      </pic:pic>
                    </a:graphicData>
                  </a:graphic>
                </wp:inline>
              </w:drawing>
            </w:r>
            <w:r w:rsidRPr="00025118">
              <w:rPr>
                <w:i/>
              </w:rPr>
              <w:t xml:space="preserve">   </w:t>
            </w:r>
            <w:r w:rsidR="004C50C2">
              <w:rPr>
                <w:i/>
              </w:rPr>
              <w:t xml:space="preserve"> </w:t>
            </w:r>
            <w:r w:rsidRPr="00025118">
              <w:rPr>
                <w:i/>
              </w:rPr>
              <w:t xml:space="preserve">     </w:t>
            </w:r>
            <w:r w:rsidRPr="00025118">
              <w:rPr>
                <w:noProof/>
              </w:rPr>
              <w:drawing>
                <wp:inline distT="0" distB="0" distL="0" distR="0" wp14:anchorId="14361E01" wp14:editId="7B29DA5C">
                  <wp:extent cx="1836000" cy="1378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36000" cy="1378800"/>
                          </a:xfrm>
                          <a:prstGeom prst="rect">
                            <a:avLst/>
                          </a:prstGeom>
                          <a:noFill/>
                          <a:ln>
                            <a:noFill/>
                          </a:ln>
                        </pic:spPr>
                      </pic:pic>
                    </a:graphicData>
                  </a:graphic>
                </wp:inline>
              </w:drawing>
            </w:r>
          </w:p>
          <w:p w14:paraId="69101994" w14:textId="77777777" w:rsidR="00025118" w:rsidRPr="00025118" w:rsidRDefault="00025118" w:rsidP="00025118">
            <w:pPr>
              <w:rPr>
                <w:noProof/>
              </w:rPr>
            </w:pPr>
            <w:r w:rsidRPr="00025118">
              <w:rPr>
                <w:i/>
                <w:sz w:val="16"/>
                <w:szCs w:val="16"/>
              </w:rPr>
              <w:t xml:space="preserve">Canberra Day Print Workshop @ Enlighten Festival </w:t>
            </w:r>
            <w:r w:rsidRPr="00025118">
              <w:rPr>
                <w:iCs/>
                <w:sz w:val="16"/>
                <w:szCs w:val="16"/>
              </w:rPr>
              <w:t>inspired by CMAG exhibition</w:t>
            </w:r>
            <w:r w:rsidRPr="00025118">
              <w:rPr>
                <w:iCs/>
                <w:sz w:val="16"/>
                <w:szCs w:val="16"/>
              </w:rPr>
              <w:br/>
            </w:r>
            <w:r w:rsidRPr="00025118">
              <w:rPr>
                <w:i/>
                <w:sz w:val="16"/>
                <w:szCs w:val="16"/>
              </w:rPr>
              <w:t>Delene White: Flower Power</w:t>
            </w:r>
          </w:p>
        </w:tc>
      </w:tr>
      <w:tr w:rsidR="00025118" w:rsidRPr="00025118" w14:paraId="25ABE11E" w14:textId="77777777" w:rsidTr="00D43A9A">
        <w:trPr>
          <w:trHeight w:val="378"/>
        </w:trPr>
        <w:tc>
          <w:tcPr>
            <w:tcW w:w="2692" w:type="dxa"/>
          </w:tcPr>
          <w:p w14:paraId="363BBBB7" w14:textId="77777777" w:rsidR="00025118" w:rsidRPr="00025118" w:rsidRDefault="00025118" w:rsidP="00025118">
            <w:pPr>
              <w:rPr>
                <w:i/>
              </w:rPr>
            </w:pPr>
            <w:r w:rsidRPr="00025118">
              <w:rPr>
                <w:iCs/>
                <w:sz w:val="16"/>
                <w:szCs w:val="16"/>
              </w:rPr>
              <w:t>Artwork from children’s program</w:t>
            </w:r>
            <w:r w:rsidRPr="00025118">
              <w:rPr>
                <w:i/>
                <w:sz w:val="16"/>
                <w:szCs w:val="16"/>
              </w:rPr>
              <w:t xml:space="preserve"> CMAG on Saturday: Imaginationscape </w:t>
            </w:r>
          </w:p>
        </w:tc>
        <w:tc>
          <w:tcPr>
            <w:tcW w:w="6817" w:type="dxa"/>
            <w:vMerge/>
          </w:tcPr>
          <w:p w14:paraId="2C9D32A0" w14:textId="77777777" w:rsidR="00025118" w:rsidRPr="00025118" w:rsidRDefault="00025118" w:rsidP="00025118">
            <w:pPr>
              <w:rPr>
                <w:iCs/>
                <w:sz w:val="16"/>
                <w:szCs w:val="16"/>
              </w:rPr>
            </w:pPr>
          </w:p>
        </w:tc>
      </w:tr>
    </w:tbl>
    <w:p w14:paraId="4DE81031" w14:textId="77777777" w:rsidR="00025118" w:rsidRPr="00025118" w:rsidRDefault="00025118" w:rsidP="00025118">
      <w:pPr>
        <w:rPr>
          <w:i/>
          <w:sz w:val="20"/>
        </w:rPr>
      </w:pPr>
    </w:p>
    <w:tbl>
      <w:tblPr>
        <w:tblW w:w="9214" w:type="dxa"/>
        <w:tblCellMar>
          <w:top w:w="57" w:type="dxa"/>
          <w:bottom w:w="57" w:type="dxa"/>
        </w:tblCellMar>
        <w:tblLook w:val="04A0" w:firstRow="1" w:lastRow="0" w:firstColumn="1" w:lastColumn="0" w:noHBand="0" w:noVBand="1"/>
      </w:tblPr>
      <w:tblGrid>
        <w:gridCol w:w="9072"/>
        <w:gridCol w:w="142"/>
      </w:tblGrid>
      <w:tr w:rsidR="00025118" w:rsidRPr="00025118" w14:paraId="61C28B5C" w14:textId="77777777" w:rsidTr="00484FC2">
        <w:trPr>
          <w:gridAfter w:val="1"/>
          <w:wAfter w:w="142" w:type="dxa"/>
          <w:trHeight w:val="36"/>
        </w:trPr>
        <w:tc>
          <w:tcPr>
            <w:tcW w:w="9072" w:type="dxa"/>
            <w:shd w:val="clear" w:color="auto" w:fill="003D4C"/>
          </w:tcPr>
          <w:p w14:paraId="5AC20EE7" w14:textId="77777777" w:rsidR="00025118" w:rsidRPr="00025118" w:rsidRDefault="00025118" w:rsidP="00025118">
            <w:pPr>
              <w:jc w:val="center"/>
              <w:rPr>
                <w:rFonts w:eastAsia="Times New Roman" w:cs="Times New Roman"/>
                <w:b/>
                <w:sz w:val="22"/>
                <w:szCs w:val="22"/>
                <w:highlight w:val="yellow"/>
              </w:rPr>
            </w:pPr>
            <w:r w:rsidRPr="00025118">
              <w:rPr>
                <w:rFonts w:eastAsia="Times New Roman" w:cs="Times New Roman"/>
                <w:b/>
                <w:sz w:val="22"/>
                <w:szCs w:val="22"/>
              </w:rPr>
              <w:t>Stewardship</w:t>
            </w:r>
            <w:r w:rsidRPr="00025118">
              <w:rPr>
                <w:rFonts w:eastAsia="Times New Roman" w:cs="Times New Roman"/>
                <w:b/>
                <w:bCs/>
                <w:sz w:val="22"/>
                <w:szCs w:val="22"/>
                <w:lang w:eastAsia="en-AU"/>
              </w:rPr>
              <w:t xml:space="preserve"> – </w:t>
            </w:r>
            <w:r w:rsidRPr="00025118">
              <w:rPr>
                <w:rFonts w:ascii="Arial" w:eastAsia="Times New Roman" w:hAnsi="Arial" w:cs="Times New Roman"/>
                <w:bCs/>
                <w:i/>
                <w:iCs/>
                <w:sz w:val="20"/>
                <w:szCs w:val="20"/>
              </w:rPr>
              <w:t>Venues and collections that give us a distinct place in Canberra’s cultural landscape</w:t>
            </w:r>
          </w:p>
        </w:tc>
      </w:tr>
      <w:tr w:rsidR="00025118" w:rsidRPr="00025118" w14:paraId="3BF0965D" w14:textId="77777777" w:rsidTr="004275FA">
        <w:trPr>
          <w:gridAfter w:val="1"/>
          <w:wAfter w:w="142" w:type="dxa"/>
          <w:trHeight w:val="36"/>
        </w:trPr>
        <w:tc>
          <w:tcPr>
            <w:tcW w:w="9072" w:type="dxa"/>
            <w:shd w:val="clear" w:color="auto" w:fill="F2F2F2" w:themeFill="background1" w:themeFillShade="F2"/>
            <w:vAlign w:val="bottom"/>
          </w:tcPr>
          <w:p w14:paraId="7F692149" w14:textId="77777777" w:rsidR="00025118" w:rsidRPr="00025118" w:rsidRDefault="00025118" w:rsidP="00334134">
            <w:pPr>
              <w:pStyle w:val="BodyText"/>
              <w:rPr>
                <w:b/>
                <w:sz w:val="22"/>
                <w:szCs w:val="22"/>
              </w:rPr>
            </w:pPr>
            <w:r w:rsidRPr="00025118">
              <w:rPr>
                <w:rFonts w:cstheme="minorHAnsi"/>
                <w:b/>
                <w:bCs/>
                <w:sz w:val="22"/>
                <w:szCs w:val="22"/>
              </w:rPr>
              <w:t>Strategies to achieve this:</w:t>
            </w:r>
            <w:r w:rsidRPr="00025118">
              <w:rPr>
                <w:b/>
                <w:sz w:val="22"/>
                <w:szCs w:val="22"/>
              </w:rPr>
              <w:t xml:space="preserve"> </w:t>
            </w:r>
          </w:p>
          <w:p w14:paraId="7F2ED7B0" w14:textId="77777777" w:rsidR="00025118" w:rsidRPr="00334134" w:rsidRDefault="00025118" w:rsidP="00334134">
            <w:pPr>
              <w:pStyle w:val="Bullet1"/>
              <w:rPr>
                <w:sz w:val="22"/>
                <w:szCs w:val="22"/>
              </w:rPr>
            </w:pPr>
            <w:r w:rsidRPr="00334134">
              <w:rPr>
                <w:sz w:val="22"/>
                <w:szCs w:val="22"/>
              </w:rPr>
              <w:t>Maintain CMAG’s venues and facilities to accepted international museum standards.</w:t>
            </w:r>
          </w:p>
          <w:p w14:paraId="431589FA" w14:textId="77777777" w:rsidR="00025118" w:rsidRPr="00334134" w:rsidRDefault="00025118" w:rsidP="00334134">
            <w:pPr>
              <w:pStyle w:val="Bullet1"/>
              <w:rPr>
                <w:rFonts w:eastAsia="Arial Unicode MS"/>
                <w:color w:val="000000"/>
                <w:sz w:val="22"/>
                <w:szCs w:val="22"/>
                <w:u w:color="000000"/>
                <w:lang w:val="en-US"/>
              </w:rPr>
            </w:pPr>
            <w:r w:rsidRPr="00334134">
              <w:rPr>
                <w:rFonts w:eastAsia="Arial Unicode MS"/>
                <w:color w:val="000000"/>
                <w:sz w:val="22"/>
                <w:szCs w:val="22"/>
                <w:u w:color="000000"/>
                <w:lang w:val="en-US"/>
              </w:rPr>
              <w:t>Develop, conserve, research and interpret CMAG’s visual arts and social history collection, and the Commonwealth-owned Nolan Collection.</w:t>
            </w:r>
          </w:p>
          <w:p w14:paraId="2C5B0C38" w14:textId="77777777" w:rsidR="00025118" w:rsidRPr="00025118" w:rsidRDefault="00025118" w:rsidP="00334134">
            <w:pPr>
              <w:pStyle w:val="Bullet1"/>
              <w:rPr>
                <w:rFonts w:cs="Times New Roman"/>
              </w:rPr>
            </w:pPr>
            <w:r w:rsidRPr="00334134">
              <w:rPr>
                <w:sz w:val="22"/>
                <w:szCs w:val="22"/>
              </w:rPr>
              <w:t>Market the collections, so that these important resources are leveraged to the benefit of CFC, the ACT Government, and the community.</w:t>
            </w:r>
          </w:p>
        </w:tc>
      </w:tr>
      <w:tr w:rsidR="00025118" w:rsidRPr="00025118" w14:paraId="35E16C47" w14:textId="77777777" w:rsidTr="004275FA">
        <w:trPr>
          <w:gridAfter w:val="1"/>
          <w:wAfter w:w="142" w:type="dxa"/>
          <w:trHeight w:val="36"/>
        </w:trPr>
        <w:tc>
          <w:tcPr>
            <w:tcW w:w="9072" w:type="dxa"/>
            <w:shd w:val="clear" w:color="auto" w:fill="auto"/>
            <w:vAlign w:val="bottom"/>
          </w:tcPr>
          <w:p w14:paraId="17C53558" w14:textId="77777777" w:rsidR="00025118" w:rsidRPr="00025118" w:rsidRDefault="00025118" w:rsidP="00334134">
            <w:pPr>
              <w:pStyle w:val="BodyText"/>
              <w:rPr>
                <w:rFonts w:ascii="Calibri" w:eastAsia="Times New Roman" w:hAnsi="Calibri" w:cs="Times New Roman"/>
                <w:sz w:val="22"/>
                <w:szCs w:val="22"/>
              </w:rPr>
            </w:pPr>
            <w:r w:rsidRPr="00025118">
              <w:rPr>
                <w:rFonts w:cstheme="minorHAnsi"/>
                <w:b/>
                <w:bCs/>
                <w:sz w:val="22"/>
                <w:szCs w:val="22"/>
              </w:rPr>
              <w:t xml:space="preserve">Key outcomes in 2021–22 against the above strategies </w:t>
            </w:r>
          </w:p>
          <w:p w14:paraId="039C365B" w14:textId="77777777" w:rsidR="00025118" w:rsidRPr="00334134" w:rsidRDefault="00025118" w:rsidP="00334134">
            <w:pPr>
              <w:pStyle w:val="Bullet1"/>
              <w:rPr>
                <w:rFonts w:eastAsiaTheme="minorEastAsia"/>
                <w:sz w:val="22"/>
                <w:szCs w:val="22"/>
              </w:rPr>
            </w:pPr>
            <w:bookmarkStart w:id="153" w:name="_Hlk112339956"/>
            <w:r w:rsidRPr="00334134">
              <w:rPr>
                <w:sz w:val="22"/>
                <w:szCs w:val="22"/>
              </w:rPr>
              <w:t xml:space="preserve">During 2021-22, CMAG undertook works to improve Work, Health and Safety standards and accessibility such as the Open Collection access ramp upgrade works were completed. These upgrade works included a change in material and texture to better support visitors affected by dementia or with accessibility requirements. </w:t>
            </w:r>
          </w:p>
          <w:p w14:paraId="1ADDFC2E" w14:textId="77777777" w:rsidR="00025118" w:rsidRPr="00334134" w:rsidRDefault="00025118" w:rsidP="00334134">
            <w:pPr>
              <w:pStyle w:val="Bullet1"/>
              <w:rPr>
                <w:bCs/>
                <w:sz w:val="22"/>
                <w:szCs w:val="22"/>
              </w:rPr>
            </w:pPr>
            <w:bookmarkStart w:id="154" w:name="_Hlk112339983"/>
            <w:bookmarkEnd w:id="153"/>
            <w:r w:rsidRPr="00334134">
              <w:rPr>
                <w:bCs/>
                <w:sz w:val="22"/>
                <w:szCs w:val="22"/>
              </w:rPr>
              <w:t xml:space="preserve">Research was undertaken by CMAG’s Visual Arts and Social History curatorial staff, and essays written for the forthcoming publication about CMAG’s permanent collection. </w:t>
            </w:r>
            <w:bookmarkEnd w:id="154"/>
            <w:r w:rsidRPr="00334134">
              <w:rPr>
                <w:bCs/>
                <w:sz w:val="22"/>
                <w:szCs w:val="22"/>
              </w:rPr>
              <w:t xml:space="preserve">Essays on the collection from guest authors were also received. </w:t>
            </w:r>
          </w:p>
          <w:p w14:paraId="51203040" w14:textId="77777777" w:rsidR="00025118" w:rsidRPr="00334134" w:rsidRDefault="00025118" w:rsidP="00334134">
            <w:pPr>
              <w:pStyle w:val="Bullet1"/>
              <w:rPr>
                <w:bCs/>
                <w:sz w:val="22"/>
                <w:szCs w:val="22"/>
              </w:rPr>
            </w:pPr>
            <w:r w:rsidRPr="00334134">
              <w:rPr>
                <w:bCs/>
                <w:sz w:val="22"/>
                <w:szCs w:val="22"/>
              </w:rPr>
              <w:t xml:space="preserve">CMAG’s significant collection of works by Mandy Martin from the </w:t>
            </w:r>
            <w:r w:rsidRPr="00334134">
              <w:rPr>
                <w:rFonts w:cstheme="minorHAnsi"/>
                <w:i/>
                <w:iCs/>
                <w:sz w:val="22"/>
                <w:szCs w:val="22"/>
              </w:rPr>
              <w:t>Mandy Martin From Queanbeyan to New York: 1978</w:t>
            </w:r>
            <w:r w:rsidRPr="00334134">
              <w:rPr>
                <w:sz w:val="22"/>
                <w:szCs w:val="22"/>
              </w:rPr>
              <w:t>–</w:t>
            </w:r>
            <w:r w:rsidRPr="00334134">
              <w:rPr>
                <w:rFonts w:cstheme="minorHAnsi"/>
                <w:i/>
                <w:iCs/>
                <w:sz w:val="22"/>
                <w:szCs w:val="22"/>
              </w:rPr>
              <w:t>1984 / Art &amp; Life</w:t>
            </w:r>
            <w:r w:rsidRPr="00334134">
              <w:rPr>
                <w:bCs/>
                <w:sz w:val="22"/>
                <w:szCs w:val="22"/>
              </w:rPr>
              <w:t xml:space="preserve"> exhibition was researched, photographed and documentation improved in preparation for display in the exhibition.</w:t>
            </w:r>
          </w:p>
          <w:p w14:paraId="5AE7E249" w14:textId="77777777" w:rsidR="00025118" w:rsidRPr="00334134" w:rsidRDefault="00025118" w:rsidP="00334134">
            <w:pPr>
              <w:pStyle w:val="Bullet1"/>
              <w:rPr>
                <w:b/>
                <w:bCs/>
                <w:sz w:val="22"/>
                <w:szCs w:val="22"/>
              </w:rPr>
            </w:pPr>
            <w:r w:rsidRPr="00334134">
              <w:rPr>
                <w:sz w:val="22"/>
                <w:szCs w:val="22"/>
              </w:rPr>
              <w:t xml:space="preserve">Cultural Gifts were submitted to the Australian Government for the acquisition of works by Hamilton Darroch, Mandy Martin, and Sidney Nolan. </w:t>
            </w:r>
          </w:p>
          <w:p w14:paraId="0CE0FEF6" w14:textId="77777777" w:rsidR="00025118" w:rsidRPr="00334134" w:rsidRDefault="00025118" w:rsidP="00334134">
            <w:pPr>
              <w:pStyle w:val="Bullet1"/>
              <w:rPr>
                <w:sz w:val="22"/>
                <w:szCs w:val="22"/>
              </w:rPr>
            </w:pPr>
            <w:r w:rsidRPr="00334134">
              <w:rPr>
                <w:sz w:val="22"/>
                <w:szCs w:val="22"/>
              </w:rPr>
              <w:t xml:space="preserve">The project to audit collection conservation needs commenced with project scoping, resulting in the development of a process and indicative timeline for completion. Conservation priorities were identified for the collection. </w:t>
            </w:r>
          </w:p>
          <w:p w14:paraId="2EA1E12F" w14:textId="77777777" w:rsidR="00025118" w:rsidRPr="00334134" w:rsidRDefault="00025118" w:rsidP="00334134">
            <w:pPr>
              <w:pStyle w:val="Bullet1"/>
              <w:rPr>
                <w:b/>
                <w:bCs/>
                <w:sz w:val="22"/>
                <w:szCs w:val="22"/>
              </w:rPr>
            </w:pPr>
            <w:r w:rsidRPr="00334134">
              <w:rPr>
                <w:sz w:val="22"/>
                <w:szCs w:val="22"/>
              </w:rPr>
              <w:lastRenderedPageBreak/>
              <w:t>During the COVID-19 lockdown closure the CMAG Exhibitions and Collections team worked with the Front of House team to catalogue over 1000 items from the Canberra Photography Collection.</w:t>
            </w:r>
          </w:p>
          <w:p w14:paraId="13489C4C" w14:textId="77777777" w:rsidR="00025118" w:rsidRPr="00334134" w:rsidRDefault="00025118" w:rsidP="00334134">
            <w:pPr>
              <w:pStyle w:val="Bullet1"/>
              <w:rPr>
                <w:b/>
                <w:bCs/>
                <w:sz w:val="22"/>
                <w:szCs w:val="22"/>
              </w:rPr>
            </w:pPr>
            <w:r w:rsidRPr="00334134">
              <w:rPr>
                <w:sz w:val="22"/>
                <w:szCs w:val="22"/>
              </w:rPr>
              <w:t>1,009 items from the CMAG collection were digitised.</w:t>
            </w:r>
          </w:p>
          <w:p w14:paraId="63A0C961" w14:textId="77777777" w:rsidR="00025118" w:rsidRPr="00334134" w:rsidRDefault="00025118" w:rsidP="00334134">
            <w:pPr>
              <w:pStyle w:val="Bullet1"/>
              <w:rPr>
                <w:bCs/>
                <w:sz w:val="22"/>
                <w:szCs w:val="22"/>
              </w:rPr>
            </w:pPr>
            <w:r w:rsidRPr="00334134">
              <w:rPr>
                <w:bCs/>
                <w:sz w:val="22"/>
                <w:szCs w:val="22"/>
              </w:rPr>
              <w:t>Upgrades to the CMAG website including the online collection are in the planning stages.</w:t>
            </w:r>
          </w:p>
          <w:p w14:paraId="2A5A69CD" w14:textId="77777777" w:rsidR="00025118" w:rsidRPr="00334134" w:rsidRDefault="00025118" w:rsidP="00334134">
            <w:pPr>
              <w:pStyle w:val="Bullet1"/>
              <w:rPr>
                <w:bCs/>
                <w:sz w:val="22"/>
                <w:szCs w:val="22"/>
              </w:rPr>
            </w:pPr>
            <w:bookmarkStart w:id="155" w:name="_Hlk112340026"/>
            <w:r w:rsidRPr="00334134">
              <w:rPr>
                <w:bCs/>
                <w:sz w:val="22"/>
                <w:szCs w:val="22"/>
              </w:rPr>
              <w:t>During the year, CMAG continued to conserve, research, interpret and manage the Nolan Collection under the Nolan Management Agreement with the Commonwealth.</w:t>
            </w:r>
          </w:p>
          <w:p w14:paraId="6999B5F6" w14:textId="77777777" w:rsidR="00025118" w:rsidRPr="00334134" w:rsidRDefault="00025118" w:rsidP="00334134">
            <w:pPr>
              <w:pStyle w:val="Bullet1"/>
              <w:rPr>
                <w:bCs/>
                <w:sz w:val="22"/>
                <w:szCs w:val="22"/>
              </w:rPr>
            </w:pPr>
            <w:r w:rsidRPr="00334134">
              <w:rPr>
                <w:bCs/>
                <w:sz w:val="22"/>
                <w:szCs w:val="22"/>
              </w:rPr>
              <w:t>The Nolan Gallery at CMAG was refreshed and rehung, with five works removed from display to prepare for travel on loan to the Heide Museum of Modern Art. Condition reports were prepared for the loaned works.</w:t>
            </w:r>
          </w:p>
          <w:bookmarkEnd w:id="155"/>
          <w:p w14:paraId="48E68C10" w14:textId="77777777" w:rsidR="00025118" w:rsidRPr="00334134" w:rsidRDefault="00025118" w:rsidP="00334134">
            <w:pPr>
              <w:pStyle w:val="Bullet1"/>
              <w:rPr>
                <w:b/>
                <w:bCs/>
                <w:sz w:val="22"/>
                <w:szCs w:val="22"/>
              </w:rPr>
            </w:pPr>
            <w:r w:rsidRPr="00334134">
              <w:rPr>
                <w:sz w:val="22"/>
                <w:szCs w:val="22"/>
              </w:rPr>
              <w:t xml:space="preserve">A new exhibition on the temporary wall in The Nolan Gallery was curated. </w:t>
            </w:r>
            <w:r w:rsidRPr="00334134">
              <w:rPr>
                <w:i/>
                <w:iCs/>
                <w:sz w:val="22"/>
                <w:szCs w:val="22"/>
              </w:rPr>
              <w:t>Finding the dry heart: Sidney Nolan’s early travels in Central Australia</w:t>
            </w:r>
            <w:r w:rsidRPr="00334134">
              <w:rPr>
                <w:sz w:val="22"/>
                <w:szCs w:val="22"/>
              </w:rPr>
              <w:t>, focusses on Nolan’s works depicting Central and Northern Australia and including works donated to CMAG by Duncan Reeder under the Australian Government’s Cultural Gifts program.</w:t>
            </w:r>
          </w:p>
          <w:p w14:paraId="4F9818A7" w14:textId="77777777" w:rsidR="00025118" w:rsidRPr="00334134" w:rsidRDefault="00025118" w:rsidP="00334134">
            <w:pPr>
              <w:pStyle w:val="Bullet1"/>
              <w:rPr>
                <w:rFonts w:eastAsiaTheme="minorEastAsia"/>
                <w:b/>
                <w:bCs/>
                <w:sz w:val="22"/>
                <w:szCs w:val="22"/>
              </w:rPr>
            </w:pPr>
            <w:r w:rsidRPr="00334134">
              <w:rPr>
                <w:sz w:val="22"/>
                <w:szCs w:val="22"/>
              </w:rPr>
              <w:t xml:space="preserve">A new exhibition in The Nolan Gallery </w:t>
            </w:r>
            <w:r w:rsidRPr="00334134">
              <w:rPr>
                <w:i/>
                <w:iCs/>
                <w:sz w:val="22"/>
                <w:szCs w:val="22"/>
              </w:rPr>
              <w:t>Sidney Nolan: Inferno</w:t>
            </w:r>
            <w:r w:rsidRPr="00334134">
              <w:rPr>
                <w:sz w:val="22"/>
                <w:szCs w:val="22"/>
              </w:rPr>
              <w:t xml:space="preserve"> opened and featured a major work on loan from the Estate of Lady Nolan.</w:t>
            </w:r>
          </w:p>
          <w:p w14:paraId="18F6AC84" w14:textId="77777777" w:rsidR="00025118" w:rsidRPr="00334134" w:rsidRDefault="00025118" w:rsidP="00334134">
            <w:pPr>
              <w:pStyle w:val="Bullet1"/>
              <w:rPr>
                <w:b/>
                <w:bCs/>
                <w:sz w:val="22"/>
                <w:szCs w:val="22"/>
              </w:rPr>
            </w:pPr>
            <w:r w:rsidRPr="00334134">
              <w:rPr>
                <w:sz w:val="22"/>
                <w:szCs w:val="22"/>
              </w:rPr>
              <w:t>CMAG collaborated with relevant agencies to bring works from the Nolan Collection to a wider audience as follows:</w:t>
            </w:r>
          </w:p>
          <w:p w14:paraId="4A45025E" w14:textId="77777777" w:rsidR="00025118" w:rsidRPr="00025118" w:rsidRDefault="00025118" w:rsidP="00334134">
            <w:pPr>
              <w:pStyle w:val="Bullet2"/>
              <w:rPr>
                <w:b/>
                <w:bCs/>
              </w:rPr>
            </w:pPr>
            <w:r w:rsidRPr="00025118">
              <w:t>CMAG loaned works to</w:t>
            </w:r>
            <w:r w:rsidRPr="00025118">
              <w:rPr>
                <w:b/>
                <w:bCs/>
              </w:rPr>
              <w:t xml:space="preserve"> </w:t>
            </w:r>
            <w:r w:rsidRPr="00025118">
              <w:t xml:space="preserve">Heide Museum of Modern Art travelling exhibition, </w:t>
            </w:r>
            <w:r w:rsidRPr="00025118">
              <w:rPr>
                <w:i/>
                <w:iCs/>
              </w:rPr>
              <w:t>Sidney Nolan: Search for Paradise.</w:t>
            </w:r>
          </w:p>
          <w:p w14:paraId="5478B5C0" w14:textId="77777777" w:rsidR="00025118" w:rsidRPr="00025118" w:rsidRDefault="00025118" w:rsidP="00334134">
            <w:pPr>
              <w:pStyle w:val="Bullet2-last"/>
              <w:rPr>
                <w:b/>
                <w:bCs/>
              </w:rPr>
            </w:pPr>
            <w:r w:rsidRPr="00025118">
              <w:t xml:space="preserve">Permission to reproduce Sidney Nolan’s work </w:t>
            </w:r>
            <w:r w:rsidRPr="00025118">
              <w:rPr>
                <w:i/>
                <w:iCs/>
              </w:rPr>
              <w:t xml:space="preserve">Under the pier </w:t>
            </w:r>
            <w:r w:rsidRPr="00025118">
              <w:t>was given to Flinders Community Association for inclusion in a student education resource.</w:t>
            </w:r>
          </w:p>
        </w:tc>
      </w:tr>
      <w:tr w:rsidR="00025118" w:rsidRPr="00025118" w14:paraId="29FFF62F" w14:textId="77777777" w:rsidTr="00484FC2">
        <w:trPr>
          <w:trHeight w:val="37"/>
        </w:trPr>
        <w:tc>
          <w:tcPr>
            <w:tcW w:w="9214" w:type="dxa"/>
            <w:gridSpan w:val="2"/>
            <w:shd w:val="clear" w:color="auto" w:fill="003D4C"/>
          </w:tcPr>
          <w:p w14:paraId="3EAA6560" w14:textId="77777777" w:rsidR="00025118" w:rsidRPr="00025118" w:rsidRDefault="00025118" w:rsidP="00025118">
            <w:pPr>
              <w:jc w:val="center"/>
              <w:rPr>
                <w:rFonts w:eastAsia="Times New Roman" w:cs="Times New Roman"/>
                <w:b/>
                <w:sz w:val="22"/>
                <w:szCs w:val="22"/>
                <w:highlight w:val="yellow"/>
              </w:rPr>
            </w:pPr>
            <w:r w:rsidRPr="00025118">
              <w:rPr>
                <w:rFonts w:eastAsia="Times New Roman" w:cs="Times New Roman"/>
                <w:b/>
                <w:sz w:val="22"/>
                <w:szCs w:val="22"/>
              </w:rPr>
              <w:lastRenderedPageBreak/>
              <w:t>Leadership</w:t>
            </w:r>
            <w:r w:rsidRPr="00025118">
              <w:rPr>
                <w:rFonts w:eastAsia="Times New Roman" w:cs="Times New Roman"/>
                <w:b/>
                <w:bCs/>
                <w:sz w:val="22"/>
                <w:szCs w:val="22"/>
                <w:lang w:eastAsia="en-AU"/>
              </w:rPr>
              <w:t xml:space="preserve"> – </w:t>
            </w:r>
            <w:r w:rsidRPr="00025118">
              <w:rPr>
                <w:rFonts w:eastAsia="Times New Roman" w:cs="Times New Roman"/>
                <w:i/>
                <w:sz w:val="22"/>
                <w:szCs w:val="22"/>
              </w:rPr>
              <w:t>An integral part of the cultural life of the Canberra region and beyond</w:t>
            </w:r>
          </w:p>
        </w:tc>
      </w:tr>
      <w:tr w:rsidR="00025118" w:rsidRPr="00025118" w14:paraId="3062F3DA" w14:textId="77777777" w:rsidTr="00484FC2">
        <w:trPr>
          <w:trHeight w:val="37"/>
        </w:trPr>
        <w:tc>
          <w:tcPr>
            <w:tcW w:w="9214" w:type="dxa"/>
            <w:gridSpan w:val="2"/>
            <w:shd w:val="clear" w:color="auto" w:fill="F2F2F2" w:themeFill="background1" w:themeFillShade="F2"/>
            <w:vAlign w:val="bottom"/>
          </w:tcPr>
          <w:p w14:paraId="5B94288A" w14:textId="77777777" w:rsidR="00025118" w:rsidRPr="00025118" w:rsidRDefault="00025118" w:rsidP="00334134">
            <w:pPr>
              <w:pStyle w:val="BodyText"/>
              <w:rPr>
                <w:rFonts w:cstheme="minorHAnsi"/>
                <w:b/>
                <w:bCs/>
                <w:sz w:val="22"/>
                <w:szCs w:val="22"/>
              </w:rPr>
            </w:pPr>
            <w:r w:rsidRPr="00025118">
              <w:rPr>
                <w:rFonts w:cstheme="minorHAnsi"/>
                <w:b/>
                <w:bCs/>
                <w:sz w:val="22"/>
                <w:szCs w:val="22"/>
              </w:rPr>
              <w:t xml:space="preserve">Strategies to achieve this: </w:t>
            </w:r>
          </w:p>
          <w:p w14:paraId="5DE40A33" w14:textId="77777777" w:rsidR="00025118" w:rsidRPr="00334134" w:rsidRDefault="00025118" w:rsidP="00334134">
            <w:pPr>
              <w:pStyle w:val="Bullet1"/>
              <w:rPr>
                <w:color w:val="000000" w:themeColor="text1"/>
                <w:sz w:val="22"/>
                <w:szCs w:val="22"/>
              </w:rPr>
            </w:pPr>
            <w:r w:rsidRPr="00334134">
              <w:rPr>
                <w:sz w:val="22"/>
                <w:szCs w:val="22"/>
              </w:rPr>
              <w:t>Enhance CMAG’s role as a state/territory level museum, especially by developing a greater footprint in the North Building and enhancing CMAG’s visibility on London Circuit and Civic Square, in order to support activation of the Canberra Civic and Culture District and promotion of CMAG as a major visitor attraction in the city centre of Canberra.</w:t>
            </w:r>
          </w:p>
          <w:p w14:paraId="10683F17" w14:textId="77777777" w:rsidR="00025118" w:rsidRPr="00334134" w:rsidRDefault="00025118" w:rsidP="00334134">
            <w:pPr>
              <w:pStyle w:val="Bullet1"/>
              <w:rPr>
                <w:color w:val="000000" w:themeColor="text1"/>
                <w:sz w:val="22"/>
                <w:szCs w:val="22"/>
              </w:rPr>
            </w:pPr>
            <w:r w:rsidRPr="00334134">
              <w:rPr>
                <w:sz w:val="22"/>
                <w:szCs w:val="22"/>
              </w:rPr>
              <w:t xml:space="preserve">Identify and implement opportunities that demonstrate CMAG’s initiative and entrepreneurship, and create a mix of income streams.       </w:t>
            </w:r>
          </w:p>
          <w:p w14:paraId="0A4912CD" w14:textId="77777777" w:rsidR="00025118" w:rsidRPr="00025118" w:rsidRDefault="00025118" w:rsidP="00334134">
            <w:pPr>
              <w:pStyle w:val="Bullet1"/>
              <w:rPr>
                <w:color w:val="000000" w:themeColor="text1"/>
              </w:rPr>
            </w:pPr>
            <w:r w:rsidRPr="00334134">
              <w:rPr>
                <w:sz w:val="22"/>
                <w:szCs w:val="22"/>
              </w:rPr>
              <w:t>Ensure that CMAG’s cultural leadership, and people management and leadership are core to its values and work priorities.</w:t>
            </w:r>
          </w:p>
        </w:tc>
      </w:tr>
      <w:tr w:rsidR="00025118" w:rsidRPr="00025118" w14:paraId="16710242" w14:textId="77777777" w:rsidTr="00484FC2">
        <w:trPr>
          <w:trHeight w:val="1923"/>
        </w:trPr>
        <w:tc>
          <w:tcPr>
            <w:tcW w:w="9214" w:type="dxa"/>
            <w:gridSpan w:val="2"/>
            <w:shd w:val="clear" w:color="auto" w:fill="auto"/>
            <w:vAlign w:val="bottom"/>
          </w:tcPr>
          <w:p w14:paraId="5F31C092" w14:textId="77777777" w:rsidR="00025118" w:rsidRPr="00025118" w:rsidRDefault="00025118" w:rsidP="00334134">
            <w:pPr>
              <w:pStyle w:val="BodyText"/>
              <w:rPr>
                <w:rFonts w:cstheme="minorHAnsi"/>
                <w:b/>
                <w:bCs/>
                <w:sz w:val="22"/>
                <w:szCs w:val="22"/>
              </w:rPr>
            </w:pPr>
            <w:r w:rsidRPr="00025118">
              <w:rPr>
                <w:rFonts w:cstheme="minorHAnsi"/>
                <w:b/>
                <w:bCs/>
                <w:sz w:val="22"/>
                <w:szCs w:val="22"/>
              </w:rPr>
              <w:t xml:space="preserve">Key outcomes in 2021–22 against the above strategies </w:t>
            </w:r>
          </w:p>
          <w:p w14:paraId="12B57ABB" w14:textId="77777777" w:rsidR="00025118" w:rsidRPr="00334134" w:rsidRDefault="00025118" w:rsidP="00334134">
            <w:pPr>
              <w:pStyle w:val="Bullet1"/>
              <w:rPr>
                <w:sz w:val="22"/>
                <w:szCs w:val="22"/>
              </w:rPr>
            </w:pPr>
            <w:bookmarkStart w:id="156" w:name="_Hlk112340130"/>
            <w:r w:rsidRPr="00334134">
              <w:rPr>
                <w:sz w:val="22"/>
                <w:szCs w:val="22"/>
              </w:rPr>
              <w:t>In support of CMAG’s initiative to enhance CMAG’s presence and profile on London Circuit and Civic Square, new street level signage advertising CMAG was installed on the glazing of the former restaurant tenancy.</w:t>
            </w:r>
          </w:p>
          <w:p w14:paraId="57321BAB" w14:textId="77777777" w:rsidR="00025118" w:rsidRPr="00334134" w:rsidRDefault="00025118" w:rsidP="00334134">
            <w:pPr>
              <w:pStyle w:val="Bullet1"/>
              <w:rPr>
                <w:sz w:val="22"/>
                <w:szCs w:val="22"/>
              </w:rPr>
            </w:pPr>
            <w:r w:rsidRPr="00334134">
              <w:rPr>
                <w:sz w:val="22"/>
                <w:szCs w:val="22"/>
              </w:rPr>
              <w:t>Repainting of the Civic Square CMAG external courtyard was completed.</w:t>
            </w:r>
          </w:p>
          <w:p w14:paraId="385C50C1" w14:textId="77777777" w:rsidR="00025118" w:rsidRPr="00334134" w:rsidRDefault="00025118" w:rsidP="00334134">
            <w:pPr>
              <w:pStyle w:val="Bullet1"/>
              <w:rPr>
                <w:sz w:val="22"/>
                <w:szCs w:val="22"/>
              </w:rPr>
            </w:pPr>
            <w:r w:rsidRPr="00334134">
              <w:rPr>
                <w:sz w:val="22"/>
                <w:szCs w:val="22"/>
              </w:rPr>
              <w:t xml:space="preserve">Architecture and design firms have been engaged to begin work on fit out requirements for two currently empty North Building ground floor tenancies to create a new digital gallery and new retail and collaboration spaces. </w:t>
            </w:r>
          </w:p>
          <w:bookmarkEnd w:id="156"/>
          <w:p w14:paraId="4892C997" w14:textId="77777777" w:rsidR="00025118" w:rsidRPr="00334134" w:rsidRDefault="00025118" w:rsidP="00334134">
            <w:pPr>
              <w:pStyle w:val="Bullet1"/>
              <w:rPr>
                <w:sz w:val="22"/>
                <w:szCs w:val="22"/>
              </w:rPr>
            </w:pPr>
            <w:r w:rsidRPr="00334134">
              <w:rPr>
                <w:sz w:val="22"/>
                <w:szCs w:val="22"/>
              </w:rPr>
              <w:t xml:space="preserve">Catalogue essays focusing on the depth and quality of the CMAG Collection from guest authors and internal staff were completed and will be published in 2023. </w:t>
            </w:r>
            <w:r w:rsidRPr="00334134" w:rsidDel="00715AF8">
              <w:rPr>
                <w:sz w:val="22"/>
                <w:szCs w:val="22"/>
              </w:rPr>
              <w:t xml:space="preserve"> </w:t>
            </w:r>
          </w:p>
          <w:p w14:paraId="424C78A7" w14:textId="77777777" w:rsidR="00025118" w:rsidRPr="00334134" w:rsidRDefault="00025118" w:rsidP="00334134">
            <w:pPr>
              <w:pStyle w:val="Bullet1"/>
              <w:rPr>
                <w:sz w:val="22"/>
                <w:szCs w:val="22"/>
              </w:rPr>
            </w:pPr>
            <w:r w:rsidRPr="00334134">
              <w:rPr>
                <w:sz w:val="22"/>
                <w:szCs w:val="22"/>
              </w:rPr>
              <w:t>Several CMAG senior staff participated in conferences and museum sector initiatives as follows:</w:t>
            </w:r>
          </w:p>
          <w:p w14:paraId="0ABD6D7F" w14:textId="391B3432" w:rsidR="00025118" w:rsidRPr="00025118" w:rsidRDefault="00025118" w:rsidP="00334134">
            <w:pPr>
              <w:pStyle w:val="Bullet2"/>
            </w:pPr>
            <w:r w:rsidRPr="00025118">
              <w:lastRenderedPageBreak/>
              <w:t xml:space="preserve">Visual Arts Senior Curator, Virginia Rigney wrote an article for publication in the summer edition of </w:t>
            </w:r>
            <w:r w:rsidRPr="00025118">
              <w:rPr>
                <w:i/>
                <w:iCs/>
              </w:rPr>
              <w:t>Art Monthly</w:t>
            </w:r>
            <w:r w:rsidRPr="00025118">
              <w:t xml:space="preserve"> on the </w:t>
            </w:r>
            <w:r w:rsidR="00334134" w:rsidRPr="00334134">
              <w:rPr>
                <w:rFonts w:cstheme="minorHAnsi"/>
                <w:i/>
                <w:iCs/>
              </w:rPr>
              <w:t>Mandy Martin From Queanbeyan to New York: 1978</w:t>
            </w:r>
            <w:r w:rsidR="00334134" w:rsidRPr="00334134">
              <w:t>–</w:t>
            </w:r>
            <w:r w:rsidR="00334134" w:rsidRPr="00334134">
              <w:rPr>
                <w:rFonts w:cstheme="minorHAnsi"/>
                <w:i/>
                <w:iCs/>
              </w:rPr>
              <w:t>1984 / Art &amp; Life</w:t>
            </w:r>
            <w:r w:rsidRPr="00025118">
              <w:t xml:space="preserve"> exhibition; is on the board of Photo Access, ACT Health and the Commonwealth Club; and attended the </w:t>
            </w:r>
            <w:r w:rsidRPr="00025118">
              <w:rPr>
                <w:bCs/>
              </w:rPr>
              <w:t>Australian Museums and Galleries Association</w:t>
            </w:r>
            <w:r w:rsidRPr="00025118">
              <w:t xml:space="preserve"> (AMaGA) ACT branch networking event; and</w:t>
            </w:r>
          </w:p>
          <w:p w14:paraId="201E57E9" w14:textId="77777777" w:rsidR="00025118" w:rsidRPr="00025118" w:rsidRDefault="00025118" w:rsidP="00334134">
            <w:pPr>
              <w:pStyle w:val="Bullet2-last"/>
            </w:pPr>
            <w:r w:rsidRPr="00025118">
              <w:t xml:space="preserve">Social History Senior Curator, Dr Hannah Paddon attended AMaGA events and a Australian Federal Police (AFP) Museum briefing. </w:t>
            </w:r>
          </w:p>
          <w:p w14:paraId="471F5704" w14:textId="77777777" w:rsidR="00025118" w:rsidRPr="00334134" w:rsidRDefault="00025118" w:rsidP="00334134">
            <w:pPr>
              <w:pStyle w:val="Bullet1"/>
              <w:rPr>
                <w:b/>
                <w:bCs/>
                <w:sz w:val="22"/>
                <w:szCs w:val="22"/>
              </w:rPr>
            </w:pPr>
            <w:bookmarkStart w:id="157" w:name="_Hlk112340405"/>
            <w:bookmarkStart w:id="158" w:name="_Hlk112340329"/>
            <w:r w:rsidRPr="00334134">
              <w:rPr>
                <w:sz w:val="22"/>
                <w:szCs w:val="22"/>
              </w:rPr>
              <w:t xml:space="preserve">The ongoing relationship with Heide Museum of Modern Art continued. Works from the Nolan Foundation Collection were loaned for the exhibition </w:t>
            </w:r>
            <w:r w:rsidRPr="00334134">
              <w:rPr>
                <w:i/>
                <w:iCs/>
                <w:sz w:val="22"/>
                <w:szCs w:val="22"/>
              </w:rPr>
              <w:t>Sidney Nolan: Search for Paradise</w:t>
            </w:r>
            <w:r w:rsidRPr="00334134">
              <w:rPr>
                <w:sz w:val="22"/>
                <w:szCs w:val="22"/>
              </w:rPr>
              <w:t>.</w:t>
            </w:r>
          </w:p>
          <w:bookmarkEnd w:id="157"/>
          <w:p w14:paraId="185A1856" w14:textId="77777777" w:rsidR="00025118" w:rsidRPr="00334134" w:rsidRDefault="00025118" w:rsidP="00334134">
            <w:pPr>
              <w:pStyle w:val="Bullet1"/>
              <w:rPr>
                <w:b/>
                <w:bCs/>
                <w:sz w:val="22"/>
                <w:szCs w:val="22"/>
              </w:rPr>
            </w:pPr>
            <w:r w:rsidRPr="00334134">
              <w:rPr>
                <w:i/>
                <w:iCs/>
                <w:sz w:val="22"/>
                <w:szCs w:val="22"/>
              </w:rPr>
              <w:t>Brutal Transformations Paste up Project</w:t>
            </w:r>
            <w:r w:rsidRPr="00334134">
              <w:rPr>
                <w:sz w:val="22"/>
                <w:szCs w:val="22"/>
              </w:rPr>
              <w:t xml:space="preserve"> by Lymesmith was installed on North Building walls in partnership with CraftACT’s Nurture program and the City Renewal Authority, to be part of Design Canberra 2022.</w:t>
            </w:r>
          </w:p>
          <w:bookmarkEnd w:id="158"/>
          <w:p w14:paraId="53645396" w14:textId="77777777" w:rsidR="00025118" w:rsidRPr="00334134" w:rsidRDefault="00025118" w:rsidP="00334134">
            <w:pPr>
              <w:pStyle w:val="Bullet1"/>
              <w:rPr>
                <w:sz w:val="22"/>
                <w:szCs w:val="22"/>
              </w:rPr>
            </w:pPr>
            <w:r w:rsidRPr="00334134">
              <w:rPr>
                <w:sz w:val="22"/>
                <w:szCs w:val="22"/>
              </w:rPr>
              <w:t>CMAG continued to develop new partnerships with other relevant organisations, institutions and agencies a follows.</w:t>
            </w:r>
          </w:p>
          <w:p w14:paraId="4AE7921C" w14:textId="77777777" w:rsidR="00025118" w:rsidRPr="00025118" w:rsidRDefault="00025118" w:rsidP="00334134">
            <w:pPr>
              <w:pStyle w:val="Bullet2"/>
              <w:rPr>
                <w:rFonts w:ascii="Calibri" w:hAnsi="Calibri" w:cs="Times New Roman"/>
                <w:b/>
                <w:bCs/>
              </w:rPr>
            </w:pPr>
            <w:r w:rsidRPr="00025118">
              <w:rPr>
                <w:i/>
                <w:iCs/>
              </w:rPr>
              <w:t>Spowers and Syme,</w:t>
            </w:r>
            <w:r w:rsidRPr="00025118">
              <w:t xml:space="preserve"> a touring exhibition from the National Gallery of Australia.</w:t>
            </w:r>
          </w:p>
          <w:p w14:paraId="30DD163D" w14:textId="77777777" w:rsidR="00025118" w:rsidRPr="00025118" w:rsidRDefault="00025118" w:rsidP="00334134">
            <w:pPr>
              <w:pStyle w:val="Bullet2"/>
              <w:rPr>
                <w:rFonts w:ascii="Calibri" w:hAnsi="Calibri" w:cs="Times New Roman"/>
                <w:b/>
                <w:bCs/>
              </w:rPr>
            </w:pPr>
            <w:r w:rsidRPr="00025118">
              <w:rPr>
                <w:rFonts w:ascii="Calibri" w:hAnsi="Calibri" w:cs="Times New Roman"/>
                <w:i/>
                <w:iCs/>
              </w:rPr>
              <w:t xml:space="preserve">Threads of Policing </w:t>
            </w:r>
            <w:r w:rsidRPr="00025118">
              <w:rPr>
                <w:rFonts w:ascii="Calibri" w:hAnsi="Calibri" w:cs="Times New Roman"/>
              </w:rPr>
              <w:t xml:space="preserve">exhibition was presented in conjunction with the Australian Federal Police Museum. </w:t>
            </w:r>
          </w:p>
          <w:p w14:paraId="2CAAE260" w14:textId="77777777" w:rsidR="00025118" w:rsidRPr="00025118" w:rsidRDefault="00025118" w:rsidP="00334134">
            <w:pPr>
              <w:pStyle w:val="Bullet2"/>
              <w:rPr>
                <w:rFonts w:ascii="Calibri" w:hAnsi="Calibri" w:cs="Times New Roman"/>
                <w:b/>
                <w:bCs/>
              </w:rPr>
            </w:pPr>
            <w:r w:rsidRPr="00025118">
              <w:rPr>
                <w:rFonts w:ascii="Calibri" w:hAnsi="Calibri" w:cs="Times New Roman"/>
                <w:i/>
                <w:iCs/>
              </w:rPr>
              <w:t>Canberra Raiders: 40 Years in the Limelight</w:t>
            </w:r>
            <w:r w:rsidRPr="00025118">
              <w:rPr>
                <w:rFonts w:ascii="Calibri" w:hAnsi="Calibri" w:cs="Times New Roman"/>
              </w:rPr>
              <w:t xml:space="preserve"> in partnership with the Canberra Raiders.</w:t>
            </w:r>
          </w:p>
          <w:p w14:paraId="32BB49E7" w14:textId="77777777" w:rsidR="00025118" w:rsidRPr="00025118" w:rsidRDefault="00025118" w:rsidP="00334134">
            <w:pPr>
              <w:pStyle w:val="Bullet2"/>
              <w:rPr>
                <w:rFonts w:ascii="Calibri" w:hAnsi="Calibri" w:cs="Times New Roman"/>
                <w:b/>
                <w:bCs/>
              </w:rPr>
            </w:pPr>
            <w:r w:rsidRPr="00025118">
              <w:rPr>
                <w:rFonts w:ascii="Calibri" w:hAnsi="Calibri" w:cs="Times New Roman"/>
                <w:i/>
                <w:iCs/>
              </w:rPr>
              <w:t>Connection Point: Contemporary established textile artists of the ACT and NSW</w:t>
            </w:r>
            <w:r w:rsidRPr="00025118">
              <w:rPr>
                <w:rFonts w:ascii="Calibri" w:hAnsi="Calibri" w:cs="Times New Roman"/>
              </w:rPr>
              <w:t xml:space="preserve"> in partnership with Untethered Fibre artists Inc.</w:t>
            </w:r>
          </w:p>
          <w:p w14:paraId="560EF244" w14:textId="77777777" w:rsidR="00025118" w:rsidRPr="00025118" w:rsidRDefault="00025118" w:rsidP="00334134">
            <w:pPr>
              <w:pStyle w:val="Bullet2-last"/>
              <w:rPr>
                <w:b/>
                <w:bCs/>
              </w:rPr>
            </w:pPr>
            <w:r w:rsidRPr="00025118">
              <w:t xml:space="preserve">A performance, </w:t>
            </w:r>
            <w:r w:rsidRPr="00025118">
              <w:rPr>
                <w:i/>
                <w:iCs/>
              </w:rPr>
              <w:t>Gathering Threads</w:t>
            </w:r>
            <w:r w:rsidRPr="00025118">
              <w:t xml:space="preserve"> was presented in response to CMAG exhibition </w:t>
            </w:r>
            <w:r w:rsidRPr="00025118">
              <w:rPr>
                <w:i/>
                <w:iCs/>
              </w:rPr>
              <w:t xml:space="preserve">Connection Point: Contemporary established fibre textile artists of ACT and NSW </w:t>
            </w:r>
            <w:r w:rsidRPr="00025118">
              <w:t>in partnership with</w:t>
            </w:r>
            <w:r w:rsidRPr="00025118">
              <w:rPr>
                <w:i/>
                <w:iCs/>
              </w:rPr>
              <w:t xml:space="preserve"> </w:t>
            </w:r>
            <w:r w:rsidRPr="00025118">
              <w:t>Canberra Dance Theatre’s GOLD Company.</w:t>
            </w:r>
          </w:p>
        </w:tc>
      </w:tr>
    </w:tbl>
    <w:p w14:paraId="08705281" w14:textId="77777777" w:rsidR="00025118" w:rsidRPr="00025118" w:rsidRDefault="00025118" w:rsidP="00025118"/>
    <w:p w14:paraId="2CA2D6A9" w14:textId="77777777" w:rsidR="00334134" w:rsidRDefault="00334134">
      <w:r>
        <w:br w:type="page"/>
      </w:r>
    </w:p>
    <w:tbl>
      <w:tblPr>
        <w:tblW w:w="0" w:type="auto"/>
        <w:tblLayout w:type="fixed"/>
        <w:tblLook w:val="04A0" w:firstRow="1" w:lastRow="0" w:firstColumn="1" w:lastColumn="0" w:noHBand="0" w:noVBand="1"/>
      </w:tblPr>
      <w:tblGrid>
        <w:gridCol w:w="2694"/>
        <w:gridCol w:w="3685"/>
        <w:gridCol w:w="2647"/>
      </w:tblGrid>
      <w:tr w:rsidR="00334134" w:rsidRPr="00334134" w14:paraId="38292857" w14:textId="77777777" w:rsidTr="00D43A9A">
        <w:trPr>
          <w:trHeight w:val="572"/>
        </w:trPr>
        <w:tc>
          <w:tcPr>
            <w:tcW w:w="9026" w:type="dxa"/>
            <w:gridSpan w:val="3"/>
            <w:shd w:val="clear" w:color="auto" w:fill="auto"/>
          </w:tcPr>
          <w:p w14:paraId="637C71DD" w14:textId="77777777" w:rsidR="00334134" w:rsidRPr="00792743" w:rsidRDefault="00334134" w:rsidP="00334134">
            <w:pPr>
              <w:spacing w:after="120"/>
              <w:jc w:val="center"/>
              <w:rPr>
                <w:rFonts w:ascii="Arial" w:eastAsia="Times New Roman" w:hAnsi="Arial" w:cs="Arial"/>
                <w:b/>
                <w:bCs/>
                <w:sz w:val="40"/>
                <w:szCs w:val="40"/>
                <w:lang w:eastAsia="en-AU"/>
              </w:rPr>
            </w:pPr>
            <w:r w:rsidRPr="00792743">
              <w:rPr>
                <w:rFonts w:ascii="Arial" w:eastAsia="Times New Roman" w:hAnsi="Arial" w:cs="Arial"/>
                <w:b/>
                <w:bCs/>
                <w:color w:val="003D4C"/>
                <w:sz w:val="40"/>
                <w:szCs w:val="40"/>
                <w:lang w:eastAsia="en-AU"/>
              </w:rPr>
              <w:lastRenderedPageBreak/>
              <w:t>ACT HISTORIC PLACES AT A GLANCE</w:t>
            </w:r>
            <w:r w:rsidRPr="00792743">
              <w:rPr>
                <w:rFonts w:ascii="Arial" w:eastAsia="Times New Roman" w:hAnsi="Arial" w:cs="Arial"/>
                <w:b/>
                <w:bCs/>
                <w:sz w:val="40"/>
                <w:szCs w:val="40"/>
                <w:lang w:eastAsia="en-AU"/>
              </w:rPr>
              <w:br/>
            </w:r>
          </w:p>
        </w:tc>
      </w:tr>
      <w:tr w:rsidR="00334134" w:rsidRPr="00334134" w14:paraId="6E4E17ED" w14:textId="77777777" w:rsidTr="00D43A9A">
        <w:trPr>
          <w:trHeight w:val="851"/>
        </w:trPr>
        <w:tc>
          <w:tcPr>
            <w:tcW w:w="2694" w:type="dxa"/>
            <w:tcBorders>
              <w:right w:val="single" w:sz="4" w:space="0" w:color="auto"/>
            </w:tcBorders>
          </w:tcPr>
          <w:p w14:paraId="1DFD7184" w14:textId="77777777" w:rsidR="00334134" w:rsidRPr="00334134" w:rsidRDefault="00334134" w:rsidP="00334134">
            <w:pPr>
              <w:jc w:val="center"/>
              <w:rPr>
                <w:b/>
                <w:color w:val="003D4C"/>
                <w:sz w:val="48"/>
                <w:szCs w:val="48"/>
                <w:u w:val="single"/>
              </w:rPr>
            </w:pPr>
            <w:r w:rsidRPr="00334134">
              <w:rPr>
                <w:b/>
                <w:color w:val="CB6015"/>
                <w:sz w:val="32"/>
                <w:szCs w:val="32"/>
              </w:rPr>
              <w:t>VISITORS</w:t>
            </w:r>
          </w:p>
          <w:p w14:paraId="1EF89B9D" w14:textId="77777777" w:rsidR="00334134" w:rsidRPr="00334134" w:rsidRDefault="00334134" w:rsidP="00334134">
            <w:pPr>
              <w:jc w:val="center"/>
              <w:rPr>
                <w:b/>
                <w:color w:val="003D4C"/>
                <w:sz w:val="56"/>
                <w:szCs w:val="56"/>
                <w:u w:val="single"/>
              </w:rPr>
            </w:pPr>
            <w:r w:rsidRPr="00334134">
              <w:rPr>
                <w:b/>
                <w:color w:val="003D4C"/>
                <w:sz w:val="56"/>
                <w:szCs w:val="56"/>
                <w:u w:val="single"/>
              </w:rPr>
              <w:t>40,068</w:t>
            </w:r>
          </w:p>
          <w:p w14:paraId="42769487" w14:textId="77777777" w:rsidR="00334134" w:rsidRPr="00334134" w:rsidRDefault="00334134" w:rsidP="00334134">
            <w:pPr>
              <w:jc w:val="center"/>
              <w:rPr>
                <w:color w:val="003D4C"/>
              </w:rPr>
            </w:pPr>
            <w:r w:rsidRPr="00334134">
              <w:rPr>
                <w:noProof/>
                <w:color w:val="003D4C"/>
              </w:rPr>
              <w:drawing>
                <wp:inline distT="0" distB="0" distL="0" distR="0" wp14:anchorId="44F8C227" wp14:editId="163D311B">
                  <wp:extent cx="914400" cy="914400"/>
                  <wp:effectExtent l="0" t="0" r="0" b="0"/>
                  <wp:docPr id="108" name="Graphic 108"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Users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inline>
              </w:drawing>
            </w:r>
            <w:r w:rsidRPr="00334134">
              <w:rPr>
                <w:color w:val="003D4C"/>
              </w:rPr>
              <w:br/>
            </w:r>
            <w:r w:rsidR="000C75D6">
              <w:rPr>
                <w:sz w:val="28"/>
                <w:szCs w:val="28"/>
              </w:rPr>
              <w:pict w14:anchorId="5B281067">
                <v:rect id="_x0000_i1038" style="width:124.25pt;height:.7pt" o:hrpct="274" o:hrstd="t" o:hr="t" fillcolor="#a0a0a0" stroked="f"/>
              </w:pict>
            </w:r>
          </w:p>
          <w:p w14:paraId="5A2CC540" w14:textId="0BBEBA57" w:rsidR="00334134" w:rsidRPr="00334134" w:rsidRDefault="00334134" w:rsidP="00334134">
            <w:pPr>
              <w:spacing w:before="40"/>
              <w:jc w:val="center"/>
              <w:rPr>
                <w:b/>
                <w:color w:val="CB6015"/>
                <w:sz w:val="32"/>
                <w:szCs w:val="32"/>
              </w:rPr>
            </w:pPr>
            <w:r w:rsidRPr="00334134">
              <w:rPr>
                <w:b/>
                <w:color w:val="CB6015"/>
                <w:sz w:val="32"/>
                <w:szCs w:val="32"/>
              </w:rPr>
              <w:t>WEDDINGS AND EVENTS</w:t>
            </w:r>
            <w:r>
              <w:rPr>
                <w:b/>
                <w:color w:val="CB6015"/>
                <w:sz w:val="32"/>
                <w:szCs w:val="32"/>
              </w:rPr>
              <w:br/>
            </w:r>
          </w:p>
          <w:p w14:paraId="029809A9" w14:textId="77777777" w:rsidR="00334134" w:rsidRPr="00334134" w:rsidRDefault="00334134" w:rsidP="00334134">
            <w:pPr>
              <w:jc w:val="center"/>
              <w:rPr>
                <w:b/>
                <w:bCs/>
                <w:color w:val="003D4C"/>
              </w:rPr>
            </w:pPr>
            <w:r w:rsidRPr="00334134">
              <w:rPr>
                <w:noProof/>
                <w:lang w:eastAsia="en-AU"/>
              </w:rPr>
              <mc:AlternateContent>
                <mc:Choice Requires="wps">
                  <w:drawing>
                    <wp:inline distT="0" distB="0" distL="0" distR="0" wp14:anchorId="4491919B" wp14:editId="1F8BB503">
                      <wp:extent cx="519430" cy="519430"/>
                      <wp:effectExtent l="19050" t="0" r="33020" b="33020"/>
                      <wp:docPr id="107" name="Heart 107"/>
                      <wp:cNvGraphicFramePr/>
                      <a:graphic xmlns:a="http://schemas.openxmlformats.org/drawingml/2006/main">
                        <a:graphicData uri="http://schemas.microsoft.com/office/word/2010/wordprocessingShape">
                          <wps:wsp>
                            <wps:cNvSpPr/>
                            <wps:spPr>
                              <a:xfrm>
                                <a:off x="0" y="0"/>
                                <a:ext cx="519430" cy="519430"/>
                              </a:xfrm>
                              <a:prstGeom prst="heart">
                                <a:avLst/>
                              </a:prstGeom>
                              <a:solidFill>
                                <a:srgbClr val="000000"/>
                              </a:solidFill>
                              <a:ln w="12700" cap="flat" cmpd="sng" algn="ctr">
                                <a:solidFill>
                                  <a:srgbClr val="000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C657E81" id="Heart 107" o:spid="_x0000_s1026" style="width:40.9pt;height:40.9pt;visibility:visible;mso-wrap-style:square;mso-left-percent:-10001;mso-top-percent:-10001;mso-position-horizontal:absolute;mso-position-horizontal-relative:char;mso-position-vertical:absolute;mso-position-vertical-relative:line;mso-left-percent:-10001;mso-top-percent:-10001;v-text-anchor:middle" coordsize="51943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lp0WgIAAOwEAAAOAAAAZHJzL2Uyb0RvYy54bWysVEtPGzEQvlfqf7B8L5ukoUDEBkUgqkoI&#10;kABxnnjtrCW/Onayob++Y++GhMepag7OjGc8j2++2fOLrTVsIzFq72o+PhpxJp3wjXarmj89Xn87&#10;5SwmcA0Y72TNX2TkF/OvX867MJMT33rTSGQUxMVZF2rephRmVRVFKy3EIx+kI6PyaCGRiquqQego&#10;ujXVZDT6UXUem4BeyBjp9qo38nmJr5QU6U6pKBMzNafaUjmxnMt8VvNzmK0QQqvFUAb8QxUWtKOk&#10;r6GuIAFbo/4QymqBPnqVjoS3lVdKC1l6oG7Go3fdPLQQZOmFwInhFab4/8KK281DuEeCoQtxFknM&#10;XWwV2vxP9bFtAevlFSy5TUzQ5fH4bPqdIBVkGmSKUu0fB4zpp/SWZYEqloCpYASbm5h6351PTha9&#10;0c21NqYouFpeGmQbyIMrvzwrCv/GzTjWEe0mJ6NcCRCBlIFEog1NzaNbcQZmRcwUCUvuN6/jJ0lK&#10;8hYa2ac+zql3mXv3j1XkLq4gtv2TkqInltWJ2G20rfnpYQ/G5TSy8HPAYg9/lpa+eblHhr4nbAzi&#10;WlOSG4jpHpAYSu3S1qU7OpTxhIEfJM5aj38+u8/+NAayctYR4wmf32tAyZn55YhSZ+PpNK9IUabH&#10;JxNS8NCyPLS4tb30NJsx7XcQRcz+yexEhd4+03IuclYygROUu5/EoFymfhNpvYVcLIobrUWAdOMe&#10;gsjBM04Z3sftM2AYqJSIg7d+tx0we0eo3je/dH6xTl7pwrY9rjTBrNBKlVkO65939lAvXvuP1Pwv&#10;AAAA//8DAFBLAwQUAAYACAAAACEAj3MLotgAAAADAQAADwAAAGRycy9kb3ducmV2LnhtbEyPMU/D&#10;QAyFdyT+w8lILIhe2gFFIZcqQpQBJkpRGN2cm0TN+aLcpQ3/HgMDLLas9/T8vXw9u16daAydZwPL&#10;RQKKuPa248bA7m1zm4IKEdli75kMfFKAdXF5kWNm/Zlf6bSNjZIQDhkaaGMcMq1D3ZLDsPADsWgH&#10;PzqMco6NtiOeJdz1epUkd9phx/KhxYEeWqqP28kZ6F7S95vV5pGq6amx5XMVyuojNeb6ai7vQUWa&#10;458ZvvEFHQph2vuJbVC9ASkSf6Zo6VJa7H+3LnL9n734AgAA//8DAFBLAQItABQABgAIAAAAIQC2&#10;gziS/gAAAOEBAAATAAAAAAAAAAAAAAAAAAAAAABbQ29udGVudF9UeXBlc10ueG1sUEsBAi0AFAAG&#10;AAgAAAAhADj9If/WAAAAlAEAAAsAAAAAAAAAAAAAAAAALwEAAF9yZWxzLy5yZWxzUEsBAi0AFAAG&#10;AAgAAAAhAH1iWnRaAgAA7AQAAA4AAAAAAAAAAAAAAAAALgIAAGRycy9lMm9Eb2MueG1sUEsBAi0A&#10;FAAGAAgAAAAhAI9zC6LYAAAAAwEAAA8AAAAAAAAAAAAAAAAAtAQAAGRycy9kb3ducmV2LnhtbFBL&#10;BQYAAAAABAAEAPMAAAC5BQAAAAA=&#10;" path="m259715,129858v108215,-303001,530251,,,389572c-270536,129858,151500,-173143,259715,129858xe" fillcolor="black" strokeweight="1pt">
                      <v:stroke joinstyle="miter"/>
                      <v:path arrowok="t" o:connecttype="custom" o:connectlocs="259715,129858;259715,519430;259715,129858" o:connectangles="0,0,0"/>
                      <w10:anchorlock/>
                    </v:shape>
                  </w:pict>
                </mc:Fallback>
              </mc:AlternateContent>
            </w:r>
            <w:r w:rsidRPr="00334134">
              <w:rPr>
                <w:b/>
                <w:color w:val="003D4C"/>
                <w:sz w:val="48"/>
                <w:szCs w:val="48"/>
                <w:u w:val="single"/>
              </w:rPr>
              <w:br/>
            </w:r>
            <w:r w:rsidRPr="00334134">
              <w:rPr>
                <w:b/>
                <w:color w:val="003D4C"/>
              </w:rPr>
              <w:t>7</w:t>
            </w:r>
            <w:r w:rsidRPr="00334134">
              <w:rPr>
                <w:b/>
                <w:bCs/>
                <w:color w:val="003D4C"/>
              </w:rPr>
              <w:t xml:space="preserve"> weddings</w:t>
            </w:r>
          </w:p>
          <w:p w14:paraId="1DB750F8" w14:textId="77777777" w:rsidR="00334134" w:rsidRPr="00334134" w:rsidRDefault="00334134" w:rsidP="00334134">
            <w:pPr>
              <w:jc w:val="center"/>
              <w:rPr>
                <w:b/>
                <w:bCs/>
                <w:color w:val="003D4C"/>
              </w:rPr>
            </w:pPr>
            <w:r w:rsidRPr="00334134">
              <w:rPr>
                <w:b/>
                <w:color w:val="003D4C"/>
              </w:rPr>
              <w:t>1</w:t>
            </w:r>
            <w:r w:rsidRPr="00334134">
              <w:rPr>
                <w:b/>
                <w:bCs/>
                <w:color w:val="003D4C"/>
              </w:rPr>
              <w:t xml:space="preserve"> baptism</w:t>
            </w:r>
          </w:p>
          <w:p w14:paraId="1CA9F2E5" w14:textId="77777777" w:rsidR="00334134" w:rsidRPr="00334134" w:rsidRDefault="00334134" w:rsidP="00334134">
            <w:pPr>
              <w:jc w:val="center"/>
              <w:rPr>
                <w:b/>
                <w:bCs/>
                <w:color w:val="003D4C"/>
              </w:rPr>
            </w:pPr>
            <w:r w:rsidRPr="00334134">
              <w:rPr>
                <w:b/>
                <w:color w:val="003D4C"/>
              </w:rPr>
              <w:t>1</w:t>
            </w:r>
            <w:r w:rsidRPr="00334134">
              <w:rPr>
                <w:b/>
                <w:bCs/>
                <w:color w:val="003D4C"/>
              </w:rPr>
              <w:t xml:space="preserve"> memorial service</w:t>
            </w:r>
          </w:p>
          <w:p w14:paraId="3ED7F988" w14:textId="77777777" w:rsidR="00334134" w:rsidRPr="00334134" w:rsidRDefault="00334134" w:rsidP="00334134">
            <w:pPr>
              <w:jc w:val="center"/>
              <w:rPr>
                <w:b/>
                <w:bCs/>
                <w:color w:val="003D4C"/>
              </w:rPr>
            </w:pPr>
            <w:r w:rsidRPr="00334134">
              <w:rPr>
                <w:b/>
                <w:bCs/>
                <w:color w:val="003D4C"/>
              </w:rPr>
              <w:t>Numerous other celebrations</w:t>
            </w:r>
          </w:p>
          <w:p w14:paraId="7E8CB50A" w14:textId="042D5577" w:rsidR="00334134" w:rsidRDefault="000C75D6" w:rsidP="00334134">
            <w:pPr>
              <w:spacing w:before="120"/>
              <w:jc w:val="center"/>
              <w:rPr>
                <w:bCs/>
                <w:noProof/>
                <w:color w:val="003D4C"/>
                <w:lang w:eastAsia="en-AU"/>
              </w:rPr>
            </w:pPr>
            <w:r>
              <w:rPr>
                <w:sz w:val="28"/>
                <w:szCs w:val="28"/>
              </w:rPr>
              <w:pict w14:anchorId="2B0A1D74">
                <v:rect id="_x0000_i1039" style="width:124.25pt;height:.7pt" o:hrpct="274" o:hrstd="t" o:hr="t" fillcolor="#a0a0a0" stroked="f"/>
              </w:pict>
            </w:r>
            <w:r w:rsidR="00334134" w:rsidRPr="00334134">
              <w:br/>
            </w:r>
            <w:r w:rsidR="00334134" w:rsidRPr="00334134">
              <w:rPr>
                <w:b/>
                <w:color w:val="CB6015"/>
                <w:sz w:val="32"/>
                <w:szCs w:val="32"/>
              </w:rPr>
              <w:t>BUILDINGS</w:t>
            </w:r>
            <w:r w:rsidR="00334134" w:rsidRPr="00334134">
              <w:rPr>
                <w:b/>
                <w:color w:val="CB6015"/>
                <w:sz w:val="32"/>
                <w:szCs w:val="32"/>
              </w:rPr>
              <w:br/>
            </w:r>
            <w:r w:rsidR="00334134" w:rsidRPr="00334134">
              <w:br/>
            </w:r>
            <w:r w:rsidR="00334134" w:rsidRPr="00334134">
              <w:rPr>
                <w:b/>
                <w:bCs/>
                <w:noProof/>
                <w:color w:val="003D4C"/>
                <w:lang w:eastAsia="en-AU"/>
              </w:rPr>
              <w:t>32</w:t>
            </w:r>
            <w:r w:rsidR="00334134" w:rsidRPr="00334134">
              <w:rPr>
                <w:bCs/>
                <w:noProof/>
                <w:color w:val="003D4C"/>
                <w:lang w:eastAsia="en-AU"/>
              </w:rPr>
              <w:t xml:space="preserve"> separate roof faces on the Lanyon Homestead including gables, awnings, verandahs and dormer windows.</w:t>
            </w:r>
          </w:p>
          <w:p w14:paraId="5A346BCE" w14:textId="1E5DFCCD" w:rsidR="00334134" w:rsidRPr="00334134" w:rsidRDefault="000C75D6" w:rsidP="00334134">
            <w:pPr>
              <w:spacing w:before="120"/>
              <w:jc w:val="center"/>
              <w:rPr>
                <w:b/>
                <w:color w:val="003D4C"/>
              </w:rPr>
            </w:pPr>
            <w:r>
              <w:rPr>
                <w:sz w:val="28"/>
                <w:szCs w:val="28"/>
              </w:rPr>
              <w:pict w14:anchorId="281892CE">
                <v:rect id="_x0000_i1040" style="width:124.25pt;height:.7pt" o:hrpct="274" o:hrstd="t" o:hr="t" fillcolor="#a0a0a0" stroked="f"/>
              </w:pict>
            </w:r>
          </w:p>
          <w:p w14:paraId="770A2A47" w14:textId="1C6FE55C" w:rsidR="00334134" w:rsidRPr="00334134" w:rsidRDefault="00334134" w:rsidP="00334134">
            <w:pPr>
              <w:jc w:val="center"/>
              <w:rPr>
                <w:b/>
                <w:color w:val="CB6015"/>
                <w:sz w:val="32"/>
                <w:szCs w:val="32"/>
              </w:rPr>
            </w:pPr>
            <w:r w:rsidRPr="00334134">
              <w:rPr>
                <w:b/>
                <w:color w:val="CB6015"/>
                <w:sz w:val="32"/>
                <w:szCs w:val="32"/>
              </w:rPr>
              <w:t>JUST FOR FUN</w:t>
            </w:r>
            <w:r>
              <w:rPr>
                <w:b/>
                <w:color w:val="CB6015"/>
                <w:sz w:val="32"/>
                <w:szCs w:val="32"/>
              </w:rPr>
              <w:br/>
            </w:r>
          </w:p>
          <w:p w14:paraId="5C04EA7D" w14:textId="77777777" w:rsidR="00334134" w:rsidRPr="00334134" w:rsidRDefault="00334134" w:rsidP="00334134">
            <w:pPr>
              <w:jc w:val="center"/>
              <w:rPr>
                <w:bCs/>
                <w:color w:val="003D4C"/>
              </w:rPr>
            </w:pPr>
            <w:r w:rsidRPr="00334134">
              <w:rPr>
                <w:b/>
                <w:bCs/>
                <w:color w:val="003D4C"/>
              </w:rPr>
              <w:t xml:space="preserve">1 </w:t>
            </w:r>
            <w:r w:rsidRPr="00334134">
              <w:rPr>
                <w:bCs/>
                <w:color w:val="003D4C"/>
              </w:rPr>
              <w:t>lost dog found at Lanyon and reunited with its owner</w:t>
            </w:r>
          </w:p>
          <w:p w14:paraId="43A4B1A0" w14:textId="77777777" w:rsidR="00334134" w:rsidRPr="00334134" w:rsidRDefault="00334134" w:rsidP="00334134">
            <w:pPr>
              <w:rPr>
                <w:bCs/>
                <w:color w:val="003D4C"/>
                <w:szCs w:val="22"/>
              </w:rPr>
            </w:pPr>
          </w:p>
        </w:tc>
        <w:tc>
          <w:tcPr>
            <w:tcW w:w="3685" w:type="dxa"/>
            <w:tcBorders>
              <w:left w:val="single" w:sz="4" w:space="0" w:color="auto"/>
              <w:right w:val="single" w:sz="4" w:space="0" w:color="auto"/>
            </w:tcBorders>
          </w:tcPr>
          <w:p w14:paraId="203F1667" w14:textId="76784845" w:rsidR="00334134" w:rsidRPr="00334134" w:rsidRDefault="00334134" w:rsidP="00334134">
            <w:pPr>
              <w:jc w:val="center"/>
              <w:rPr>
                <w:b/>
                <w:sz w:val="44"/>
                <w:szCs w:val="44"/>
              </w:rPr>
            </w:pPr>
            <w:r w:rsidRPr="00334134">
              <w:rPr>
                <w:b/>
                <w:color w:val="CB6015"/>
                <w:sz w:val="32"/>
                <w:szCs w:val="32"/>
              </w:rPr>
              <w:t>GARDENS AND GROUNDS</w:t>
            </w:r>
            <w:r w:rsidRPr="00334134">
              <w:rPr>
                <w:b/>
                <w:sz w:val="44"/>
                <w:szCs w:val="44"/>
              </w:rPr>
              <w:t xml:space="preserve"> </w:t>
            </w:r>
          </w:p>
          <w:p w14:paraId="2F4B27A3" w14:textId="77777777" w:rsidR="00334134" w:rsidRPr="00334134" w:rsidRDefault="00334134" w:rsidP="00334134">
            <w:pPr>
              <w:jc w:val="center"/>
              <w:rPr>
                <w:b/>
                <w:bCs/>
                <w:noProof/>
                <w:color w:val="003D4C"/>
                <w:lang w:eastAsia="en-AU"/>
              </w:rPr>
            </w:pPr>
            <w:r w:rsidRPr="00334134">
              <w:rPr>
                <w:b/>
                <w:noProof/>
                <w:color w:val="003D4C"/>
                <w:sz w:val="32"/>
                <w:szCs w:val="32"/>
                <w:lang w:eastAsia="en-AU"/>
              </w:rPr>
              <w:drawing>
                <wp:inline distT="0" distB="0" distL="0" distR="0" wp14:anchorId="4DABF56D" wp14:editId="58F33F6C">
                  <wp:extent cx="754380" cy="754380"/>
                  <wp:effectExtent l="0" t="0" r="0" b="7620"/>
                  <wp:docPr id="87" name="Graphic 87" descr="Plant With Root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Plant With Roots outline"/>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754380" cy="754380"/>
                          </a:xfrm>
                          <a:prstGeom prst="rect">
                            <a:avLst/>
                          </a:prstGeom>
                        </pic:spPr>
                      </pic:pic>
                    </a:graphicData>
                  </a:graphic>
                </wp:inline>
              </w:drawing>
            </w:r>
            <w:r w:rsidRPr="00334134">
              <w:rPr>
                <w:highlight w:val="yellow"/>
              </w:rPr>
              <w:br/>
            </w:r>
            <w:r w:rsidRPr="00334134">
              <w:rPr>
                <w:highlight w:val="yellow"/>
              </w:rPr>
              <w:br/>
            </w:r>
            <w:r w:rsidRPr="00334134">
              <w:rPr>
                <w:noProof/>
                <w:color w:val="003D4C"/>
                <w:lang w:eastAsia="en-AU"/>
              </w:rPr>
              <w:t>Over</w:t>
            </w:r>
            <w:r w:rsidRPr="00334134">
              <w:rPr>
                <w:b/>
                <w:bCs/>
                <w:noProof/>
                <w:color w:val="003D4C"/>
                <w:lang w:eastAsia="en-AU"/>
              </w:rPr>
              <w:t xml:space="preserve"> </w:t>
            </w:r>
            <w:r w:rsidRPr="00334134">
              <w:rPr>
                <w:b/>
                <w:noProof/>
                <w:color w:val="003D4C"/>
                <w:lang w:eastAsia="en-AU"/>
              </w:rPr>
              <w:t>360hrs</w:t>
            </w:r>
            <w:r w:rsidRPr="00334134">
              <w:rPr>
                <w:b/>
                <w:bCs/>
                <w:noProof/>
                <w:color w:val="003D4C"/>
                <w:lang w:eastAsia="en-AU"/>
              </w:rPr>
              <w:t xml:space="preserve"> </w:t>
            </w:r>
            <w:r w:rsidRPr="00334134">
              <w:rPr>
                <w:noProof/>
                <w:color w:val="003D4C"/>
                <w:lang w:eastAsia="en-AU"/>
              </w:rPr>
              <w:t>of mowing of over</w:t>
            </w:r>
            <w:r w:rsidRPr="00334134">
              <w:rPr>
                <w:b/>
                <w:bCs/>
                <w:noProof/>
                <w:color w:val="003D4C"/>
                <w:lang w:eastAsia="en-AU"/>
              </w:rPr>
              <w:t xml:space="preserve"> </w:t>
            </w:r>
            <w:r w:rsidRPr="00334134">
              <w:rPr>
                <w:b/>
                <w:noProof/>
                <w:color w:val="003D4C"/>
                <w:lang w:eastAsia="en-AU"/>
              </w:rPr>
              <w:t>1,332,900m2</w:t>
            </w:r>
            <w:r w:rsidRPr="00334134">
              <w:rPr>
                <w:b/>
                <w:bCs/>
                <w:noProof/>
                <w:color w:val="003D4C"/>
                <w:lang w:eastAsia="en-AU"/>
              </w:rPr>
              <w:t xml:space="preserve"> </w:t>
            </w:r>
            <w:r w:rsidRPr="00334134">
              <w:rPr>
                <w:noProof/>
                <w:color w:val="003D4C"/>
                <w:lang w:eastAsia="en-AU"/>
              </w:rPr>
              <w:t>of grass</w:t>
            </w:r>
          </w:p>
          <w:p w14:paraId="713C7739" w14:textId="169399ED" w:rsidR="00334134" w:rsidRPr="00334134" w:rsidRDefault="00334134" w:rsidP="00334134">
            <w:pPr>
              <w:jc w:val="center"/>
              <w:rPr>
                <w:noProof/>
                <w:color w:val="003D4C"/>
                <w:lang w:eastAsia="en-AU"/>
              </w:rPr>
            </w:pPr>
            <w:r w:rsidRPr="00334134">
              <w:rPr>
                <w:noProof/>
                <w:color w:val="003D4C"/>
                <w:lang w:eastAsia="en-AU"/>
              </w:rPr>
              <w:t>Over</w:t>
            </w:r>
            <w:r w:rsidRPr="00334134">
              <w:rPr>
                <w:b/>
                <w:bCs/>
                <w:noProof/>
                <w:color w:val="003D4C"/>
                <w:lang w:eastAsia="en-AU"/>
              </w:rPr>
              <w:t xml:space="preserve"> </w:t>
            </w:r>
            <w:r w:rsidRPr="00334134">
              <w:rPr>
                <w:b/>
                <w:noProof/>
                <w:color w:val="003D4C"/>
                <w:lang w:eastAsia="en-AU"/>
              </w:rPr>
              <w:t>600km</w:t>
            </w:r>
            <w:r w:rsidRPr="00334134">
              <w:rPr>
                <w:b/>
                <w:bCs/>
                <w:noProof/>
                <w:color w:val="003D4C"/>
                <w:lang w:eastAsia="en-AU"/>
              </w:rPr>
              <w:t xml:space="preserve"> </w:t>
            </w:r>
            <w:r w:rsidRPr="00334134">
              <w:rPr>
                <w:noProof/>
                <w:color w:val="003D4C"/>
                <w:lang w:eastAsia="en-AU"/>
              </w:rPr>
              <w:t xml:space="preserve">of road grading on the Lanyon gravel </w:t>
            </w:r>
            <w:r w:rsidR="00F775C4">
              <w:rPr>
                <w:noProof/>
                <w:color w:val="003D4C"/>
                <w:lang w:eastAsia="en-AU"/>
              </w:rPr>
              <w:t>d</w:t>
            </w:r>
            <w:r w:rsidRPr="00334134">
              <w:rPr>
                <w:noProof/>
                <w:color w:val="003D4C"/>
                <w:lang w:eastAsia="en-AU"/>
              </w:rPr>
              <w:t>riveway</w:t>
            </w:r>
          </w:p>
          <w:p w14:paraId="37B6ABD6" w14:textId="77777777" w:rsidR="00334134" w:rsidRPr="00334134" w:rsidRDefault="00334134" w:rsidP="00334134">
            <w:pPr>
              <w:jc w:val="center"/>
              <w:rPr>
                <w:noProof/>
                <w:color w:val="003D4C"/>
                <w:lang w:eastAsia="en-AU"/>
              </w:rPr>
            </w:pPr>
            <w:r w:rsidRPr="00334134">
              <w:rPr>
                <w:noProof/>
                <w:color w:val="003D4C"/>
                <w:lang w:eastAsia="en-AU"/>
              </w:rPr>
              <w:t>Over</w:t>
            </w:r>
            <w:r w:rsidRPr="00334134">
              <w:rPr>
                <w:b/>
                <w:bCs/>
                <w:noProof/>
                <w:color w:val="003D4C"/>
                <w:lang w:eastAsia="en-AU"/>
              </w:rPr>
              <w:t xml:space="preserve"> </w:t>
            </w:r>
            <w:r w:rsidRPr="00334134">
              <w:rPr>
                <w:b/>
                <w:noProof/>
                <w:color w:val="003D4C"/>
                <w:lang w:eastAsia="en-AU"/>
              </w:rPr>
              <w:t>278km</w:t>
            </w:r>
            <w:r w:rsidRPr="00334134">
              <w:rPr>
                <w:b/>
                <w:bCs/>
                <w:noProof/>
                <w:color w:val="003D4C"/>
                <w:lang w:eastAsia="en-AU"/>
              </w:rPr>
              <w:t xml:space="preserve"> </w:t>
            </w:r>
            <w:r w:rsidRPr="00334134">
              <w:rPr>
                <w:noProof/>
                <w:color w:val="003D4C"/>
                <w:lang w:eastAsia="en-AU"/>
              </w:rPr>
              <w:t>walked while raking the gravel paths and courtyards at Lanyon</w:t>
            </w:r>
            <w:r w:rsidR="000C75D6">
              <w:rPr>
                <w:sz w:val="28"/>
                <w:szCs w:val="28"/>
              </w:rPr>
              <w:pict w14:anchorId="3E18C368">
                <v:rect id="_x0000_i1041" style="width:124.25pt;height:.7pt" o:hrpct="274" o:hralign="center" o:hrstd="t" o:hr="t" fillcolor="#a0a0a0" stroked="f"/>
              </w:pict>
            </w:r>
          </w:p>
          <w:p w14:paraId="75EAFA65" w14:textId="54052F74" w:rsidR="00334134" w:rsidRPr="00334134" w:rsidRDefault="00334134" w:rsidP="00334134">
            <w:pPr>
              <w:spacing w:before="60"/>
              <w:jc w:val="center"/>
              <w:rPr>
                <w:sz w:val="20"/>
              </w:rPr>
            </w:pPr>
            <w:r w:rsidRPr="00334134">
              <w:rPr>
                <w:b/>
                <w:color w:val="CB6015"/>
                <w:sz w:val="32"/>
                <w:szCs w:val="32"/>
              </w:rPr>
              <w:t>CONSERVATION AND CONSERVATION</w:t>
            </w:r>
            <w:r w:rsidRPr="00334134">
              <w:rPr>
                <w:b/>
                <w:color w:val="CB6015"/>
                <w:sz w:val="32"/>
                <w:szCs w:val="32"/>
              </w:rPr>
              <w:br/>
            </w:r>
            <w:r w:rsidRPr="00334134">
              <w:rPr>
                <w:b/>
                <w:color w:val="CB6015"/>
                <w:sz w:val="32"/>
                <w:szCs w:val="32"/>
              </w:rPr>
              <w:fldChar w:fldCharType="begin"/>
            </w:r>
            <w:r w:rsidRPr="00334134">
              <w:instrText xml:space="preserve"> XE "</w:instrText>
            </w:r>
            <w:r w:rsidR="00592FE3" w:rsidRPr="00592FE3">
              <w:rPr>
                <w:bCs/>
                <w:sz w:val="22"/>
                <w:szCs w:val="22"/>
              </w:rPr>
              <w:instrText>Conservation And Housekeeping</w:instrText>
            </w:r>
            <w:r w:rsidRPr="00334134">
              <w:instrText xml:space="preserve">" </w:instrText>
            </w:r>
            <w:r w:rsidRPr="00334134">
              <w:rPr>
                <w:b/>
                <w:color w:val="CB6015"/>
                <w:sz w:val="32"/>
                <w:szCs w:val="32"/>
              </w:rPr>
              <w:fldChar w:fldCharType="end"/>
            </w:r>
            <w:r w:rsidRPr="00334134">
              <w:rPr>
                <w:b/>
                <w:color w:val="CB6015"/>
                <w:sz w:val="32"/>
                <w:szCs w:val="32"/>
              </w:rPr>
              <w:br/>
            </w:r>
            <w:r w:rsidRPr="00334134">
              <w:rPr>
                <w:b/>
                <w:noProof/>
                <w:color w:val="CB6015"/>
                <w:sz w:val="32"/>
                <w:szCs w:val="32"/>
              </w:rPr>
              <w:drawing>
                <wp:inline distT="0" distB="0" distL="0" distR="0" wp14:anchorId="06D4F07F" wp14:editId="321AFEF2">
                  <wp:extent cx="655320" cy="390962"/>
                  <wp:effectExtent l="0" t="0" r="0" b="9525"/>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700324" cy="417811"/>
                          </a:xfrm>
                          <a:prstGeom prst="rect">
                            <a:avLst/>
                          </a:prstGeom>
                        </pic:spPr>
                      </pic:pic>
                    </a:graphicData>
                  </a:graphic>
                </wp:inline>
              </w:drawing>
            </w:r>
            <w:r w:rsidRPr="00334134">
              <w:rPr>
                <w:b/>
                <w:color w:val="CB6015"/>
                <w:sz w:val="32"/>
                <w:szCs w:val="32"/>
              </w:rPr>
              <w:br/>
            </w:r>
            <w:r w:rsidRPr="00334134">
              <w:rPr>
                <w:b/>
                <w:color w:val="CB6015"/>
                <w:sz w:val="32"/>
                <w:szCs w:val="32"/>
                <w:highlight w:val="yellow"/>
              </w:rPr>
              <w:br/>
            </w:r>
            <w:r w:rsidRPr="00334134">
              <w:rPr>
                <w:sz w:val="20"/>
              </w:rPr>
              <w:t xml:space="preserve">Historic floors, furniture surfaces and hundreds of collection items were cleaned over </w:t>
            </w:r>
            <w:r w:rsidRPr="00334134">
              <w:rPr>
                <w:b/>
                <w:bCs/>
                <w:sz w:val="20"/>
              </w:rPr>
              <w:t>250</w:t>
            </w:r>
            <w:r w:rsidRPr="00334134">
              <w:rPr>
                <w:sz w:val="20"/>
              </w:rPr>
              <w:t xml:space="preserve"> times </w:t>
            </w:r>
          </w:p>
          <w:p w14:paraId="5294E3BC" w14:textId="77777777" w:rsidR="00334134" w:rsidRPr="00334134" w:rsidRDefault="00334134" w:rsidP="00334134">
            <w:pPr>
              <w:spacing w:before="60"/>
              <w:jc w:val="center"/>
              <w:rPr>
                <w:sz w:val="20"/>
              </w:rPr>
            </w:pPr>
            <w:r w:rsidRPr="00334134">
              <w:rPr>
                <w:sz w:val="20"/>
              </w:rPr>
              <w:t xml:space="preserve">Calthorpes’ House accessioning over </w:t>
            </w:r>
            <w:r w:rsidRPr="00334134">
              <w:rPr>
                <w:b/>
                <w:bCs/>
                <w:sz w:val="20"/>
              </w:rPr>
              <w:t>600</w:t>
            </w:r>
            <w:r w:rsidRPr="00334134">
              <w:rPr>
                <w:sz w:val="20"/>
              </w:rPr>
              <w:t xml:space="preserve"> items accessioned across Calthorpes House and as part of newly acquired research collections</w:t>
            </w:r>
          </w:p>
          <w:p w14:paraId="34F184A1" w14:textId="77777777" w:rsidR="00334134" w:rsidRPr="00334134" w:rsidRDefault="00334134" w:rsidP="00334134">
            <w:pPr>
              <w:spacing w:before="60"/>
              <w:jc w:val="center"/>
              <w:rPr>
                <w:sz w:val="20"/>
              </w:rPr>
            </w:pPr>
            <w:r w:rsidRPr="00334134">
              <w:rPr>
                <w:sz w:val="20"/>
              </w:rPr>
              <w:t xml:space="preserve">Over </w:t>
            </w:r>
            <w:r w:rsidRPr="00334134">
              <w:rPr>
                <w:b/>
                <w:bCs/>
                <w:sz w:val="20"/>
              </w:rPr>
              <w:t>3</w:t>
            </w:r>
            <w:r w:rsidRPr="00334134">
              <w:rPr>
                <w:sz w:val="20"/>
              </w:rPr>
              <w:t>,</w:t>
            </w:r>
            <w:r w:rsidRPr="00334134">
              <w:rPr>
                <w:b/>
                <w:bCs/>
                <w:sz w:val="20"/>
              </w:rPr>
              <w:t>746</w:t>
            </w:r>
            <w:r w:rsidRPr="00334134">
              <w:rPr>
                <w:sz w:val="20"/>
              </w:rPr>
              <w:t xml:space="preserve"> pages of historic documents and images were scanned</w:t>
            </w:r>
          </w:p>
          <w:p w14:paraId="3079EC75" w14:textId="77777777" w:rsidR="00334134" w:rsidRPr="00334134" w:rsidRDefault="000C75D6" w:rsidP="00334134">
            <w:pPr>
              <w:spacing w:before="60"/>
              <w:jc w:val="center"/>
            </w:pPr>
            <w:r>
              <w:rPr>
                <w:sz w:val="28"/>
                <w:szCs w:val="28"/>
              </w:rPr>
              <w:pict w14:anchorId="570D4592">
                <v:rect id="_x0000_i1042" style="width:124.25pt;height:.7pt" o:hrpct="274" o:hralign="center" o:hrstd="t" o:hr="t" fillcolor="#a0a0a0" stroked="f"/>
              </w:pict>
            </w:r>
          </w:p>
          <w:p w14:paraId="5071016C" w14:textId="77777777" w:rsidR="00334134" w:rsidRPr="00334134" w:rsidRDefault="00334134" w:rsidP="00334134">
            <w:pPr>
              <w:jc w:val="center"/>
              <w:rPr>
                <w:b/>
              </w:rPr>
            </w:pPr>
            <w:r w:rsidRPr="00334134">
              <w:rPr>
                <w:b/>
                <w:color w:val="CB6015"/>
                <w:sz w:val="32"/>
                <w:szCs w:val="32"/>
              </w:rPr>
              <w:t>LEARNING AND COMMUNITY PROGRAMS</w:t>
            </w:r>
            <w:r w:rsidRPr="00334134">
              <w:rPr>
                <w:b/>
                <w:sz w:val="56"/>
                <w:szCs w:val="56"/>
                <w:u w:val="single"/>
              </w:rPr>
              <w:br/>
            </w:r>
            <w:r w:rsidRPr="00334134">
              <w:rPr>
                <w:b/>
                <w:sz w:val="48"/>
                <w:szCs w:val="48"/>
                <w:u w:val="single"/>
              </w:rPr>
              <w:t>157</w:t>
            </w:r>
            <w:r w:rsidRPr="00334134">
              <w:br/>
            </w:r>
            <w:r w:rsidRPr="00334134">
              <w:br/>
            </w:r>
            <w:r w:rsidRPr="00334134">
              <w:rPr>
                <w:b/>
                <w:noProof/>
                <w:color w:val="CB6015"/>
                <w:sz w:val="32"/>
                <w:szCs w:val="32"/>
                <w:lang w:eastAsia="en-AU"/>
              </w:rPr>
              <w:drawing>
                <wp:inline distT="0" distB="0" distL="0" distR="0" wp14:anchorId="50B35657" wp14:editId="0B042BF0">
                  <wp:extent cx="695325" cy="341808"/>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gram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06116" cy="347113"/>
                          </a:xfrm>
                          <a:prstGeom prst="rect">
                            <a:avLst/>
                          </a:prstGeom>
                        </pic:spPr>
                      </pic:pic>
                    </a:graphicData>
                  </a:graphic>
                </wp:inline>
              </w:drawing>
            </w:r>
          </w:p>
        </w:tc>
        <w:tc>
          <w:tcPr>
            <w:tcW w:w="2647" w:type="dxa"/>
            <w:tcBorders>
              <w:left w:val="single" w:sz="4" w:space="0" w:color="auto"/>
            </w:tcBorders>
          </w:tcPr>
          <w:p w14:paraId="1A505990" w14:textId="77777777" w:rsidR="00334134" w:rsidRPr="00334134" w:rsidRDefault="00334134" w:rsidP="00334134">
            <w:pPr>
              <w:jc w:val="center"/>
              <w:rPr>
                <w:b/>
                <w:color w:val="CB6015"/>
                <w:sz w:val="32"/>
                <w:szCs w:val="32"/>
              </w:rPr>
            </w:pPr>
            <w:r w:rsidRPr="00334134">
              <w:rPr>
                <w:b/>
                <w:color w:val="CB6015"/>
                <w:sz w:val="32"/>
                <w:szCs w:val="32"/>
              </w:rPr>
              <w:t>VOLUNTEERS</w:t>
            </w:r>
            <w:r w:rsidRPr="00334134">
              <w:rPr>
                <w:b/>
                <w:color w:val="CB6015"/>
                <w:sz w:val="32"/>
                <w:szCs w:val="32"/>
              </w:rPr>
              <w:br/>
            </w:r>
          </w:p>
          <w:p w14:paraId="1788AE2D" w14:textId="2EFF4CC3" w:rsidR="00334134" w:rsidRDefault="00334134" w:rsidP="00334134">
            <w:pPr>
              <w:jc w:val="center"/>
              <w:rPr>
                <w:bCs/>
                <w:sz w:val="28"/>
                <w:szCs w:val="28"/>
              </w:rPr>
            </w:pPr>
            <w:r w:rsidRPr="00334134">
              <w:rPr>
                <w:b/>
              </w:rPr>
              <w:t xml:space="preserve"> </w:t>
            </w:r>
            <w:r w:rsidRPr="00334134">
              <w:rPr>
                <w:b/>
                <w:noProof/>
              </w:rPr>
              <w:drawing>
                <wp:inline distT="0" distB="0" distL="0" distR="0" wp14:anchorId="3A1651FB" wp14:editId="0553E214">
                  <wp:extent cx="571500" cy="571500"/>
                  <wp:effectExtent l="0" t="0" r="0" b="0"/>
                  <wp:docPr id="110" name="Graphic 110" descr="Che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Cheers with solid fill"/>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571500" cy="571500"/>
                          </a:xfrm>
                          <a:prstGeom prst="rect">
                            <a:avLst/>
                          </a:prstGeom>
                        </pic:spPr>
                      </pic:pic>
                    </a:graphicData>
                  </a:graphic>
                </wp:inline>
              </w:drawing>
            </w:r>
            <w:r w:rsidRPr="00334134">
              <w:rPr>
                <w:b/>
              </w:rPr>
              <w:br/>
            </w:r>
            <w:r w:rsidRPr="00334134">
              <w:rPr>
                <w:b/>
              </w:rPr>
              <w:br/>
            </w:r>
            <w:r w:rsidRPr="00334134">
              <w:rPr>
                <w:b/>
                <w:sz w:val="28"/>
                <w:szCs w:val="28"/>
              </w:rPr>
              <w:t xml:space="preserve">  705</w:t>
            </w:r>
            <w:r w:rsidRPr="00334134">
              <w:rPr>
                <w:bCs/>
                <w:sz w:val="28"/>
                <w:szCs w:val="28"/>
              </w:rPr>
              <w:t xml:space="preserve"> hours of assistance from our committed volunteers</w:t>
            </w:r>
          </w:p>
          <w:p w14:paraId="13308E50" w14:textId="77777777" w:rsidR="00334134" w:rsidRPr="00334134" w:rsidRDefault="00334134" w:rsidP="00334134">
            <w:pPr>
              <w:jc w:val="center"/>
              <w:rPr>
                <w:b/>
                <w:noProof/>
                <w:color w:val="003D4C"/>
                <w:sz w:val="32"/>
                <w:szCs w:val="32"/>
                <w:lang w:eastAsia="en-AU"/>
              </w:rPr>
            </w:pPr>
          </w:p>
          <w:p w14:paraId="718EA50C" w14:textId="77777777" w:rsidR="00334134" w:rsidRPr="00334134" w:rsidRDefault="000C75D6" w:rsidP="00334134">
            <w:pPr>
              <w:jc w:val="center"/>
              <w:rPr>
                <w:sz w:val="28"/>
                <w:szCs w:val="28"/>
              </w:rPr>
            </w:pPr>
            <w:r>
              <w:rPr>
                <w:sz w:val="28"/>
                <w:szCs w:val="28"/>
              </w:rPr>
              <w:pict w14:anchorId="3332D53F">
                <v:rect id="_x0000_i1043" style="width:124.25pt;height:.7pt" o:hrpct="274" o:hrstd="t" o:hr="t" fillcolor="#a0a0a0" stroked="f"/>
              </w:pict>
            </w:r>
          </w:p>
          <w:p w14:paraId="085EC01D" w14:textId="77777777" w:rsidR="00334134" w:rsidRPr="00334134" w:rsidRDefault="00334134" w:rsidP="00334134">
            <w:pPr>
              <w:jc w:val="center"/>
              <w:rPr>
                <w:b/>
                <w:noProof/>
                <w:color w:val="003D4C"/>
                <w:sz w:val="32"/>
                <w:szCs w:val="32"/>
                <w:lang w:eastAsia="en-AU"/>
              </w:rPr>
            </w:pPr>
            <w:r w:rsidRPr="00334134">
              <w:br/>
            </w:r>
            <w:r w:rsidRPr="00334134">
              <w:rPr>
                <w:b/>
                <w:color w:val="CB6015"/>
                <w:sz w:val="32"/>
                <w:szCs w:val="32"/>
              </w:rPr>
              <w:t>ACCOLADES</w:t>
            </w:r>
            <w:r w:rsidRPr="00334134">
              <w:rPr>
                <w:b/>
                <w:noProof/>
                <w:color w:val="003D4C"/>
                <w:sz w:val="32"/>
                <w:szCs w:val="32"/>
                <w:lang w:eastAsia="en-AU"/>
              </w:rPr>
              <w:br/>
              <w:t xml:space="preserve">Lanyon </w:t>
            </w:r>
          </w:p>
          <w:p w14:paraId="35FCCAAA" w14:textId="77777777" w:rsidR="00334134" w:rsidRPr="00334134" w:rsidRDefault="00334134" w:rsidP="00334134">
            <w:pPr>
              <w:jc w:val="center"/>
              <w:rPr>
                <w:bCs/>
                <w:noProof/>
                <w:color w:val="003D4C"/>
                <w:lang w:eastAsia="en-AU"/>
              </w:rPr>
            </w:pPr>
            <w:r w:rsidRPr="00334134">
              <w:rPr>
                <w:bCs/>
                <w:noProof/>
                <w:color w:val="003D4C"/>
                <w:lang w:eastAsia="en-AU"/>
              </w:rPr>
              <w:t>Ranked #8 of 58 sites in Canberra on Trip Advisor</w:t>
            </w:r>
          </w:p>
          <w:p w14:paraId="3DF7A317" w14:textId="4EE33483" w:rsidR="00334134" w:rsidRDefault="00334134" w:rsidP="00334134">
            <w:pPr>
              <w:jc w:val="center"/>
              <w:rPr>
                <w:bCs/>
                <w:noProof/>
                <w:color w:val="003D4C"/>
                <w:lang w:eastAsia="en-AU"/>
              </w:rPr>
            </w:pPr>
            <w:r w:rsidRPr="00334134">
              <w:rPr>
                <w:bCs/>
                <w:noProof/>
                <w:color w:val="003D4C"/>
                <w:lang w:eastAsia="en-AU"/>
              </w:rPr>
              <w:t xml:space="preserve">Brides Choice Awards finalist for 2021 </w:t>
            </w:r>
          </w:p>
          <w:p w14:paraId="7D6264E5" w14:textId="77777777" w:rsidR="00334134" w:rsidRPr="00334134" w:rsidRDefault="00334134" w:rsidP="00334134">
            <w:pPr>
              <w:jc w:val="center"/>
              <w:rPr>
                <w:bCs/>
                <w:noProof/>
                <w:color w:val="003D4C"/>
                <w:lang w:eastAsia="en-AU"/>
              </w:rPr>
            </w:pPr>
          </w:p>
          <w:p w14:paraId="60388032" w14:textId="77777777" w:rsidR="00334134" w:rsidRPr="00334134" w:rsidRDefault="000C75D6" w:rsidP="00334134">
            <w:pPr>
              <w:jc w:val="center"/>
              <w:rPr>
                <w:bCs/>
                <w:noProof/>
                <w:color w:val="003D4C"/>
                <w:lang w:eastAsia="en-AU"/>
              </w:rPr>
            </w:pPr>
            <w:r>
              <w:rPr>
                <w:sz w:val="28"/>
                <w:szCs w:val="28"/>
              </w:rPr>
              <w:pict w14:anchorId="402B983F">
                <v:rect id="_x0000_i1044" style="width:124.25pt;height:.7pt" o:hrpct="274" o:hrstd="t" o:hr="t" fillcolor="#a0a0a0" stroked="f"/>
              </w:pict>
            </w:r>
          </w:p>
          <w:p w14:paraId="729AEC02" w14:textId="2E226F3F" w:rsidR="00334134" w:rsidRPr="00334134" w:rsidRDefault="00334134" w:rsidP="00334134">
            <w:pPr>
              <w:spacing w:before="120"/>
              <w:jc w:val="center"/>
              <w:rPr>
                <w:b/>
                <w:color w:val="CB6015"/>
                <w:sz w:val="32"/>
                <w:szCs w:val="32"/>
              </w:rPr>
            </w:pPr>
            <w:r w:rsidRPr="00334134">
              <w:rPr>
                <w:b/>
                <w:color w:val="CB6015"/>
                <w:sz w:val="32"/>
                <w:szCs w:val="32"/>
              </w:rPr>
              <w:t>DID YOU KNOW?</w:t>
            </w:r>
          </w:p>
          <w:p w14:paraId="3C5CED81" w14:textId="77777777" w:rsidR="00334134" w:rsidRPr="00334134" w:rsidRDefault="00334134" w:rsidP="00334134">
            <w:pPr>
              <w:spacing w:before="120"/>
              <w:jc w:val="center"/>
              <w:rPr>
                <w:bCs/>
                <w:color w:val="003D4C"/>
                <w:sz w:val="28"/>
                <w:szCs w:val="28"/>
              </w:rPr>
            </w:pPr>
            <w:r w:rsidRPr="00334134">
              <w:rPr>
                <w:bCs/>
                <w:color w:val="003D4C"/>
                <w:sz w:val="28"/>
                <w:szCs w:val="28"/>
              </w:rPr>
              <w:t>The Southern Cross Windmill at Lanyon is one of the largest in the southern hemisphere.</w:t>
            </w:r>
          </w:p>
          <w:p w14:paraId="5410538A" w14:textId="77777777" w:rsidR="00334134" w:rsidRPr="00334134" w:rsidRDefault="00334134" w:rsidP="00334134">
            <w:pPr>
              <w:jc w:val="center"/>
              <w:rPr>
                <w:bCs/>
                <w:color w:val="003D4C"/>
                <w:sz w:val="28"/>
                <w:szCs w:val="28"/>
              </w:rPr>
            </w:pPr>
            <w:r w:rsidRPr="00334134">
              <w:rPr>
                <w:bCs/>
                <w:color w:val="003D4C"/>
                <w:sz w:val="28"/>
                <w:szCs w:val="28"/>
              </w:rPr>
              <w:t>There are over 800 trees which are managed across our historic places.</w:t>
            </w:r>
          </w:p>
          <w:p w14:paraId="1161C1A2" w14:textId="77777777" w:rsidR="00334134" w:rsidRPr="00334134" w:rsidRDefault="00334134" w:rsidP="00334134">
            <w:pPr>
              <w:jc w:val="center"/>
              <w:rPr>
                <w:bCs/>
                <w:noProof/>
                <w:color w:val="003D4C"/>
                <w:lang w:eastAsia="en-AU"/>
              </w:rPr>
            </w:pPr>
          </w:p>
        </w:tc>
      </w:tr>
    </w:tbl>
    <w:p w14:paraId="53E50FEB" w14:textId="63AE3136" w:rsidR="0064016A" w:rsidRDefault="0064016A">
      <w:pPr>
        <w:rPr>
          <w:color w:val="262626" w:themeColor="text1" w:themeTint="D9"/>
          <w:lang w:eastAsia="en-AU"/>
        </w:rPr>
      </w:pPr>
      <w:r>
        <w:br w:type="page"/>
      </w:r>
    </w:p>
    <w:p w14:paraId="33A95CA2" w14:textId="3FF3A159" w:rsidR="00334134" w:rsidRDefault="00334134" w:rsidP="00334134">
      <w:pPr>
        <w:pStyle w:val="Heading3"/>
      </w:pPr>
      <w:r w:rsidRPr="00B60BF4">
        <w:lastRenderedPageBreak/>
        <w:t>B.2.</w:t>
      </w:r>
      <w:r>
        <w:t>4</w:t>
      </w:r>
      <w:r w:rsidRPr="00B60BF4">
        <w:t xml:space="preserve"> </w:t>
      </w:r>
      <w:r>
        <w:t>ACT Historic Places</w:t>
      </w:r>
    </w:p>
    <w:p w14:paraId="7CF7A87C" w14:textId="77777777" w:rsidR="00334134" w:rsidRPr="00C73F3C" w:rsidRDefault="00334134" w:rsidP="00334134">
      <w:pPr>
        <w:pStyle w:val="BodyText"/>
        <w:rPr>
          <w:i/>
          <w:iCs/>
          <w:sz w:val="22"/>
          <w:szCs w:val="22"/>
        </w:rPr>
      </w:pPr>
      <w:r w:rsidRPr="00C73F3C">
        <w:rPr>
          <w:b/>
          <w:i/>
          <w:iCs/>
          <w:sz w:val="22"/>
          <w:szCs w:val="22"/>
        </w:rPr>
        <w:t>What we are</w:t>
      </w:r>
      <w:r w:rsidRPr="00C73F3C">
        <w:rPr>
          <w:i/>
          <w:iCs/>
          <w:sz w:val="22"/>
          <w:szCs w:val="22"/>
        </w:rPr>
        <w:t>: three historic places that reflect different aspects of Canberra’s history - Lanyon Homestead, Calthorpes’ House</w:t>
      </w:r>
      <w:r w:rsidRPr="00C73F3C">
        <w:rPr>
          <w:i/>
          <w:iCs/>
          <w:sz w:val="22"/>
          <w:szCs w:val="22"/>
        </w:rPr>
        <w:fldChar w:fldCharType="begin"/>
      </w:r>
      <w:r w:rsidRPr="00C73F3C">
        <w:rPr>
          <w:i/>
          <w:iCs/>
          <w:sz w:val="22"/>
          <w:szCs w:val="22"/>
        </w:rPr>
        <w:instrText xml:space="preserve"> XE "Calthorpes’ House" </w:instrText>
      </w:r>
      <w:r w:rsidRPr="00C73F3C">
        <w:rPr>
          <w:i/>
          <w:iCs/>
          <w:sz w:val="22"/>
          <w:szCs w:val="22"/>
        </w:rPr>
        <w:fldChar w:fldCharType="end"/>
      </w:r>
      <w:r w:rsidRPr="00C73F3C">
        <w:rPr>
          <w:i/>
          <w:iCs/>
          <w:sz w:val="22"/>
          <w:szCs w:val="22"/>
        </w:rPr>
        <w:t xml:space="preserve"> and Mugga-Mugga</w:t>
      </w:r>
      <w:r w:rsidRPr="00C73F3C">
        <w:rPr>
          <w:i/>
          <w:iCs/>
          <w:sz w:val="22"/>
          <w:szCs w:val="22"/>
        </w:rPr>
        <w:fldChar w:fldCharType="begin"/>
      </w:r>
      <w:r w:rsidRPr="00C73F3C">
        <w:rPr>
          <w:i/>
          <w:iCs/>
          <w:sz w:val="22"/>
          <w:szCs w:val="22"/>
        </w:rPr>
        <w:instrText xml:space="preserve"> XE "Mugga-Mugga" </w:instrText>
      </w:r>
      <w:r w:rsidRPr="00C73F3C">
        <w:rPr>
          <w:i/>
          <w:iCs/>
          <w:sz w:val="22"/>
          <w:szCs w:val="22"/>
        </w:rPr>
        <w:fldChar w:fldCharType="end"/>
      </w:r>
    </w:p>
    <w:p w14:paraId="44078BCA" w14:textId="77777777" w:rsidR="00334134" w:rsidRPr="00C73F3C" w:rsidRDefault="00334134" w:rsidP="00334134">
      <w:pPr>
        <w:pStyle w:val="BodyText"/>
        <w:rPr>
          <w:i/>
          <w:iCs/>
          <w:sz w:val="22"/>
          <w:szCs w:val="22"/>
        </w:rPr>
      </w:pPr>
      <w:r w:rsidRPr="00C73F3C">
        <w:rPr>
          <w:b/>
          <w:i/>
          <w:iCs/>
          <w:sz w:val="22"/>
          <w:szCs w:val="22"/>
        </w:rPr>
        <w:t>What we do</w:t>
      </w:r>
      <w:r w:rsidRPr="00C73F3C">
        <w:rPr>
          <w:i/>
          <w:iCs/>
          <w:sz w:val="22"/>
          <w:szCs w:val="22"/>
        </w:rPr>
        <w:t>: we connect people with Canberra’s rich and diverse stories and heritage</w:t>
      </w:r>
    </w:p>
    <w:p w14:paraId="2131EBE4" w14:textId="7F8616BA" w:rsidR="00C73F3C" w:rsidRPr="00C73F3C" w:rsidRDefault="00334134" w:rsidP="00C73F3C">
      <w:pPr>
        <w:pStyle w:val="BodyText"/>
        <w:rPr>
          <w:i/>
          <w:iCs/>
          <w:sz w:val="22"/>
          <w:szCs w:val="22"/>
        </w:rPr>
      </w:pPr>
      <w:r w:rsidRPr="00C73F3C">
        <w:rPr>
          <w:b/>
          <w:i/>
          <w:iCs/>
          <w:sz w:val="22"/>
          <w:szCs w:val="22"/>
        </w:rPr>
        <w:t>Our vision</w:t>
      </w:r>
      <w:r w:rsidRPr="00C73F3C">
        <w:rPr>
          <w:i/>
          <w:iCs/>
          <w:sz w:val="22"/>
          <w:szCs w:val="22"/>
        </w:rPr>
        <w:t>: to be leading historic places in Australia and beyond</w:t>
      </w:r>
    </w:p>
    <w:tbl>
      <w:tblPr>
        <w:tblStyle w:val="ARTableText81"/>
        <w:tblW w:w="9214" w:type="dxa"/>
        <w:tblLook w:val="04A0" w:firstRow="1" w:lastRow="0" w:firstColumn="1" w:lastColumn="0" w:noHBand="0" w:noVBand="1"/>
      </w:tblPr>
      <w:tblGrid>
        <w:gridCol w:w="9214"/>
      </w:tblGrid>
      <w:tr w:rsidR="00C73F3C" w:rsidRPr="007033E9" w14:paraId="41F30838" w14:textId="77777777" w:rsidTr="004275FA">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top w:val="none" w:sz="0" w:space="0" w:color="auto"/>
              <w:left w:val="none" w:sz="0" w:space="0" w:color="auto"/>
              <w:bottom w:val="none" w:sz="0" w:space="0" w:color="auto"/>
              <w:right w:val="none" w:sz="0" w:space="0" w:color="auto"/>
            </w:tcBorders>
            <w:shd w:val="clear" w:color="auto" w:fill="003D4C"/>
            <w:vAlign w:val="top"/>
          </w:tcPr>
          <w:p w14:paraId="6184E286" w14:textId="77777777" w:rsidR="00C73F3C" w:rsidRPr="007033E9" w:rsidRDefault="00C73F3C" w:rsidP="0007190F">
            <w:pPr>
              <w:rPr>
                <w:rFonts w:ascii="Calibri" w:eastAsiaTheme="minorHAnsi" w:hAnsi="Calibri" w:cstheme="minorBidi"/>
                <w:b w:val="0"/>
                <w:sz w:val="22"/>
                <w:szCs w:val="22"/>
                <w:highlight w:val="yellow"/>
                <w:lang w:eastAsia="en-US"/>
              </w:rPr>
            </w:pPr>
            <w:r w:rsidRPr="00D02D8E">
              <w:rPr>
                <w:rFonts w:cstheme="minorHAnsi"/>
                <w:sz w:val="22"/>
                <w:szCs w:val="22"/>
              </w:rPr>
              <w:t>A smooth recovery from the COVID-19 pandemic</w:t>
            </w:r>
          </w:p>
        </w:tc>
      </w:tr>
      <w:tr w:rsidR="00C73F3C" w:rsidRPr="007033E9" w14:paraId="25C7F75E" w14:textId="77777777" w:rsidTr="004275FA">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shd w:val="clear" w:color="auto" w:fill="F2F2F2" w:themeFill="background1" w:themeFillShade="F2"/>
          </w:tcPr>
          <w:p w14:paraId="5C438675" w14:textId="77777777" w:rsidR="00C73F3C" w:rsidRPr="00334134" w:rsidRDefault="00C73F3C" w:rsidP="00C73F3C">
            <w:pPr>
              <w:pStyle w:val="BodyText"/>
              <w:rPr>
                <w:rFonts w:eastAsia="MS Mincho"/>
                <w:b/>
                <w:bCs/>
                <w:sz w:val="22"/>
                <w:szCs w:val="22"/>
                <w:lang w:val="en-US"/>
              </w:rPr>
            </w:pPr>
            <w:r w:rsidRPr="00334134">
              <w:rPr>
                <w:rFonts w:eastAsia="MS Mincho"/>
                <w:b/>
                <w:bCs/>
                <w:sz w:val="22"/>
                <w:szCs w:val="22"/>
                <w:lang w:val="en-US"/>
              </w:rPr>
              <w:t xml:space="preserve">Strategies to achieve this: </w:t>
            </w:r>
          </w:p>
          <w:p w14:paraId="258A29C8" w14:textId="77777777" w:rsidR="00C73F3C" w:rsidRPr="00B45A52" w:rsidRDefault="00C73F3C" w:rsidP="00C73F3C">
            <w:pPr>
              <w:pStyle w:val="Bullet1"/>
              <w:rPr>
                <w:sz w:val="22"/>
                <w:szCs w:val="22"/>
              </w:rPr>
            </w:pPr>
            <w:r w:rsidRPr="00B45A52">
              <w:rPr>
                <w:sz w:val="22"/>
                <w:szCs w:val="22"/>
              </w:rPr>
              <w:t>Manage through, and recover from, the COVID-19 pandemic, ensuring that, to the extent possible:</w:t>
            </w:r>
          </w:p>
          <w:p w14:paraId="4071B5C6" w14:textId="7CEBDCE4" w:rsidR="00C73F3C" w:rsidRPr="00334134" w:rsidRDefault="00C73F3C" w:rsidP="00C73F3C">
            <w:pPr>
              <w:pStyle w:val="Bullet2"/>
            </w:pPr>
            <w:r w:rsidRPr="00334134">
              <w:t>negative impacts of COVID-19 on ACTHP’s venues and operations are minimised;</w:t>
            </w:r>
          </w:p>
          <w:p w14:paraId="655737C8" w14:textId="77777777" w:rsidR="00C73F3C" w:rsidRPr="00334134" w:rsidRDefault="00C73F3C" w:rsidP="00C73F3C">
            <w:pPr>
              <w:pStyle w:val="Bullet2"/>
            </w:pPr>
            <w:r w:rsidRPr="00334134">
              <w:t>positive impacts are retained and built upon.</w:t>
            </w:r>
          </w:p>
          <w:p w14:paraId="5E03DF1A" w14:textId="77777777" w:rsidR="00C73F3C" w:rsidRPr="00334134" w:rsidRDefault="00C73F3C" w:rsidP="00C73F3C">
            <w:pPr>
              <w:pStyle w:val="Bullet2"/>
            </w:pPr>
            <w:r w:rsidRPr="00334134">
              <w:t>ACTHPs financial sustainability is maintained; and</w:t>
            </w:r>
          </w:p>
          <w:p w14:paraId="1040ECC5" w14:textId="5592D46A" w:rsidR="00C73F3C" w:rsidRPr="007033E9" w:rsidRDefault="00C73F3C" w:rsidP="00C73F3C">
            <w:pPr>
              <w:pStyle w:val="Bullet2"/>
            </w:pPr>
            <w:r w:rsidRPr="00334134">
              <w:t>ACTHP provides cultural leadership in the recovery from COVID-19.</w:t>
            </w:r>
          </w:p>
        </w:tc>
      </w:tr>
      <w:tr w:rsidR="00C73F3C" w:rsidRPr="007033E9" w14:paraId="749645C8" w14:textId="77777777" w:rsidTr="004275FA">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214" w:type="dxa"/>
            <w:tcBorders>
              <w:bottom w:val="none" w:sz="0" w:space="0" w:color="auto"/>
            </w:tcBorders>
          </w:tcPr>
          <w:p w14:paraId="036994AA" w14:textId="77777777" w:rsidR="00C73F3C" w:rsidRDefault="00C73F3C" w:rsidP="0007190F">
            <w:pPr>
              <w:pStyle w:val="BodyText"/>
              <w:rPr>
                <w:b/>
                <w:bCs/>
                <w:sz w:val="22"/>
                <w:szCs w:val="22"/>
              </w:rPr>
            </w:pPr>
            <w:r w:rsidRPr="00D02D8E">
              <w:rPr>
                <w:b/>
                <w:bCs/>
                <w:sz w:val="22"/>
                <w:szCs w:val="22"/>
              </w:rPr>
              <w:t>Key outcomes in 2021–22 against the above strategies</w:t>
            </w:r>
          </w:p>
          <w:p w14:paraId="10E4D97E" w14:textId="77777777" w:rsidR="00C73F3C" w:rsidRPr="00B45A52" w:rsidRDefault="00C73F3C" w:rsidP="00C73F3C">
            <w:pPr>
              <w:pStyle w:val="Bullet1"/>
              <w:rPr>
                <w:sz w:val="22"/>
                <w:szCs w:val="22"/>
              </w:rPr>
            </w:pPr>
            <w:r w:rsidRPr="00B45A52">
              <w:rPr>
                <w:sz w:val="22"/>
                <w:szCs w:val="22"/>
              </w:rPr>
              <w:t>Following the end of the COVID-19 lockdown on 12 August 2021, ACT Historic Places (ACTHP) managed the reopening of its sites to the public with Lanyon reopening on 28 October 2021, Calthorpes’ House on 30 October 2021 and Mugga-Mugga on 6 November 2021.</w:t>
            </w:r>
          </w:p>
          <w:p w14:paraId="36787B55" w14:textId="77777777" w:rsidR="00C73F3C" w:rsidRPr="00B45A52" w:rsidRDefault="00C73F3C" w:rsidP="00C73F3C">
            <w:pPr>
              <w:pStyle w:val="Bullet1"/>
              <w:rPr>
                <w:rFonts w:cstheme="minorHAnsi"/>
                <w:sz w:val="22"/>
                <w:szCs w:val="22"/>
              </w:rPr>
            </w:pPr>
            <w:r w:rsidRPr="00B45A52">
              <w:rPr>
                <w:rFonts w:cstheme="minorHAnsi"/>
                <w:sz w:val="22"/>
                <w:szCs w:val="22"/>
              </w:rPr>
              <w:t xml:space="preserve">Revised COVID-19 restrictions allowed properties to open, allowing internal tours, with limited group sizes and COVIDSafe requirements in place. </w:t>
            </w:r>
          </w:p>
          <w:p w14:paraId="47204D6F" w14:textId="77777777" w:rsidR="00C73F3C" w:rsidRPr="00B45A52" w:rsidRDefault="00C73F3C" w:rsidP="00C73F3C">
            <w:pPr>
              <w:pStyle w:val="Bullet1"/>
              <w:rPr>
                <w:rFonts w:cstheme="minorHAnsi"/>
                <w:sz w:val="22"/>
                <w:szCs w:val="22"/>
              </w:rPr>
            </w:pPr>
            <w:r w:rsidRPr="00B45A52">
              <w:rPr>
                <w:rFonts w:cstheme="minorHAnsi"/>
                <w:sz w:val="22"/>
                <w:szCs w:val="22"/>
              </w:rPr>
              <w:t>Modifications to learning programs saw groups experience the Lanyon Homestead as a ‘Dollhouse’ peeking through open doors, accommodating larger groups sizes.</w:t>
            </w:r>
          </w:p>
          <w:p w14:paraId="3D478832" w14:textId="77777777" w:rsidR="00C73F3C" w:rsidRPr="00B45A52" w:rsidRDefault="00C73F3C" w:rsidP="00C73F3C">
            <w:pPr>
              <w:pStyle w:val="Bullet1"/>
              <w:rPr>
                <w:rFonts w:cstheme="minorHAnsi"/>
                <w:sz w:val="22"/>
                <w:szCs w:val="22"/>
              </w:rPr>
            </w:pPr>
            <w:r w:rsidRPr="00B45A52">
              <w:rPr>
                <w:rFonts w:cstheme="minorHAnsi"/>
                <w:sz w:val="22"/>
                <w:szCs w:val="22"/>
              </w:rPr>
              <w:t>On-site learning programs were impacted with the lockdown period, which saw programs cease in August 2021. Learning programs recommenced in May 2022. Learning programs were initially modified to meet COVID-19 requirements; however, as restrictions relaxed, modifications to programs and group rotations saw an ability for extended group sizes.</w:t>
            </w:r>
          </w:p>
          <w:p w14:paraId="7C40BD14" w14:textId="77777777" w:rsidR="00C73F3C" w:rsidRPr="00B45A52" w:rsidRDefault="00C73F3C" w:rsidP="00C73F3C">
            <w:pPr>
              <w:pStyle w:val="Bullet1"/>
              <w:rPr>
                <w:rFonts w:cstheme="minorHAnsi"/>
                <w:sz w:val="22"/>
                <w:szCs w:val="22"/>
              </w:rPr>
            </w:pPr>
            <w:r w:rsidRPr="00B45A52">
              <w:rPr>
                <w:rFonts w:cstheme="minorHAnsi"/>
                <w:sz w:val="22"/>
                <w:szCs w:val="22"/>
              </w:rPr>
              <w:t xml:space="preserve">Off-site (outreach) learning program boxes – </w:t>
            </w:r>
            <w:r w:rsidRPr="00B45A52">
              <w:rPr>
                <w:rFonts w:cstheme="minorHAnsi"/>
                <w:i/>
                <w:iCs/>
                <w:sz w:val="22"/>
                <w:szCs w:val="22"/>
              </w:rPr>
              <w:t>Dawn’s Suitcase</w:t>
            </w:r>
            <w:r w:rsidRPr="00B45A52">
              <w:rPr>
                <w:rFonts w:cstheme="minorHAnsi"/>
                <w:sz w:val="22"/>
                <w:szCs w:val="22"/>
              </w:rPr>
              <w:t xml:space="preserve"> and </w:t>
            </w:r>
            <w:r w:rsidRPr="00B45A52">
              <w:rPr>
                <w:rFonts w:cstheme="minorHAnsi"/>
                <w:i/>
                <w:iCs/>
                <w:sz w:val="22"/>
                <w:szCs w:val="22"/>
              </w:rPr>
              <w:t>Artefact Chat</w:t>
            </w:r>
            <w:r w:rsidRPr="00B45A52">
              <w:rPr>
                <w:rFonts w:cstheme="minorHAnsi"/>
                <w:sz w:val="22"/>
                <w:szCs w:val="22"/>
              </w:rPr>
              <w:t xml:space="preserve"> remained in use.</w:t>
            </w:r>
          </w:p>
          <w:p w14:paraId="5AA29D14" w14:textId="77777777" w:rsidR="00C73F3C" w:rsidRPr="00B45A52" w:rsidRDefault="00C73F3C" w:rsidP="00C73F3C">
            <w:pPr>
              <w:pStyle w:val="Bullet1"/>
              <w:rPr>
                <w:rFonts w:cstheme="minorHAnsi"/>
                <w:sz w:val="22"/>
                <w:szCs w:val="22"/>
              </w:rPr>
            </w:pPr>
            <w:r w:rsidRPr="00B45A52">
              <w:rPr>
                <w:rFonts w:cstheme="minorHAnsi"/>
                <w:sz w:val="22"/>
                <w:szCs w:val="22"/>
              </w:rPr>
              <w:t xml:space="preserve">Public programs were cancelled due to the COVID-19 lockdown such as Floriade related program </w:t>
            </w:r>
            <w:r w:rsidRPr="00B45A52">
              <w:rPr>
                <w:rFonts w:cstheme="minorHAnsi"/>
                <w:i/>
                <w:iCs/>
                <w:sz w:val="22"/>
                <w:szCs w:val="22"/>
              </w:rPr>
              <w:t>Spring into the South</w:t>
            </w:r>
            <w:r w:rsidRPr="00B45A52">
              <w:rPr>
                <w:rFonts w:cstheme="minorHAnsi"/>
                <w:sz w:val="22"/>
                <w:szCs w:val="22"/>
              </w:rPr>
              <w:t xml:space="preserve"> at Lanyon. Public programs recommenced in November 2021, with events held regularly from March 2022 onwards. </w:t>
            </w:r>
          </w:p>
          <w:p w14:paraId="2B70E900" w14:textId="77777777" w:rsidR="00C73F3C" w:rsidRPr="00B45A52" w:rsidRDefault="00C73F3C" w:rsidP="00C73F3C">
            <w:pPr>
              <w:pStyle w:val="Bullet1"/>
              <w:rPr>
                <w:rFonts w:cstheme="minorHAnsi"/>
                <w:sz w:val="22"/>
                <w:szCs w:val="22"/>
              </w:rPr>
            </w:pPr>
            <w:r w:rsidRPr="00B45A52">
              <w:rPr>
                <w:rFonts w:cstheme="minorHAnsi"/>
                <w:color w:val="050505"/>
                <w:sz w:val="22"/>
                <w:szCs w:val="22"/>
              </w:rPr>
              <w:t xml:space="preserve">First public program held after the COVID-19 lockdown was </w:t>
            </w:r>
            <w:r w:rsidRPr="00B45A52">
              <w:rPr>
                <w:rFonts w:cstheme="minorHAnsi"/>
                <w:i/>
                <w:iCs/>
                <w:color w:val="050505"/>
                <w:sz w:val="22"/>
                <w:szCs w:val="22"/>
              </w:rPr>
              <w:t>Wildflowers &amp; Grasslands at Mugga-Mugga Cottage,</w:t>
            </w:r>
            <w:r w:rsidRPr="00B45A52">
              <w:rPr>
                <w:rFonts w:cstheme="minorHAnsi"/>
                <w:color w:val="050505"/>
                <w:sz w:val="22"/>
                <w:szCs w:val="22"/>
              </w:rPr>
              <w:t xml:space="preserve"> which was sold out.</w:t>
            </w:r>
          </w:p>
          <w:p w14:paraId="25A76B96" w14:textId="77777777" w:rsidR="00C73F3C" w:rsidRPr="00B45A52" w:rsidRDefault="00C73F3C" w:rsidP="00C73F3C">
            <w:pPr>
              <w:pStyle w:val="Bullet1"/>
              <w:rPr>
                <w:rFonts w:cstheme="minorHAnsi"/>
                <w:sz w:val="22"/>
                <w:szCs w:val="22"/>
              </w:rPr>
            </w:pPr>
            <w:r w:rsidRPr="00B45A52">
              <w:rPr>
                <w:rFonts w:cstheme="minorHAnsi"/>
                <w:sz w:val="22"/>
                <w:szCs w:val="22"/>
              </w:rPr>
              <w:t xml:space="preserve">The Wellbeing Workshop Series in March and April 2022 saw over 150 participants across programs in photography, bush tucker, clay, pianola roll art, ink drawing, and cyanotype photography. </w:t>
            </w:r>
          </w:p>
          <w:p w14:paraId="22D71104" w14:textId="77777777" w:rsidR="00C73F3C" w:rsidRPr="00B45A52" w:rsidRDefault="00C73F3C" w:rsidP="00C73F3C">
            <w:pPr>
              <w:pStyle w:val="Bullet1"/>
              <w:rPr>
                <w:rFonts w:cstheme="minorHAnsi"/>
                <w:sz w:val="22"/>
                <w:szCs w:val="22"/>
              </w:rPr>
            </w:pPr>
            <w:r w:rsidRPr="00B45A52">
              <w:rPr>
                <w:rFonts w:cstheme="minorHAnsi"/>
                <w:sz w:val="22"/>
                <w:szCs w:val="22"/>
              </w:rPr>
              <w:t xml:space="preserve">Strong digital marketing and use of social media during lockdown aimed to create public engagement in the COVID-19 lockdown period. This included series of stories and posts about the history, collection, landscape and people at each property. </w:t>
            </w:r>
          </w:p>
          <w:p w14:paraId="2FB490C9" w14:textId="77777777" w:rsidR="00C73F3C" w:rsidRPr="00B45A52" w:rsidRDefault="00C73F3C" w:rsidP="00C73F3C">
            <w:pPr>
              <w:pStyle w:val="Bullet1"/>
              <w:rPr>
                <w:rFonts w:cstheme="minorHAnsi"/>
                <w:sz w:val="22"/>
                <w:szCs w:val="22"/>
              </w:rPr>
            </w:pPr>
            <w:r w:rsidRPr="00B45A52">
              <w:rPr>
                <w:rFonts w:cstheme="minorHAnsi"/>
                <w:sz w:val="22"/>
                <w:szCs w:val="22"/>
              </w:rPr>
              <w:t xml:space="preserve">Interaction with social media posts demonstrated a growing audience beyond ACTHP’s own channels. </w:t>
            </w:r>
          </w:p>
          <w:p w14:paraId="78E34266" w14:textId="77777777" w:rsidR="00C73F3C" w:rsidRDefault="00C73F3C" w:rsidP="00C73F3C">
            <w:pPr>
              <w:pStyle w:val="Bullet1"/>
              <w:rPr>
                <w:rFonts w:cstheme="minorHAnsi"/>
                <w:sz w:val="22"/>
                <w:szCs w:val="22"/>
              </w:rPr>
            </w:pPr>
            <w:r w:rsidRPr="00B45A52">
              <w:rPr>
                <w:rFonts w:cstheme="minorHAnsi"/>
                <w:sz w:val="22"/>
                <w:szCs w:val="22"/>
              </w:rPr>
              <w:t xml:space="preserve">Publication of online blog about </w:t>
            </w:r>
            <w:r w:rsidRPr="00B45A52">
              <w:rPr>
                <w:rFonts w:cstheme="minorHAnsi"/>
                <w:i/>
                <w:iCs/>
                <w:sz w:val="22"/>
                <w:szCs w:val="22"/>
              </w:rPr>
              <w:t>Musical Reimagining at Lanyon Homestead</w:t>
            </w:r>
            <w:r w:rsidRPr="00B45A52">
              <w:rPr>
                <w:rFonts w:cstheme="minorHAnsi"/>
                <w:sz w:val="22"/>
                <w:szCs w:val="22"/>
              </w:rPr>
              <w:t xml:space="preserve"> was released during the COVID-19 lockdown period.</w:t>
            </w:r>
          </w:p>
          <w:p w14:paraId="609FFC13" w14:textId="083BCAE4" w:rsidR="00C73F3C" w:rsidRPr="00C73F3C" w:rsidRDefault="00C73F3C" w:rsidP="00C73F3C">
            <w:pPr>
              <w:pStyle w:val="Bullet1"/>
              <w:rPr>
                <w:rFonts w:cstheme="minorHAnsi"/>
                <w:sz w:val="22"/>
                <w:szCs w:val="22"/>
              </w:rPr>
            </w:pPr>
            <w:r w:rsidRPr="00C73F3C">
              <w:rPr>
                <w:rFonts w:cstheme="minorHAnsi"/>
                <w:sz w:val="22"/>
                <w:szCs w:val="22"/>
              </w:rPr>
              <w:lastRenderedPageBreak/>
              <w:t>The new look ACTHP website was launched in the COVID-19 lockdown period in October 2021, providing a more contemporary and cleaner looking website aesthetic.</w:t>
            </w:r>
          </w:p>
        </w:tc>
      </w:tr>
    </w:tbl>
    <w:p w14:paraId="6DE8A046" w14:textId="34E1F434" w:rsidR="00F00EE9" w:rsidRDefault="00B45A52" w:rsidP="005600C7">
      <w:pPr>
        <w:rPr>
          <w:sz w:val="22"/>
          <w:szCs w:val="22"/>
        </w:rPr>
      </w:pPr>
      <w:r w:rsidRPr="00B45A52">
        <w:rPr>
          <w:sz w:val="22"/>
          <w:szCs w:val="22"/>
        </w:rPr>
        <w:lastRenderedPageBreak/>
        <w:t>Further specific outcomes relating to COVID-19 are identified below.</w:t>
      </w:r>
    </w:p>
    <w:p w14:paraId="38EF67C2" w14:textId="536C501F" w:rsidR="00B45A52" w:rsidRDefault="00B45A52" w:rsidP="005600C7">
      <w:pPr>
        <w:rPr>
          <w:sz w:val="22"/>
          <w:szCs w:val="22"/>
        </w:rPr>
      </w:pPr>
    </w:p>
    <w:tbl>
      <w:tblPr>
        <w:tblW w:w="9214" w:type="dxa"/>
        <w:tblLayout w:type="fixed"/>
        <w:tblCellMar>
          <w:top w:w="57" w:type="dxa"/>
          <w:bottom w:w="57" w:type="dxa"/>
        </w:tblCellMar>
        <w:tblLook w:val="04A0" w:firstRow="1" w:lastRow="0" w:firstColumn="1" w:lastColumn="0" w:noHBand="0" w:noVBand="1"/>
      </w:tblPr>
      <w:tblGrid>
        <w:gridCol w:w="9072"/>
        <w:gridCol w:w="142"/>
      </w:tblGrid>
      <w:tr w:rsidR="00B45A52" w:rsidRPr="00B45A52" w14:paraId="77972871" w14:textId="77777777" w:rsidTr="003E060A">
        <w:trPr>
          <w:gridAfter w:val="1"/>
          <w:wAfter w:w="142" w:type="dxa"/>
          <w:trHeight w:val="37"/>
        </w:trPr>
        <w:tc>
          <w:tcPr>
            <w:tcW w:w="9072" w:type="dxa"/>
            <w:tcBorders>
              <w:left w:val="nil"/>
              <w:right w:val="nil"/>
            </w:tcBorders>
            <w:shd w:val="clear" w:color="auto" w:fill="003D4C"/>
          </w:tcPr>
          <w:p w14:paraId="030F28A6" w14:textId="77777777" w:rsidR="00B45A52" w:rsidRPr="00B45A52" w:rsidRDefault="00B45A52" w:rsidP="00B45A52">
            <w:pPr>
              <w:jc w:val="center"/>
              <w:rPr>
                <w:rFonts w:eastAsia="Times New Roman" w:cs="Times New Roman"/>
                <w:b/>
                <w:sz w:val="22"/>
                <w:szCs w:val="22"/>
              </w:rPr>
            </w:pPr>
            <w:r w:rsidRPr="00B45A52">
              <w:rPr>
                <w:rFonts w:eastAsia="Times New Roman" w:cs="Times New Roman"/>
                <w:b/>
                <w:sz w:val="22"/>
                <w:szCs w:val="22"/>
              </w:rPr>
              <w:t xml:space="preserve">Customers </w:t>
            </w:r>
            <w:r w:rsidRPr="00B45A52">
              <w:rPr>
                <w:rFonts w:eastAsia="Times New Roman" w:cs="Times New Roman"/>
                <w:i/>
                <w:sz w:val="22"/>
                <w:szCs w:val="22"/>
              </w:rPr>
              <w:t>– Audiences that are growing, diverse and engaged</w:t>
            </w:r>
          </w:p>
        </w:tc>
      </w:tr>
      <w:tr w:rsidR="00B45A52" w:rsidRPr="00B45A52" w14:paraId="64E4507D" w14:textId="77777777" w:rsidTr="004275FA">
        <w:trPr>
          <w:gridAfter w:val="1"/>
          <w:wAfter w:w="142" w:type="dxa"/>
          <w:trHeight w:val="37"/>
        </w:trPr>
        <w:tc>
          <w:tcPr>
            <w:tcW w:w="9072" w:type="dxa"/>
            <w:shd w:val="clear" w:color="auto" w:fill="F2F2F2"/>
            <w:vAlign w:val="bottom"/>
          </w:tcPr>
          <w:p w14:paraId="7CF76379" w14:textId="77777777" w:rsidR="00B45A52" w:rsidRPr="00B45A52" w:rsidRDefault="00B45A52" w:rsidP="00B45A52">
            <w:pPr>
              <w:pStyle w:val="BodyText"/>
              <w:rPr>
                <w:rFonts w:eastAsia="MS Mincho"/>
                <w:b/>
                <w:bCs/>
                <w:sz w:val="22"/>
                <w:szCs w:val="22"/>
                <w:lang w:val="en-US"/>
              </w:rPr>
            </w:pPr>
            <w:r w:rsidRPr="00B45A52">
              <w:rPr>
                <w:rFonts w:eastAsia="MS Mincho"/>
                <w:b/>
                <w:bCs/>
                <w:sz w:val="22"/>
                <w:szCs w:val="22"/>
                <w:lang w:val="en-US"/>
              </w:rPr>
              <w:t xml:space="preserve">Strategies to achieve this: </w:t>
            </w:r>
          </w:p>
          <w:p w14:paraId="39B0036E" w14:textId="77777777" w:rsidR="00B45A52" w:rsidRPr="00B45A52" w:rsidRDefault="00B45A52" w:rsidP="00B45A52">
            <w:pPr>
              <w:pStyle w:val="Bullet1"/>
              <w:rPr>
                <w:sz w:val="22"/>
                <w:szCs w:val="22"/>
              </w:rPr>
            </w:pPr>
            <w:r w:rsidRPr="00B45A52">
              <w:rPr>
                <w:sz w:val="22"/>
                <w:szCs w:val="22"/>
              </w:rPr>
              <w:t>Ensure that customers remain at the centre of all that we do.</w:t>
            </w:r>
          </w:p>
          <w:p w14:paraId="30807126" w14:textId="77777777" w:rsidR="00B45A52" w:rsidRPr="00B45A52" w:rsidRDefault="00B45A52" w:rsidP="00B45A52">
            <w:pPr>
              <w:pStyle w:val="Bullet1"/>
              <w:rPr>
                <w:sz w:val="22"/>
                <w:szCs w:val="22"/>
              </w:rPr>
            </w:pPr>
            <w:r w:rsidRPr="00B45A52">
              <w:rPr>
                <w:sz w:val="22"/>
                <w:szCs w:val="22"/>
              </w:rPr>
              <w:t>Develop initiatives to foster special interests and experiences, and increased opportunities for visitor engagement.</w:t>
            </w:r>
          </w:p>
          <w:p w14:paraId="4A817EA5" w14:textId="77777777" w:rsidR="00B45A52" w:rsidRPr="00B45A52" w:rsidRDefault="00B45A52" w:rsidP="00B45A52">
            <w:pPr>
              <w:pStyle w:val="Bullet1-last"/>
            </w:pPr>
            <w:r w:rsidRPr="00B45A52">
              <w:t>Improve public recognition of ACTHP’s brand and profile.</w:t>
            </w:r>
          </w:p>
        </w:tc>
      </w:tr>
      <w:tr w:rsidR="00B45A52" w:rsidRPr="00B45A52" w14:paraId="6E00992A" w14:textId="77777777" w:rsidTr="004275FA">
        <w:trPr>
          <w:gridAfter w:val="1"/>
          <w:wAfter w:w="142" w:type="dxa"/>
          <w:trHeight w:val="506"/>
        </w:trPr>
        <w:tc>
          <w:tcPr>
            <w:tcW w:w="9072" w:type="dxa"/>
            <w:shd w:val="clear" w:color="auto" w:fill="auto"/>
            <w:vAlign w:val="bottom"/>
          </w:tcPr>
          <w:p w14:paraId="25F0AF5E" w14:textId="77777777" w:rsidR="00B45A52" w:rsidRPr="00B45A52" w:rsidRDefault="00B45A52" w:rsidP="00B45A52">
            <w:pPr>
              <w:rPr>
                <w:rFonts w:ascii="Calibri" w:eastAsia="Times New Roman" w:hAnsi="Calibri" w:cs="Times New Roman"/>
                <w:sz w:val="22"/>
                <w:szCs w:val="22"/>
              </w:rPr>
            </w:pPr>
            <w:r w:rsidRPr="00B45A52">
              <w:rPr>
                <w:rFonts w:ascii="Calibri" w:eastAsia="Times New Roman" w:hAnsi="Calibri" w:cs="Times New Roman"/>
                <w:b/>
                <w:sz w:val="22"/>
                <w:szCs w:val="22"/>
              </w:rPr>
              <w:t>Key outcomes in 2021–22 against the above strategies</w:t>
            </w:r>
            <w:r w:rsidRPr="00B45A52">
              <w:rPr>
                <w:rFonts w:ascii="Calibri" w:eastAsia="Times New Roman" w:hAnsi="Calibri" w:cs="Times New Roman"/>
                <w:sz w:val="22"/>
                <w:szCs w:val="22"/>
              </w:rPr>
              <w:t xml:space="preserve"> </w:t>
            </w:r>
          </w:p>
          <w:p w14:paraId="1D846877" w14:textId="77777777" w:rsidR="00B45A52" w:rsidRPr="00B45A52" w:rsidRDefault="00B45A52" w:rsidP="00B45A52">
            <w:pPr>
              <w:pStyle w:val="Bullet1"/>
              <w:rPr>
                <w:sz w:val="22"/>
                <w:szCs w:val="22"/>
              </w:rPr>
            </w:pPr>
            <w:r w:rsidRPr="00B45A52">
              <w:rPr>
                <w:sz w:val="22"/>
                <w:szCs w:val="22"/>
              </w:rPr>
              <w:t>Throughout the year, ACTHP focused on providing high-quality experiences for its customers resulting in an 95% approval rate.</w:t>
            </w:r>
          </w:p>
          <w:p w14:paraId="7BA8635C" w14:textId="77777777" w:rsidR="00B45A52" w:rsidRPr="00B45A52" w:rsidRDefault="00B45A52" w:rsidP="00B45A52">
            <w:pPr>
              <w:pStyle w:val="Bullet1"/>
              <w:rPr>
                <w:sz w:val="22"/>
                <w:szCs w:val="22"/>
              </w:rPr>
            </w:pPr>
            <w:r w:rsidRPr="00B45A52">
              <w:rPr>
                <w:sz w:val="22"/>
                <w:szCs w:val="22"/>
              </w:rPr>
              <w:t>In 2021</w:t>
            </w:r>
            <w:r w:rsidRPr="00B45A52">
              <w:rPr>
                <w:rFonts w:eastAsia="MS Mincho"/>
                <w:b/>
                <w:iCs/>
                <w:sz w:val="22"/>
                <w:szCs w:val="22"/>
                <w:lang w:val="en-US" w:eastAsia="ja-JP"/>
              </w:rPr>
              <w:t>–</w:t>
            </w:r>
            <w:r w:rsidRPr="00B45A52">
              <w:rPr>
                <w:sz w:val="22"/>
                <w:szCs w:val="22"/>
              </w:rPr>
              <w:t>22, ACTHP welcomed 40,068 visitors to Lanyon, Calthorpes’ House and Mugga-Mugga. This included 1,958 attending 133 learning programs; 2,567 visitors participating in 671 museum tours; attendees at 17 public programs, and guests at venue hire events.</w:t>
            </w:r>
          </w:p>
          <w:p w14:paraId="05F8C13A" w14:textId="77777777" w:rsidR="00B45A52" w:rsidRPr="00B45A52" w:rsidRDefault="00B45A52" w:rsidP="00B45A52">
            <w:pPr>
              <w:pStyle w:val="Bullet1"/>
              <w:rPr>
                <w:rFonts w:cstheme="minorHAnsi"/>
                <w:sz w:val="22"/>
                <w:szCs w:val="22"/>
              </w:rPr>
            </w:pPr>
            <w:r w:rsidRPr="00B45A52">
              <w:rPr>
                <w:rFonts w:cstheme="minorHAnsi"/>
                <w:sz w:val="22"/>
                <w:szCs w:val="22"/>
              </w:rPr>
              <w:t>ACTHP’s branding and marketing was developed to encourage new audiences and promote the relevance and value of each place as follows.</w:t>
            </w:r>
          </w:p>
          <w:p w14:paraId="33198AD7" w14:textId="77777777" w:rsidR="00B45A52" w:rsidRPr="00B45A52" w:rsidRDefault="00B45A52" w:rsidP="00B45A52">
            <w:pPr>
              <w:pStyle w:val="Bullet2"/>
            </w:pPr>
            <w:r w:rsidRPr="00B45A52">
              <w:t xml:space="preserve">Entry signage was replaced at the Lanyon, Calthorpes’ House and Mugga-Mugga with new branding and updated layout information. </w:t>
            </w:r>
          </w:p>
          <w:p w14:paraId="75F0197E" w14:textId="77777777" w:rsidR="00B45A52" w:rsidRPr="00B45A52" w:rsidRDefault="00B45A52" w:rsidP="00B45A52">
            <w:pPr>
              <w:pStyle w:val="Bullet2"/>
            </w:pPr>
            <w:r w:rsidRPr="00B45A52">
              <w:t xml:space="preserve">ACTHP Website was refreshed utilising new branding, colours schemes and layouts. </w:t>
            </w:r>
          </w:p>
          <w:p w14:paraId="170EEA3E" w14:textId="77777777" w:rsidR="00B45A52" w:rsidRPr="00B45A52" w:rsidRDefault="00B45A52" w:rsidP="00B45A52">
            <w:pPr>
              <w:pStyle w:val="Bullet2"/>
            </w:pPr>
            <w:r w:rsidRPr="00B45A52">
              <w:t>Social media presence increased with enhanced branding.</w:t>
            </w:r>
          </w:p>
          <w:p w14:paraId="323CFC8E" w14:textId="77777777" w:rsidR="00B45A52" w:rsidRPr="00B45A52" w:rsidRDefault="00B45A52" w:rsidP="00B45A52">
            <w:pPr>
              <w:pStyle w:val="Bullet2"/>
            </w:pPr>
            <w:r w:rsidRPr="00B45A52">
              <w:t xml:space="preserve">Tourism Australia took a series of images and videos at the three ACTHP properties for promotion purposes nationally, as well as providing these resources for internal use. </w:t>
            </w:r>
          </w:p>
          <w:p w14:paraId="001285E8" w14:textId="0C0C2D38" w:rsidR="00B45A52" w:rsidRDefault="00B45A52" w:rsidP="00B45A52">
            <w:pPr>
              <w:pStyle w:val="Bullet2-last"/>
            </w:pPr>
            <w:r w:rsidRPr="00B45A52">
              <w:t xml:space="preserve">Ongoing use of Lanyon’s </w:t>
            </w:r>
            <w:r w:rsidRPr="00B45A52">
              <w:rPr>
                <w:i/>
                <w:iCs/>
              </w:rPr>
              <w:t>Step into the Story</w:t>
            </w:r>
            <w:r w:rsidRPr="00B45A52">
              <w:t xml:space="preserve"> tag line was used for promotional material.</w:t>
            </w:r>
          </w:p>
          <w:p w14:paraId="4A2F7397" w14:textId="77777777" w:rsidR="00317321" w:rsidRPr="005C0D04" w:rsidRDefault="00317321" w:rsidP="00317321">
            <w:pPr>
              <w:pStyle w:val="Bullet2-last"/>
              <w:numPr>
                <w:ilvl w:val="0"/>
                <w:numId w:val="0"/>
              </w:numPr>
              <w:ind w:left="720"/>
            </w:pPr>
          </w:p>
          <w:tbl>
            <w:tblPr>
              <w:tblStyle w:val="TableGrid4"/>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4"/>
              <w:gridCol w:w="2977"/>
              <w:gridCol w:w="3356"/>
            </w:tblGrid>
            <w:tr w:rsidR="00B45A52" w:rsidRPr="00B45A52" w14:paraId="0818A9C2" w14:textId="77777777" w:rsidTr="003E060A">
              <w:trPr>
                <w:trHeight w:val="1645"/>
              </w:trPr>
              <w:tc>
                <w:tcPr>
                  <w:tcW w:w="3014" w:type="dxa"/>
                </w:tcPr>
                <w:p w14:paraId="61A7D245"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7FA05CC0" wp14:editId="663623C2">
                        <wp:extent cx="1836000" cy="1220400"/>
                        <wp:effectExtent l="0" t="0" r="0" b="0"/>
                        <wp:docPr id="88" name="Picture 88" descr="The wood block floor in the stables at Lanyon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wood block floor in the stables at Lanyon (Tourism Australi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36000" cy="1220400"/>
                                </a:xfrm>
                                <a:prstGeom prst="rect">
                                  <a:avLst/>
                                </a:prstGeom>
                                <a:noFill/>
                                <a:ln>
                                  <a:noFill/>
                                </a:ln>
                              </pic:spPr>
                            </pic:pic>
                          </a:graphicData>
                        </a:graphic>
                      </wp:inline>
                    </w:drawing>
                  </w:r>
                </w:p>
              </w:tc>
              <w:tc>
                <w:tcPr>
                  <w:tcW w:w="2977" w:type="dxa"/>
                </w:tcPr>
                <w:p w14:paraId="7E3A9BB9"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6637346D" wp14:editId="48D16339">
                        <wp:extent cx="1836000" cy="1220400"/>
                        <wp:effectExtent l="0" t="0" r="0" b="0"/>
                        <wp:docPr id="89" name="Picture 89" descr="Families enjoying the beautiful gardens at Lanyon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amilies enjoying the beautiful gardens at Lanyon (Tourism Australi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36000" cy="1220400"/>
                                </a:xfrm>
                                <a:prstGeom prst="rect">
                                  <a:avLst/>
                                </a:prstGeom>
                                <a:noFill/>
                                <a:ln>
                                  <a:noFill/>
                                </a:ln>
                              </pic:spPr>
                            </pic:pic>
                          </a:graphicData>
                        </a:graphic>
                      </wp:inline>
                    </w:drawing>
                  </w:r>
                </w:p>
              </w:tc>
              <w:tc>
                <w:tcPr>
                  <w:tcW w:w="3356" w:type="dxa"/>
                </w:tcPr>
                <w:p w14:paraId="2974FCF2"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1D21EB2D" wp14:editId="3947D013">
                        <wp:extent cx="1836000" cy="1220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36000" cy="1220400"/>
                                </a:xfrm>
                                <a:prstGeom prst="rect">
                                  <a:avLst/>
                                </a:prstGeom>
                                <a:noFill/>
                                <a:ln>
                                  <a:noFill/>
                                </a:ln>
                              </pic:spPr>
                            </pic:pic>
                          </a:graphicData>
                        </a:graphic>
                      </wp:inline>
                    </w:drawing>
                  </w:r>
                </w:p>
              </w:tc>
            </w:tr>
            <w:tr w:rsidR="00B45A52" w:rsidRPr="00B45A52" w14:paraId="59638C43" w14:textId="77777777" w:rsidTr="003E060A">
              <w:trPr>
                <w:trHeight w:val="400"/>
              </w:trPr>
              <w:tc>
                <w:tcPr>
                  <w:tcW w:w="3014" w:type="dxa"/>
                </w:tcPr>
                <w:p w14:paraId="353522C9" w14:textId="77777777" w:rsidR="00B45A52" w:rsidRPr="00B45A52" w:rsidRDefault="00B45A52" w:rsidP="00B45A52">
                  <w:pPr>
                    <w:spacing w:line="259" w:lineRule="auto"/>
                    <w:rPr>
                      <w:rFonts w:ascii="Calibri" w:hAnsi="Calibri" w:cs="Times New Roman"/>
                      <w:sz w:val="16"/>
                      <w:szCs w:val="16"/>
                      <w:lang w:eastAsia="en-AU"/>
                    </w:rPr>
                  </w:pPr>
                  <w:r w:rsidRPr="00B45A52">
                    <w:rPr>
                      <w:sz w:val="16"/>
                      <w:szCs w:val="16"/>
                      <w:lang w:eastAsia="en-AU"/>
                    </w:rPr>
                    <w:t>The wood block floor in the stables at Lanyon (Tourism Australia)</w:t>
                  </w:r>
                </w:p>
              </w:tc>
              <w:tc>
                <w:tcPr>
                  <w:tcW w:w="2977" w:type="dxa"/>
                </w:tcPr>
                <w:p w14:paraId="52845268" w14:textId="77777777" w:rsidR="00B45A52" w:rsidRPr="00B45A52" w:rsidRDefault="00B45A52" w:rsidP="00B45A52">
                  <w:pPr>
                    <w:spacing w:line="259" w:lineRule="auto"/>
                    <w:rPr>
                      <w:rFonts w:ascii="Calibri" w:hAnsi="Calibri" w:cs="Times New Roman"/>
                      <w:sz w:val="16"/>
                      <w:szCs w:val="16"/>
                      <w:lang w:eastAsia="en-AU"/>
                    </w:rPr>
                  </w:pPr>
                  <w:r w:rsidRPr="00B45A52">
                    <w:rPr>
                      <w:sz w:val="16"/>
                      <w:szCs w:val="16"/>
                      <w:lang w:eastAsia="en-AU"/>
                    </w:rPr>
                    <w:t>Families enjoying the beautiful gardens at Lanyon (Tourism Australia)</w:t>
                  </w:r>
                </w:p>
              </w:tc>
              <w:tc>
                <w:tcPr>
                  <w:tcW w:w="3356" w:type="dxa"/>
                </w:tcPr>
                <w:p w14:paraId="395A545F" w14:textId="1972552E" w:rsidR="00B45A52" w:rsidRPr="00B45A52" w:rsidRDefault="00B45A52" w:rsidP="00B45A52">
                  <w:pPr>
                    <w:rPr>
                      <w:rFonts w:cstheme="minorHAnsi"/>
                      <w:color w:val="050505"/>
                      <w:sz w:val="16"/>
                      <w:szCs w:val="16"/>
                      <w:lang w:eastAsia="en-AU"/>
                    </w:rPr>
                  </w:pPr>
                  <w:r w:rsidRPr="00B45A52">
                    <w:rPr>
                      <w:rFonts w:cstheme="minorHAnsi"/>
                      <w:color w:val="050505"/>
                      <w:sz w:val="16"/>
                      <w:szCs w:val="16"/>
                    </w:rPr>
                    <w:t>Mugga-Mugga Cottage guided Tour</w:t>
                  </w:r>
                  <w:r w:rsidR="008B35CC">
                    <w:rPr>
                      <w:rFonts w:cstheme="minorHAnsi"/>
                      <w:color w:val="050505"/>
                      <w:sz w:val="16"/>
                      <w:szCs w:val="16"/>
                    </w:rPr>
                    <w:br/>
                  </w:r>
                  <w:r w:rsidRPr="00B45A52">
                    <w:rPr>
                      <w:rFonts w:cstheme="minorHAnsi"/>
                      <w:color w:val="050505"/>
                      <w:sz w:val="16"/>
                      <w:szCs w:val="16"/>
                    </w:rPr>
                    <w:t>(Tourism Australia)</w:t>
                  </w:r>
                  <w:r w:rsidR="00317321">
                    <w:rPr>
                      <w:rFonts w:cstheme="minorHAnsi"/>
                      <w:color w:val="050505"/>
                      <w:sz w:val="16"/>
                      <w:szCs w:val="16"/>
                    </w:rPr>
                    <w:br/>
                  </w:r>
                </w:p>
              </w:tc>
            </w:tr>
            <w:tr w:rsidR="00B45A52" w:rsidRPr="00B45A52" w14:paraId="37E15ECE" w14:textId="77777777" w:rsidTr="003E060A">
              <w:trPr>
                <w:trHeight w:val="400"/>
              </w:trPr>
              <w:tc>
                <w:tcPr>
                  <w:tcW w:w="3014" w:type="dxa"/>
                </w:tcPr>
                <w:p w14:paraId="5B08D8AE" w14:textId="77777777" w:rsidR="00B45A52" w:rsidRPr="00B45A52" w:rsidRDefault="00B45A52" w:rsidP="00B45A52">
                  <w:pPr>
                    <w:spacing w:line="259" w:lineRule="auto"/>
                    <w:rPr>
                      <w:sz w:val="16"/>
                      <w:szCs w:val="16"/>
                      <w:lang w:eastAsia="en-AU"/>
                    </w:rPr>
                  </w:pPr>
                  <w:r w:rsidRPr="00B45A52">
                    <w:rPr>
                      <w:noProof/>
                    </w:rPr>
                    <w:drawing>
                      <wp:inline distT="0" distB="0" distL="0" distR="0" wp14:anchorId="1306419F" wp14:editId="4C964836">
                        <wp:extent cx="1836000" cy="1227600"/>
                        <wp:effectExtent l="0" t="0" r="0" b="0"/>
                        <wp:docPr id="92" name="Picture 92" descr="Lanyon guided tours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anyon guided tours (Tourism Australia)"/>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36000" cy="1227600"/>
                                </a:xfrm>
                                <a:prstGeom prst="rect">
                                  <a:avLst/>
                                </a:prstGeom>
                                <a:noFill/>
                                <a:ln>
                                  <a:noFill/>
                                </a:ln>
                              </pic:spPr>
                            </pic:pic>
                          </a:graphicData>
                        </a:graphic>
                      </wp:inline>
                    </w:drawing>
                  </w:r>
                </w:p>
              </w:tc>
              <w:tc>
                <w:tcPr>
                  <w:tcW w:w="2977" w:type="dxa"/>
                </w:tcPr>
                <w:p w14:paraId="7D6D6C17" w14:textId="77777777" w:rsidR="00B45A52" w:rsidRPr="00B45A52" w:rsidRDefault="00B45A52" w:rsidP="00B45A52">
                  <w:pPr>
                    <w:spacing w:line="259" w:lineRule="auto"/>
                    <w:rPr>
                      <w:sz w:val="16"/>
                      <w:szCs w:val="16"/>
                      <w:lang w:eastAsia="en-AU"/>
                    </w:rPr>
                  </w:pPr>
                  <w:r w:rsidRPr="00B45A52">
                    <w:rPr>
                      <w:noProof/>
                    </w:rPr>
                    <w:drawing>
                      <wp:inline distT="0" distB="0" distL="0" distR="0" wp14:anchorId="70A705B1" wp14:editId="4802D37C">
                        <wp:extent cx="1836000" cy="1227600"/>
                        <wp:effectExtent l="0" t="0" r="0" b="0"/>
                        <wp:docPr id="93" name="Picture 93" descr="Calthorpes’ House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althorpes’ House (Tourism Australi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36000" cy="1227600"/>
                                </a:xfrm>
                                <a:prstGeom prst="rect">
                                  <a:avLst/>
                                </a:prstGeom>
                                <a:noFill/>
                                <a:ln>
                                  <a:noFill/>
                                </a:ln>
                              </pic:spPr>
                            </pic:pic>
                          </a:graphicData>
                        </a:graphic>
                      </wp:inline>
                    </w:drawing>
                  </w:r>
                </w:p>
              </w:tc>
              <w:tc>
                <w:tcPr>
                  <w:tcW w:w="3356" w:type="dxa"/>
                </w:tcPr>
                <w:p w14:paraId="69D8A93C" w14:textId="77777777" w:rsidR="00B45A52" w:rsidRPr="00B45A52" w:rsidRDefault="00B45A52" w:rsidP="00B45A52">
                  <w:pPr>
                    <w:rPr>
                      <w:rFonts w:cstheme="minorHAnsi"/>
                      <w:color w:val="050505"/>
                      <w:sz w:val="16"/>
                      <w:szCs w:val="16"/>
                    </w:rPr>
                  </w:pPr>
                  <w:r w:rsidRPr="00B45A52">
                    <w:rPr>
                      <w:noProof/>
                    </w:rPr>
                    <w:drawing>
                      <wp:inline distT="0" distB="0" distL="0" distR="0" wp14:anchorId="50A45F18" wp14:editId="0B085529">
                        <wp:extent cx="1841500" cy="1225550"/>
                        <wp:effectExtent l="0" t="0" r="6350" b="0"/>
                        <wp:docPr id="94" name="Picture 94" descr="Calthorpes’ House gardens&#10;(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althorpes’ House gardens&#10;(Tourism Australia)"/>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41500" cy="1225550"/>
                                </a:xfrm>
                                <a:prstGeom prst="rect">
                                  <a:avLst/>
                                </a:prstGeom>
                                <a:noFill/>
                                <a:ln>
                                  <a:noFill/>
                                </a:ln>
                              </pic:spPr>
                            </pic:pic>
                          </a:graphicData>
                        </a:graphic>
                      </wp:inline>
                    </w:drawing>
                  </w:r>
                </w:p>
              </w:tc>
            </w:tr>
            <w:tr w:rsidR="00B45A52" w:rsidRPr="00B45A52" w14:paraId="43BBAA99" w14:textId="77777777" w:rsidTr="003E060A">
              <w:trPr>
                <w:trHeight w:val="400"/>
              </w:trPr>
              <w:tc>
                <w:tcPr>
                  <w:tcW w:w="3014" w:type="dxa"/>
                </w:tcPr>
                <w:p w14:paraId="5BFECFEA" w14:textId="77777777" w:rsidR="00B45A52" w:rsidRPr="00B45A52" w:rsidRDefault="00B45A52" w:rsidP="00B45A52">
                  <w:pPr>
                    <w:spacing w:line="259" w:lineRule="auto"/>
                    <w:rPr>
                      <w:sz w:val="16"/>
                      <w:szCs w:val="16"/>
                      <w:lang w:eastAsia="en-AU"/>
                    </w:rPr>
                  </w:pPr>
                  <w:r w:rsidRPr="00B45A52">
                    <w:rPr>
                      <w:sz w:val="16"/>
                      <w:szCs w:val="16"/>
                      <w:lang w:eastAsia="en-AU"/>
                    </w:rPr>
                    <w:t>Lanyon guided tours (Tourism Australia)</w:t>
                  </w:r>
                </w:p>
                <w:p w14:paraId="597B1DFF" w14:textId="77777777" w:rsidR="00B45A52" w:rsidRPr="00B45A52" w:rsidRDefault="00B45A52" w:rsidP="00B45A52">
                  <w:pPr>
                    <w:spacing w:line="259" w:lineRule="auto"/>
                    <w:rPr>
                      <w:sz w:val="16"/>
                      <w:szCs w:val="16"/>
                      <w:lang w:eastAsia="en-AU"/>
                    </w:rPr>
                  </w:pPr>
                </w:p>
              </w:tc>
              <w:tc>
                <w:tcPr>
                  <w:tcW w:w="2977" w:type="dxa"/>
                </w:tcPr>
                <w:p w14:paraId="633A9F3E" w14:textId="77777777" w:rsidR="00B45A52" w:rsidRPr="00B45A52" w:rsidRDefault="00B45A52" w:rsidP="00B45A52">
                  <w:pPr>
                    <w:spacing w:line="259" w:lineRule="auto"/>
                    <w:rPr>
                      <w:sz w:val="16"/>
                      <w:szCs w:val="16"/>
                      <w:lang w:eastAsia="en-AU"/>
                    </w:rPr>
                  </w:pPr>
                  <w:r w:rsidRPr="00B45A52">
                    <w:rPr>
                      <w:sz w:val="16"/>
                      <w:szCs w:val="16"/>
                      <w:lang w:eastAsia="en-AU"/>
                    </w:rPr>
                    <w:t>Calthorpes’ House (Tourism Australia)</w:t>
                  </w:r>
                </w:p>
                <w:p w14:paraId="5AFC0508" w14:textId="77777777" w:rsidR="00B45A52" w:rsidRPr="00B45A52" w:rsidRDefault="00B45A52" w:rsidP="00B45A52">
                  <w:pPr>
                    <w:spacing w:line="259" w:lineRule="auto"/>
                    <w:rPr>
                      <w:sz w:val="16"/>
                      <w:szCs w:val="16"/>
                      <w:lang w:eastAsia="en-AU"/>
                    </w:rPr>
                  </w:pPr>
                </w:p>
              </w:tc>
              <w:tc>
                <w:tcPr>
                  <w:tcW w:w="3356" w:type="dxa"/>
                </w:tcPr>
                <w:p w14:paraId="1159F93F" w14:textId="77777777" w:rsidR="00B45A52" w:rsidRPr="00B45A52" w:rsidRDefault="00B45A52" w:rsidP="00B45A52">
                  <w:pPr>
                    <w:spacing w:line="259" w:lineRule="auto"/>
                    <w:rPr>
                      <w:rFonts w:cstheme="minorHAnsi"/>
                      <w:color w:val="050505"/>
                      <w:sz w:val="16"/>
                      <w:szCs w:val="16"/>
                    </w:rPr>
                  </w:pPr>
                  <w:r w:rsidRPr="00B45A52">
                    <w:rPr>
                      <w:rFonts w:cstheme="minorHAnsi"/>
                      <w:color w:val="050505"/>
                      <w:sz w:val="16"/>
                      <w:szCs w:val="16"/>
                    </w:rPr>
                    <w:t>Calthorpes’ House gardens</w:t>
                  </w:r>
                  <w:r w:rsidRPr="00B45A52">
                    <w:rPr>
                      <w:rFonts w:cstheme="minorHAnsi"/>
                      <w:color w:val="050505"/>
                      <w:sz w:val="16"/>
                      <w:szCs w:val="16"/>
                    </w:rPr>
                    <w:br/>
                  </w:r>
                  <w:r w:rsidRPr="00B45A52">
                    <w:rPr>
                      <w:sz w:val="16"/>
                      <w:szCs w:val="16"/>
                      <w:lang w:eastAsia="en-AU"/>
                    </w:rPr>
                    <w:t>(Tourism Australia)</w:t>
                  </w:r>
                </w:p>
              </w:tc>
            </w:tr>
          </w:tbl>
          <w:p w14:paraId="118C78B7" w14:textId="42F6854D" w:rsidR="00B45A52" w:rsidRPr="00B45A52" w:rsidRDefault="00B45A52" w:rsidP="00B45A52">
            <w:pPr>
              <w:pStyle w:val="Bullet1"/>
              <w:rPr>
                <w:sz w:val="22"/>
                <w:szCs w:val="22"/>
              </w:rPr>
            </w:pPr>
            <w:r w:rsidRPr="00B45A52">
              <w:rPr>
                <w:sz w:val="22"/>
                <w:szCs w:val="22"/>
              </w:rPr>
              <w:lastRenderedPageBreak/>
              <w:t>Customer feedback to inform and improve facilities and services was used in 2021-22.</w:t>
            </w:r>
          </w:p>
          <w:p w14:paraId="54FFC2BF" w14:textId="77777777" w:rsidR="00B45A52" w:rsidRPr="00B45A52" w:rsidRDefault="00B45A52" w:rsidP="00B45A52">
            <w:pPr>
              <w:pStyle w:val="Bullet1"/>
              <w:rPr>
                <w:sz w:val="22"/>
                <w:szCs w:val="22"/>
              </w:rPr>
            </w:pPr>
            <w:r w:rsidRPr="00B45A52">
              <w:rPr>
                <w:sz w:val="22"/>
                <w:szCs w:val="22"/>
              </w:rPr>
              <w:t>The 2021</w:t>
            </w:r>
            <w:r w:rsidRPr="00B45A52">
              <w:rPr>
                <w:rFonts w:ascii="Calibri" w:eastAsia="MS Mincho" w:hAnsi="Calibri" w:cs="Times New Roman"/>
                <w:b/>
                <w:iCs/>
                <w:sz w:val="22"/>
                <w:szCs w:val="22"/>
                <w:lang w:val="en-US" w:eastAsia="ja-JP"/>
              </w:rPr>
              <w:t>–</w:t>
            </w:r>
            <w:r w:rsidRPr="00B45A52">
              <w:rPr>
                <w:sz w:val="22"/>
                <w:szCs w:val="22"/>
              </w:rPr>
              <w:t>22 Visitor and Public Program Survey was launched in July 2021, including QR code link to make it easier for visitors to access survey.</w:t>
            </w:r>
          </w:p>
          <w:p w14:paraId="72DEF10D" w14:textId="77777777" w:rsidR="00B45A52" w:rsidRPr="00B45A52" w:rsidRDefault="00B45A52" w:rsidP="00B45A52">
            <w:pPr>
              <w:pStyle w:val="Bullet1"/>
              <w:rPr>
                <w:rFonts w:ascii="Calibri" w:hAnsi="Calibri" w:cs="Times New Roman"/>
                <w:sz w:val="22"/>
                <w:szCs w:val="22"/>
              </w:rPr>
            </w:pPr>
            <w:r w:rsidRPr="00B45A52">
              <w:rPr>
                <w:rFonts w:ascii="Calibri" w:hAnsi="Calibri" w:cs="Times New Roman"/>
                <w:sz w:val="22"/>
                <w:szCs w:val="22"/>
              </w:rPr>
              <w:t xml:space="preserve">The QR code link to TripAdvisor, continues to encourage visitors to provide public feedback for our sites and to help raise awareness of our properties. </w:t>
            </w:r>
          </w:p>
          <w:p w14:paraId="6DD26D7D" w14:textId="77777777" w:rsidR="00B45A52" w:rsidRPr="00B45A52" w:rsidRDefault="00B45A52" w:rsidP="00B45A52">
            <w:pPr>
              <w:pStyle w:val="Bullet1"/>
              <w:rPr>
                <w:rFonts w:ascii="Calibri" w:hAnsi="Calibri" w:cs="Times New Roman"/>
                <w:sz w:val="22"/>
                <w:szCs w:val="22"/>
              </w:rPr>
            </w:pPr>
            <w:r w:rsidRPr="00B45A52">
              <w:rPr>
                <w:rFonts w:ascii="Calibri" w:hAnsi="Calibri" w:cs="Times New Roman"/>
                <w:sz w:val="22"/>
                <w:szCs w:val="22"/>
              </w:rPr>
              <w:t>Lanyon Homestead also ranked the 8th best site/landmark in Canberra on TripAdvisor out of 58 sites in 2021.  </w:t>
            </w:r>
          </w:p>
          <w:p w14:paraId="3CBF58A9" w14:textId="77777777" w:rsidR="00B45A52" w:rsidRPr="00B45A52" w:rsidRDefault="00B45A52" w:rsidP="00B45A52">
            <w:pPr>
              <w:pStyle w:val="Bullet1"/>
              <w:rPr>
                <w:sz w:val="22"/>
                <w:szCs w:val="22"/>
              </w:rPr>
            </w:pPr>
            <w:r w:rsidRPr="00B45A52">
              <w:rPr>
                <w:sz w:val="22"/>
                <w:szCs w:val="22"/>
              </w:rPr>
              <w:t xml:space="preserve">New opening hours for Mugga-Mugga and Calthorpes’ House were implemented from January 2022 to provide increased access to Mugga-Mugga. Mugga-Mugga was previously open only one day per month, and these new hours provided an additional 18 days of access to the public. </w:t>
            </w:r>
          </w:p>
          <w:p w14:paraId="13B915CD" w14:textId="77777777" w:rsidR="00B45A52" w:rsidRPr="00B45A52" w:rsidRDefault="00B45A52" w:rsidP="00B45A52">
            <w:pPr>
              <w:pStyle w:val="Bullet1"/>
              <w:rPr>
                <w:sz w:val="22"/>
                <w:szCs w:val="22"/>
              </w:rPr>
            </w:pPr>
            <w:r w:rsidRPr="00B45A52">
              <w:rPr>
                <w:sz w:val="22"/>
                <w:szCs w:val="22"/>
              </w:rPr>
              <w:t>ACTHP continued to engage with First Nations communities to strengthen and improve ACTHP’s approach to interpretation and management of Indigenous stories and values as follows:</w:t>
            </w:r>
          </w:p>
          <w:p w14:paraId="3E861B1C" w14:textId="77777777" w:rsidR="00B45A52" w:rsidRPr="00B45A52" w:rsidRDefault="00B45A52" w:rsidP="00B45A52">
            <w:pPr>
              <w:pStyle w:val="Bullet2"/>
            </w:pPr>
            <w:r w:rsidRPr="00B45A52">
              <w:t>Developed new public programs with First Nations educator and plant consultant Adam Shipp to provide bush tucker and native plant programs at Mugga-Mugga and Lanyon.</w:t>
            </w:r>
          </w:p>
          <w:p w14:paraId="39CADF82" w14:textId="77777777" w:rsidR="00B45A52" w:rsidRPr="00B45A52" w:rsidRDefault="00B45A52" w:rsidP="00B45A52">
            <w:pPr>
              <w:pStyle w:val="Bullet2"/>
            </w:pPr>
            <w:r w:rsidRPr="00B45A52">
              <w:t>Engaged Adam Shipp to implement bush tucker plantings at Mugga-Mugga to increase public program opportunities.</w:t>
            </w:r>
          </w:p>
          <w:p w14:paraId="36ED4C01" w14:textId="77777777" w:rsidR="00B45A52" w:rsidRPr="00B45A52" w:rsidRDefault="00B45A52" w:rsidP="005C0D04">
            <w:pPr>
              <w:pStyle w:val="Bullet2"/>
            </w:pPr>
            <w:r w:rsidRPr="00B45A52">
              <w:t xml:space="preserve">Children’s program </w:t>
            </w:r>
            <w:r w:rsidRPr="00B45A52">
              <w:rPr>
                <w:i/>
                <w:iCs/>
              </w:rPr>
              <w:t>Kids Week Art: Dreamtime by the Riv</w:t>
            </w:r>
            <w:r w:rsidRPr="00B45A52">
              <w:t xml:space="preserve">er was held over two days with First Nations host Duncan Smith from Wiradjuri Echoes. </w:t>
            </w:r>
          </w:p>
          <w:p w14:paraId="48898AAB" w14:textId="77777777" w:rsidR="00B45A52" w:rsidRPr="00B45A52" w:rsidRDefault="00B45A52" w:rsidP="00B45A52">
            <w:pPr>
              <w:pStyle w:val="Bullet1"/>
              <w:rPr>
                <w:sz w:val="22"/>
                <w:szCs w:val="22"/>
              </w:rPr>
            </w:pPr>
            <w:r w:rsidRPr="00B45A52">
              <w:rPr>
                <w:sz w:val="22"/>
                <w:szCs w:val="22"/>
              </w:rPr>
              <w:t>Strong digital marketing and use of social media during the COVID-19 lockdown period was used to increase public engagement, including a series of stories and posts about the history, collection, living collection (gardens and grounds) and people at each property. This resulted in an increase of 429% reach and 4% increase of followers through Facebook during the lockdown period.</w:t>
            </w:r>
          </w:p>
          <w:p w14:paraId="5F99A6D3" w14:textId="77777777" w:rsidR="00B45A52" w:rsidRPr="00B45A52" w:rsidRDefault="00B45A52" w:rsidP="00B45A52">
            <w:pPr>
              <w:pStyle w:val="Bullet1"/>
              <w:rPr>
                <w:sz w:val="22"/>
                <w:szCs w:val="22"/>
              </w:rPr>
            </w:pPr>
            <w:r w:rsidRPr="00B45A52">
              <w:rPr>
                <w:sz w:val="22"/>
                <w:szCs w:val="22"/>
              </w:rPr>
              <w:t>General engagement also continued to grow though social media, with an overall 65% growth in Facebook page likes and follows, a 91% growth in Facebook page visits and 83% growth in the reach of our Facebook posts. Despite limited growth in followers on Instagram, there was a 481% growth in the reach of Instagram posts.</w:t>
            </w:r>
          </w:p>
          <w:p w14:paraId="24A1CB4A" w14:textId="59717594" w:rsidR="00B45A52" w:rsidRPr="003E060A" w:rsidRDefault="00B45A52" w:rsidP="003E060A">
            <w:pPr>
              <w:pStyle w:val="Bullet1-last"/>
              <w:rPr>
                <w:sz w:val="22"/>
                <w:szCs w:val="22"/>
              </w:rPr>
            </w:pPr>
            <w:bookmarkStart w:id="159" w:name="_Hlk112837227"/>
            <w:r w:rsidRPr="003E060A">
              <w:rPr>
                <w:sz w:val="22"/>
                <w:szCs w:val="22"/>
              </w:rPr>
              <w:t>ACTHP had 16 volunteers in Visitor Services, who provided 705 volunteer hours across all three properties in 2021</w:t>
            </w:r>
            <w:r w:rsidRPr="003E060A">
              <w:rPr>
                <w:bCs/>
                <w:sz w:val="22"/>
                <w:szCs w:val="22"/>
              </w:rPr>
              <w:t>–</w:t>
            </w:r>
            <w:r w:rsidRPr="003E060A">
              <w:rPr>
                <w:sz w:val="22"/>
                <w:szCs w:val="22"/>
              </w:rPr>
              <w:t>22.</w:t>
            </w:r>
            <w:bookmarkEnd w:id="159"/>
          </w:p>
        </w:tc>
      </w:tr>
      <w:tr w:rsidR="00B45A52" w:rsidRPr="00B45A52" w14:paraId="4556991D" w14:textId="77777777" w:rsidTr="003E060A">
        <w:trPr>
          <w:gridAfter w:val="1"/>
          <w:wAfter w:w="142" w:type="dxa"/>
          <w:trHeight w:val="37"/>
        </w:trPr>
        <w:tc>
          <w:tcPr>
            <w:tcW w:w="9072" w:type="dxa"/>
            <w:shd w:val="clear" w:color="auto" w:fill="003D4C"/>
          </w:tcPr>
          <w:p w14:paraId="2800E4CF" w14:textId="77777777" w:rsidR="00B45A52" w:rsidRPr="00B45A52" w:rsidRDefault="00B45A52" w:rsidP="00B45A52">
            <w:pPr>
              <w:jc w:val="center"/>
              <w:rPr>
                <w:rFonts w:eastAsia="Times New Roman" w:cs="Times New Roman"/>
                <w:i/>
                <w:sz w:val="22"/>
                <w:szCs w:val="22"/>
              </w:rPr>
            </w:pPr>
            <w:r w:rsidRPr="00B45A52">
              <w:rPr>
                <w:rFonts w:eastAsia="Times New Roman" w:cs="Times New Roman"/>
                <w:b/>
                <w:sz w:val="22"/>
                <w:szCs w:val="22"/>
              </w:rPr>
              <w:lastRenderedPageBreak/>
              <w:t>Programming</w:t>
            </w:r>
            <w:r w:rsidRPr="00B45A52">
              <w:rPr>
                <w:rFonts w:eastAsia="Times New Roman" w:cs="Times New Roman"/>
                <w:i/>
                <w:sz w:val="22"/>
                <w:szCs w:val="22"/>
              </w:rPr>
              <w:t xml:space="preserve"> – Programs that explore Canberra’s history by interpreting each place</w:t>
            </w:r>
          </w:p>
        </w:tc>
      </w:tr>
      <w:tr w:rsidR="00B45A52" w:rsidRPr="00B45A52" w14:paraId="1AB09FA3" w14:textId="77777777" w:rsidTr="004275FA">
        <w:trPr>
          <w:trHeight w:val="37"/>
        </w:trPr>
        <w:tc>
          <w:tcPr>
            <w:tcW w:w="9214" w:type="dxa"/>
            <w:gridSpan w:val="2"/>
            <w:shd w:val="clear" w:color="auto" w:fill="F2F2F2"/>
            <w:vAlign w:val="bottom"/>
          </w:tcPr>
          <w:p w14:paraId="263CC50E" w14:textId="77777777" w:rsidR="00B45A52" w:rsidRPr="00B45A52" w:rsidRDefault="00B45A52" w:rsidP="003E060A">
            <w:pPr>
              <w:pStyle w:val="BodyText"/>
              <w:rPr>
                <w:rFonts w:eastAsia="MS Mincho"/>
                <w:b/>
                <w:bCs/>
                <w:sz w:val="22"/>
                <w:szCs w:val="22"/>
                <w:lang w:val="en-US"/>
              </w:rPr>
            </w:pPr>
            <w:r w:rsidRPr="00B45A52">
              <w:rPr>
                <w:rFonts w:eastAsia="MS Mincho"/>
                <w:b/>
                <w:bCs/>
                <w:sz w:val="22"/>
                <w:szCs w:val="22"/>
                <w:lang w:val="en-US"/>
              </w:rPr>
              <w:t xml:space="preserve">Strategies to achieve this: </w:t>
            </w:r>
          </w:p>
          <w:p w14:paraId="0460638F" w14:textId="77777777" w:rsidR="00B45A52" w:rsidRPr="003E060A" w:rsidRDefault="00B45A52" w:rsidP="003E060A">
            <w:pPr>
              <w:pStyle w:val="Bullet1"/>
              <w:rPr>
                <w:sz w:val="22"/>
                <w:szCs w:val="22"/>
              </w:rPr>
            </w:pPr>
            <w:r w:rsidRPr="003E060A">
              <w:rPr>
                <w:sz w:val="22"/>
                <w:szCs w:val="22"/>
              </w:rPr>
              <w:t>Deliver a diverse and contemporary program of exhibitions and of community, learning and on-line programs, which enhances an understanding of each site’s history, natural and cultural values and contemporary relevance.</w:t>
            </w:r>
          </w:p>
          <w:p w14:paraId="1A854F4C" w14:textId="77777777" w:rsidR="003E060A" w:rsidRPr="003E060A" w:rsidRDefault="00B45A52" w:rsidP="003E060A">
            <w:pPr>
              <w:pStyle w:val="Bullet1"/>
              <w:rPr>
                <w:sz w:val="22"/>
                <w:szCs w:val="22"/>
              </w:rPr>
            </w:pPr>
            <w:r w:rsidRPr="003E060A">
              <w:rPr>
                <w:sz w:val="22"/>
                <w:szCs w:val="22"/>
              </w:rPr>
              <w:t>Develop and deliver programs based on the principles of lifelong and immersive learning to reach broader audience groups.</w:t>
            </w:r>
          </w:p>
          <w:p w14:paraId="7F026A30" w14:textId="608CF44E" w:rsidR="00B45A52" w:rsidRPr="003E060A" w:rsidRDefault="00B45A52" w:rsidP="003E060A">
            <w:pPr>
              <w:pStyle w:val="Bullet1-last"/>
              <w:rPr>
                <w:sz w:val="22"/>
                <w:szCs w:val="22"/>
              </w:rPr>
            </w:pPr>
            <w:r w:rsidRPr="003E060A">
              <w:rPr>
                <w:sz w:val="22"/>
                <w:szCs w:val="22"/>
              </w:rPr>
              <w:t>Develop programs that support Indigenous reconciliation, cultural values and story-telling.</w:t>
            </w:r>
          </w:p>
        </w:tc>
      </w:tr>
      <w:tr w:rsidR="00B45A52" w:rsidRPr="00B45A52" w14:paraId="13B0C5C9" w14:textId="77777777" w:rsidTr="004275FA">
        <w:trPr>
          <w:gridAfter w:val="1"/>
          <w:wAfter w:w="142" w:type="dxa"/>
          <w:trHeight w:val="80"/>
        </w:trPr>
        <w:tc>
          <w:tcPr>
            <w:tcW w:w="9072" w:type="dxa"/>
            <w:shd w:val="clear" w:color="auto" w:fill="auto"/>
          </w:tcPr>
          <w:p w14:paraId="04E8FA53" w14:textId="77777777" w:rsidR="00B45A52" w:rsidRPr="00B45A52" w:rsidRDefault="00B45A52" w:rsidP="003E060A">
            <w:pPr>
              <w:pStyle w:val="BodyText"/>
              <w:rPr>
                <w:rFonts w:eastAsia="MS Mincho"/>
                <w:b/>
                <w:bCs/>
                <w:sz w:val="22"/>
                <w:szCs w:val="22"/>
                <w:lang w:val="en-US"/>
              </w:rPr>
            </w:pPr>
            <w:r w:rsidRPr="00B45A52">
              <w:rPr>
                <w:rFonts w:eastAsia="MS Mincho"/>
                <w:b/>
                <w:bCs/>
                <w:sz w:val="22"/>
                <w:szCs w:val="22"/>
                <w:lang w:val="en-US"/>
              </w:rPr>
              <w:t>Key outcomes in 2021–22 against the above strategies</w:t>
            </w:r>
          </w:p>
          <w:p w14:paraId="78D7E7EA" w14:textId="77777777" w:rsidR="00B45A52" w:rsidRPr="003E060A" w:rsidRDefault="00B45A52" w:rsidP="003E060A">
            <w:pPr>
              <w:pStyle w:val="Bullet1"/>
              <w:rPr>
                <w:sz w:val="22"/>
                <w:szCs w:val="22"/>
              </w:rPr>
            </w:pPr>
            <w:bookmarkStart w:id="160" w:name="_Hlk112837341"/>
            <w:r w:rsidRPr="003E060A">
              <w:rPr>
                <w:sz w:val="22"/>
                <w:szCs w:val="22"/>
              </w:rPr>
              <w:t>The programs offered by ACTHP during 2021</w:t>
            </w:r>
            <w:r w:rsidRPr="003E060A">
              <w:rPr>
                <w:rFonts w:ascii="Calibri" w:hAnsi="Calibri" w:cs="Times New Roman"/>
                <w:bCs/>
                <w:sz w:val="22"/>
                <w:szCs w:val="22"/>
              </w:rPr>
              <w:t>–</w:t>
            </w:r>
            <w:r w:rsidRPr="003E060A">
              <w:rPr>
                <w:sz w:val="22"/>
                <w:szCs w:val="22"/>
              </w:rPr>
              <w:t xml:space="preserve">22 provided a broad range of activities that increased people’s understanding and enjoyment of Lanyon, Calthorpes’ House and Mugga-Mugga, their collections, and landscape settings. </w:t>
            </w:r>
            <w:bookmarkEnd w:id="160"/>
            <w:r w:rsidRPr="003E060A">
              <w:rPr>
                <w:sz w:val="22"/>
                <w:szCs w:val="22"/>
              </w:rPr>
              <w:t xml:space="preserve">Activities and programs conducted included: </w:t>
            </w:r>
          </w:p>
          <w:p w14:paraId="0DE8EAD5" w14:textId="77777777" w:rsidR="00B45A52" w:rsidRPr="00B45A52" w:rsidRDefault="00B45A52" w:rsidP="003E060A">
            <w:pPr>
              <w:pStyle w:val="Bullet2"/>
            </w:pPr>
            <w:r w:rsidRPr="003E060A">
              <w:rPr>
                <w:i/>
                <w:iCs/>
              </w:rPr>
              <w:t>Walk: Wildflowers &amp; Grasslands</w:t>
            </w:r>
            <w:r w:rsidRPr="00B45A52">
              <w:t xml:space="preserve"> at Mugga-Mugga Cottage with ecologist Sarah Sharp.</w:t>
            </w:r>
          </w:p>
          <w:p w14:paraId="3B85935E" w14:textId="77777777" w:rsidR="00B45A52" w:rsidRPr="00B45A52" w:rsidRDefault="00B45A52" w:rsidP="003E060A">
            <w:pPr>
              <w:pStyle w:val="Bullet2"/>
            </w:pPr>
            <w:r w:rsidRPr="00B45A52">
              <w:lastRenderedPageBreak/>
              <w:t xml:space="preserve">Special Tour with a Ladies Dementia Group at Lanyon. This visit prompted development of new and specific dementia friendly programs. </w:t>
            </w:r>
          </w:p>
          <w:p w14:paraId="0E735A83" w14:textId="77777777" w:rsidR="00B45A52" w:rsidRPr="00B45A52" w:rsidRDefault="00B45A52" w:rsidP="003E060A">
            <w:pPr>
              <w:pStyle w:val="Bullet2"/>
            </w:pPr>
            <w:r w:rsidRPr="003E060A">
              <w:rPr>
                <w:i/>
                <w:iCs/>
              </w:rPr>
              <w:t xml:space="preserve">Christmas at Home </w:t>
            </w:r>
            <w:r w:rsidRPr="00B45A52">
              <w:t>displays in November and December 2021. Christmas collections at Mugga-Mugga and Calthorpes’ House, and to interpret Victorian Christmas traditions at Lanyon.</w:t>
            </w:r>
          </w:p>
          <w:p w14:paraId="7A641380" w14:textId="77777777" w:rsidR="00B45A52" w:rsidRPr="00B45A52" w:rsidRDefault="00B45A52" w:rsidP="003E060A">
            <w:pPr>
              <w:pStyle w:val="Bullet2"/>
            </w:pPr>
            <w:r w:rsidRPr="00B45A52">
              <w:t xml:space="preserve">Two </w:t>
            </w:r>
            <w:r w:rsidRPr="003E060A">
              <w:rPr>
                <w:i/>
                <w:iCs/>
              </w:rPr>
              <w:t>Wedding Open Days</w:t>
            </w:r>
            <w:r w:rsidRPr="00B45A52">
              <w:t xml:space="preserve"> at Lanyon. </w:t>
            </w:r>
          </w:p>
          <w:p w14:paraId="6C4D1361" w14:textId="77777777" w:rsidR="00B45A52" w:rsidRPr="00B45A52" w:rsidRDefault="00B45A52" w:rsidP="003E060A">
            <w:pPr>
              <w:pStyle w:val="Bullet2"/>
            </w:pPr>
            <w:r w:rsidRPr="003E060A">
              <w:rPr>
                <w:i/>
                <w:iCs/>
              </w:rPr>
              <w:t>Wellbeing Talk: Bush Tucker Talk</w:t>
            </w:r>
            <w:r w:rsidRPr="00B45A52">
              <w:t xml:space="preserve"> with Adam Shipp at Mugga-Mugga.</w:t>
            </w:r>
          </w:p>
          <w:p w14:paraId="63ED5012" w14:textId="77777777" w:rsidR="00B45A52" w:rsidRPr="00B45A52" w:rsidRDefault="00B45A52" w:rsidP="003E060A">
            <w:pPr>
              <w:pStyle w:val="Bullet2"/>
            </w:pPr>
            <w:r w:rsidRPr="00B45A52">
              <w:t>Wellbeing Workshop Series included:</w:t>
            </w:r>
          </w:p>
          <w:p w14:paraId="2225A8AB" w14:textId="77777777" w:rsidR="00B45A52" w:rsidRPr="00B45A52" w:rsidRDefault="00B45A52" w:rsidP="006C4D19">
            <w:pPr>
              <w:pStyle w:val="Bullet3"/>
              <w:numPr>
                <w:ilvl w:val="0"/>
                <w:numId w:val="31"/>
              </w:numPr>
            </w:pPr>
            <w:r w:rsidRPr="003E060A">
              <w:rPr>
                <w:i/>
                <w:iCs/>
              </w:rPr>
              <w:t>Clay Thought Vessels with Fran Romano</w:t>
            </w:r>
            <w:r w:rsidRPr="00B45A52">
              <w:t xml:space="preserve"> at Lanyon.</w:t>
            </w:r>
          </w:p>
          <w:p w14:paraId="19C471B4" w14:textId="77777777" w:rsidR="00B45A52" w:rsidRPr="00B45A52" w:rsidRDefault="00B45A52" w:rsidP="006C4D19">
            <w:pPr>
              <w:pStyle w:val="Bullet3"/>
              <w:numPr>
                <w:ilvl w:val="0"/>
                <w:numId w:val="31"/>
              </w:numPr>
            </w:pPr>
            <w:r w:rsidRPr="003E060A">
              <w:rPr>
                <w:i/>
                <w:iCs/>
              </w:rPr>
              <w:t>Cyanotypes at Mugga-Mugga Grasslands</w:t>
            </w:r>
            <w:r w:rsidRPr="00B45A52">
              <w:t xml:space="preserve"> with PhotoAccess.</w:t>
            </w:r>
          </w:p>
          <w:p w14:paraId="204AC81B" w14:textId="77777777" w:rsidR="00B45A52" w:rsidRPr="00B45A52" w:rsidRDefault="00B45A52" w:rsidP="006C4D19">
            <w:pPr>
              <w:pStyle w:val="Bullet3"/>
              <w:numPr>
                <w:ilvl w:val="0"/>
                <w:numId w:val="31"/>
              </w:numPr>
            </w:pPr>
            <w:r w:rsidRPr="003E060A">
              <w:rPr>
                <w:i/>
                <w:iCs/>
              </w:rPr>
              <w:t>Ink Stick Drawing with Naomi Zouwer</w:t>
            </w:r>
            <w:r w:rsidRPr="00B45A52">
              <w:t xml:space="preserve"> at Mugga-Mugga.</w:t>
            </w:r>
          </w:p>
          <w:p w14:paraId="6FEB72BF" w14:textId="77777777" w:rsidR="00B45A52" w:rsidRPr="00B45A52" w:rsidRDefault="00B45A52" w:rsidP="006C4D19">
            <w:pPr>
              <w:pStyle w:val="Bullet3"/>
              <w:numPr>
                <w:ilvl w:val="0"/>
                <w:numId w:val="31"/>
              </w:numPr>
            </w:pPr>
            <w:r w:rsidRPr="003E060A">
              <w:rPr>
                <w:i/>
                <w:iCs/>
              </w:rPr>
              <w:t>Nature’s Notes – Pianola Rolls Mixed Media Art Calthorpes’ House</w:t>
            </w:r>
            <w:r w:rsidRPr="00B45A52">
              <w:t>.</w:t>
            </w:r>
          </w:p>
          <w:p w14:paraId="369DF968" w14:textId="77777777" w:rsidR="00B45A52" w:rsidRPr="00B45A52" w:rsidRDefault="00B45A52" w:rsidP="006C4D19">
            <w:pPr>
              <w:pStyle w:val="Bullet3"/>
              <w:numPr>
                <w:ilvl w:val="0"/>
                <w:numId w:val="31"/>
              </w:numPr>
            </w:pPr>
            <w:r w:rsidRPr="003E060A">
              <w:rPr>
                <w:i/>
                <w:iCs/>
              </w:rPr>
              <w:t>Nature Photography with Ben Kopilow Lanyon Homestead</w:t>
            </w:r>
            <w:r w:rsidRPr="00B45A52">
              <w:t>.</w:t>
            </w:r>
          </w:p>
          <w:p w14:paraId="6575D389" w14:textId="77777777" w:rsidR="00B45A52" w:rsidRPr="00B45A52" w:rsidRDefault="00B45A52" w:rsidP="003E060A">
            <w:pPr>
              <w:pStyle w:val="Bullet2"/>
            </w:pPr>
            <w:r w:rsidRPr="003E060A">
              <w:rPr>
                <w:i/>
                <w:iCs/>
              </w:rPr>
              <w:t>‘Beyond The Farm Gate’</w:t>
            </w:r>
            <w:r w:rsidRPr="00B45A52">
              <w:t xml:space="preserve"> Walking tour.</w:t>
            </w:r>
          </w:p>
          <w:p w14:paraId="744116EB" w14:textId="77777777" w:rsidR="00B45A52" w:rsidRPr="00B45A52" w:rsidRDefault="00B45A52" w:rsidP="003E060A">
            <w:pPr>
              <w:pStyle w:val="Bullet2"/>
            </w:pPr>
            <w:r w:rsidRPr="003E060A">
              <w:rPr>
                <w:i/>
                <w:iCs/>
              </w:rPr>
              <w:t>‘Stories at Sunset’</w:t>
            </w:r>
            <w:r w:rsidRPr="00B45A52">
              <w:t xml:space="preserve"> </w:t>
            </w:r>
            <w:r w:rsidRPr="003E060A">
              <w:rPr>
                <w:i/>
                <w:iCs/>
              </w:rPr>
              <w:t xml:space="preserve">with Tim the Yowie Man </w:t>
            </w:r>
            <w:r w:rsidRPr="00B45A52">
              <w:t>at Lanyon.</w:t>
            </w:r>
          </w:p>
          <w:p w14:paraId="001921A6" w14:textId="77777777" w:rsidR="00B45A52" w:rsidRPr="00B45A52" w:rsidRDefault="00B45A52" w:rsidP="003E060A">
            <w:pPr>
              <w:pStyle w:val="Bullet2"/>
            </w:pPr>
            <w:bookmarkStart w:id="161" w:name="_Hlk112837471"/>
            <w:r w:rsidRPr="00B45A52">
              <w:t xml:space="preserve">As part of Canberra and Region Heritage Festival </w:t>
            </w:r>
            <w:r w:rsidRPr="003E060A">
              <w:rPr>
                <w:i/>
                <w:iCs/>
              </w:rPr>
              <w:t>Kids Week Workshops, Making Clay Seed Pods</w:t>
            </w:r>
            <w:r w:rsidRPr="00B45A52">
              <w:t xml:space="preserve"> with Fran Romano at Lanyon; and</w:t>
            </w:r>
            <w:r w:rsidRPr="003E060A">
              <w:rPr>
                <w:i/>
                <w:iCs/>
              </w:rPr>
              <w:t xml:space="preserve"> Dreamtime by the River</w:t>
            </w:r>
            <w:r w:rsidRPr="00B45A52">
              <w:t xml:space="preserve"> with Duncan Smith from Wiradjuri Echoes at Lanyon.</w:t>
            </w:r>
          </w:p>
          <w:bookmarkEnd w:id="161"/>
          <w:p w14:paraId="5F2C7C8C" w14:textId="41D392DB" w:rsidR="00B45A52" w:rsidRPr="00B45A52" w:rsidRDefault="00B45A52" w:rsidP="003E060A">
            <w:pPr>
              <w:pStyle w:val="Bullet2"/>
            </w:pPr>
            <w:r w:rsidRPr="003E060A">
              <w:rPr>
                <w:i/>
                <w:iCs/>
              </w:rPr>
              <w:t>Mother</w:t>
            </w:r>
            <w:r w:rsidR="00413169">
              <w:rPr>
                <w:i/>
                <w:iCs/>
              </w:rPr>
              <w:t>’</w:t>
            </w:r>
            <w:r w:rsidRPr="003E060A">
              <w:rPr>
                <w:i/>
                <w:iCs/>
              </w:rPr>
              <w:t xml:space="preserve">s Day </w:t>
            </w:r>
            <w:r w:rsidR="0067437C">
              <w:rPr>
                <w:i/>
                <w:iCs/>
              </w:rPr>
              <w:t>H</w:t>
            </w:r>
            <w:r w:rsidRPr="003E060A">
              <w:rPr>
                <w:i/>
                <w:iCs/>
              </w:rPr>
              <w:t>igh Tea</w:t>
            </w:r>
            <w:r w:rsidRPr="00B45A52">
              <w:t xml:space="preserve"> at Lanyon was sold out, attracting over 70</w:t>
            </w:r>
            <w:r w:rsidR="0067437C">
              <w:t xml:space="preserve"> </w:t>
            </w:r>
            <w:r w:rsidRPr="00B45A52">
              <w:t>guests.</w:t>
            </w:r>
          </w:p>
          <w:tbl>
            <w:tblPr>
              <w:tblStyle w:val="TableGrid4"/>
              <w:tblW w:w="7529" w:type="dxa"/>
              <w:tblInd w:w="1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11"/>
              <w:gridCol w:w="1355"/>
              <w:gridCol w:w="957"/>
              <w:gridCol w:w="2313"/>
              <w:gridCol w:w="593"/>
            </w:tblGrid>
            <w:tr w:rsidR="00B45A52" w:rsidRPr="00B45A52" w14:paraId="67631C73" w14:textId="77777777" w:rsidTr="00413169">
              <w:trPr>
                <w:gridAfter w:val="1"/>
                <w:wAfter w:w="593" w:type="dxa"/>
                <w:trHeight w:val="2645"/>
              </w:trPr>
              <w:tc>
                <w:tcPr>
                  <w:tcW w:w="2311" w:type="dxa"/>
                </w:tcPr>
                <w:p w14:paraId="48B2FD3F"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7107B4C7" wp14:editId="6DF82ADF">
                        <wp:extent cx="1285200" cy="1713600"/>
                        <wp:effectExtent l="0" t="0" r="0" b="1270"/>
                        <wp:docPr id="117" name="Picture 117" descr="Images from the community program Cyanotypes at Mugga-Mugga Gras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Images from the community program Cyanotypes at Mugga-Mugga Grasslands"/>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85200" cy="1713600"/>
                                </a:xfrm>
                                <a:prstGeom prst="rect">
                                  <a:avLst/>
                                </a:prstGeom>
                                <a:noFill/>
                                <a:ln>
                                  <a:noFill/>
                                </a:ln>
                              </pic:spPr>
                            </pic:pic>
                          </a:graphicData>
                        </a:graphic>
                      </wp:inline>
                    </w:drawing>
                  </w:r>
                </w:p>
              </w:tc>
              <w:tc>
                <w:tcPr>
                  <w:tcW w:w="2312" w:type="dxa"/>
                  <w:gridSpan w:val="2"/>
                </w:tcPr>
                <w:p w14:paraId="15AA4111"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0D54F422" wp14:editId="43D446F9">
                        <wp:extent cx="1285200" cy="1713600"/>
                        <wp:effectExtent l="0" t="0" r="0" b="1270"/>
                        <wp:docPr id="118" name="Picture 118" descr="Images from the community program Cyanotypes at Mugga-Mugga Gras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mages from the community program Cyanotypes at Mugga-Mugga Grassland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85200" cy="1713600"/>
                                </a:xfrm>
                                <a:prstGeom prst="rect">
                                  <a:avLst/>
                                </a:prstGeom>
                                <a:noFill/>
                                <a:ln>
                                  <a:noFill/>
                                </a:ln>
                              </pic:spPr>
                            </pic:pic>
                          </a:graphicData>
                        </a:graphic>
                      </wp:inline>
                    </w:drawing>
                  </w:r>
                </w:p>
              </w:tc>
              <w:tc>
                <w:tcPr>
                  <w:tcW w:w="2313" w:type="dxa"/>
                </w:tcPr>
                <w:p w14:paraId="3F8EE139"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5390E7AD" wp14:editId="1F8DA850">
                        <wp:extent cx="1285200" cy="1713600"/>
                        <wp:effectExtent l="0" t="0" r="0" b="1270"/>
                        <wp:docPr id="119" name="Picture 119" descr="Images from the community program Cyanotypes at Mugga-Mugga Gras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Images from the community program Cyanotypes at Mugga-Mugga Grassland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85200" cy="1713600"/>
                                </a:xfrm>
                                <a:prstGeom prst="rect">
                                  <a:avLst/>
                                </a:prstGeom>
                                <a:noFill/>
                                <a:ln>
                                  <a:noFill/>
                                </a:ln>
                              </pic:spPr>
                            </pic:pic>
                          </a:graphicData>
                        </a:graphic>
                      </wp:inline>
                    </w:drawing>
                  </w:r>
                </w:p>
              </w:tc>
            </w:tr>
            <w:tr w:rsidR="00B45A52" w:rsidRPr="00B45A52" w14:paraId="2B2E1F3B" w14:textId="77777777" w:rsidTr="00D43A9A">
              <w:trPr>
                <w:gridAfter w:val="1"/>
                <w:wAfter w:w="593" w:type="dxa"/>
                <w:trHeight w:val="153"/>
              </w:trPr>
              <w:tc>
                <w:tcPr>
                  <w:tcW w:w="6936" w:type="dxa"/>
                  <w:gridSpan w:val="4"/>
                </w:tcPr>
                <w:p w14:paraId="60475253" w14:textId="61F2AA02" w:rsidR="00B45A52" w:rsidRPr="00B45A52" w:rsidRDefault="00B45A52" w:rsidP="00B45A52">
                  <w:pPr>
                    <w:rPr>
                      <w:sz w:val="16"/>
                      <w:szCs w:val="16"/>
                    </w:rPr>
                  </w:pPr>
                  <w:r w:rsidRPr="00B45A52">
                    <w:rPr>
                      <w:sz w:val="16"/>
                      <w:szCs w:val="16"/>
                    </w:rPr>
                    <w:t xml:space="preserve">Images from the </w:t>
                  </w:r>
                  <w:r w:rsidR="00892532">
                    <w:rPr>
                      <w:sz w:val="16"/>
                      <w:szCs w:val="16"/>
                    </w:rPr>
                    <w:t xml:space="preserve">community </w:t>
                  </w:r>
                  <w:r w:rsidRPr="00B45A52">
                    <w:rPr>
                      <w:sz w:val="16"/>
                      <w:szCs w:val="16"/>
                    </w:rPr>
                    <w:t xml:space="preserve">program </w:t>
                  </w:r>
                  <w:r w:rsidRPr="00B45A52">
                    <w:rPr>
                      <w:i/>
                      <w:iCs/>
                      <w:sz w:val="16"/>
                      <w:szCs w:val="16"/>
                    </w:rPr>
                    <w:t>Cyanotypes at Mugga-Mugga Grassland</w:t>
                  </w:r>
                  <w:r w:rsidR="00892532">
                    <w:rPr>
                      <w:i/>
                      <w:iCs/>
                      <w:sz w:val="16"/>
                      <w:szCs w:val="16"/>
                    </w:rPr>
                    <w:t>s</w:t>
                  </w:r>
                  <w:r w:rsidR="0067437C">
                    <w:rPr>
                      <w:i/>
                      <w:iCs/>
                      <w:sz w:val="16"/>
                      <w:szCs w:val="16"/>
                    </w:rPr>
                    <w:br/>
                  </w:r>
                </w:p>
              </w:tc>
            </w:tr>
            <w:tr w:rsidR="00B45A52" w:rsidRPr="00B45A52" w14:paraId="7EC30DF9" w14:textId="77777777" w:rsidTr="00D43A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3"/>
              </w:trPr>
              <w:tc>
                <w:tcPr>
                  <w:tcW w:w="3666" w:type="dxa"/>
                  <w:gridSpan w:val="2"/>
                  <w:tcBorders>
                    <w:top w:val="nil"/>
                    <w:left w:val="nil"/>
                    <w:bottom w:val="nil"/>
                    <w:right w:val="nil"/>
                  </w:tcBorders>
                </w:tcPr>
                <w:p w14:paraId="2370F58C" w14:textId="7AA75F10" w:rsidR="00B45A52" w:rsidRPr="00B45A52" w:rsidRDefault="00B45A52" w:rsidP="00B45A52">
                  <w:pPr>
                    <w:rPr>
                      <w:rFonts w:ascii="Calibri" w:eastAsia="Times New Roman" w:hAnsi="Calibri" w:cs="Times New Roman"/>
                      <w:sz w:val="16"/>
                      <w:szCs w:val="16"/>
                      <w:lang w:eastAsia="en-AU"/>
                    </w:rPr>
                  </w:pPr>
                  <w:r w:rsidRPr="00B45A52">
                    <w:rPr>
                      <w:rFonts w:ascii="Calibri" w:eastAsia="Times New Roman" w:hAnsi="Calibri" w:cs="Times New Roman"/>
                      <w:noProof/>
                      <w:sz w:val="16"/>
                      <w:szCs w:val="16"/>
                      <w:lang w:eastAsia="en-AU"/>
                    </w:rPr>
                    <w:drawing>
                      <wp:inline distT="0" distB="0" distL="0" distR="0" wp14:anchorId="286D7012" wp14:editId="48A323EB">
                        <wp:extent cx="1836000" cy="1224000"/>
                        <wp:effectExtent l="0" t="0" r="0" b="0"/>
                        <wp:docPr id="120" name="Picture 120" descr="Examining artifacts in Who Were the Convicts learning program, Lanyon Homestead&#10;(Photo Jane Du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Examining artifacts in Who Were the Convicts learning program, Lanyon Homestead&#10;(Photo Jane Duong)&#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r w:rsidRPr="00B45A52">
                    <w:rPr>
                      <w:rFonts w:eastAsia="Times New Roman" w:cstheme="minorHAnsi"/>
                      <w:color w:val="050505"/>
                      <w:sz w:val="16"/>
                      <w:szCs w:val="16"/>
                      <w:lang w:eastAsia="en-AU"/>
                    </w:rPr>
                    <w:br/>
                  </w:r>
                  <w:r w:rsidRPr="00B45A52">
                    <w:rPr>
                      <w:rFonts w:ascii="Calibri" w:eastAsia="Times New Roman" w:hAnsi="Calibri" w:cs="Times New Roman"/>
                      <w:sz w:val="16"/>
                      <w:szCs w:val="16"/>
                      <w:lang w:eastAsia="en-AU"/>
                    </w:rPr>
                    <w:t xml:space="preserve">Examining artifacts in </w:t>
                  </w:r>
                  <w:r w:rsidRPr="00B45A52">
                    <w:rPr>
                      <w:rFonts w:ascii="Calibri" w:eastAsia="Times New Roman" w:hAnsi="Calibri" w:cs="Times New Roman"/>
                      <w:i/>
                      <w:iCs/>
                      <w:sz w:val="16"/>
                      <w:szCs w:val="16"/>
                      <w:lang w:eastAsia="en-AU"/>
                    </w:rPr>
                    <w:t>Who Were the Convicts</w:t>
                  </w:r>
                  <w:r w:rsidRPr="00B45A52">
                    <w:rPr>
                      <w:rFonts w:ascii="Calibri" w:eastAsia="Times New Roman" w:hAnsi="Calibri" w:cs="Times New Roman"/>
                      <w:sz w:val="16"/>
                      <w:szCs w:val="16"/>
                      <w:lang w:eastAsia="en-AU"/>
                    </w:rPr>
                    <w:t xml:space="preserve"> learning program, Lanyon Homestead</w:t>
                  </w:r>
                  <w:r w:rsidRPr="00B45A52">
                    <w:rPr>
                      <w:rFonts w:ascii="Calibri" w:eastAsia="Times New Roman" w:hAnsi="Calibri" w:cs="Times New Roman"/>
                      <w:sz w:val="16"/>
                      <w:szCs w:val="16"/>
                      <w:lang w:eastAsia="en-AU"/>
                    </w:rPr>
                    <w:br/>
                    <w:t>(Photo Jane Duong)</w:t>
                  </w:r>
                </w:p>
              </w:tc>
              <w:tc>
                <w:tcPr>
                  <w:tcW w:w="3863" w:type="dxa"/>
                  <w:gridSpan w:val="3"/>
                  <w:tcBorders>
                    <w:top w:val="nil"/>
                    <w:left w:val="nil"/>
                    <w:bottom w:val="nil"/>
                    <w:right w:val="nil"/>
                  </w:tcBorders>
                </w:tcPr>
                <w:p w14:paraId="2E44B79F" w14:textId="77777777" w:rsidR="00482310" w:rsidRDefault="00482310" w:rsidP="00B45A52">
                  <w:pPr>
                    <w:rPr>
                      <w:rFonts w:ascii="Calibri" w:eastAsia="Times New Roman" w:hAnsi="Calibri" w:cs="Times New Roman"/>
                      <w:sz w:val="16"/>
                      <w:szCs w:val="16"/>
                      <w:lang w:eastAsia="en-AU"/>
                    </w:rPr>
                  </w:pPr>
                  <w:r>
                    <w:rPr>
                      <w:rFonts w:ascii="Calibri" w:eastAsia="Times New Roman" w:hAnsi="Calibri" w:cs="Times New Roman"/>
                      <w:sz w:val="16"/>
                      <w:szCs w:val="16"/>
                      <w:lang w:eastAsia="en-AU"/>
                    </w:rPr>
                    <w:t xml:space="preserve">  </w:t>
                  </w:r>
                  <w:r w:rsidR="00B45A52" w:rsidRPr="00B45A52">
                    <w:rPr>
                      <w:rFonts w:ascii="Calibri" w:eastAsia="Times New Roman" w:hAnsi="Calibri" w:cs="Times New Roman"/>
                      <w:noProof/>
                      <w:sz w:val="16"/>
                      <w:szCs w:val="16"/>
                      <w:lang w:eastAsia="en-AU"/>
                    </w:rPr>
                    <w:drawing>
                      <wp:inline distT="0" distB="0" distL="0" distR="0" wp14:anchorId="553AC889" wp14:editId="525B32A0">
                        <wp:extent cx="1836000" cy="1224000"/>
                        <wp:effectExtent l="0" t="0" r="0" b="0"/>
                        <wp:docPr id="95" name="Picture 95" descr="  Assembling hurdles in the Convicts learning&#10;  program, Lanyon Homestead&#10;  (Photo Jane Du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  Assembling hurdles in the Convicts learning&#10;  program, Lanyon Homestead&#10;  (Photo Jane Duong)&#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r w:rsidR="00B45A52" w:rsidRPr="00B45A52">
                    <w:rPr>
                      <w:rFonts w:ascii="Calibri" w:eastAsia="Times New Roman" w:hAnsi="Calibri" w:cs="Times New Roman"/>
                      <w:sz w:val="16"/>
                      <w:szCs w:val="16"/>
                      <w:lang w:eastAsia="en-AU"/>
                    </w:rPr>
                    <w:t xml:space="preserve"> </w:t>
                  </w:r>
                  <w:r>
                    <w:rPr>
                      <w:rFonts w:ascii="Calibri" w:eastAsia="Times New Roman" w:hAnsi="Calibri" w:cs="Times New Roman"/>
                      <w:sz w:val="16"/>
                      <w:szCs w:val="16"/>
                      <w:lang w:eastAsia="en-AU"/>
                    </w:rPr>
                    <w:t xml:space="preserve">   </w:t>
                  </w:r>
                </w:p>
                <w:p w14:paraId="3F88D0E7" w14:textId="223734E2" w:rsidR="00B45A52" w:rsidRPr="00B45A52" w:rsidRDefault="00482310" w:rsidP="00B45A52">
                  <w:pPr>
                    <w:rPr>
                      <w:rFonts w:ascii="Calibri" w:eastAsia="Times New Roman" w:hAnsi="Calibri" w:cs="Times New Roman"/>
                      <w:sz w:val="16"/>
                      <w:szCs w:val="16"/>
                      <w:lang w:eastAsia="en-AU"/>
                    </w:rPr>
                  </w:pPr>
                  <w:r>
                    <w:rPr>
                      <w:rFonts w:ascii="Calibri" w:eastAsia="Times New Roman" w:hAnsi="Calibri" w:cs="Times New Roman"/>
                      <w:sz w:val="16"/>
                      <w:szCs w:val="16"/>
                      <w:lang w:eastAsia="en-AU"/>
                    </w:rPr>
                    <w:t xml:space="preserve">  </w:t>
                  </w:r>
                  <w:r w:rsidR="00B45A52" w:rsidRPr="00B45A52">
                    <w:rPr>
                      <w:rFonts w:ascii="Calibri" w:eastAsia="Times New Roman" w:hAnsi="Calibri" w:cs="Times New Roman"/>
                      <w:sz w:val="16"/>
                      <w:szCs w:val="16"/>
                      <w:lang w:eastAsia="en-AU"/>
                    </w:rPr>
                    <w:t xml:space="preserve">Assembling hurdles in the </w:t>
                  </w:r>
                  <w:r w:rsidR="00B45A52" w:rsidRPr="00B45A52">
                    <w:rPr>
                      <w:rFonts w:ascii="Calibri" w:eastAsia="Times New Roman" w:hAnsi="Calibri" w:cs="Times New Roman"/>
                      <w:i/>
                      <w:iCs/>
                      <w:sz w:val="16"/>
                      <w:szCs w:val="16"/>
                      <w:lang w:eastAsia="en-AU"/>
                    </w:rPr>
                    <w:t>Convicts</w:t>
                  </w:r>
                  <w:r w:rsidR="00B45A52" w:rsidRPr="00B45A52">
                    <w:rPr>
                      <w:rFonts w:ascii="Calibri" w:eastAsia="Times New Roman" w:hAnsi="Calibri" w:cs="Times New Roman"/>
                      <w:sz w:val="16"/>
                      <w:szCs w:val="16"/>
                      <w:lang w:eastAsia="en-AU"/>
                    </w:rPr>
                    <w:t xml:space="preserve"> learning</w:t>
                  </w:r>
                  <w:r w:rsidR="00B45A52" w:rsidRPr="00B45A52">
                    <w:rPr>
                      <w:rFonts w:ascii="Calibri" w:eastAsia="Times New Roman" w:hAnsi="Calibri" w:cs="Times New Roman"/>
                      <w:sz w:val="16"/>
                      <w:szCs w:val="16"/>
                      <w:lang w:eastAsia="en-AU"/>
                    </w:rPr>
                    <w:br/>
                  </w:r>
                  <w:r>
                    <w:rPr>
                      <w:rFonts w:ascii="Calibri" w:eastAsia="Times New Roman" w:hAnsi="Calibri" w:cs="Times New Roman"/>
                      <w:sz w:val="16"/>
                      <w:szCs w:val="16"/>
                      <w:lang w:eastAsia="en-AU"/>
                    </w:rPr>
                    <w:t xml:space="preserve">  </w:t>
                  </w:r>
                  <w:r w:rsidR="00B45A52" w:rsidRPr="00B45A52">
                    <w:rPr>
                      <w:rFonts w:ascii="Calibri" w:eastAsia="Times New Roman" w:hAnsi="Calibri" w:cs="Times New Roman"/>
                      <w:sz w:val="16"/>
                      <w:szCs w:val="16"/>
                      <w:lang w:eastAsia="en-AU"/>
                    </w:rPr>
                    <w:t>program, Lanyon Homestead</w:t>
                  </w:r>
                  <w:r w:rsidR="00413169">
                    <w:rPr>
                      <w:rFonts w:ascii="Calibri" w:eastAsia="Times New Roman" w:hAnsi="Calibri" w:cs="Times New Roman"/>
                      <w:sz w:val="16"/>
                      <w:szCs w:val="16"/>
                      <w:lang w:eastAsia="en-AU"/>
                    </w:rPr>
                    <w:br/>
                    <w:t xml:space="preserve">  </w:t>
                  </w:r>
                  <w:r w:rsidR="00B45A52" w:rsidRPr="00B45A52">
                    <w:rPr>
                      <w:rFonts w:ascii="Calibri" w:eastAsia="Times New Roman" w:hAnsi="Calibri" w:cs="Times New Roman"/>
                      <w:sz w:val="16"/>
                      <w:szCs w:val="16"/>
                      <w:lang w:eastAsia="en-AU"/>
                    </w:rPr>
                    <w:t>(Photo Jane Duong)</w:t>
                  </w:r>
                </w:p>
              </w:tc>
            </w:tr>
            <w:tr w:rsidR="00B45A52" w:rsidRPr="00B45A52" w14:paraId="3CB2D317" w14:textId="77777777" w:rsidTr="00D43A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83"/>
              </w:trPr>
              <w:tc>
                <w:tcPr>
                  <w:tcW w:w="3666" w:type="dxa"/>
                  <w:gridSpan w:val="2"/>
                  <w:tcBorders>
                    <w:top w:val="nil"/>
                    <w:left w:val="nil"/>
                    <w:bottom w:val="nil"/>
                    <w:right w:val="nil"/>
                  </w:tcBorders>
                </w:tcPr>
                <w:p w14:paraId="1BFC046B" w14:textId="77777777" w:rsidR="00B45A52" w:rsidRPr="00B45A52" w:rsidRDefault="00B45A52" w:rsidP="00B45A52">
                  <w:pPr>
                    <w:rPr>
                      <w:rFonts w:cstheme="minorHAnsi"/>
                      <w:color w:val="050505"/>
                      <w:szCs w:val="22"/>
                      <w:lang w:eastAsia="en-AU"/>
                    </w:rPr>
                  </w:pPr>
                  <w:r w:rsidRPr="00B45A52">
                    <w:rPr>
                      <w:noProof/>
                    </w:rPr>
                    <w:drawing>
                      <wp:inline distT="0" distB="0" distL="0" distR="0" wp14:anchorId="7300BCC6" wp14:editId="424E2303">
                        <wp:extent cx="1836000" cy="1224000"/>
                        <wp:effectExtent l="0" t="0" r="0" b="0"/>
                        <wp:docPr id="121" name="Picture 121" descr="Mother’s Day High Tea on the verandah of Lanyon Homestead (Photo’s Jane D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other’s Day High Tea on the verandah of Lanyon Homestead (Photo’s Jane Duo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p>
              </w:tc>
              <w:tc>
                <w:tcPr>
                  <w:tcW w:w="3863" w:type="dxa"/>
                  <w:gridSpan w:val="3"/>
                  <w:tcBorders>
                    <w:top w:val="nil"/>
                    <w:left w:val="nil"/>
                    <w:bottom w:val="nil"/>
                    <w:right w:val="nil"/>
                  </w:tcBorders>
                </w:tcPr>
                <w:p w14:paraId="2E423332" w14:textId="66D0700E" w:rsidR="00B45A52" w:rsidRPr="00B45A52" w:rsidRDefault="00482310" w:rsidP="00B45A52">
                  <w:pPr>
                    <w:rPr>
                      <w:rFonts w:cstheme="minorHAnsi"/>
                      <w:color w:val="050505"/>
                      <w:szCs w:val="22"/>
                      <w:lang w:eastAsia="en-AU"/>
                    </w:rPr>
                  </w:pPr>
                  <w:r>
                    <w:rPr>
                      <w:rFonts w:cstheme="minorHAnsi"/>
                      <w:color w:val="050505"/>
                      <w:szCs w:val="22"/>
                      <w:lang w:eastAsia="en-AU"/>
                    </w:rPr>
                    <w:t xml:space="preserve"> </w:t>
                  </w:r>
                  <w:r w:rsidR="00B45A52" w:rsidRPr="00B45A52">
                    <w:rPr>
                      <w:noProof/>
                    </w:rPr>
                    <w:drawing>
                      <wp:inline distT="0" distB="0" distL="0" distR="0" wp14:anchorId="669A2334" wp14:editId="41F9B01A">
                        <wp:extent cx="1836000" cy="1224000"/>
                        <wp:effectExtent l="0" t="0" r="0" b="0"/>
                        <wp:docPr id="122" name="Picture 122" descr="Mother’s Day High Tea on the verandah of Lanyon Homestead (Photo’s Jane D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Mother’s Day High Tea on the verandah of Lanyon Homestead (Photo’s Jane Duo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inline>
                    </w:drawing>
                  </w:r>
                </w:p>
              </w:tc>
            </w:tr>
            <w:tr w:rsidR="00B45A52" w:rsidRPr="00B45A52" w14:paraId="75EC9D0A" w14:textId="77777777" w:rsidTr="00D43A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
              </w:trPr>
              <w:tc>
                <w:tcPr>
                  <w:tcW w:w="7529" w:type="dxa"/>
                  <w:gridSpan w:val="5"/>
                  <w:tcBorders>
                    <w:top w:val="nil"/>
                    <w:left w:val="nil"/>
                    <w:bottom w:val="nil"/>
                    <w:right w:val="nil"/>
                  </w:tcBorders>
                </w:tcPr>
                <w:p w14:paraId="3358EF99" w14:textId="51A21E2D" w:rsidR="00B45A52" w:rsidRPr="00B45A52" w:rsidRDefault="00B45A52" w:rsidP="00B45A52">
                  <w:pPr>
                    <w:rPr>
                      <w:i/>
                      <w:iCs/>
                    </w:rPr>
                  </w:pPr>
                  <w:r w:rsidRPr="00B45A52">
                    <w:rPr>
                      <w:i/>
                      <w:iCs/>
                      <w:sz w:val="16"/>
                      <w:szCs w:val="16"/>
                      <w:lang w:eastAsia="en-AU"/>
                    </w:rPr>
                    <w:t>Mother</w:t>
                  </w:r>
                  <w:r w:rsidR="00413169">
                    <w:rPr>
                      <w:i/>
                      <w:iCs/>
                      <w:sz w:val="16"/>
                      <w:szCs w:val="16"/>
                      <w:lang w:eastAsia="en-AU"/>
                    </w:rPr>
                    <w:t>’</w:t>
                  </w:r>
                  <w:r w:rsidRPr="00B45A52">
                    <w:rPr>
                      <w:i/>
                      <w:iCs/>
                      <w:sz w:val="16"/>
                      <w:szCs w:val="16"/>
                      <w:lang w:eastAsia="en-AU"/>
                    </w:rPr>
                    <w:t xml:space="preserve">s Day High Tea </w:t>
                  </w:r>
                  <w:r w:rsidRPr="00B45A52">
                    <w:rPr>
                      <w:sz w:val="16"/>
                      <w:szCs w:val="16"/>
                      <w:lang w:eastAsia="en-AU"/>
                    </w:rPr>
                    <w:t>on the verandah of Lanyon Homestead (Photo</w:t>
                  </w:r>
                  <w:r w:rsidR="005C0D04">
                    <w:rPr>
                      <w:sz w:val="16"/>
                      <w:szCs w:val="16"/>
                      <w:lang w:eastAsia="en-AU"/>
                    </w:rPr>
                    <w:t>’s</w:t>
                  </w:r>
                  <w:r w:rsidRPr="00B45A52">
                    <w:rPr>
                      <w:sz w:val="16"/>
                      <w:szCs w:val="16"/>
                      <w:lang w:eastAsia="en-AU"/>
                    </w:rPr>
                    <w:t xml:space="preserve"> Jane Duong</w:t>
                  </w:r>
                  <w:r w:rsidRPr="00B45A52">
                    <w:rPr>
                      <w:sz w:val="20"/>
                      <w:lang w:eastAsia="en-AU"/>
                    </w:rPr>
                    <w:t>)</w:t>
                  </w:r>
                </w:p>
              </w:tc>
            </w:tr>
          </w:tbl>
          <w:p w14:paraId="11518E62" w14:textId="77777777" w:rsidR="00B45A52" w:rsidRPr="003E060A" w:rsidRDefault="00B45A52" w:rsidP="003E060A">
            <w:pPr>
              <w:pStyle w:val="Bullet1"/>
              <w:rPr>
                <w:sz w:val="22"/>
                <w:szCs w:val="22"/>
              </w:rPr>
            </w:pPr>
            <w:r w:rsidRPr="003E060A">
              <w:rPr>
                <w:i/>
                <w:iCs/>
                <w:sz w:val="22"/>
                <w:szCs w:val="22"/>
              </w:rPr>
              <w:lastRenderedPageBreak/>
              <w:t>Harvest Day Out 2022 @ Lanyon Homestead</w:t>
            </w:r>
            <w:r w:rsidRPr="003E060A">
              <w:rPr>
                <w:sz w:val="22"/>
                <w:szCs w:val="22"/>
              </w:rPr>
              <w:t xml:space="preserve"> with over 10 individual workshops and performances planned was cancelled due to severe weather warning. Parts of this program will be reprised for Floriade 2022.</w:t>
            </w:r>
          </w:p>
          <w:p w14:paraId="00D001EC" w14:textId="77777777" w:rsidR="00B45A52" w:rsidRPr="003E060A" w:rsidRDefault="00B45A52" w:rsidP="003E060A">
            <w:pPr>
              <w:pStyle w:val="Bullet1"/>
              <w:rPr>
                <w:sz w:val="22"/>
                <w:szCs w:val="22"/>
              </w:rPr>
            </w:pPr>
            <w:r w:rsidRPr="003E060A">
              <w:rPr>
                <w:sz w:val="22"/>
                <w:szCs w:val="22"/>
              </w:rPr>
              <w:t>Recruitment is underway for a Curator to lead research projects at the properties and develop related programs, exhibitions and publications.</w:t>
            </w:r>
          </w:p>
          <w:p w14:paraId="46E676AD" w14:textId="4951E1FA" w:rsidR="00B45A52" w:rsidRPr="003E060A" w:rsidRDefault="00B45A52" w:rsidP="003E060A">
            <w:pPr>
              <w:pStyle w:val="Bullet1"/>
              <w:rPr>
                <w:sz w:val="22"/>
                <w:szCs w:val="22"/>
              </w:rPr>
            </w:pPr>
            <w:bookmarkStart w:id="162" w:name="_Hlk112837416"/>
            <w:r w:rsidRPr="003E060A">
              <w:rPr>
                <w:sz w:val="22"/>
                <w:szCs w:val="22"/>
              </w:rPr>
              <w:t>During the year ACTHP developed and trialled a pilot virtual excursion for Kindergarten to Year</w:t>
            </w:r>
            <w:r w:rsidR="00651D52">
              <w:rPr>
                <w:sz w:val="22"/>
                <w:szCs w:val="22"/>
              </w:rPr>
              <w:t> </w:t>
            </w:r>
            <w:r w:rsidRPr="003E060A">
              <w:rPr>
                <w:sz w:val="22"/>
                <w:szCs w:val="22"/>
              </w:rPr>
              <w:t xml:space="preserve">2 primary students that focused on grasslands and landscape of Mugga-Mugga; and trialled an online </w:t>
            </w:r>
            <w:r w:rsidRPr="003E060A">
              <w:rPr>
                <w:i/>
                <w:iCs/>
                <w:sz w:val="22"/>
                <w:szCs w:val="22"/>
              </w:rPr>
              <w:t>Artefact Chat</w:t>
            </w:r>
            <w:r w:rsidRPr="003E060A">
              <w:rPr>
                <w:sz w:val="22"/>
                <w:szCs w:val="22"/>
              </w:rPr>
              <w:t xml:space="preserve"> learning program. Discussions have commenced on secondary school engagement and a range of subject themes including geography and visual arts have been considered.</w:t>
            </w:r>
          </w:p>
          <w:bookmarkEnd w:id="162"/>
          <w:p w14:paraId="1263B0AE" w14:textId="77777777" w:rsidR="00B45A52" w:rsidRPr="003E060A" w:rsidRDefault="00B45A52" w:rsidP="003E060A">
            <w:pPr>
              <w:pStyle w:val="Bullet1"/>
              <w:rPr>
                <w:sz w:val="22"/>
                <w:szCs w:val="22"/>
              </w:rPr>
            </w:pPr>
            <w:r w:rsidRPr="003E060A">
              <w:rPr>
                <w:sz w:val="22"/>
                <w:szCs w:val="22"/>
              </w:rPr>
              <w:t>Project proposal, stakeholder discussions and terms and conditions have been developed for a non-acquisitive Art Prize program which will commence in 2022</w:t>
            </w:r>
            <w:r w:rsidRPr="003E060A">
              <w:rPr>
                <w:rFonts w:ascii="Calibri" w:hAnsi="Calibri" w:cs="Times New Roman"/>
                <w:bCs/>
                <w:sz w:val="22"/>
                <w:szCs w:val="22"/>
              </w:rPr>
              <w:t>–</w:t>
            </w:r>
            <w:r w:rsidRPr="003E060A">
              <w:rPr>
                <w:sz w:val="22"/>
                <w:szCs w:val="22"/>
              </w:rPr>
              <w:t xml:space="preserve">23.  </w:t>
            </w:r>
          </w:p>
          <w:p w14:paraId="157DBC62" w14:textId="77777777" w:rsidR="00B45A52" w:rsidRPr="00830E12" w:rsidRDefault="00B45A52" w:rsidP="00830E12">
            <w:pPr>
              <w:pStyle w:val="Bullet1-last"/>
              <w:rPr>
                <w:sz w:val="22"/>
                <w:szCs w:val="22"/>
              </w:rPr>
            </w:pPr>
            <w:r w:rsidRPr="00830E12">
              <w:rPr>
                <w:sz w:val="22"/>
                <w:szCs w:val="22"/>
              </w:rPr>
              <w:t>In 2021</w:t>
            </w:r>
            <w:r w:rsidRPr="00830E12">
              <w:rPr>
                <w:bCs/>
                <w:sz w:val="22"/>
                <w:szCs w:val="22"/>
              </w:rPr>
              <w:t>–</w:t>
            </w:r>
            <w:r w:rsidRPr="00830E12">
              <w:rPr>
                <w:sz w:val="22"/>
                <w:szCs w:val="22"/>
              </w:rPr>
              <w:t>22, a renewable energy pilot project was implemented</w:t>
            </w:r>
            <w:r w:rsidRPr="00830E12">
              <w:rPr>
                <w:b/>
                <w:sz w:val="22"/>
                <w:szCs w:val="22"/>
              </w:rPr>
              <w:t xml:space="preserve">. </w:t>
            </w:r>
            <w:r w:rsidRPr="00830E12">
              <w:rPr>
                <w:bCs/>
                <w:sz w:val="22"/>
                <w:szCs w:val="22"/>
              </w:rPr>
              <w:t xml:space="preserve">A </w:t>
            </w:r>
            <w:r w:rsidRPr="00830E12">
              <w:rPr>
                <w:sz w:val="22"/>
                <w:szCs w:val="22"/>
              </w:rPr>
              <w:t xml:space="preserve">Cobber engine is now operational at Mugga-Mugga and learning programming is in development. </w:t>
            </w:r>
          </w:p>
        </w:tc>
      </w:tr>
      <w:tr w:rsidR="003E060A" w:rsidRPr="003E060A" w14:paraId="75611570" w14:textId="77777777" w:rsidTr="004275FA">
        <w:trPr>
          <w:trHeight w:val="12"/>
        </w:trPr>
        <w:tc>
          <w:tcPr>
            <w:tcW w:w="9214" w:type="dxa"/>
            <w:gridSpan w:val="2"/>
            <w:shd w:val="clear" w:color="auto" w:fill="003D4C"/>
          </w:tcPr>
          <w:p w14:paraId="2473466A" w14:textId="77777777" w:rsidR="003E060A" w:rsidRPr="003E060A" w:rsidRDefault="003E060A" w:rsidP="003E060A">
            <w:pPr>
              <w:shd w:val="clear" w:color="auto" w:fill="003D4C"/>
              <w:jc w:val="center"/>
              <w:rPr>
                <w:rFonts w:eastAsia="Times New Roman" w:cs="Times New Roman"/>
                <w:b/>
                <w:sz w:val="22"/>
                <w:szCs w:val="22"/>
              </w:rPr>
            </w:pPr>
            <w:r w:rsidRPr="003E060A">
              <w:rPr>
                <w:rFonts w:eastAsia="Times New Roman" w:cs="Times New Roman"/>
                <w:b/>
                <w:sz w:val="22"/>
                <w:szCs w:val="22"/>
              </w:rPr>
              <w:lastRenderedPageBreak/>
              <w:t xml:space="preserve">Stewardship </w:t>
            </w:r>
            <w:r w:rsidRPr="003E060A">
              <w:rPr>
                <w:rFonts w:eastAsia="Times New Roman" w:cs="Times New Roman"/>
                <w:i/>
                <w:sz w:val="22"/>
                <w:szCs w:val="22"/>
              </w:rPr>
              <w:t>– Buildings, grounds and collections that are conserved and researched</w:t>
            </w:r>
          </w:p>
        </w:tc>
      </w:tr>
      <w:tr w:rsidR="003E060A" w:rsidRPr="003E060A" w14:paraId="60C0EAB4" w14:textId="77777777" w:rsidTr="004275FA">
        <w:trPr>
          <w:trHeight w:val="12"/>
        </w:trPr>
        <w:tc>
          <w:tcPr>
            <w:tcW w:w="9214" w:type="dxa"/>
            <w:gridSpan w:val="2"/>
            <w:shd w:val="clear" w:color="auto" w:fill="F2F2F2"/>
          </w:tcPr>
          <w:p w14:paraId="28806E16" w14:textId="77777777" w:rsidR="003E060A" w:rsidRPr="003E060A" w:rsidRDefault="003E060A" w:rsidP="006C4D19">
            <w:pPr>
              <w:pStyle w:val="BodyText"/>
              <w:rPr>
                <w:rFonts w:eastAsia="MS Mincho"/>
                <w:b/>
                <w:bCs/>
                <w:sz w:val="22"/>
                <w:szCs w:val="22"/>
                <w:lang w:val="en-US"/>
              </w:rPr>
            </w:pPr>
            <w:r w:rsidRPr="003E060A">
              <w:rPr>
                <w:rFonts w:eastAsia="MS Mincho"/>
                <w:b/>
                <w:bCs/>
                <w:sz w:val="22"/>
                <w:szCs w:val="22"/>
                <w:lang w:val="en-US"/>
              </w:rPr>
              <w:t xml:space="preserve">Strategies to achieve this: </w:t>
            </w:r>
          </w:p>
          <w:p w14:paraId="620C1A55" w14:textId="77777777" w:rsidR="003E060A" w:rsidRPr="006C4D19" w:rsidRDefault="003E060A" w:rsidP="006C4D19">
            <w:pPr>
              <w:pStyle w:val="Bullet1"/>
              <w:rPr>
                <w:sz w:val="22"/>
                <w:szCs w:val="22"/>
              </w:rPr>
            </w:pPr>
            <w:r w:rsidRPr="006C4D19">
              <w:rPr>
                <w:sz w:val="22"/>
                <w:szCs w:val="22"/>
              </w:rPr>
              <w:t>Provide leadership in cultural heritage management, including in documentation, research, conservation, interpretation and visitor engagement.</w:t>
            </w:r>
          </w:p>
          <w:p w14:paraId="055B0EA4" w14:textId="77777777" w:rsidR="003E060A" w:rsidRPr="006C4D19" w:rsidRDefault="003E060A" w:rsidP="006C4D19">
            <w:pPr>
              <w:pStyle w:val="Bullet1"/>
              <w:rPr>
                <w:sz w:val="22"/>
                <w:szCs w:val="22"/>
              </w:rPr>
            </w:pPr>
            <w:r w:rsidRPr="006C4D19">
              <w:rPr>
                <w:sz w:val="22"/>
                <w:szCs w:val="22"/>
              </w:rPr>
              <w:t>Recognise, conserve and promote the multi-layered heritage values and cultural relevance</w:t>
            </w:r>
            <w:r w:rsidRPr="006C4D19">
              <w:rPr>
                <w:b/>
                <w:bCs/>
                <w:sz w:val="22"/>
                <w:szCs w:val="22"/>
              </w:rPr>
              <w:t xml:space="preserve"> </w:t>
            </w:r>
            <w:r w:rsidRPr="006C4D19">
              <w:rPr>
                <w:sz w:val="22"/>
                <w:szCs w:val="22"/>
              </w:rPr>
              <w:t>of each ACTHP site, in the areas of ecological heritage, Indigenous heritage and stories, Canberra’s convict and colonial history, and Canberra’s social history as the Federal Capital.</w:t>
            </w:r>
          </w:p>
          <w:p w14:paraId="114D624D" w14:textId="77777777" w:rsidR="003E060A" w:rsidRPr="006C4D19" w:rsidRDefault="003E060A" w:rsidP="006C4D19">
            <w:pPr>
              <w:pStyle w:val="Bullet1-last"/>
              <w:rPr>
                <w:rFonts w:ascii="Arial" w:hAnsi="Arial" w:cs="Arial"/>
                <w:sz w:val="22"/>
                <w:szCs w:val="22"/>
              </w:rPr>
            </w:pPr>
            <w:r w:rsidRPr="006C4D19">
              <w:rPr>
                <w:sz w:val="22"/>
                <w:szCs w:val="22"/>
              </w:rPr>
              <w:t>Realise the potential of each site collection to provide further access and understanding for on-line visitors.</w:t>
            </w:r>
          </w:p>
        </w:tc>
      </w:tr>
      <w:tr w:rsidR="003E060A" w:rsidRPr="003E060A" w14:paraId="1486D421" w14:textId="77777777" w:rsidTr="004275FA">
        <w:trPr>
          <w:trHeight w:val="12"/>
        </w:trPr>
        <w:tc>
          <w:tcPr>
            <w:tcW w:w="9214" w:type="dxa"/>
            <w:gridSpan w:val="2"/>
            <w:shd w:val="clear" w:color="auto" w:fill="auto"/>
          </w:tcPr>
          <w:p w14:paraId="63F8E736" w14:textId="77777777" w:rsidR="003E060A" w:rsidRPr="003E060A" w:rsidRDefault="003E060A" w:rsidP="006C4D19">
            <w:pPr>
              <w:pStyle w:val="BodyText"/>
              <w:rPr>
                <w:rFonts w:eastAsia="MS Mincho"/>
                <w:b/>
                <w:bCs/>
                <w:sz w:val="22"/>
                <w:szCs w:val="22"/>
                <w:lang w:val="en-US"/>
              </w:rPr>
            </w:pPr>
            <w:r w:rsidRPr="003E060A">
              <w:rPr>
                <w:rFonts w:eastAsia="MS Mincho"/>
                <w:b/>
                <w:bCs/>
                <w:sz w:val="22"/>
                <w:szCs w:val="22"/>
                <w:lang w:val="en-US"/>
              </w:rPr>
              <w:t xml:space="preserve">Key outcomes in 2021–22 against the above strategies </w:t>
            </w:r>
          </w:p>
          <w:p w14:paraId="5ECAEB11" w14:textId="77777777" w:rsidR="003E060A" w:rsidRPr="006C4D19" w:rsidRDefault="003E060A" w:rsidP="006C4D19">
            <w:pPr>
              <w:pStyle w:val="Bullet1"/>
              <w:rPr>
                <w:sz w:val="22"/>
                <w:szCs w:val="22"/>
              </w:rPr>
            </w:pPr>
            <w:bookmarkStart w:id="163" w:name="_Hlk112837540"/>
            <w:r w:rsidRPr="006C4D19">
              <w:rPr>
                <w:sz w:val="22"/>
                <w:szCs w:val="22"/>
              </w:rPr>
              <w:t>A range of activities was undertaken throughout the year to conserve, research and interpret the Historic Places.</w:t>
            </w:r>
            <w:bookmarkEnd w:id="163"/>
          </w:p>
          <w:p w14:paraId="29A8CCF5" w14:textId="77777777" w:rsidR="003E060A" w:rsidRPr="006C4D19" w:rsidRDefault="003E060A" w:rsidP="006C4D19">
            <w:pPr>
              <w:pStyle w:val="Bullet1"/>
              <w:rPr>
                <w:sz w:val="22"/>
                <w:szCs w:val="22"/>
              </w:rPr>
            </w:pPr>
            <w:r w:rsidRPr="006C4D19">
              <w:rPr>
                <w:rFonts w:ascii="Calibri" w:hAnsi="Calibri"/>
                <w:sz w:val="22"/>
                <w:szCs w:val="22"/>
              </w:rPr>
              <w:t>The restoration of the Lanyon Cemetery was completed including replacement of existing fencing with an innovative wombat-proof fence, significant landscape works, and conservation, cleaning, and repainting of lettering on the gravestones.</w:t>
            </w:r>
          </w:p>
          <w:p w14:paraId="4BCBAE6B" w14:textId="77777777" w:rsidR="003E060A" w:rsidRPr="006C4D19" w:rsidRDefault="003E060A" w:rsidP="006C4D19">
            <w:pPr>
              <w:pStyle w:val="Bullet1"/>
              <w:rPr>
                <w:sz w:val="22"/>
                <w:szCs w:val="22"/>
              </w:rPr>
            </w:pPr>
            <w:r w:rsidRPr="006C4D19">
              <w:rPr>
                <w:sz w:val="22"/>
                <w:szCs w:val="22"/>
              </w:rPr>
              <w:t xml:space="preserve">The scoping and costing stages of the conservation works program for Lanyon, Mugga-Mugga and Calthorpes’ House is complete, with procurement in its final stages. </w:t>
            </w:r>
          </w:p>
          <w:p w14:paraId="5FEF096C" w14:textId="77777777" w:rsidR="003E060A" w:rsidRPr="006C4D19" w:rsidRDefault="003E060A" w:rsidP="006C4D19">
            <w:pPr>
              <w:pStyle w:val="Bullet1"/>
              <w:rPr>
                <w:sz w:val="22"/>
                <w:szCs w:val="22"/>
              </w:rPr>
            </w:pPr>
            <w:r w:rsidRPr="006C4D19">
              <w:rPr>
                <w:sz w:val="22"/>
                <w:szCs w:val="22"/>
              </w:rPr>
              <w:t xml:space="preserve">Accessioning of the Calthorpes’ House collection has continued with almost 400 more items included in the database. </w:t>
            </w:r>
          </w:p>
          <w:p w14:paraId="70496A2B" w14:textId="77777777" w:rsidR="003E060A" w:rsidRPr="006C4D19" w:rsidRDefault="003E060A" w:rsidP="006C4D19">
            <w:pPr>
              <w:pStyle w:val="Bullet1"/>
              <w:rPr>
                <w:sz w:val="22"/>
                <w:szCs w:val="22"/>
              </w:rPr>
            </w:pPr>
            <w:r w:rsidRPr="006C4D19">
              <w:rPr>
                <w:sz w:val="22"/>
                <w:szCs w:val="22"/>
              </w:rPr>
              <w:t xml:space="preserve">A new ACTHP Collections Policy was developed and endorsed by the CFC Board. </w:t>
            </w:r>
          </w:p>
          <w:p w14:paraId="4B7AF014" w14:textId="77777777" w:rsidR="003E060A" w:rsidRPr="006C4D19" w:rsidRDefault="003E060A" w:rsidP="006C4D19">
            <w:pPr>
              <w:pStyle w:val="Bullet1"/>
              <w:rPr>
                <w:sz w:val="22"/>
                <w:szCs w:val="22"/>
              </w:rPr>
            </w:pPr>
            <w:r w:rsidRPr="006C4D19">
              <w:rPr>
                <w:sz w:val="22"/>
                <w:szCs w:val="22"/>
              </w:rPr>
              <w:t>Asset management planning has been implemented in preliminary development of maintenance programs for the three ACTHP sites.</w:t>
            </w:r>
          </w:p>
          <w:p w14:paraId="4658FDDE" w14:textId="77777777" w:rsidR="003E060A" w:rsidRPr="006C4D19" w:rsidRDefault="003E060A" w:rsidP="006C4D19">
            <w:pPr>
              <w:pStyle w:val="Bullet1"/>
              <w:rPr>
                <w:sz w:val="22"/>
                <w:szCs w:val="22"/>
              </w:rPr>
            </w:pPr>
            <w:r w:rsidRPr="006C4D19">
              <w:rPr>
                <w:sz w:val="22"/>
                <w:szCs w:val="22"/>
              </w:rPr>
              <w:t xml:space="preserve">As part of the ongoing Security Upgrade Project for ACTHP, security assessments of each site were completed, scoping and costing completed, with implementation of upgrades planned for 2022 in consultation with ACT Government, Shared Services. </w:t>
            </w:r>
          </w:p>
          <w:p w14:paraId="5F0FF5E1" w14:textId="77777777" w:rsidR="003E060A" w:rsidRPr="006C4D19" w:rsidRDefault="003E060A" w:rsidP="006C4D19">
            <w:pPr>
              <w:pStyle w:val="Bullet1"/>
              <w:rPr>
                <w:sz w:val="22"/>
                <w:szCs w:val="22"/>
              </w:rPr>
            </w:pPr>
            <w:r w:rsidRPr="006C4D19">
              <w:rPr>
                <w:sz w:val="22"/>
                <w:szCs w:val="22"/>
              </w:rPr>
              <w:t xml:space="preserve">The Water Supply Infrastructure Upgrade Project has continued. The first test bore failed to locate water. A second test bore was drilled, located a small amount of water, but not sufficient for a bore. A third bore site has been located and verified by two hydrologists, approvals for this testing are underway. </w:t>
            </w:r>
            <w:bookmarkStart w:id="164" w:name="_Hlk112837576"/>
          </w:p>
          <w:p w14:paraId="0258967A" w14:textId="77777777" w:rsidR="003E060A" w:rsidRPr="006C4D19" w:rsidRDefault="003E060A" w:rsidP="006C4D19">
            <w:pPr>
              <w:pStyle w:val="Bullet1"/>
              <w:rPr>
                <w:sz w:val="22"/>
                <w:szCs w:val="22"/>
              </w:rPr>
            </w:pPr>
            <w:r w:rsidRPr="006C4D19">
              <w:rPr>
                <w:rFonts w:ascii="Calibri" w:hAnsi="Calibri"/>
                <w:sz w:val="22"/>
                <w:szCs w:val="22"/>
              </w:rPr>
              <w:lastRenderedPageBreak/>
              <w:t xml:space="preserve">Development of tree management strategies has commenced for each property and Budget funding was secured for this key project to conserve or remove and replace trees approaching end-of-life. </w:t>
            </w:r>
            <w:bookmarkEnd w:id="164"/>
          </w:p>
          <w:p w14:paraId="1B9182B7" w14:textId="77777777" w:rsidR="003E060A" w:rsidRPr="006C4D19" w:rsidRDefault="003E060A" w:rsidP="006C4D19">
            <w:pPr>
              <w:pStyle w:val="Bullet1"/>
              <w:rPr>
                <w:sz w:val="22"/>
                <w:szCs w:val="22"/>
              </w:rPr>
            </w:pPr>
            <w:r w:rsidRPr="006C4D19">
              <w:rPr>
                <w:rFonts w:ascii="Calibri" w:hAnsi="Calibri"/>
                <w:sz w:val="22"/>
                <w:szCs w:val="22"/>
              </w:rPr>
              <w:t>ICT connectivity continues to be an issue for Lanyon Homestead. An internal fibre network at Lanyon and for connectivity to the Lanyon Heritage Centre and Workshop has been proposed.</w:t>
            </w:r>
          </w:p>
          <w:p w14:paraId="38506965" w14:textId="77777777" w:rsidR="003E060A" w:rsidRPr="006C4D19" w:rsidRDefault="003E060A" w:rsidP="006C4D19">
            <w:pPr>
              <w:pStyle w:val="Bullet1"/>
              <w:rPr>
                <w:sz w:val="22"/>
                <w:szCs w:val="22"/>
              </w:rPr>
            </w:pPr>
            <w:r w:rsidRPr="006C4D19">
              <w:rPr>
                <w:sz w:val="22"/>
                <w:szCs w:val="22"/>
              </w:rPr>
              <w:t>ACTHP commenced scoping the update of the Conservation Management Plans (CMP) for each site. Conservation works will be completed in 2022</w:t>
            </w:r>
            <w:r w:rsidRPr="006C4D19">
              <w:rPr>
                <w:rFonts w:ascii="Calibri" w:hAnsi="Calibri" w:cs="Times New Roman"/>
                <w:bCs/>
                <w:sz w:val="22"/>
                <w:szCs w:val="22"/>
              </w:rPr>
              <w:t>–</w:t>
            </w:r>
            <w:r w:rsidRPr="006C4D19">
              <w:rPr>
                <w:sz w:val="22"/>
                <w:szCs w:val="22"/>
              </w:rPr>
              <w:t xml:space="preserve">23 and the CMP’s will reflect the most up-to-date site conditions. </w:t>
            </w:r>
          </w:p>
          <w:p w14:paraId="7FE81A09" w14:textId="77777777" w:rsidR="003E060A" w:rsidRPr="006C4D19" w:rsidRDefault="003E060A" w:rsidP="006C4D19">
            <w:pPr>
              <w:pStyle w:val="Bullet1"/>
              <w:rPr>
                <w:sz w:val="22"/>
                <w:szCs w:val="22"/>
              </w:rPr>
            </w:pPr>
            <w:r w:rsidRPr="006C4D19">
              <w:rPr>
                <w:sz w:val="22"/>
                <w:szCs w:val="22"/>
              </w:rPr>
              <w:t>Acquisition and accessioning of Dawn Waterhouse’s Shirley Temple, Calthorpes’ House Recipe Research Collection and Royal Collection was completed, with over 220 items included. Dawn Waterhouse has also donated additional objects originally part of Calthorpes’ House with accessioning and exhibition proposals under development.</w:t>
            </w:r>
          </w:p>
          <w:p w14:paraId="063BBD04" w14:textId="77777777" w:rsidR="003E060A" w:rsidRPr="006C4D19" w:rsidRDefault="003E060A" w:rsidP="006C4D19">
            <w:pPr>
              <w:pStyle w:val="Bullet1"/>
              <w:rPr>
                <w:sz w:val="22"/>
                <w:szCs w:val="22"/>
              </w:rPr>
            </w:pPr>
            <w:bookmarkStart w:id="165" w:name="_Hlk112837603"/>
            <w:r w:rsidRPr="006C4D19">
              <w:rPr>
                <w:sz w:val="22"/>
                <w:szCs w:val="22"/>
              </w:rPr>
              <w:t>Over 3,700 documents and images have been digitised including the Cunningham photographs associated with Lanyon and several historic documents for Mugga-Mugga.</w:t>
            </w:r>
          </w:p>
          <w:p w14:paraId="3CCEEBBD" w14:textId="77777777" w:rsidR="003E060A" w:rsidRPr="006C4D19" w:rsidRDefault="003E060A" w:rsidP="006C4D19">
            <w:pPr>
              <w:pStyle w:val="Bullet1"/>
              <w:rPr>
                <w:rFonts w:ascii="Calibri" w:hAnsi="Calibri" w:cs="Times New Roman"/>
                <w:sz w:val="22"/>
                <w:szCs w:val="22"/>
              </w:rPr>
            </w:pPr>
            <w:r w:rsidRPr="006C4D19">
              <w:rPr>
                <w:rFonts w:ascii="Calibri" w:hAnsi="Calibri" w:cs="Times New Roman"/>
                <w:sz w:val="22"/>
                <w:szCs w:val="22"/>
              </w:rPr>
              <w:t>Implementation of the monitoring program as required by the Grasslands Management Plan for Mugga-Mugga by Sarah Sharp is supporting regrowth of listed native grasslands on the site.</w:t>
            </w:r>
          </w:p>
          <w:bookmarkEnd w:id="165"/>
          <w:p w14:paraId="69368EB8" w14:textId="77777777" w:rsidR="003E060A" w:rsidRPr="006C4D19" w:rsidRDefault="003E060A" w:rsidP="006C4D19">
            <w:pPr>
              <w:pStyle w:val="Bullet1"/>
              <w:rPr>
                <w:sz w:val="22"/>
                <w:szCs w:val="22"/>
              </w:rPr>
            </w:pPr>
            <w:r w:rsidRPr="006C4D19">
              <w:rPr>
                <w:sz w:val="22"/>
                <w:szCs w:val="22"/>
              </w:rPr>
              <w:t>A training session was provided for staff by Sarah Sharp for grasslands monitoring. Monitoring has commenced and stakeholder consultation is ongoing.</w:t>
            </w:r>
          </w:p>
          <w:p w14:paraId="6D0E199C" w14:textId="77777777" w:rsidR="003E060A" w:rsidRPr="006C4D19" w:rsidRDefault="003E060A" w:rsidP="006C4D19">
            <w:pPr>
              <w:pStyle w:val="Bullet1"/>
              <w:rPr>
                <w:rFonts w:ascii="Calibri" w:hAnsi="Calibri" w:cs="Times New Roman"/>
                <w:sz w:val="22"/>
                <w:szCs w:val="22"/>
              </w:rPr>
            </w:pPr>
            <w:r w:rsidRPr="006C4D19">
              <w:rPr>
                <w:rFonts w:ascii="Calibri" w:hAnsi="Calibri" w:cs="Times New Roman"/>
                <w:sz w:val="22"/>
                <w:szCs w:val="22"/>
              </w:rPr>
              <w:t>The first stage of a rabbit control program at Mugga-Mugga is underway</w:t>
            </w:r>
            <w:r w:rsidRPr="006C4D19">
              <w:rPr>
                <w:sz w:val="22"/>
                <w:szCs w:val="22"/>
              </w:rPr>
              <w:t xml:space="preserve"> in collaboration with ACT Parks and Conservation.</w:t>
            </w:r>
          </w:p>
          <w:p w14:paraId="50F95DAC" w14:textId="77777777" w:rsidR="003E060A" w:rsidRPr="006C4D19" w:rsidRDefault="003E060A" w:rsidP="006C4D19">
            <w:pPr>
              <w:pStyle w:val="Bullet1"/>
              <w:rPr>
                <w:sz w:val="22"/>
                <w:szCs w:val="22"/>
              </w:rPr>
            </w:pPr>
            <w:r w:rsidRPr="006C4D19">
              <w:rPr>
                <w:sz w:val="22"/>
                <w:szCs w:val="22"/>
              </w:rPr>
              <w:t xml:space="preserve">Weed management planning is also underway and proposals for cultural burns at Mugga-Mugga are in development. </w:t>
            </w:r>
          </w:p>
          <w:p w14:paraId="098B6DD3" w14:textId="77777777" w:rsidR="003E060A" w:rsidRPr="006C4D19" w:rsidRDefault="003E060A" w:rsidP="006C4D19">
            <w:pPr>
              <w:pStyle w:val="Bullet1"/>
              <w:rPr>
                <w:sz w:val="22"/>
                <w:szCs w:val="22"/>
              </w:rPr>
            </w:pPr>
            <w:r w:rsidRPr="006C4D19">
              <w:rPr>
                <w:sz w:val="22"/>
                <w:szCs w:val="22"/>
              </w:rPr>
              <w:t>Annual bushfire and emergency training for all staff was held at Lanyon in December 2021.</w:t>
            </w:r>
          </w:p>
          <w:p w14:paraId="4500DF11" w14:textId="77777777" w:rsidR="003E060A" w:rsidRPr="006C4D19" w:rsidRDefault="003E060A" w:rsidP="006C4D19">
            <w:pPr>
              <w:pStyle w:val="Bullet1"/>
              <w:rPr>
                <w:sz w:val="22"/>
                <w:szCs w:val="22"/>
              </w:rPr>
            </w:pPr>
            <w:r w:rsidRPr="006C4D19">
              <w:rPr>
                <w:rFonts w:ascii="Calibri" w:hAnsi="Calibri" w:cs="Times New Roman"/>
                <w:sz w:val="22"/>
                <w:szCs w:val="22"/>
              </w:rPr>
              <w:t>CMAG and ACTHP Work Unit Health and Safety Committee was refreshed with new membership and an inspection schedule for 2022.</w:t>
            </w:r>
          </w:p>
          <w:p w14:paraId="4D7A577B" w14:textId="77777777" w:rsidR="003E060A" w:rsidRPr="003E060A" w:rsidRDefault="003E060A" w:rsidP="003E060A">
            <w:pPr>
              <w:rPr>
                <w:rFonts w:cstheme="minorHAnsi"/>
                <w:szCs w:val="22"/>
              </w:rPr>
            </w:pPr>
          </w:p>
          <w:tbl>
            <w:tblPr>
              <w:tblStyle w:val="TableGrid5"/>
              <w:tblW w:w="70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13"/>
              <w:gridCol w:w="2099"/>
              <w:gridCol w:w="2589"/>
            </w:tblGrid>
            <w:tr w:rsidR="003E060A" w:rsidRPr="003E060A" w14:paraId="14FFCA9F" w14:textId="77777777" w:rsidTr="0067437C">
              <w:trPr>
                <w:trHeight w:val="2352"/>
                <w:jc w:val="center"/>
              </w:trPr>
              <w:tc>
                <w:tcPr>
                  <w:tcW w:w="2313" w:type="dxa"/>
                </w:tcPr>
                <w:p w14:paraId="697AEE63" w14:textId="77777777" w:rsidR="003E060A" w:rsidRPr="003E060A" w:rsidRDefault="003E060A" w:rsidP="003E060A">
                  <w:pPr>
                    <w:rPr>
                      <w:rFonts w:cstheme="minorHAnsi"/>
                      <w:szCs w:val="22"/>
                    </w:rPr>
                  </w:pPr>
                  <w:r w:rsidRPr="003E060A">
                    <w:rPr>
                      <w:rFonts w:cstheme="minorHAnsi"/>
                      <w:noProof/>
                      <w:szCs w:val="22"/>
                    </w:rPr>
                    <w:drawing>
                      <wp:inline distT="0" distB="0" distL="0" distR="0" wp14:anchorId="1384A1D3" wp14:editId="5FB9A327">
                        <wp:extent cx="1382400" cy="1836000"/>
                        <wp:effectExtent l="0" t="0" r="8255" b="0"/>
                        <wp:docPr id="123" name="Picture 123" descr="Speargrass, Mugga-Mugga grasslands&#10;(Photo Caroline You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Speargrass, Mugga-Mugga grasslands&#10;(Photo Caroline Young)&#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82400" cy="1836000"/>
                                </a:xfrm>
                                <a:prstGeom prst="rect">
                                  <a:avLst/>
                                </a:prstGeom>
                                <a:noFill/>
                                <a:ln>
                                  <a:noFill/>
                                </a:ln>
                              </pic:spPr>
                            </pic:pic>
                          </a:graphicData>
                        </a:graphic>
                      </wp:inline>
                    </w:drawing>
                  </w:r>
                </w:p>
              </w:tc>
              <w:tc>
                <w:tcPr>
                  <w:tcW w:w="2099" w:type="dxa"/>
                </w:tcPr>
                <w:p w14:paraId="2C182A9A" w14:textId="77777777" w:rsidR="003E060A" w:rsidRPr="003E060A" w:rsidRDefault="003E060A" w:rsidP="003E060A">
                  <w:pPr>
                    <w:rPr>
                      <w:rFonts w:cstheme="minorHAnsi"/>
                      <w:szCs w:val="22"/>
                    </w:rPr>
                  </w:pPr>
                  <w:r w:rsidRPr="003E060A">
                    <w:rPr>
                      <w:bCs/>
                      <w:noProof/>
                      <w:sz w:val="16"/>
                      <w:szCs w:val="16"/>
                    </w:rPr>
                    <w:drawing>
                      <wp:inline distT="0" distB="0" distL="0" distR="0" wp14:anchorId="6CD54575" wp14:editId="279C2660">
                        <wp:extent cx="1375200" cy="1836000"/>
                        <wp:effectExtent l="0" t="0" r="0" b="0"/>
                        <wp:docPr id="102" name="Picture 102" descr="Conservation work being carried out on the chiffonier located at&#10;Mugga-Mugga Cottage in the 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onservation work being carried out on the chiffonier located at&#10;Mugga-Mugga Cottage in the Dining room"/>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75200" cy="1836000"/>
                                </a:xfrm>
                                <a:prstGeom prst="rect">
                                  <a:avLst/>
                                </a:prstGeom>
                                <a:noFill/>
                                <a:ln>
                                  <a:noFill/>
                                </a:ln>
                              </pic:spPr>
                            </pic:pic>
                          </a:graphicData>
                        </a:graphic>
                      </wp:inline>
                    </w:drawing>
                  </w:r>
                </w:p>
              </w:tc>
              <w:tc>
                <w:tcPr>
                  <w:tcW w:w="2588" w:type="dxa"/>
                </w:tcPr>
                <w:p w14:paraId="3627193B" w14:textId="6EE2ED14" w:rsidR="003E060A" w:rsidRPr="003E060A" w:rsidRDefault="003E060A" w:rsidP="003E060A">
                  <w:pPr>
                    <w:rPr>
                      <w:b/>
                      <w:bCs/>
                      <w:noProof/>
                    </w:rPr>
                  </w:pPr>
                  <w:r w:rsidRPr="003E060A">
                    <w:rPr>
                      <w:bCs/>
                      <w:sz w:val="16"/>
                      <w:szCs w:val="16"/>
                    </w:rPr>
                    <w:t xml:space="preserve"> </w:t>
                  </w:r>
                  <w:r w:rsidRPr="003E060A">
                    <w:rPr>
                      <w:bCs/>
                      <w:noProof/>
                      <w:sz w:val="16"/>
                      <w:szCs w:val="16"/>
                    </w:rPr>
                    <w:drawing>
                      <wp:inline distT="0" distB="0" distL="0" distR="0" wp14:anchorId="5E1BBA5C" wp14:editId="07214FFB">
                        <wp:extent cx="1378800" cy="1836000"/>
                        <wp:effectExtent l="0" t="0" r="0" b="0"/>
                        <wp:docPr id="103" name="Picture 103" descr="Conservation work being carried out on the chiffonier located at&#10;Mugga-Mugga Cottage in the 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onservation work being carried out on the chiffonier located at&#10;Mugga-Mugga Cottage in the Dining room"/>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78800" cy="1836000"/>
                                </a:xfrm>
                                <a:prstGeom prst="rect">
                                  <a:avLst/>
                                </a:prstGeom>
                                <a:noFill/>
                                <a:ln>
                                  <a:noFill/>
                                </a:ln>
                              </pic:spPr>
                            </pic:pic>
                          </a:graphicData>
                        </a:graphic>
                      </wp:inline>
                    </w:drawing>
                  </w:r>
                </w:p>
              </w:tc>
            </w:tr>
            <w:tr w:rsidR="003E060A" w:rsidRPr="003E060A" w14:paraId="050EF6BB" w14:textId="77777777" w:rsidTr="0067437C">
              <w:trPr>
                <w:trHeight w:val="145"/>
                <w:jc w:val="center"/>
              </w:trPr>
              <w:tc>
                <w:tcPr>
                  <w:tcW w:w="2313" w:type="dxa"/>
                </w:tcPr>
                <w:p w14:paraId="340CF59A" w14:textId="71A76458" w:rsidR="003E060A" w:rsidRPr="003E060A" w:rsidRDefault="003E060A" w:rsidP="003E060A">
                  <w:pPr>
                    <w:rPr>
                      <w:rFonts w:cstheme="minorHAnsi"/>
                      <w:noProof/>
                      <w:szCs w:val="22"/>
                    </w:rPr>
                  </w:pPr>
                  <w:r w:rsidRPr="003E060A">
                    <w:rPr>
                      <w:sz w:val="16"/>
                      <w:szCs w:val="16"/>
                    </w:rPr>
                    <w:t>Speargrass, Mugga-Mugga grasslands</w:t>
                  </w:r>
                  <w:r w:rsidR="0067437C">
                    <w:rPr>
                      <w:sz w:val="16"/>
                      <w:szCs w:val="16"/>
                    </w:rPr>
                    <w:br/>
                  </w:r>
                  <w:r w:rsidRPr="003E060A">
                    <w:rPr>
                      <w:sz w:val="16"/>
                      <w:szCs w:val="16"/>
                    </w:rPr>
                    <w:t>(Photo Caroline Young)</w:t>
                  </w:r>
                </w:p>
              </w:tc>
              <w:tc>
                <w:tcPr>
                  <w:tcW w:w="4688" w:type="dxa"/>
                  <w:gridSpan w:val="2"/>
                </w:tcPr>
                <w:p w14:paraId="7036E57E" w14:textId="5790B2AC" w:rsidR="003E060A" w:rsidRPr="003E060A" w:rsidRDefault="003E060A" w:rsidP="003E060A">
                  <w:pPr>
                    <w:rPr>
                      <w:bCs/>
                      <w:sz w:val="16"/>
                      <w:szCs w:val="16"/>
                    </w:rPr>
                  </w:pPr>
                  <w:r w:rsidRPr="003E060A">
                    <w:rPr>
                      <w:bCs/>
                      <w:sz w:val="16"/>
                      <w:szCs w:val="16"/>
                    </w:rPr>
                    <w:t>Conservation</w:t>
                  </w:r>
                  <w:r w:rsidR="00592FE3">
                    <w:rPr>
                      <w:bCs/>
                      <w:sz w:val="16"/>
                      <w:szCs w:val="16"/>
                    </w:rPr>
                    <w:fldChar w:fldCharType="begin"/>
                  </w:r>
                  <w:r w:rsidR="00592FE3">
                    <w:instrText xml:space="preserve"> XE "</w:instrText>
                  </w:r>
                  <w:r w:rsidR="00592FE3" w:rsidRPr="00741827">
                    <w:rPr>
                      <w:bCs/>
                      <w:sz w:val="16"/>
                      <w:szCs w:val="16"/>
                    </w:rPr>
                    <w:instrText>Conservation</w:instrText>
                  </w:r>
                  <w:r w:rsidR="00592FE3">
                    <w:instrText xml:space="preserve">" </w:instrText>
                  </w:r>
                  <w:r w:rsidR="00592FE3">
                    <w:rPr>
                      <w:bCs/>
                      <w:sz w:val="16"/>
                      <w:szCs w:val="16"/>
                    </w:rPr>
                    <w:fldChar w:fldCharType="end"/>
                  </w:r>
                  <w:r w:rsidRPr="003E060A">
                    <w:rPr>
                      <w:bCs/>
                      <w:sz w:val="16"/>
                      <w:szCs w:val="16"/>
                    </w:rPr>
                    <w:t xml:space="preserve"> work being carried out on the chiffonier located at</w:t>
                  </w:r>
                  <w:r w:rsidRPr="003E060A">
                    <w:rPr>
                      <w:bCs/>
                      <w:sz w:val="16"/>
                      <w:szCs w:val="16"/>
                    </w:rPr>
                    <w:br/>
                    <w:t>Mugga-Mugga Cottage in the Dining room</w:t>
                  </w:r>
                  <w:r w:rsidRPr="003E060A">
                    <w:rPr>
                      <w:bCs/>
                      <w:sz w:val="16"/>
                      <w:szCs w:val="16"/>
                    </w:rPr>
                    <w:br/>
                  </w:r>
                </w:p>
              </w:tc>
            </w:tr>
          </w:tbl>
          <w:p w14:paraId="2A1C2366" w14:textId="77777777" w:rsidR="003E060A" w:rsidRPr="003E060A" w:rsidRDefault="003E060A" w:rsidP="003E060A">
            <w:pPr>
              <w:rPr>
                <w:rFonts w:cstheme="minorHAnsi"/>
                <w:szCs w:val="22"/>
              </w:rPr>
            </w:pPr>
          </w:p>
        </w:tc>
      </w:tr>
    </w:tbl>
    <w:p w14:paraId="4796DC21" w14:textId="0187C6BE" w:rsidR="003E060A" w:rsidRDefault="003E060A" w:rsidP="005600C7"/>
    <w:tbl>
      <w:tblPr>
        <w:tblW w:w="9072" w:type="dxa"/>
        <w:tblLayout w:type="fixed"/>
        <w:tblCellMar>
          <w:top w:w="57" w:type="dxa"/>
          <w:bottom w:w="57" w:type="dxa"/>
        </w:tblCellMar>
        <w:tblLook w:val="04A0" w:firstRow="1" w:lastRow="0" w:firstColumn="1" w:lastColumn="0" w:noHBand="0" w:noVBand="1"/>
      </w:tblPr>
      <w:tblGrid>
        <w:gridCol w:w="9072"/>
      </w:tblGrid>
      <w:tr w:rsidR="006C4D19" w:rsidRPr="006C4D19" w14:paraId="3A689B3B" w14:textId="77777777" w:rsidTr="004275FA">
        <w:trPr>
          <w:trHeight w:val="250"/>
        </w:trPr>
        <w:tc>
          <w:tcPr>
            <w:tcW w:w="9072" w:type="dxa"/>
            <w:shd w:val="clear" w:color="auto" w:fill="003D4C"/>
          </w:tcPr>
          <w:p w14:paraId="58AE8672" w14:textId="77777777" w:rsidR="006C4D19" w:rsidRPr="006C4D19" w:rsidRDefault="006C4D19" w:rsidP="006C4D19">
            <w:pPr>
              <w:jc w:val="center"/>
              <w:rPr>
                <w:rFonts w:eastAsia="Times New Roman" w:cs="Times New Roman"/>
                <w:b/>
                <w:sz w:val="22"/>
                <w:szCs w:val="22"/>
                <w:highlight w:val="yellow"/>
              </w:rPr>
            </w:pPr>
            <w:r w:rsidRPr="006C4D19">
              <w:rPr>
                <w:rFonts w:eastAsia="Times New Roman" w:cs="Times New Roman"/>
                <w:b/>
                <w:sz w:val="22"/>
                <w:szCs w:val="22"/>
              </w:rPr>
              <w:t xml:space="preserve">Leadership </w:t>
            </w:r>
            <w:r w:rsidRPr="006C4D19">
              <w:rPr>
                <w:rFonts w:eastAsia="Times New Roman" w:cs="Times New Roman"/>
                <w:b/>
                <w:bCs/>
                <w:sz w:val="22"/>
                <w:szCs w:val="22"/>
                <w:lang w:eastAsia="en-AU"/>
              </w:rPr>
              <w:t xml:space="preserve">– </w:t>
            </w:r>
            <w:r w:rsidRPr="006C4D19">
              <w:rPr>
                <w:rFonts w:eastAsia="Times New Roman" w:cs="Times New Roman"/>
                <w:i/>
                <w:sz w:val="22"/>
                <w:szCs w:val="22"/>
              </w:rPr>
              <w:t>An integral part of the cultural life of the Canberra region and beyond</w:t>
            </w:r>
          </w:p>
        </w:tc>
      </w:tr>
      <w:tr w:rsidR="006C4D19" w:rsidRPr="006C4D19" w14:paraId="041637B6" w14:textId="77777777" w:rsidTr="004275FA">
        <w:trPr>
          <w:trHeight w:val="37"/>
        </w:trPr>
        <w:tc>
          <w:tcPr>
            <w:tcW w:w="9072" w:type="dxa"/>
            <w:shd w:val="clear" w:color="auto" w:fill="F2F2F2"/>
            <w:vAlign w:val="bottom"/>
          </w:tcPr>
          <w:p w14:paraId="5A17FBC7" w14:textId="77777777" w:rsidR="006C4D19" w:rsidRPr="006C4D19" w:rsidRDefault="006C4D19" w:rsidP="006C4D19">
            <w:pPr>
              <w:pStyle w:val="BodyText"/>
              <w:rPr>
                <w:rFonts w:eastAsia="MS Mincho"/>
                <w:b/>
                <w:bCs/>
                <w:sz w:val="22"/>
                <w:szCs w:val="22"/>
                <w:lang w:val="en-US"/>
              </w:rPr>
            </w:pPr>
            <w:r w:rsidRPr="006C4D19">
              <w:rPr>
                <w:rFonts w:eastAsia="MS Mincho"/>
                <w:b/>
                <w:bCs/>
                <w:sz w:val="22"/>
                <w:szCs w:val="22"/>
                <w:lang w:val="en-US"/>
              </w:rPr>
              <w:t xml:space="preserve">Strategies to achieve this: </w:t>
            </w:r>
          </w:p>
          <w:p w14:paraId="6522D6DC" w14:textId="77777777" w:rsidR="006C4D19" w:rsidRPr="006C4D19" w:rsidRDefault="006C4D19" w:rsidP="006C4D19">
            <w:pPr>
              <w:pStyle w:val="Bullet1"/>
              <w:rPr>
                <w:sz w:val="22"/>
                <w:szCs w:val="22"/>
              </w:rPr>
            </w:pPr>
            <w:r w:rsidRPr="006C4D19">
              <w:rPr>
                <w:sz w:val="22"/>
                <w:szCs w:val="22"/>
              </w:rPr>
              <w:t>Position ACTHP and its sites as cultural places that grow the education and tourism sector in Canberra.</w:t>
            </w:r>
          </w:p>
          <w:p w14:paraId="0499A066" w14:textId="77777777" w:rsidR="006C4D19" w:rsidRPr="006C4D19" w:rsidRDefault="006C4D19" w:rsidP="006C4D19">
            <w:pPr>
              <w:pStyle w:val="Bullet1"/>
              <w:rPr>
                <w:sz w:val="22"/>
                <w:szCs w:val="22"/>
              </w:rPr>
            </w:pPr>
            <w:r w:rsidRPr="006C4D19">
              <w:rPr>
                <w:sz w:val="22"/>
                <w:szCs w:val="22"/>
              </w:rPr>
              <w:t xml:space="preserve">Provide leadership in heritage place activation in order to showcase the cultural, social, education and economic benefits of engaging with cultural heritage. </w:t>
            </w:r>
          </w:p>
          <w:p w14:paraId="14AB20CE" w14:textId="77777777" w:rsidR="006C4D19" w:rsidRPr="006C4D19" w:rsidRDefault="006C4D19" w:rsidP="006C4D19">
            <w:pPr>
              <w:pStyle w:val="Bullet1"/>
            </w:pPr>
            <w:r w:rsidRPr="006C4D19">
              <w:rPr>
                <w:sz w:val="22"/>
                <w:szCs w:val="22"/>
              </w:rPr>
              <w:lastRenderedPageBreak/>
              <w:t>Provide leadership in cultural planning and management, including through creative partnerships and by demonstrating the importance of arts and heritage to individual and community wellbeing.</w:t>
            </w:r>
          </w:p>
        </w:tc>
      </w:tr>
      <w:tr w:rsidR="006C4D19" w:rsidRPr="006C4D19" w14:paraId="7BFF2123" w14:textId="77777777" w:rsidTr="004275FA">
        <w:trPr>
          <w:trHeight w:val="37"/>
        </w:trPr>
        <w:tc>
          <w:tcPr>
            <w:tcW w:w="9072" w:type="dxa"/>
            <w:shd w:val="clear" w:color="auto" w:fill="auto"/>
            <w:vAlign w:val="bottom"/>
          </w:tcPr>
          <w:p w14:paraId="6363EF6C" w14:textId="77777777" w:rsidR="006C4D19" w:rsidRPr="006C4D19" w:rsidRDefault="006C4D19" w:rsidP="006C4D19">
            <w:pPr>
              <w:pStyle w:val="BodyText"/>
              <w:rPr>
                <w:rFonts w:eastAsia="MS Mincho"/>
                <w:b/>
                <w:bCs/>
                <w:sz w:val="22"/>
                <w:szCs w:val="22"/>
                <w:lang w:val="en-US"/>
              </w:rPr>
            </w:pPr>
            <w:r w:rsidRPr="006C4D19">
              <w:rPr>
                <w:rFonts w:eastAsia="MS Mincho"/>
                <w:b/>
                <w:bCs/>
                <w:sz w:val="22"/>
                <w:szCs w:val="22"/>
                <w:lang w:val="en-US"/>
              </w:rPr>
              <w:lastRenderedPageBreak/>
              <w:t xml:space="preserve">Key outcomes in 2021–22 against the above strategies </w:t>
            </w:r>
          </w:p>
          <w:p w14:paraId="0BE4E5D1" w14:textId="77777777" w:rsidR="006C4D19" w:rsidRPr="006C4D19" w:rsidRDefault="006C4D19" w:rsidP="006C4D19">
            <w:pPr>
              <w:pStyle w:val="Bullet1"/>
              <w:rPr>
                <w:sz w:val="22"/>
                <w:szCs w:val="22"/>
              </w:rPr>
            </w:pPr>
            <w:bookmarkStart w:id="166" w:name="_Hlk112837681"/>
            <w:r w:rsidRPr="006C4D19">
              <w:rPr>
                <w:rFonts w:ascii="Calibri" w:hAnsi="Calibri" w:cs="Times New Roman"/>
                <w:sz w:val="22"/>
                <w:szCs w:val="22"/>
              </w:rPr>
              <w:t xml:space="preserve">ACTHP was part of the National Experience Content Initiative with </w:t>
            </w:r>
            <w:r w:rsidRPr="006C4D19">
              <w:rPr>
                <w:sz w:val="22"/>
                <w:szCs w:val="22"/>
              </w:rPr>
              <w:t xml:space="preserve">Tourism Australia/Visit Canberra. This included creating photographic and video marketing collateral for Lanyon, Calthorpes’ House and Mugga-Mugga for Tourism Australia and Cultural Facilities Corporation. </w:t>
            </w:r>
          </w:p>
          <w:bookmarkEnd w:id="166"/>
          <w:p w14:paraId="675145C2" w14:textId="77777777" w:rsidR="006C4D19" w:rsidRPr="006C4D19" w:rsidRDefault="006C4D19" w:rsidP="006C4D19">
            <w:pPr>
              <w:pStyle w:val="Bullet1"/>
              <w:rPr>
                <w:sz w:val="22"/>
                <w:szCs w:val="22"/>
              </w:rPr>
            </w:pPr>
            <w:r w:rsidRPr="006C4D19">
              <w:rPr>
                <w:sz w:val="22"/>
                <w:szCs w:val="22"/>
              </w:rPr>
              <w:t>Lanyon was featured in a marketing campaign for Southpoint Shopping Centre in Tuggeranong.</w:t>
            </w:r>
          </w:p>
          <w:p w14:paraId="33EE2494" w14:textId="77777777" w:rsidR="006C4D19" w:rsidRPr="006C4D19" w:rsidRDefault="006C4D19" w:rsidP="006C4D19">
            <w:pPr>
              <w:pStyle w:val="Bullet1"/>
              <w:rPr>
                <w:sz w:val="22"/>
                <w:szCs w:val="22"/>
              </w:rPr>
            </w:pPr>
            <w:r w:rsidRPr="006C4D19">
              <w:rPr>
                <w:sz w:val="22"/>
                <w:szCs w:val="22"/>
              </w:rPr>
              <w:t>The Director, ACTHP presented at:</w:t>
            </w:r>
          </w:p>
          <w:p w14:paraId="51FE1A55" w14:textId="77777777" w:rsidR="006C4D19" w:rsidRPr="006C4D19" w:rsidRDefault="006C4D19" w:rsidP="006C4D19">
            <w:pPr>
              <w:pStyle w:val="Bullet2"/>
            </w:pPr>
            <w:r w:rsidRPr="006C4D19">
              <w:t>the ACT Region Heritage Symposium in August 2021, about the Role of Heritage and Community Wellbeing;</w:t>
            </w:r>
          </w:p>
          <w:p w14:paraId="1C44FD2E" w14:textId="77777777" w:rsidR="006C4D19" w:rsidRPr="006C4D19" w:rsidRDefault="006C4D19" w:rsidP="006C4D19">
            <w:pPr>
              <w:pStyle w:val="Bullet2"/>
            </w:pPr>
            <w:r w:rsidRPr="006C4D19">
              <w:t>the University of Canberra, Heritage and Tourism lecture;</w:t>
            </w:r>
          </w:p>
          <w:p w14:paraId="1DB1A06F" w14:textId="77777777" w:rsidR="006C4D19" w:rsidRPr="006C4D19" w:rsidRDefault="006C4D19" w:rsidP="006C4D19">
            <w:pPr>
              <w:pStyle w:val="Bullet2"/>
            </w:pPr>
            <w:r w:rsidRPr="006C4D19">
              <w:t>keynote speaker at the Royal Australian Historical Society Annual Conference, about the Beard Watson Collection at Calthorpes’ House; and</w:t>
            </w:r>
          </w:p>
          <w:p w14:paraId="42648A2E" w14:textId="77777777" w:rsidR="006C4D19" w:rsidRPr="006C4D19" w:rsidRDefault="006C4D19" w:rsidP="00651D52">
            <w:pPr>
              <w:pStyle w:val="Bullet2"/>
            </w:pPr>
            <w:r w:rsidRPr="006C4D19">
              <w:t>Australia Museum and Galleries Association Conference – the role of the arts and heritage in supporting community wellbeing.</w:t>
            </w:r>
          </w:p>
          <w:p w14:paraId="2615E7F8" w14:textId="77777777" w:rsidR="006C4D19" w:rsidRPr="006C4D19" w:rsidRDefault="006C4D19" w:rsidP="006C4D19">
            <w:pPr>
              <w:pStyle w:val="Bullet1"/>
              <w:rPr>
                <w:sz w:val="22"/>
                <w:szCs w:val="22"/>
              </w:rPr>
            </w:pPr>
            <w:r w:rsidRPr="006C4D19">
              <w:rPr>
                <w:sz w:val="22"/>
                <w:szCs w:val="22"/>
              </w:rPr>
              <w:t>Lanyon Heritage Centre has continued as a teaching space for education programs, and dedicated storage for museum collections.</w:t>
            </w:r>
          </w:p>
          <w:p w14:paraId="3170E618" w14:textId="77777777" w:rsidR="006C4D19" w:rsidRPr="006C4D19" w:rsidRDefault="006C4D19" w:rsidP="006C4D19">
            <w:pPr>
              <w:pStyle w:val="Bullet1"/>
              <w:rPr>
                <w:sz w:val="22"/>
                <w:szCs w:val="22"/>
              </w:rPr>
            </w:pPr>
            <w:r w:rsidRPr="006C4D19">
              <w:rPr>
                <w:sz w:val="22"/>
                <w:szCs w:val="22"/>
              </w:rPr>
              <w:t>Lanyon remained a popular venue for functions and weddings. 14 functions were held including seven weddings, a Baptism party, Christmas parties and a memorial service.</w:t>
            </w:r>
          </w:p>
          <w:p w14:paraId="5337E7C1" w14:textId="77777777" w:rsidR="006C4D19" w:rsidRPr="006C4D19" w:rsidRDefault="006C4D19" w:rsidP="006C4D19">
            <w:pPr>
              <w:pStyle w:val="Bullet1"/>
              <w:rPr>
                <w:sz w:val="22"/>
                <w:szCs w:val="22"/>
              </w:rPr>
            </w:pPr>
            <w:r w:rsidRPr="006C4D19">
              <w:rPr>
                <w:color w:val="050505"/>
                <w:sz w:val="22"/>
                <w:szCs w:val="22"/>
              </w:rPr>
              <w:t>Lanyon was a finalist in the 2021 Brides Choice awards for historic venues.</w:t>
            </w:r>
          </w:p>
          <w:p w14:paraId="22C2CA6E" w14:textId="77777777" w:rsidR="006C4D19" w:rsidRPr="006C4D19" w:rsidRDefault="006C4D19" w:rsidP="006C4D19">
            <w:pPr>
              <w:pStyle w:val="Bullet1"/>
              <w:rPr>
                <w:sz w:val="22"/>
                <w:szCs w:val="22"/>
              </w:rPr>
            </w:pPr>
            <w:bookmarkStart w:id="167" w:name="_Hlk112837912"/>
            <w:r w:rsidRPr="006C4D19">
              <w:rPr>
                <w:sz w:val="22"/>
                <w:szCs w:val="22"/>
              </w:rPr>
              <w:t>ACT HP maintained and developed partnerships with other relevant education, government and non-government organisation and institutions. These included:</w:t>
            </w:r>
          </w:p>
          <w:p w14:paraId="25DCA658" w14:textId="77777777" w:rsidR="006C4D19" w:rsidRPr="006C4D19" w:rsidRDefault="006C4D19" w:rsidP="006C4D19">
            <w:pPr>
              <w:pStyle w:val="Bullet2"/>
            </w:pPr>
            <w:r w:rsidRPr="006C4D19">
              <w:t>wombat mange treatment and survey at Lanyon with ACT Wildlife continued throughout the year.</w:t>
            </w:r>
          </w:p>
          <w:p w14:paraId="1CE64348" w14:textId="77777777" w:rsidR="006C4D19" w:rsidRPr="006C4D19" w:rsidRDefault="006C4D19" w:rsidP="006C4D19">
            <w:pPr>
              <w:pStyle w:val="Bullet2"/>
            </w:pPr>
            <w:r w:rsidRPr="006C4D19">
              <w:t>erosion Management with ACT Parks and Conservation in the river corridor.</w:t>
            </w:r>
          </w:p>
          <w:p w14:paraId="48AFD54E" w14:textId="77777777" w:rsidR="006C4D19" w:rsidRPr="006C4D19" w:rsidRDefault="006C4D19" w:rsidP="006C4D19">
            <w:pPr>
              <w:pStyle w:val="Bullet2"/>
            </w:pPr>
            <w:r w:rsidRPr="006C4D19">
              <w:t xml:space="preserve">collaboration with ACT Heritage regarding participation in the Canberra and Region Heritage Festival. </w:t>
            </w:r>
          </w:p>
          <w:p w14:paraId="1C96FB5D" w14:textId="77777777" w:rsidR="006C4D19" w:rsidRPr="006C4D19" w:rsidRDefault="006C4D19" w:rsidP="006C4D19">
            <w:pPr>
              <w:pStyle w:val="Bullet2"/>
            </w:pPr>
            <w:r w:rsidRPr="006C4D19">
              <w:t>collaboration with EventsACT regarding public programs including as a Floriade community partner.</w:t>
            </w:r>
          </w:p>
          <w:p w14:paraId="6735D315" w14:textId="77777777" w:rsidR="006C4D19" w:rsidRPr="006C4D19" w:rsidRDefault="006C4D19" w:rsidP="006C4D19">
            <w:pPr>
              <w:pStyle w:val="Bullet2"/>
            </w:pPr>
            <w:r w:rsidRPr="006C4D19">
              <w:t xml:space="preserve">ACTHP is part of the Joint Course Advisory Committee – University of Canberra for the Bachelor of Arts (Culture and Heritage) and Graduate Certificate in Heritage Materials Conservation. </w:t>
            </w:r>
          </w:p>
          <w:p w14:paraId="16EFC498" w14:textId="77777777" w:rsidR="006C4D19" w:rsidRPr="006C4D19" w:rsidRDefault="006C4D19" w:rsidP="006C4D19">
            <w:pPr>
              <w:pStyle w:val="Bullet2"/>
            </w:pPr>
            <w:r w:rsidRPr="006C4D19">
              <w:t xml:space="preserve">ACTHP staff provided a tour and lecture at Mugga-Mugga and on campus regarding the work of ACTHP and the key role the organisation plays in the community to students from the Australian National University in the Introduction to Heritage Management course.  </w:t>
            </w:r>
          </w:p>
          <w:p w14:paraId="0755A748" w14:textId="77777777" w:rsidR="006C4D19" w:rsidRPr="006C4D19" w:rsidRDefault="006C4D19" w:rsidP="006C4D19">
            <w:pPr>
              <w:pStyle w:val="Bullet2-last"/>
            </w:pPr>
            <w:r w:rsidRPr="006C4D19">
              <w:t>Developing a project with University of Canberra to co-design research-based museum programs that use heritage sites and museum collections to support people and families affected by dementia.</w:t>
            </w:r>
            <w:bookmarkEnd w:id="167"/>
          </w:p>
        </w:tc>
      </w:tr>
    </w:tbl>
    <w:p w14:paraId="50E017F3" w14:textId="4003B692" w:rsidR="003E060A" w:rsidRDefault="003E060A" w:rsidP="005600C7"/>
    <w:p w14:paraId="697FD68E" w14:textId="6856E56B" w:rsidR="003E060A" w:rsidRDefault="003E060A" w:rsidP="005600C7"/>
    <w:p w14:paraId="68AC1FEC" w14:textId="2E5189B6" w:rsidR="003E060A" w:rsidRDefault="003E060A" w:rsidP="005600C7"/>
    <w:p w14:paraId="091CD0F4" w14:textId="3188DF35" w:rsidR="003E060A" w:rsidRDefault="003E060A" w:rsidP="005600C7"/>
    <w:p w14:paraId="11057A2C" w14:textId="1A2CB584" w:rsidR="00F00EE9" w:rsidRDefault="00F00EE9" w:rsidP="005600C7"/>
    <w:p w14:paraId="1FF6FFF5" w14:textId="78A4148B" w:rsidR="00741C8F" w:rsidRDefault="00741C8F" w:rsidP="00741C8F">
      <w:pPr>
        <w:pStyle w:val="Heading2"/>
      </w:pPr>
      <w:r>
        <w:lastRenderedPageBreak/>
        <w:t>B.3 S</w:t>
      </w:r>
      <w:bookmarkEnd w:id="126"/>
      <w:r w:rsidR="00E04704">
        <w:t>crutiny</w:t>
      </w:r>
      <w:r w:rsidR="00071816">
        <w:fldChar w:fldCharType="begin"/>
      </w:r>
      <w:r w:rsidR="00071816">
        <w:instrText xml:space="preserve"> XE "</w:instrText>
      </w:r>
      <w:r w:rsidR="00071816" w:rsidRPr="008B6291">
        <w:instrText>Scrutiny</w:instrText>
      </w:r>
      <w:r w:rsidR="00071816">
        <w:instrText xml:space="preserve">" </w:instrText>
      </w:r>
      <w:r w:rsidR="00071816">
        <w:fldChar w:fldCharType="end"/>
      </w:r>
    </w:p>
    <w:p w14:paraId="3796C775" w14:textId="2CB5F6AC" w:rsidR="00E963B3" w:rsidRPr="00E963B3" w:rsidRDefault="00E963B3" w:rsidP="00E963B3">
      <w:pPr>
        <w:pStyle w:val="BodyText"/>
        <w:rPr>
          <w:sz w:val="22"/>
          <w:szCs w:val="22"/>
        </w:rPr>
      </w:pPr>
      <w:r w:rsidRPr="00E963B3">
        <w:rPr>
          <w:sz w:val="22"/>
          <w:szCs w:val="22"/>
        </w:rPr>
        <w:t xml:space="preserve">There were no Auditor-General, ACT Ombudsman or Legislative Assembly Committee reports that related specifically to the CFC in 2021–22. </w:t>
      </w:r>
    </w:p>
    <w:p w14:paraId="554385B3" w14:textId="2D36805F" w:rsidR="00E963B3" w:rsidRPr="00E963B3" w:rsidRDefault="00E963B3" w:rsidP="00E963B3">
      <w:pPr>
        <w:pStyle w:val="BodyText"/>
        <w:rPr>
          <w:sz w:val="22"/>
          <w:szCs w:val="22"/>
        </w:rPr>
      </w:pPr>
      <w:r w:rsidRPr="00E963B3">
        <w:rPr>
          <w:sz w:val="22"/>
          <w:szCs w:val="22"/>
        </w:rPr>
        <w:t>For further information contact: CFO, CFC Corporation Finance (02) 6205 2195</w:t>
      </w:r>
    </w:p>
    <w:p w14:paraId="4098B934" w14:textId="1031A76B" w:rsidR="00E963B3" w:rsidRDefault="00E963B3" w:rsidP="00E963B3">
      <w:pPr>
        <w:pStyle w:val="Heading2"/>
      </w:pPr>
      <w:bookmarkStart w:id="168" w:name="_Toc112666916"/>
      <w:r>
        <w:t>B.4</w:t>
      </w:r>
      <w:r w:rsidR="00E04704">
        <w:t xml:space="preserve"> Risk Management</w:t>
      </w:r>
      <w:bookmarkEnd w:id="168"/>
      <w:r w:rsidR="00071816">
        <w:fldChar w:fldCharType="begin"/>
      </w:r>
      <w:r w:rsidR="00071816">
        <w:instrText xml:space="preserve"> XE "</w:instrText>
      </w:r>
      <w:r w:rsidR="00071816" w:rsidRPr="008B6291">
        <w:instrText>Risk Management</w:instrText>
      </w:r>
      <w:r w:rsidR="00071816">
        <w:instrText xml:space="preserve">" </w:instrText>
      </w:r>
      <w:r w:rsidR="00071816">
        <w:fldChar w:fldCharType="end"/>
      </w:r>
    </w:p>
    <w:p w14:paraId="4982B229" w14:textId="3F2986DA" w:rsidR="00280066" w:rsidRPr="00280066" w:rsidRDefault="00280066" w:rsidP="00280066">
      <w:pPr>
        <w:pStyle w:val="BodyText"/>
        <w:rPr>
          <w:sz w:val="22"/>
          <w:szCs w:val="22"/>
        </w:rPr>
      </w:pPr>
      <w:bookmarkStart w:id="169" w:name="B5"/>
      <w:bookmarkStart w:id="170" w:name="_Toc112666917"/>
      <w:bookmarkEnd w:id="169"/>
      <w:r w:rsidRPr="00280066">
        <w:rPr>
          <w:sz w:val="22"/>
          <w:szCs w:val="22"/>
        </w:rPr>
        <w:t>The CFC finalised a new Risk Management Framework and Policy and Risk Management Plan in December 2021. These documents guide and inform risk management activities across the CFC including for the CFC’s Strategic Risks, Fraud Corruption and Control, and Work Health and Safety.</w:t>
      </w:r>
    </w:p>
    <w:p w14:paraId="35F9AAC2" w14:textId="77777777" w:rsidR="00280066" w:rsidRPr="00280066" w:rsidRDefault="00280066" w:rsidP="00280066">
      <w:pPr>
        <w:pStyle w:val="BodyText"/>
        <w:rPr>
          <w:sz w:val="22"/>
          <w:szCs w:val="22"/>
        </w:rPr>
      </w:pPr>
      <w:r w:rsidRPr="00280066">
        <w:rPr>
          <w:sz w:val="22"/>
          <w:szCs w:val="22"/>
        </w:rPr>
        <w:t xml:space="preserve">The CFC already has in place a comprehensive Strategic Risk Management Register, which is implemented, monitored and updated on an ongoing basis. This register provides the framework for supporting strategies and plans relating to more specific areas of risk, such as disaster preparedness and business continuity plans.  </w:t>
      </w:r>
    </w:p>
    <w:p w14:paraId="73DB2916" w14:textId="77777777" w:rsidR="00280066" w:rsidRPr="00280066" w:rsidRDefault="00280066" w:rsidP="00280066">
      <w:pPr>
        <w:pStyle w:val="BodyText"/>
        <w:rPr>
          <w:b/>
          <w:sz w:val="22"/>
          <w:szCs w:val="22"/>
        </w:rPr>
      </w:pPr>
      <w:r w:rsidRPr="00280066">
        <w:rPr>
          <w:sz w:val="22"/>
          <w:szCs w:val="22"/>
        </w:rPr>
        <w:t>A revised Strategic Risk Management Register was approved by the Board in December 2021.</w:t>
      </w:r>
    </w:p>
    <w:p w14:paraId="72134E9C" w14:textId="0C23B764" w:rsidR="00E963B3" w:rsidRDefault="00E963B3" w:rsidP="00280066">
      <w:pPr>
        <w:pStyle w:val="Heading2"/>
      </w:pPr>
      <w:r>
        <w:t xml:space="preserve">B.5 </w:t>
      </w:r>
      <w:r w:rsidR="00E04704">
        <w:t>Internal Audit</w:t>
      </w:r>
      <w:bookmarkEnd w:id="170"/>
      <w:r w:rsidR="00071816">
        <w:fldChar w:fldCharType="begin"/>
      </w:r>
      <w:r w:rsidR="00071816">
        <w:instrText xml:space="preserve"> XE "</w:instrText>
      </w:r>
      <w:r w:rsidR="00071816" w:rsidRPr="008B6291">
        <w:instrText>Internal Audit</w:instrText>
      </w:r>
      <w:r w:rsidR="00071816">
        <w:instrText xml:space="preserve">" </w:instrText>
      </w:r>
      <w:r w:rsidR="00071816">
        <w:fldChar w:fldCharType="end"/>
      </w:r>
    </w:p>
    <w:p w14:paraId="46D49407" w14:textId="1E53AF20" w:rsidR="00E963B3" w:rsidRDefault="00E963B3" w:rsidP="00E963B3">
      <w:pPr>
        <w:pStyle w:val="BodyText"/>
        <w:rPr>
          <w:sz w:val="22"/>
          <w:szCs w:val="22"/>
        </w:rPr>
      </w:pPr>
      <w:r w:rsidRPr="00E963B3">
        <w:rPr>
          <w:sz w:val="22"/>
          <w:szCs w:val="22"/>
        </w:rPr>
        <w:t>The CFC Audit Committee, a subcommittee of the CFC Board, met on six occasions during 2021–22.  Meetings were held on 14 July 2021, 30 September 2021, 25 November 2021, 28 January 2022, 24</w:t>
      </w:r>
      <w:r w:rsidR="00280066">
        <w:rPr>
          <w:sz w:val="22"/>
          <w:szCs w:val="22"/>
        </w:rPr>
        <w:t> </w:t>
      </w:r>
      <w:r w:rsidRPr="00E963B3">
        <w:rPr>
          <w:sz w:val="22"/>
          <w:szCs w:val="22"/>
        </w:rPr>
        <w:t>March 2022 and 26 May 202</w:t>
      </w:r>
      <w:r w:rsidR="00280066">
        <w:rPr>
          <w:sz w:val="22"/>
          <w:szCs w:val="22"/>
        </w:rPr>
        <w:t>2</w:t>
      </w:r>
      <w:r w:rsidRPr="00E963B3">
        <w:rPr>
          <w:sz w:val="22"/>
          <w:szCs w:val="22"/>
        </w:rPr>
        <w:t>. The number of meetings attended by Committee members was as follows:</w:t>
      </w:r>
    </w:p>
    <w:tbl>
      <w:tblPr>
        <w:tblStyle w:val="TableGrid"/>
        <w:tblW w:w="9214" w:type="dxa"/>
        <w:tblLook w:val="04A0" w:firstRow="1" w:lastRow="0" w:firstColumn="1" w:lastColumn="0" w:noHBand="0" w:noVBand="1"/>
      </w:tblPr>
      <w:tblGrid>
        <w:gridCol w:w="3744"/>
        <w:gridCol w:w="3167"/>
        <w:gridCol w:w="2303"/>
      </w:tblGrid>
      <w:tr w:rsidR="00E963B3" w:rsidRPr="00521F76" w14:paraId="05E6FBC7" w14:textId="77777777" w:rsidTr="00880404">
        <w:trPr>
          <w:trHeight w:val="351"/>
        </w:trPr>
        <w:tc>
          <w:tcPr>
            <w:tcW w:w="3728" w:type="dxa"/>
            <w:tcBorders>
              <w:top w:val="nil"/>
              <w:left w:val="nil"/>
              <w:bottom w:val="nil"/>
              <w:right w:val="nil"/>
            </w:tcBorders>
            <w:shd w:val="clear" w:color="auto" w:fill="003D4C"/>
            <w:vAlign w:val="center"/>
          </w:tcPr>
          <w:p w14:paraId="643FAD27" w14:textId="4066C343" w:rsidR="00E963B3" w:rsidRPr="0078177C" w:rsidRDefault="00E963B3" w:rsidP="008F4070">
            <w:pPr>
              <w:pStyle w:val="Tableheading"/>
              <w:rPr>
                <w:b w:val="0"/>
                <w:bCs w:val="0"/>
                <w:sz w:val="20"/>
                <w:szCs w:val="20"/>
              </w:rPr>
            </w:pPr>
            <w:r w:rsidRPr="0078177C">
              <w:rPr>
                <w:b w:val="0"/>
                <w:bCs w:val="0"/>
                <w:sz w:val="20"/>
                <w:szCs w:val="20"/>
              </w:rPr>
              <w:t>Name of Member</w:t>
            </w:r>
          </w:p>
        </w:tc>
        <w:tc>
          <w:tcPr>
            <w:tcW w:w="3154" w:type="dxa"/>
            <w:tcBorders>
              <w:top w:val="nil"/>
              <w:left w:val="nil"/>
              <w:bottom w:val="nil"/>
              <w:right w:val="nil"/>
            </w:tcBorders>
            <w:shd w:val="clear" w:color="auto" w:fill="003D4C"/>
          </w:tcPr>
          <w:p w14:paraId="37A7B1AB" w14:textId="0CB72D1B" w:rsidR="00E963B3" w:rsidRPr="0078177C" w:rsidRDefault="00E963B3" w:rsidP="008F4070">
            <w:pPr>
              <w:pStyle w:val="Tableheading"/>
              <w:rPr>
                <w:b w:val="0"/>
                <w:bCs w:val="0"/>
                <w:sz w:val="20"/>
                <w:szCs w:val="20"/>
              </w:rPr>
            </w:pPr>
            <w:r w:rsidRPr="0078177C">
              <w:rPr>
                <w:b w:val="0"/>
                <w:bCs w:val="0"/>
                <w:sz w:val="20"/>
                <w:szCs w:val="20"/>
              </w:rPr>
              <w:t>Position</w:t>
            </w:r>
          </w:p>
        </w:tc>
        <w:tc>
          <w:tcPr>
            <w:tcW w:w="2293" w:type="dxa"/>
            <w:tcBorders>
              <w:top w:val="nil"/>
              <w:left w:val="nil"/>
              <w:bottom w:val="nil"/>
              <w:right w:val="nil"/>
            </w:tcBorders>
            <w:shd w:val="clear" w:color="auto" w:fill="003D4C"/>
          </w:tcPr>
          <w:p w14:paraId="79E29E7C" w14:textId="2F1009DF" w:rsidR="00E963B3" w:rsidRPr="0078177C" w:rsidRDefault="00E963B3" w:rsidP="008F4070">
            <w:pPr>
              <w:pStyle w:val="Tableheading"/>
              <w:rPr>
                <w:b w:val="0"/>
                <w:bCs w:val="0"/>
                <w:sz w:val="20"/>
                <w:szCs w:val="20"/>
              </w:rPr>
            </w:pPr>
            <w:r w:rsidRPr="0078177C">
              <w:rPr>
                <w:b w:val="0"/>
                <w:bCs w:val="0"/>
                <w:sz w:val="20"/>
                <w:szCs w:val="20"/>
              </w:rPr>
              <w:t>Meetings attended</w:t>
            </w:r>
          </w:p>
        </w:tc>
      </w:tr>
      <w:tr w:rsidR="00E963B3" w:rsidRPr="00521F76" w14:paraId="73BCD064" w14:textId="77777777" w:rsidTr="00880404">
        <w:trPr>
          <w:trHeight w:val="351"/>
        </w:trPr>
        <w:tc>
          <w:tcPr>
            <w:tcW w:w="3728" w:type="dxa"/>
            <w:tcBorders>
              <w:top w:val="nil"/>
              <w:left w:val="nil"/>
              <w:bottom w:val="single" w:sz="4" w:space="0" w:color="auto"/>
              <w:right w:val="nil"/>
            </w:tcBorders>
            <w:shd w:val="clear" w:color="auto" w:fill="auto"/>
            <w:vAlign w:val="center"/>
          </w:tcPr>
          <w:p w14:paraId="3B1A04BD" w14:textId="6EE6A6B9" w:rsidR="00E963B3" w:rsidRPr="00E04704" w:rsidRDefault="00E963B3" w:rsidP="00E04704">
            <w:pPr>
              <w:pStyle w:val="Tabletext"/>
            </w:pPr>
            <w:r w:rsidRPr="00E04704">
              <w:t>Shad Sears</w:t>
            </w:r>
          </w:p>
        </w:tc>
        <w:tc>
          <w:tcPr>
            <w:tcW w:w="3154" w:type="dxa"/>
            <w:tcBorders>
              <w:top w:val="nil"/>
              <w:left w:val="nil"/>
              <w:bottom w:val="single" w:sz="4" w:space="0" w:color="auto"/>
              <w:right w:val="nil"/>
            </w:tcBorders>
            <w:shd w:val="clear" w:color="auto" w:fill="auto"/>
          </w:tcPr>
          <w:p w14:paraId="7034964E" w14:textId="54061BD6" w:rsidR="00E963B3" w:rsidRPr="00E963B3" w:rsidRDefault="00E963B3" w:rsidP="00E963B3">
            <w:pPr>
              <w:pStyle w:val="Tableheading"/>
              <w:rPr>
                <w:b w:val="0"/>
                <w:bCs w:val="0"/>
                <w:color w:val="auto"/>
                <w:sz w:val="20"/>
                <w:szCs w:val="20"/>
              </w:rPr>
            </w:pPr>
            <w:r w:rsidRPr="00E963B3">
              <w:rPr>
                <w:b w:val="0"/>
                <w:bCs w:val="0"/>
                <w:color w:val="auto"/>
                <w:sz w:val="20"/>
                <w:szCs w:val="20"/>
              </w:rPr>
              <w:t>Chair</w:t>
            </w:r>
          </w:p>
        </w:tc>
        <w:tc>
          <w:tcPr>
            <w:tcW w:w="2293" w:type="dxa"/>
            <w:tcBorders>
              <w:top w:val="nil"/>
              <w:left w:val="nil"/>
              <w:bottom w:val="single" w:sz="4" w:space="0" w:color="auto"/>
              <w:right w:val="nil"/>
            </w:tcBorders>
            <w:shd w:val="clear" w:color="auto" w:fill="auto"/>
          </w:tcPr>
          <w:p w14:paraId="2C7731C3" w14:textId="65CC4EEF" w:rsidR="00E963B3" w:rsidRPr="00E963B3" w:rsidRDefault="00E963B3" w:rsidP="008F4070">
            <w:pPr>
              <w:pStyle w:val="Tableheading"/>
              <w:jc w:val="both"/>
              <w:rPr>
                <w:b w:val="0"/>
                <w:bCs w:val="0"/>
                <w:color w:val="auto"/>
                <w:sz w:val="20"/>
                <w:szCs w:val="20"/>
              </w:rPr>
            </w:pPr>
            <w:r w:rsidRPr="00E963B3">
              <w:rPr>
                <w:b w:val="0"/>
                <w:bCs w:val="0"/>
                <w:color w:val="auto"/>
                <w:sz w:val="20"/>
                <w:szCs w:val="20"/>
              </w:rPr>
              <w:t>Six</w:t>
            </w:r>
          </w:p>
        </w:tc>
      </w:tr>
      <w:tr w:rsidR="00280066" w:rsidRPr="00521F76" w14:paraId="5AB9227B" w14:textId="77777777" w:rsidTr="00880404">
        <w:trPr>
          <w:trHeight w:val="351"/>
        </w:trPr>
        <w:tc>
          <w:tcPr>
            <w:tcW w:w="3728" w:type="dxa"/>
            <w:tcBorders>
              <w:top w:val="nil"/>
              <w:left w:val="nil"/>
              <w:bottom w:val="single" w:sz="4" w:space="0" w:color="auto"/>
              <w:right w:val="nil"/>
            </w:tcBorders>
            <w:shd w:val="clear" w:color="auto" w:fill="auto"/>
            <w:vAlign w:val="center"/>
          </w:tcPr>
          <w:p w14:paraId="01DDAB55" w14:textId="28D45A65" w:rsidR="00280066" w:rsidRPr="00E04704" w:rsidRDefault="00280066" w:rsidP="00E04704">
            <w:pPr>
              <w:pStyle w:val="Tabletext"/>
            </w:pPr>
            <w:r>
              <w:t>Gordon Ramsay</w:t>
            </w:r>
          </w:p>
        </w:tc>
        <w:tc>
          <w:tcPr>
            <w:tcW w:w="3154" w:type="dxa"/>
            <w:tcBorders>
              <w:top w:val="nil"/>
              <w:left w:val="nil"/>
              <w:bottom w:val="single" w:sz="4" w:space="0" w:color="auto"/>
              <w:right w:val="nil"/>
            </w:tcBorders>
            <w:shd w:val="clear" w:color="auto" w:fill="auto"/>
          </w:tcPr>
          <w:p w14:paraId="3002914E" w14:textId="5A9CE408" w:rsidR="00280066" w:rsidRPr="00E963B3" w:rsidRDefault="00280066" w:rsidP="00E963B3">
            <w:pPr>
              <w:pStyle w:val="Tableheading"/>
              <w:rPr>
                <w:b w:val="0"/>
                <w:bCs w:val="0"/>
                <w:color w:val="auto"/>
                <w:sz w:val="20"/>
                <w:szCs w:val="20"/>
              </w:rPr>
            </w:pPr>
            <w:r>
              <w:rPr>
                <w:b w:val="0"/>
                <w:bCs w:val="0"/>
                <w:color w:val="auto"/>
                <w:sz w:val="20"/>
                <w:szCs w:val="20"/>
              </w:rPr>
              <w:t>Member</w:t>
            </w:r>
          </w:p>
        </w:tc>
        <w:tc>
          <w:tcPr>
            <w:tcW w:w="2293" w:type="dxa"/>
            <w:tcBorders>
              <w:top w:val="nil"/>
              <w:left w:val="nil"/>
              <w:bottom w:val="single" w:sz="4" w:space="0" w:color="auto"/>
              <w:right w:val="nil"/>
            </w:tcBorders>
            <w:shd w:val="clear" w:color="auto" w:fill="auto"/>
          </w:tcPr>
          <w:p w14:paraId="6D8D245E" w14:textId="7750E471" w:rsidR="00280066" w:rsidRPr="00E963B3" w:rsidRDefault="00280066" w:rsidP="008F4070">
            <w:pPr>
              <w:pStyle w:val="Tableheading"/>
              <w:jc w:val="both"/>
              <w:rPr>
                <w:b w:val="0"/>
                <w:bCs w:val="0"/>
                <w:color w:val="auto"/>
                <w:sz w:val="20"/>
                <w:szCs w:val="20"/>
              </w:rPr>
            </w:pPr>
            <w:r>
              <w:rPr>
                <w:b w:val="0"/>
                <w:bCs w:val="0"/>
                <w:color w:val="auto"/>
                <w:sz w:val="20"/>
                <w:szCs w:val="20"/>
              </w:rPr>
              <w:t>Three</w:t>
            </w:r>
          </w:p>
        </w:tc>
      </w:tr>
      <w:tr w:rsidR="00E963B3" w:rsidRPr="00521F76" w14:paraId="7619457F" w14:textId="77777777" w:rsidTr="00880404">
        <w:trPr>
          <w:trHeight w:val="351"/>
        </w:trPr>
        <w:tc>
          <w:tcPr>
            <w:tcW w:w="3728" w:type="dxa"/>
            <w:tcBorders>
              <w:top w:val="single" w:sz="4" w:space="0" w:color="auto"/>
              <w:left w:val="nil"/>
              <w:bottom w:val="single" w:sz="4" w:space="0" w:color="auto"/>
              <w:right w:val="nil"/>
            </w:tcBorders>
            <w:shd w:val="clear" w:color="auto" w:fill="auto"/>
            <w:vAlign w:val="center"/>
          </w:tcPr>
          <w:p w14:paraId="4520CF77" w14:textId="497CC491" w:rsidR="00E963B3" w:rsidRPr="00E04704" w:rsidRDefault="00E963B3" w:rsidP="00E04704">
            <w:pPr>
              <w:pStyle w:val="Tabletext"/>
            </w:pPr>
            <w:r w:rsidRPr="00E04704">
              <w:t>Harriet Elvin</w:t>
            </w:r>
          </w:p>
        </w:tc>
        <w:tc>
          <w:tcPr>
            <w:tcW w:w="3154" w:type="dxa"/>
            <w:tcBorders>
              <w:top w:val="single" w:sz="4" w:space="0" w:color="auto"/>
              <w:left w:val="nil"/>
              <w:bottom w:val="single" w:sz="4" w:space="0" w:color="auto"/>
              <w:right w:val="nil"/>
            </w:tcBorders>
            <w:shd w:val="clear" w:color="auto" w:fill="auto"/>
          </w:tcPr>
          <w:p w14:paraId="16C3F22F" w14:textId="48FEC7C9" w:rsidR="00E963B3" w:rsidRPr="00E963B3" w:rsidRDefault="00E963B3" w:rsidP="00E963B3">
            <w:pPr>
              <w:pStyle w:val="Tableheading"/>
              <w:rPr>
                <w:b w:val="0"/>
                <w:bCs w:val="0"/>
                <w:color w:val="auto"/>
                <w:sz w:val="20"/>
                <w:szCs w:val="20"/>
              </w:rPr>
            </w:pPr>
            <w:r w:rsidRPr="00E963B3">
              <w:rPr>
                <w:b w:val="0"/>
                <w:bCs w:val="0"/>
                <w:color w:val="auto"/>
                <w:sz w:val="20"/>
                <w:szCs w:val="20"/>
              </w:rPr>
              <w:t>Member</w:t>
            </w:r>
          </w:p>
        </w:tc>
        <w:tc>
          <w:tcPr>
            <w:tcW w:w="2293" w:type="dxa"/>
            <w:tcBorders>
              <w:top w:val="single" w:sz="4" w:space="0" w:color="auto"/>
              <w:left w:val="nil"/>
              <w:bottom w:val="single" w:sz="4" w:space="0" w:color="auto"/>
              <w:right w:val="nil"/>
            </w:tcBorders>
            <w:shd w:val="clear" w:color="auto" w:fill="auto"/>
          </w:tcPr>
          <w:p w14:paraId="762EA267" w14:textId="7760B0DF" w:rsidR="00E963B3" w:rsidRPr="00E963B3" w:rsidRDefault="00280066" w:rsidP="008F4070">
            <w:pPr>
              <w:pStyle w:val="Tableheading"/>
              <w:jc w:val="both"/>
              <w:rPr>
                <w:b w:val="0"/>
                <w:bCs w:val="0"/>
                <w:color w:val="auto"/>
                <w:sz w:val="20"/>
                <w:szCs w:val="20"/>
              </w:rPr>
            </w:pPr>
            <w:r>
              <w:rPr>
                <w:b w:val="0"/>
                <w:bCs w:val="0"/>
                <w:color w:val="auto"/>
                <w:sz w:val="20"/>
                <w:szCs w:val="20"/>
              </w:rPr>
              <w:t>Three</w:t>
            </w:r>
          </w:p>
        </w:tc>
      </w:tr>
      <w:tr w:rsidR="00E963B3" w:rsidRPr="00521F76" w14:paraId="46436496" w14:textId="77777777" w:rsidTr="00880404">
        <w:trPr>
          <w:trHeight w:val="351"/>
        </w:trPr>
        <w:tc>
          <w:tcPr>
            <w:tcW w:w="3728" w:type="dxa"/>
            <w:tcBorders>
              <w:top w:val="single" w:sz="4" w:space="0" w:color="auto"/>
              <w:left w:val="nil"/>
              <w:bottom w:val="single" w:sz="4" w:space="0" w:color="auto"/>
              <w:right w:val="nil"/>
            </w:tcBorders>
            <w:shd w:val="clear" w:color="auto" w:fill="auto"/>
            <w:vAlign w:val="center"/>
          </w:tcPr>
          <w:p w14:paraId="24B0871B" w14:textId="06A61A66" w:rsidR="00E963B3" w:rsidRPr="00E04704" w:rsidRDefault="00E963B3" w:rsidP="00E04704">
            <w:pPr>
              <w:pStyle w:val="Tabletext"/>
            </w:pPr>
            <w:r w:rsidRPr="00E04704">
              <w:t>Helen O’Neil</w:t>
            </w:r>
          </w:p>
        </w:tc>
        <w:tc>
          <w:tcPr>
            <w:tcW w:w="3154" w:type="dxa"/>
            <w:tcBorders>
              <w:top w:val="single" w:sz="4" w:space="0" w:color="auto"/>
              <w:left w:val="nil"/>
              <w:bottom w:val="single" w:sz="4" w:space="0" w:color="auto"/>
              <w:right w:val="nil"/>
            </w:tcBorders>
            <w:shd w:val="clear" w:color="auto" w:fill="auto"/>
          </w:tcPr>
          <w:p w14:paraId="233BD18E" w14:textId="4C83ACAA" w:rsidR="00E963B3" w:rsidRPr="00E963B3" w:rsidRDefault="00E963B3" w:rsidP="00E963B3">
            <w:pPr>
              <w:pStyle w:val="Tableheading"/>
              <w:rPr>
                <w:b w:val="0"/>
                <w:bCs w:val="0"/>
                <w:color w:val="auto"/>
                <w:sz w:val="20"/>
                <w:szCs w:val="20"/>
              </w:rPr>
            </w:pPr>
            <w:r w:rsidRPr="00E963B3">
              <w:rPr>
                <w:b w:val="0"/>
                <w:bCs w:val="0"/>
                <w:color w:val="auto"/>
                <w:sz w:val="20"/>
                <w:szCs w:val="20"/>
              </w:rPr>
              <w:t>Member</w:t>
            </w:r>
          </w:p>
        </w:tc>
        <w:tc>
          <w:tcPr>
            <w:tcW w:w="2293" w:type="dxa"/>
            <w:tcBorders>
              <w:top w:val="single" w:sz="4" w:space="0" w:color="auto"/>
              <w:left w:val="nil"/>
              <w:bottom w:val="single" w:sz="4" w:space="0" w:color="auto"/>
              <w:right w:val="nil"/>
            </w:tcBorders>
            <w:shd w:val="clear" w:color="auto" w:fill="auto"/>
          </w:tcPr>
          <w:p w14:paraId="48E2F7A6" w14:textId="5CC597CC" w:rsidR="00E963B3" w:rsidRPr="00E963B3" w:rsidRDefault="00E963B3" w:rsidP="008F4070">
            <w:pPr>
              <w:pStyle w:val="Tableheading"/>
              <w:jc w:val="both"/>
              <w:rPr>
                <w:b w:val="0"/>
                <w:bCs w:val="0"/>
                <w:color w:val="auto"/>
                <w:sz w:val="20"/>
                <w:szCs w:val="20"/>
              </w:rPr>
            </w:pPr>
            <w:r w:rsidRPr="00E963B3">
              <w:rPr>
                <w:b w:val="0"/>
                <w:bCs w:val="0"/>
                <w:color w:val="auto"/>
                <w:sz w:val="20"/>
                <w:szCs w:val="20"/>
              </w:rPr>
              <w:t>Six</w:t>
            </w:r>
          </w:p>
        </w:tc>
      </w:tr>
    </w:tbl>
    <w:p w14:paraId="3CCA15A7" w14:textId="77777777" w:rsidR="00E963B3" w:rsidRDefault="00E963B3" w:rsidP="00E963B3">
      <w:pPr>
        <w:pStyle w:val="BodyText"/>
        <w:rPr>
          <w:sz w:val="22"/>
          <w:szCs w:val="22"/>
        </w:rPr>
      </w:pPr>
    </w:p>
    <w:p w14:paraId="6BAF2642" w14:textId="1DC927D9" w:rsidR="00280066" w:rsidRPr="00280066" w:rsidRDefault="00280066" w:rsidP="00280066">
      <w:pPr>
        <w:pStyle w:val="BodyText"/>
        <w:rPr>
          <w:sz w:val="22"/>
          <w:szCs w:val="22"/>
        </w:rPr>
      </w:pPr>
      <w:r w:rsidRPr="00280066">
        <w:rPr>
          <w:sz w:val="22"/>
          <w:szCs w:val="22"/>
        </w:rPr>
        <w:t>The CFO and Financial Controller are invited to each meeting as an observers and an open invitation is also extended to the ACT Audit Office</w:t>
      </w:r>
      <w:r w:rsidR="00592FE3">
        <w:rPr>
          <w:sz w:val="22"/>
          <w:szCs w:val="22"/>
        </w:rPr>
        <w:fldChar w:fldCharType="begin"/>
      </w:r>
      <w:r w:rsidR="00592FE3">
        <w:instrText xml:space="preserve"> XE "</w:instrText>
      </w:r>
      <w:r w:rsidR="00592FE3" w:rsidRPr="0048223D">
        <w:rPr>
          <w:sz w:val="22"/>
          <w:szCs w:val="22"/>
        </w:rPr>
        <w:instrText>ACT Audit Office</w:instrText>
      </w:r>
      <w:r w:rsidR="00592FE3">
        <w:instrText xml:space="preserve">" </w:instrText>
      </w:r>
      <w:r w:rsidR="00592FE3">
        <w:rPr>
          <w:sz w:val="22"/>
          <w:szCs w:val="22"/>
        </w:rPr>
        <w:fldChar w:fldCharType="end"/>
      </w:r>
      <w:r w:rsidRPr="00280066">
        <w:rPr>
          <w:sz w:val="22"/>
          <w:szCs w:val="22"/>
        </w:rPr>
        <w:t xml:space="preserve"> to send an observer to each meeting.</w:t>
      </w:r>
    </w:p>
    <w:p w14:paraId="56964449" w14:textId="74290E43" w:rsidR="00280066" w:rsidRDefault="00280066" w:rsidP="00280066">
      <w:pPr>
        <w:pStyle w:val="BodyText"/>
        <w:rPr>
          <w:sz w:val="22"/>
          <w:szCs w:val="22"/>
        </w:rPr>
      </w:pPr>
      <w:r w:rsidRPr="00280066">
        <w:rPr>
          <w:sz w:val="22"/>
          <w:szCs w:val="22"/>
        </w:rPr>
        <w:t xml:space="preserve">The Part G of the CFC Board Charter sets out the operations for the Audit Committee and incorporates specific roles for risk management and audit matters. It is available at </w:t>
      </w:r>
      <w:hyperlink r:id="rId136" w:history="1">
        <w:r w:rsidRPr="00566DEA">
          <w:rPr>
            <w:rStyle w:val="Hyperlink"/>
            <w:sz w:val="22"/>
            <w:szCs w:val="22"/>
          </w:rPr>
          <w:t>http://www.culturalfacilities.act.gov.au</w:t>
        </w:r>
      </w:hyperlink>
      <w:r w:rsidRPr="00280066">
        <w:rPr>
          <w:sz w:val="22"/>
          <w:szCs w:val="22"/>
        </w:rPr>
        <w:t xml:space="preserve">. </w:t>
      </w:r>
    </w:p>
    <w:p w14:paraId="48BDC4BC" w14:textId="0A2C0A5D" w:rsidR="00E963B3" w:rsidRPr="00E963B3" w:rsidRDefault="008F4070" w:rsidP="00280066">
      <w:pPr>
        <w:pStyle w:val="BodyText"/>
        <w:rPr>
          <w:b/>
          <w:sz w:val="22"/>
          <w:szCs w:val="22"/>
        </w:rPr>
      </w:pPr>
      <w:r>
        <w:rPr>
          <w:b/>
          <w:sz w:val="22"/>
          <w:szCs w:val="22"/>
        </w:rPr>
        <w:t>Internal Audit</w:t>
      </w:r>
    </w:p>
    <w:p w14:paraId="33313AD0" w14:textId="7E398266" w:rsidR="00E963B3" w:rsidRDefault="00E963B3" w:rsidP="00E963B3">
      <w:pPr>
        <w:pStyle w:val="BodyText"/>
        <w:rPr>
          <w:sz w:val="22"/>
          <w:szCs w:val="22"/>
        </w:rPr>
      </w:pPr>
      <w:r w:rsidRPr="00E963B3">
        <w:rPr>
          <w:sz w:val="22"/>
          <w:szCs w:val="22"/>
        </w:rPr>
        <w:t>The Audit Committee</w:t>
      </w:r>
      <w:r w:rsidRPr="00E963B3">
        <w:rPr>
          <w:sz w:val="22"/>
          <w:szCs w:val="22"/>
        </w:rPr>
        <w:fldChar w:fldCharType="begin"/>
      </w:r>
      <w:r w:rsidRPr="00E963B3">
        <w:rPr>
          <w:sz w:val="22"/>
          <w:szCs w:val="22"/>
        </w:rPr>
        <w:instrText xml:space="preserve"> XE "Audit Committee" </w:instrText>
      </w:r>
      <w:r w:rsidRPr="00E963B3">
        <w:rPr>
          <w:sz w:val="22"/>
          <w:szCs w:val="22"/>
        </w:rPr>
        <w:fldChar w:fldCharType="end"/>
      </w:r>
      <w:r w:rsidRPr="00E963B3">
        <w:rPr>
          <w:sz w:val="22"/>
          <w:szCs w:val="22"/>
        </w:rPr>
        <w:t xml:space="preserve"> reviews and approves an internal audit/quality assurance plan for each financial year. A Chief Executive Financial Instruction has been issued dealing with audit committee and internal audit matters.</w:t>
      </w:r>
    </w:p>
    <w:p w14:paraId="7F4C776A" w14:textId="465D4CA7" w:rsidR="00280066" w:rsidRPr="00E963B3" w:rsidRDefault="00280066" w:rsidP="00E963B3">
      <w:pPr>
        <w:pStyle w:val="BodyText"/>
        <w:rPr>
          <w:sz w:val="22"/>
          <w:szCs w:val="22"/>
        </w:rPr>
      </w:pPr>
      <w:r w:rsidRPr="00280066">
        <w:rPr>
          <w:sz w:val="22"/>
          <w:szCs w:val="22"/>
        </w:rPr>
        <w:t>The main focus of the internal audit program was the completion of the superannuation underpayment review.</w:t>
      </w:r>
    </w:p>
    <w:p w14:paraId="65589F42" w14:textId="2618D0DB" w:rsidR="00E963B3" w:rsidRPr="00D611D3" w:rsidRDefault="00E963B3" w:rsidP="00D611D3">
      <w:pPr>
        <w:pStyle w:val="Heading2"/>
      </w:pPr>
      <w:bookmarkStart w:id="171" w:name="_Toc112666918"/>
      <w:r w:rsidRPr="00D611D3">
        <w:lastRenderedPageBreak/>
        <w:t xml:space="preserve">B.6 </w:t>
      </w:r>
      <w:r w:rsidR="00E04704" w:rsidRPr="00D611D3">
        <w:t>Fraud Prevention</w:t>
      </w:r>
      <w:bookmarkEnd w:id="171"/>
      <w:r w:rsidR="00071816">
        <w:fldChar w:fldCharType="begin"/>
      </w:r>
      <w:r w:rsidR="00071816">
        <w:instrText xml:space="preserve"> XE "</w:instrText>
      </w:r>
      <w:r w:rsidR="00071816" w:rsidRPr="008B6291">
        <w:instrText>Fraud Prevention</w:instrText>
      </w:r>
      <w:r w:rsidR="00071816">
        <w:instrText xml:space="preserve">" </w:instrText>
      </w:r>
      <w:r w:rsidR="00071816">
        <w:fldChar w:fldCharType="end"/>
      </w:r>
    </w:p>
    <w:p w14:paraId="00B50E13" w14:textId="34B54741" w:rsidR="00E963B3" w:rsidRPr="00D611D3" w:rsidRDefault="00E963B3" w:rsidP="00E963B3">
      <w:pPr>
        <w:pStyle w:val="BodyText"/>
        <w:rPr>
          <w:sz w:val="22"/>
          <w:szCs w:val="22"/>
        </w:rPr>
      </w:pPr>
      <w:r w:rsidRPr="00D611D3">
        <w:rPr>
          <w:sz w:val="22"/>
          <w:szCs w:val="22"/>
        </w:rPr>
        <w:t>The CFC has a comprehensive Fraud and Corruption Prevention Plan and Policy (FCPPP) which is implemented and monitored on an ongoing basis. Oversight of this plan is undertaken by the Audit Committee</w:t>
      </w:r>
      <w:r w:rsidRPr="00D611D3">
        <w:rPr>
          <w:sz w:val="22"/>
          <w:szCs w:val="22"/>
        </w:rPr>
        <w:fldChar w:fldCharType="begin"/>
      </w:r>
      <w:r w:rsidRPr="00D611D3">
        <w:rPr>
          <w:sz w:val="22"/>
          <w:szCs w:val="22"/>
        </w:rPr>
        <w:instrText xml:space="preserve"> XE "Audit Committee" </w:instrText>
      </w:r>
      <w:r w:rsidRPr="00D611D3">
        <w:rPr>
          <w:sz w:val="22"/>
          <w:szCs w:val="22"/>
        </w:rPr>
        <w:fldChar w:fldCharType="end"/>
      </w:r>
      <w:r w:rsidRPr="00D611D3">
        <w:rPr>
          <w:sz w:val="22"/>
          <w:szCs w:val="22"/>
        </w:rPr>
        <w:t xml:space="preserve">, as one of the roles under its Charter – refer to </w:t>
      </w:r>
      <w:hyperlink r:id="rId137" w:history="1">
        <w:r w:rsidRPr="00D611D3">
          <w:rPr>
            <w:rStyle w:val="Hyperlink"/>
            <w:sz w:val="22"/>
            <w:szCs w:val="22"/>
          </w:rPr>
          <w:t>http://www.culturalfacilities.act.gov.au</w:t>
        </w:r>
      </w:hyperlink>
      <w:r w:rsidRPr="00D611D3">
        <w:rPr>
          <w:sz w:val="22"/>
          <w:szCs w:val="22"/>
        </w:rPr>
        <w:t xml:space="preserve">. </w:t>
      </w:r>
    </w:p>
    <w:p w14:paraId="3CE9A410" w14:textId="35071BF3" w:rsidR="00E963B3" w:rsidRPr="00D611D3" w:rsidRDefault="00E963B3" w:rsidP="00E963B3">
      <w:pPr>
        <w:pStyle w:val="BodyText"/>
        <w:rPr>
          <w:sz w:val="22"/>
          <w:szCs w:val="22"/>
        </w:rPr>
      </w:pPr>
      <w:r w:rsidRPr="00D611D3">
        <w:rPr>
          <w:sz w:val="22"/>
          <w:szCs w:val="22"/>
        </w:rPr>
        <w:t>A revised FCPPP was approved by the Board in December 2021.</w:t>
      </w:r>
    </w:p>
    <w:p w14:paraId="2B92B2CD" w14:textId="451FED52" w:rsidR="00D611D3" w:rsidRPr="00D611D3" w:rsidRDefault="00D611D3" w:rsidP="00D611D3">
      <w:pPr>
        <w:pStyle w:val="Heading2"/>
      </w:pPr>
      <w:bookmarkStart w:id="172" w:name="_Toc56585084"/>
      <w:bookmarkStart w:id="173" w:name="_Toc112666919"/>
      <w:r>
        <w:t>B</w:t>
      </w:r>
      <w:r w:rsidRPr="00D611D3">
        <w:t>.7</w:t>
      </w:r>
      <w:r w:rsidR="00E27419" w:rsidRPr="00D611D3">
        <w:t xml:space="preserve"> Freedom Of Information</w:t>
      </w:r>
      <w:bookmarkEnd w:id="172"/>
      <w:bookmarkEnd w:id="173"/>
      <w:r w:rsidR="00071816">
        <w:fldChar w:fldCharType="begin"/>
      </w:r>
      <w:r w:rsidR="00071816">
        <w:instrText xml:space="preserve"> XE "</w:instrText>
      </w:r>
      <w:r w:rsidR="00071816" w:rsidRPr="008B6291">
        <w:instrText>Freedom of Information</w:instrText>
      </w:r>
      <w:r w:rsidR="00071816">
        <w:instrText xml:space="preserve">" </w:instrText>
      </w:r>
      <w:r w:rsidR="00071816">
        <w:fldChar w:fldCharType="end"/>
      </w:r>
      <w:r w:rsidRPr="00D611D3">
        <w:fldChar w:fldCharType="begin"/>
      </w:r>
      <w:r w:rsidRPr="00D611D3">
        <w:instrText xml:space="preserve"> XE "</w:instrText>
      </w:r>
      <w:r w:rsidR="00AD67EF">
        <w:instrText>Freedom</w:instrText>
      </w:r>
      <w:r w:rsidRPr="00D611D3">
        <w:instrText xml:space="preserve"> </w:instrText>
      </w:r>
      <w:r w:rsidR="00AD67EF">
        <w:instrText>of Information</w:instrText>
      </w:r>
      <w:r w:rsidRPr="00D611D3">
        <w:instrText xml:space="preserve">" </w:instrText>
      </w:r>
      <w:r w:rsidRPr="00D611D3">
        <w:fldChar w:fldCharType="end"/>
      </w:r>
    </w:p>
    <w:p w14:paraId="35E21BB8" w14:textId="77777777" w:rsidR="00D611D3" w:rsidRPr="00D611D3" w:rsidRDefault="00D611D3" w:rsidP="00D611D3">
      <w:pPr>
        <w:pStyle w:val="BodyText"/>
        <w:rPr>
          <w:b/>
          <w:sz w:val="22"/>
          <w:szCs w:val="22"/>
        </w:rPr>
      </w:pPr>
      <w:r w:rsidRPr="00D611D3">
        <w:rPr>
          <w:b/>
          <w:sz w:val="22"/>
          <w:szCs w:val="22"/>
        </w:rPr>
        <w:t xml:space="preserve">Open Access Information - Section 96 (3) (a) (i), (ii) and (iii) </w:t>
      </w:r>
    </w:p>
    <w:p w14:paraId="3E4E32FE" w14:textId="457B666E" w:rsidR="00D611D3" w:rsidRPr="00D611D3" w:rsidRDefault="00D611D3" w:rsidP="00D611D3">
      <w:pPr>
        <w:pStyle w:val="BodyText"/>
        <w:rPr>
          <w:sz w:val="22"/>
          <w:szCs w:val="22"/>
        </w:rPr>
      </w:pPr>
      <w:r w:rsidRPr="00D611D3">
        <w:rPr>
          <w:sz w:val="22"/>
          <w:szCs w:val="22"/>
        </w:rPr>
        <w:t xml:space="preserve">Number of decisions to publish Open Access information. </w:t>
      </w:r>
      <w:r>
        <w:rPr>
          <w:sz w:val="22"/>
          <w:szCs w:val="22"/>
        </w:rPr>
        <w:t>7</w:t>
      </w:r>
    </w:p>
    <w:p w14:paraId="5907093F" w14:textId="77777777" w:rsidR="00D611D3" w:rsidRPr="00D611D3" w:rsidRDefault="00D611D3" w:rsidP="00D611D3">
      <w:pPr>
        <w:pStyle w:val="BodyText"/>
        <w:rPr>
          <w:sz w:val="22"/>
          <w:szCs w:val="22"/>
        </w:rPr>
      </w:pPr>
      <w:r w:rsidRPr="00D611D3">
        <w:rPr>
          <w:sz w:val="22"/>
          <w:szCs w:val="22"/>
        </w:rPr>
        <w:t>Number of decisions not to publish Open Access information. 0</w:t>
      </w:r>
    </w:p>
    <w:p w14:paraId="7DFAA0F5" w14:textId="77777777" w:rsidR="00D611D3" w:rsidRPr="00D611D3" w:rsidRDefault="00D611D3" w:rsidP="00D611D3">
      <w:pPr>
        <w:pStyle w:val="BodyText"/>
        <w:rPr>
          <w:sz w:val="22"/>
          <w:szCs w:val="22"/>
        </w:rPr>
      </w:pPr>
      <w:r w:rsidRPr="00D611D3">
        <w:rPr>
          <w:sz w:val="22"/>
          <w:szCs w:val="22"/>
        </w:rPr>
        <w:t>Number of decisions not to publish a description of Open Access information withheld. 0</w:t>
      </w:r>
    </w:p>
    <w:p w14:paraId="12FDC680" w14:textId="77777777" w:rsidR="00D611D3" w:rsidRPr="00D611D3" w:rsidRDefault="00D611D3" w:rsidP="00D611D3">
      <w:pPr>
        <w:pStyle w:val="BodyText"/>
        <w:rPr>
          <w:b/>
          <w:sz w:val="22"/>
          <w:szCs w:val="22"/>
        </w:rPr>
      </w:pPr>
      <w:r w:rsidRPr="00D611D3">
        <w:rPr>
          <w:b/>
          <w:sz w:val="22"/>
          <w:szCs w:val="22"/>
        </w:rPr>
        <w:t>FOI Applications received and decision type - Section 96 (3) (a) (iv), (vii), (viii) and (ix)</w:t>
      </w:r>
    </w:p>
    <w:p w14:paraId="2CB4DAC4" w14:textId="5993226F" w:rsidR="00D611D3" w:rsidRPr="00D611D3" w:rsidRDefault="00D611D3" w:rsidP="00D611D3">
      <w:pPr>
        <w:pStyle w:val="BodyText"/>
        <w:rPr>
          <w:sz w:val="22"/>
          <w:szCs w:val="22"/>
        </w:rPr>
      </w:pPr>
      <w:r w:rsidRPr="00D611D3">
        <w:rPr>
          <w:sz w:val="22"/>
          <w:szCs w:val="22"/>
        </w:rPr>
        <w:t xml:space="preserve">Number of access applications received. </w:t>
      </w:r>
      <w:r>
        <w:rPr>
          <w:sz w:val="22"/>
          <w:szCs w:val="22"/>
        </w:rPr>
        <w:t>0</w:t>
      </w:r>
    </w:p>
    <w:p w14:paraId="313968DF" w14:textId="2C20A945" w:rsidR="00D611D3" w:rsidRPr="00D611D3" w:rsidRDefault="00D611D3" w:rsidP="00D611D3">
      <w:pPr>
        <w:pStyle w:val="BodyText"/>
        <w:rPr>
          <w:sz w:val="22"/>
          <w:szCs w:val="22"/>
        </w:rPr>
      </w:pPr>
      <w:r w:rsidRPr="00D611D3">
        <w:rPr>
          <w:sz w:val="22"/>
          <w:szCs w:val="22"/>
        </w:rPr>
        <w:t xml:space="preserve">Number of applications where access to all information requested was given. </w:t>
      </w:r>
      <w:r>
        <w:rPr>
          <w:sz w:val="22"/>
          <w:szCs w:val="22"/>
        </w:rPr>
        <w:t>0</w:t>
      </w:r>
    </w:p>
    <w:p w14:paraId="0278FA6C" w14:textId="77777777" w:rsidR="00D611D3" w:rsidRPr="00D611D3" w:rsidRDefault="00D611D3" w:rsidP="00D611D3">
      <w:pPr>
        <w:pStyle w:val="BodyText"/>
        <w:rPr>
          <w:sz w:val="22"/>
          <w:szCs w:val="22"/>
        </w:rPr>
      </w:pPr>
      <w:r w:rsidRPr="00D611D3">
        <w:rPr>
          <w:sz w:val="22"/>
          <w:szCs w:val="22"/>
        </w:rPr>
        <w:t>Number of applications where access to only some of the information requested was given (partial release). 0</w:t>
      </w:r>
    </w:p>
    <w:p w14:paraId="762BB8AE" w14:textId="3BAA4806" w:rsidR="00D611D3" w:rsidRPr="00D611D3" w:rsidRDefault="00D611D3" w:rsidP="00D611D3">
      <w:pPr>
        <w:pStyle w:val="BodyText"/>
        <w:rPr>
          <w:sz w:val="22"/>
          <w:szCs w:val="22"/>
        </w:rPr>
      </w:pPr>
      <w:r w:rsidRPr="00D611D3">
        <w:rPr>
          <w:sz w:val="22"/>
          <w:szCs w:val="22"/>
        </w:rPr>
        <w:t xml:space="preserve">Number of applications where access to the information was refused. </w:t>
      </w:r>
      <w:r>
        <w:rPr>
          <w:sz w:val="22"/>
          <w:szCs w:val="22"/>
        </w:rPr>
        <w:t>0</w:t>
      </w:r>
    </w:p>
    <w:p w14:paraId="0658D4F1" w14:textId="77777777" w:rsidR="00D611D3" w:rsidRPr="00D611D3" w:rsidRDefault="00D611D3" w:rsidP="00D611D3">
      <w:pPr>
        <w:pStyle w:val="BodyText"/>
        <w:rPr>
          <w:b/>
          <w:sz w:val="22"/>
          <w:szCs w:val="22"/>
        </w:rPr>
      </w:pPr>
      <w:r w:rsidRPr="00D611D3">
        <w:rPr>
          <w:b/>
          <w:sz w:val="22"/>
          <w:szCs w:val="22"/>
        </w:rPr>
        <w:t xml:space="preserve">FOI processing timeframe - Section 96 (3) (v) and (vi); Section 96 (3) (d) </w:t>
      </w:r>
    </w:p>
    <w:p w14:paraId="18EDD0FC" w14:textId="4263CE1C" w:rsidR="00D611D3" w:rsidRPr="00D611D3" w:rsidRDefault="00D611D3" w:rsidP="00D611D3">
      <w:pPr>
        <w:pStyle w:val="BodyText"/>
        <w:rPr>
          <w:sz w:val="22"/>
          <w:szCs w:val="22"/>
        </w:rPr>
      </w:pPr>
      <w:r w:rsidRPr="00D611D3">
        <w:rPr>
          <w:sz w:val="22"/>
          <w:szCs w:val="22"/>
        </w:rPr>
        <w:t xml:space="preserve">Total applications decided within the time to decide under section 40. </w:t>
      </w:r>
      <w:r>
        <w:rPr>
          <w:sz w:val="22"/>
          <w:szCs w:val="22"/>
        </w:rPr>
        <w:t>0</w:t>
      </w:r>
    </w:p>
    <w:p w14:paraId="76770632" w14:textId="76CD3D8A" w:rsidR="00D611D3" w:rsidRPr="00D611D3" w:rsidRDefault="00D611D3" w:rsidP="00D611D3">
      <w:pPr>
        <w:pStyle w:val="BodyText"/>
        <w:rPr>
          <w:sz w:val="22"/>
          <w:szCs w:val="22"/>
        </w:rPr>
      </w:pPr>
      <w:r w:rsidRPr="00D611D3">
        <w:rPr>
          <w:sz w:val="22"/>
          <w:szCs w:val="22"/>
        </w:rPr>
        <w:t xml:space="preserve">Applications not decided within the time to decide under section 40. </w:t>
      </w:r>
      <w:r>
        <w:rPr>
          <w:sz w:val="22"/>
          <w:szCs w:val="22"/>
        </w:rPr>
        <w:t>0</w:t>
      </w:r>
    </w:p>
    <w:p w14:paraId="4F35A446" w14:textId="43C86D7A" w:rsidR="00D611D3" w:rsidRPr="00D611D3" w:rsidRDefault="00D611D3" w:rsidP="00D611D3">
      <w:pPr>
        <w:pStyle w:val="BodyText"/>
        <w:rPr>
          <w:sz w:val="22"/>
          <w:szCs w:val="22"/>
        </w:rPr>
      </w:pPr>
      <w:r w:rsidRPr="00D611D3">
        <w:rPr>
          <w:sz w:val="22"/>
          <w:szCs w:val="22"/>
        </w:rPr>
        <w:t>Number of days taken to decide over the time to decide in section 40 for each application. 5 days.  This was with the approval of the respondent under section 41 within 20 working days of the application.</w:t>
      </w:r>
      <w:r>
        <w:rPr>
          <w:sz w:val="22"/>
          <w:szCs w:val="22"/>
        </w:rPr>
        <w:t xml:space="preserve"> 0</w:t>
      </w:r>
    </w:p>
    <w:p w14:paraId="57EBF1DC" w14:textId="77777777" w:rsidR="00D611D3" w:rsidRPr="00D611D3" w:rsidRDefault="00D611D3" w:rsidP="00D611D3">
      <w:pPr>
        <w:pStyle w:val="BodyText"/>
        <w:rPr>
          <w:b/>
          <w:sz w:val="22"/>
          <w:szCs w:val="22"/>
        </w:rPr>
      </w:pPr>
      <w:r w:rsidRPr="00D611D3">
        <w:rPr>
          <w:b/>
          <w:sz w:val="22"/>
          <w:szCs w:val="22"/>
        </w:rPr>
        <w:t xml:space="preserve">Amendment to personal information - Section 96 (a) (x) and Section 96 (3) (e) </w:t>
      </w:r>
    </w:p>
    <w:p w14:paraId="11AA7C5C" w14:textId="77777777" w:rsidR="00D611D3" w:rsidRPr="00D611D3" w:rsidRDefault="00D611D3" w:rsidP="00D611D3">
      <w:pPr>
        <w:pStyle w:val="BodyText"/>
        <w:rPr>
          <w:sz w:val="22"/>
          <w:szCs w:val="22"/>
        </w:rPr>
      </w:pPr>
      <w:r w:rsidRPr="00D611D3">
        <w:rPr>
          <w:sz w:val="22"/>
          <w:szCs w:val="22"/>
        </w:rPr>
        <w:t>Number of requests made to amend personal information, and the decisions made (e.g. amended, refused, notation added to record, other). 0</w:t>
      </w:r>
    </w:p>
    <w:p w14:paraId="54719D6D" w14:textId="77777777" w:rsidR="00D611D3" w:rsidRPr="00D611D3" w:rsidRDefault="00D611D3" w:rsidP="00D611D3">
      <w:pPr>
        <w:pStyle w:val="BodyText"/>
        <w:rPr>
          <w:b/>
          <w:sz w:val="22"/>
          <w:szCs w:val="22"/>
        </w:rPr>
      </w:pPr>
      <w:r w:rsidRPr="00D611D3">
        <w:rPr>
          <w:b/>
          <w:sz w:val="22"/>
          <w:szCs w:val="22"/>
        </w:rPr>
        <w:t xml:space="preserve">Reviews – Section 96 (3) (b); Section 96 (3) (c) </w:t>
      </w:r>
    </w:p>
    <w:p w14:paraId="25B14DCB" w14:textId="77777777" w:rsidR="00D611D3" w:rsidRPr="00D611D3" w:rsidRDefault="00D611D3" w:rsidP="00D611D3">
      <w:pPr>
        <w:pStyle w:val="BodyText"/>
        <w:rPr>
          <w:sz w:val="22"/>
          <w:szCs w:val="22"/>
        </w:rPr>
      </w:pPr>
      <w:r w:rsidRPr="00D611D3">
        <w:rPr>
          <w:sz w:val="22"/>
          <w:szCs w:val="22"/>
        </w:rPr>
        <w:t>Number of applications made to Ombudsman under section 74 and the results of the application (e.g. affirmed, varied, set aside and substituted, withdrawn, other). 0</w:t>
      </w:r>
    </w:p>
    <w:p w14:paraId="1E022D81" w14:textId="77777777" w:rsidR="00D611D3" w:rsidRPr="00D611D3" w:rsidRDefault="00D611D3" w:rsidP="00D611D3">
      <w:pPr>
        <w:pStyle w:val="BodyText"/>
        <w:rPr>
          <w:sz w:val="22"/>
          <w:szCs w:val="22"/>
        </w:rPr>
      </w:pPr>
      <w:r w:rsidRPr="00D611D3">
        <w:rPr>
          <w:sz w:val="22"/>
          <w:szCs w:val="22"/>
        </w:rPr>
        <w:t>Number of applications made to ACT Civic and Administrative Tribunal under section 84 and the results of the application (e.g. affirmed, varied, set aside and substituted, withdrawn, other). 0</w:t>
      </w:r>
    </w:p>
    <w:p w14:paraId="54986FA6" w14:textId="77777777" w:rsidR="00D611D3" w:rsidRPr="00D611D3" w:rsidRDefault="00D611D3" w:rsidP="00D611D3">
      <w:pPr>
        <w:pStyle w:val="BodyText"/>
        <w:rPr>
          <w:b/>
          <w:sz w:val="22"/>
          <w:szCs w:val="22"/>
        </w:rPr>
      </w:pPr>
      <w:r w:rsidRPr="00D611D3">
        <w:rPr>
          <w:b/>
          <w:sz w:val="22"/>
          <w:szCs w:val="22"/>
        </w:rPr>
        <w:t xml:space="preserve">Fees - Section 96 (3) (f) </w:t>
      </w:r>
    </w:p>
    <w:p w14:paraId="77001F93" w14:textId="77777777" w:rsidR="00D611D3" w:rsidRPr="00D611D3" w:rsidRDefault="00D611D3" w:rsidP="00D611D3">
      <w:pPr>
        <w:pStyle w:val="BodyText"/>
        <w:rPr>
          <w:sz w:val="22"/>
          <w:szCs w:val="22"/>
        </w:rPr>
      </w:pPr>
      <w:r w:rsidRPr="00D611D3">
        <w:rPr>
          <w:sz w:val="22"/>
          <w:szCs w:val="22"/>
        </w:rPr>
        <w:t>total charges and application fees collected from access applications. 0</w:t>
      </w:r>
    </w:p>
    <w:p w14:paraId="5AC8364C" w14:textId="77777777" w:rsidR="00D611D3" w:rsidRPr="00D611D3" w:rsidRDefault="00D611D3" w:rsidP="00D611D3">
      <w:pPr>
        <w:pStyle w:val="BodyText"/>
        <w:rPr>
          <w:sz w:val="22"/>
          <w:szCs w:val="22"/>
          <w:u w:val="single"/>
        </w:rPr>
      </w:pPr>
      <w:r w:rsidRPr="00D611D3">
        <w:rPr>
          <w:sz w:val="22"/>
          <w:szCs w:val="22"/>
        </w:rPr>
        <w:t xml:space="preserve">FOI requests can be made by contacting the Cultural Facilities Corporation FOI Information Officer, PO Box 939 CIVIC SQUARE ACT 2608 or emailing </w:t>
      </w:r>
      <w:hyperlink r:id="rId138" w:history="1">
        <w:r w:rsidRPr="00D611D3">
          <w:rPr>
            <w:rStyle w:val="Hyperlink"/>
            <w:sz w:val="22"/>
            <w:szCs w:val="22"/>
          </w:rPr>
          <w:t>CFCcorporatefinance@act.gov.au</w:t>
        </w:r>
      </w:hyperlink>
      <w:r w:rsidRPr="00D611D3">
        <w:rPr>
          <w:sz w:val="22"/>
          <w:szCs w:val="22"/>
          <w:u w:val="single"/>
        </w:rPr>
        <w:t xml:space="preserve">.  </w:t>
      </w:r>
    </w:p>
    <w:p w14:paraId="4DD7F107" w14:textId="2D849233" w:rsidR="00D611D3" w:rsidRDefault="00D611D3" w:rsidP="00D611D3">
      <w:pPr>
        <w:pStyle w:val="BodyText"/>
        <w:rPr>
          <w:sz w:val="22"/>
          <w:szCs w:val="22"/>
        </w:rPr>
      </w:pPr>
      <w:r w:rsidRPr="00D611D3">
        <w:rPr>
          <w:sz w:val="22"/>
          <w:szCs w:val="22"/>
        </w:rPr>
        <w:t xml:space="preserve">Further information can be found at </w:t>
      </w:r>
      <w:hyperlink r:id="rId139" w:history="1">
        <w:r w:rsidRPr="00D611D3">
          <w:rPr>
            <w:rStyle w:val="Hyperlink"/>
            <w:sz w:val="22"/>
            <w:szCs w:val="22"/>
          </w:rPr>
          <w:t>http://www.culturalfacilities.act.gov.au</w:t>
        </w:r>
      </w:hyperlink>
      <w:r w:rsidRPr="00D611D3">
        <w:rPr>
          <w:sz w:val="22"/>
          <w:szCs w:val="22"/>
        </w:rPr>
        <w:t>.</w:t>
      </w:r>
    </w:p>
    <w:p w14:paraId="39B96DFD" w14:textId="0E28BAA5" w:rsidR="00B3491A" w:rsidRDefault="00B3491A" w:rsidP="00B3491A">
      <w:pPr>
        <w:pStyle w:val="Heading2"/>
      </w:pPr>
      <w:bookmarkStart w:id="174" w:name="_Toc56585085"/>
      <w:bookmarkStart w:id="175" w:name="_Toc112666920"/>
      <w:r>
        <w:lastRenderedPageBreak/>
        <w:t>B</w:t>
      </w:r>
      <w:r w:rsidRPr="00B3491A">
        <w:t xml:space="preserve">.8 </w:t>
      </w:r>
      <w:r w:rsidR="00E27419" w:rsidRPr="00B3491A">
        <w:t xml:space="preserve">Community Engagement </w:t>
      </w:r>
      <w:r w:rsidR="00AD67EF">
        <w:t>a</w:t>
      </w:r>
      <w:r w:rsidR="00E27419" w:rsidRPr="00B3491A">
        <w:t>nd Support</w:t>
      </w:r>
      <w:bookmarkEnd w:id="174"/>
      <w:bookmarkEnd w:id="175"/>
      <w:r w:rsidR="00071816">
        <w:fldChar w:fldCharType="begin"/>
      </w:r>
      <w:r w:rsidR="00071816">
        <w:instrText xml:space="preserve"> XE "</w:instrText>
      </w:r>
      <w:r w:rsidR="00071816" w:rsidRPr="00A43CC3">
        <w:instrText>Community Engagement and Support</w:instrText>
      </w:r>
      <w:r w:rsidR="00071816">
        <w:instrText xml:space="preserve">" </w:instrText>
      </w:r>
      <w:r w:rsidR="00071816">
        <w:fldChar w:fldCharType="end"/>
      </w:r>
    </w:p>
    <w:p w14:paraId="73EFE85A" w14:textId="76E20C21" w:rsidR="008A7106" w:rsidRPr="008A7106" w:rsidRDefault="008A7106" w:rsidP="008A7106">
      <w:pPr>
        <w:pStyle w:val="BodyText"/>
        <w:rPr>
          <w:sz w:val="22"/>
          <w:szCs w:val="22"/>
        </w:rPr>
      </w:pPr>
      <w:r w:rsidRPr="008A7106">
        <w:rPr>
          <w:sz w:val="22"/>
          <w:szCs w:val="22"/>
        </w:rPr>
        <w:t>The CFC actively seeks to engage its communities in a greater understanding of the value of the arts, and of cultural heritage, through its programs and activities, placing customer service as its primary goal and recognising the diverse needs and expectations of customers. A summary of actions taken by the CFC during 202</w:t>
      </w:r>
      <w:r w:rsidR="00E32376">
        <w:rPr>
          <w:sz w:val="22"/>
          <w:szCs w:val="22"/>
        </w:rPr>
        <w:t>1</w:t>
      </w:r>
      <w:r w:rsidRPr="008A7106">
        <w:rPr>
          <w:sz w:val="22"/>
          <w:szCs w:val="22"/>
        </w:rPr>
        <w:t>–2</w:t>
      </w:r>
      <w:r w:rsidR="00E32376">
        <w:rPr>
          <w:sz w:val="22"/>
          <w:szCs w:val="22"/>
        </w:rPr>
        <w:t>2</w:t>
      </w:r>
      <w:r w:rsidRPr="008A7106">
        <w:rPr>
          <w:sz w:val="22"/>
          <w:szCs w:val="22"/>
        </w:rPr>
        <w:t xml:space="preserve"> in terms of community engagement and support is provided below, with detailed information presented about each of these actions under Section B.2, page </w:t>
      </w:r>
      <w:r w:rsidR="00277A87">
        <w:rPr>
          <w:sz w:val="22"/>
          <w:szCs w:val="22"/>
        </w:rPr>
        <w:fldChar w:fldCharType="begin"/>
      </w:r>
      <w:r w:rsidR="00277A87">
        <w:rPr>
          <w:sz w:val="22"/>
          <w:szCs w:val="22"/>
        </w:rPr>
        <w:instrText>pageref B2</w:instrText>
      </w:r>
      <w:r w:rsidR="00277A87">
        <w:rPr>
          <w:sz w:val="22"/>
          <w:szCs w:val="22"/>
        </w:rPr>
        <w:fldChar w:fldCharType="separate"/>
      </w:r>
      <w:r w:rsidR="000C75D6">
        <w:rPr>
          <w:noProof/>
          <w:sz w:val="22"/>
          <w:szCs w:val="22"/>
        </w:rPr>
        <w:t>29</w:t>
      </w:r>
      <w:r w:rsidR="00277A87">
        <w:rPr>
          <w:sz w:val="22"/>
          <w:szCs w:val="22"/>
        </w:rPr>
        <w:fldChar w:fldCharType="end"/>
      </w:r>
      <w:r w:rsidR="00277A87">
        <w:rPr>
          <w:sz w:val="22"/>
          <w:szCs w:val="22"/>
        </w:rPr>
        <w:t>.</w:t>
      </w:r>
    </w:p>
    <w:p w14:paraId="55B1CCD7" w14:textId="30E14D01" w:rsidR="008A7106" w:rsidRPr="008A7106" w:rsidRDefault="008A7106" w:rsidP="008A7106">
      <w:pPr>
        <w:pStyle w:val="BodyText"/>
        <w:rPr>
          <w:sz w:val="22"/>
          <w:szCs w:val="22"/>
        </w:rPr>
      </w:pPr>
      <w:r w:rsidRPr="008A7106">
        <w:rPr>
          <w:sz w:val="22"/>
          <w:szCs w:val="22"/>
        </w:rPr>
        <w:t>During the year, CMAG and ACT Historic Places</w:t>
      </w:r>
      <w:r w:rsidR="009778FB">
        <w:rPr>
          <w:sz w:val="22"/>
          <w:szCs w:val="22"/>
        </w:rPr>
        <w:t xml:space="preserve"> (ACTHP)</w:t>
      </w:r>
      <w:r w:rsidRPr="008A7106">
        <w:rPr>
          <w:sz w:val="22"/>
          <w:szCs w:val="22"/>
        </w:rPr>
        <w:t xml:space="preserve"> presented a diverse range of high quality exhibitions, learning and community programs and other activities, including on site, off site (through outreach programs) and online. Productive partnerships were developed with other cultural organisations, the tourism sector and the wider community in developing and delivering programs and events. The Canberra Theatre</w:t>
      </w:r>
      <w:r w:rsidRPr="008A7106">
        <w:rPr>
          <w:sz w:val="22"/>
          <w:szCs w:val="22"/>
        </w:rPr>
        <w:fldChar w:fldCharType="begin"/>
      </w:r>
      <w:r w:rsidRPr="008A7106">
        <w:rPr>
          <w:sz w:val="22"/>
          <w:szCs w:val="22"/>
        </w:rPr>
        <w:instrText xml:space="preserve"> XE "Canberra Theatre" </w:instrText>
      </w:r>
      <w:r w:rsidRPr="008A7106">
        <w:rPr>
          <w:sz w:val="22"/>
          <w:szCs w:val="22"/>
        </w:rPr>
        <w:fldChar w:fldCharType="end"/>
      </w:r>
      <w:r w:rsidRPr="008A7106">
        <w:rPr>
          <w:sz w:val="22"/>
          <w:szCs w:val="22"/>
        </w:rPr>
        <w:t xml:space="preserve"> Centre</w:t>
      </w:r>
      <w:r w:rsidR="004E1ED3">
        <w:rPr>
          <w:sz w:val="22"/>
          <w:szCs w:val="22"/>
        </w:rPr>
        <w:t xml:space="preserve"> (CTC)</w:t>
      </w:r>
      <w:r w:rsidRPr="008A7106">
        <w:rPr>
          <w:sz w:val="22"/>
          <w:szCs w:val="22"/>
        </w:rPr>
        <w:t xml:space="preserve"> connected the community with the performing arts, including through initiatives that addressed special needs in the community. The </w:t>
      </w:r>
      <w:r w:rsidR="004E1ED3">
        <w:rPr>
          <w:sz w:val="22"/>
          <w:szCs w:val="22"/>
        </w:rPr>
        <w:t>CTC</w:t>
      </w:r>
      <w:r w:rsidRPr="008A7106">
        <w:rPr>
          <w:sz w:val="22"/>
          <w:szCs w:val="22"/>
        </w:rPr>
        <w:t xml:space="preserve"> provided a wide range of activities for the education system and wider community. </w:t>
      </w:r>
    </w:p>
    <w:p w14:paraId="6B8AABBD" w14:textId="2063BEE3" w:rsidR="008A7106" w:rsidRPr="008A7106" w:rsidRDefault="008A7106" w:rsidP="008A7106">
      <w:pPr>
        <w:pStyle w:val="BodyText"/>
        <w:rPr>
          <w:sz w:val="22"/>
          <w:szCs w:val="22"/>
        </w:rPr>
      </w:pPr>
      <w:r w:rsidRPr="008A7106">
        <w:rPr>
          <w:sz w:val="22"/>
          <w:szCs w:val="22"/>
        </w:rPr>
        <w:t>The CFC’s digital strategies provided new community engagement opportunities through the use of social media and digital programming. Digital engagement activities were particularly important for maintaining contact with the communities the CFC serves during the period of site closures from August to October 2021 and the recovery period, due to COVID-19 restrictions. New digital initiatives were introduced, such as museum online learning programs and online catalogues extending the access to exhibitions, collections and programs. ACT</w:t>
      </w:r>
      <w:r w:rsidR="009778FB">
        <w:rPr>
          <w:sz w:val="22"/>
          <w:szCs w:val="22"/>
        </w:rPr>
        <w:t>HP’</w:t>
      </w:r>
      <w:r w:rsidRPr="008A7106">
        <w:rPr>
          <w:sz w:val="22"/>
          <w:szCs w:val="22"/>
        </w:rPr>
        <w:t xml:space="preserve">s interaction with social media posts demonstrated a growing audience which included a series of stories and posts about the history, collection, green collection and people at each property. </w:t>
      </w:r>
      <w:r w:rsidR="00682E2D" w:rsidRPr="00682E2D">
        <w:rPr>
          <w:sz w:val="22"/>
          <w:szCs w:val="22"/>
        </w:rPr>
        <w:t xml:space="preserve">The content of the </w:t>
      </w:r>
      <w:r w:rsidR="00682E2D" w:rsidRPr="00682E2D">
        <w:rPr>
          <w:i/>
          <w:iCs/>
          <w:sz w:val="22"/>
          <w:szCs w:val="22"/>
        </w:rPr>
        <w:t>Ruth Lane-Poole</w:t>
      </w:r>
      <w:r w:rsidR="00682E2D" w:rsidRPr="00682E2D">
        <w:rPr>
          <w:sz w:val="22"/>
          <w:szCs w:val="22"/>
        </w:rPr>
        <w:t xml:space="preserve"> </w:t>
      </w:r>
      <w:r w:rsidR="00682E2D">
        <w:rPr>
          <w:sz w:val="22"/>
          <w:szCs w:val="22"/>
        </w:rPr>
        <w:t xml:space="preserve">CMAG </w:t>
      </w:r>
      <w:r w:rsidR="00682E2D" w:rsidRPr="00682E2D">
        <w:rPr>
          <w:sz w:val="22"/>
          <w:szCs w:val="22"/>
        </w:rPr>
        <w:t>exhibition was converted to an exhibition website including an exhibition walk</w:t>
      </w:r>
      <w:r w:rsidR="00682E2D">
        <w:rPr>
          <w:sz w:val="22"/>
          <w:szCs w:val="22"/>
        </w:rPr>
        <w:t xml:space="preserve"> </w:t>
      </w:r>
      <w:r w:rsidR="00682E2D" w:rsidRPr="00682E2D">
        <w:rPr>
          <w:sz w:val="22"/>
          <w:szCs w:val="22"/>
        </w:rPr>
        <w:t>through video and object audio description</w:t>
      </w:r>
      <w:r w:rsidR="00682E2D">
        <w:rPr>
          <w:sz w:val="22"/>
          <w:szCs w:val="22"/>
        </w:rPr>
        <w:t>.</w:t>
      </w:r>
    </w:p>
    <w:p w14:paraId="7E5415DC" w14:textId="671AA1E8" w:rsidR="008A7106" w:rsidRPr="008A7106" w:rsidRDefault="008A7106" w:rsidP="008A7106">
      <w:pPr>
        <w:pStyle w:val="BodyText"/>
        <w:rPr>
          <w:sz w:val="22"/>
          <w:szCs w:val="22"/>
        </w:rPr>
      </w:pPr>
      <w:r w:rsidRPr="008A7106">
        <w:rPr>
          <w:sz w:val="22"/>
          <w:szCs w:val="22"/>
        </w:rPr>
        <w:t xml:space="preserve">Once restrictions eased, COVID-19 safe activities for the community resumed; for example, the MakerSpace and ReaderSpace areas within the CMAG foyer were reintroduced with modified offerings to align with Public Health Directions. Audio descriptions were developed for key works in the CMAG exhibitions </w:t>
      </w:r>
      <w:r w:rsidRPr="008A7106">
        <w:rPr>
          <w:i/>
          <w:iCs/>
          <w:sz w:val="22"/>
          <w:szCs w:val="22"/>
        </w:rPr>
        <w:t>Ruth Lane-Poole: a Woman of Influence</w:t>
      </w:r>
      <w:r w:rsidRPr="008A7106">
        <w:rPr>
          <w:sz w:val="22"/>
          <w:szCs w:val="22"/>
        </w:rPr>
        <w:t xml:space="preserve"> and </w:t>
      </w:r>
      <w:r w:rsidRPr="008A7106">
        <w:rPr>
          <w:i/>
          <w:iCs/>
          <w:sz w:val="22"/>
          <w:szCs w:val="22"/>
        </w:rPr>
        <w:t>Mandy Martin From Queanbeyan to New York: 1978– 1984 / Art &amp; Lif</w:t>
      </w:r>
      <w:r w:rsidRPr="008A7106">
        <w:rPr>
          <w:sz w:val="22"/>
          <w:szCs w:val="22"/>
        </w:rPr>
        <w:t>e.</w:t>
      </w:r>
    </w:p>
    <w:p w14:paraId="3AEC6007" w14:textId="2ADB49F2" w:rsidR="008A7106" w:rsidRPr="008A7106" w:rsidRDefault="008A7106" w:rsidP="008A7106">
      <w:pPr>
        <w:pStyle w:val="BodyText"/>
        <w:rPr>
          <w:sz w:val="22"/>
          <w:szCs w:val="22"/>
        </w:rPr>
      </w:pPr>
      <w:r w:rsidRPr="008A7106">
        <w:rPr>
          <w:sz w:val="22"/>
          <w:szCs w:val="22"/>
        </w:rPr>
        <w:t>Implementation of COVIDSafe Plans ensured that CFC visitors understood the additional cleaning, contact tracing and physical distancing measures implemented to keep staff and visitors safe.</w:t>
      </w:r>
    </w:p>
    <w:p w14:paraId="192CB84C" w14:textId="77777777" w:rsidR="008A7106" w:rsidRPr="008A7106" w:rsidRDefault="008A7106" w:rsidP="008A7106">
      <w:pPr>
        <w:pStyle w:val="BodyText"/>
        <w:rPr>
          <w:sz w:val="22"/>
          <w:szCs w:val="22"/>
        </w:rPr>
      </w:pPr>
      <w:r w:rsidRPr="008A7106">
        <w:rPr>
          <w:sz w:val="22"/>
          <w:szCs w:val="22"/>
        </w:rPr>
        <w:t>The CFC continually seeks to improve customers’ satisfaction with their visit to, and experience of its venues. Customer satisfaction surveys were conducted throughout the year and reported as part of the CFC’s 2021–22 Statement of Performance. Information gained from the surveys was used in future planning to improve facilities and services.</w:t>
      </w:r>
    </w:p>
    <w:p w14:paraId="63A70796" w14:textId="3F507B7A" w:rsidR="008A7106" w:rsidRPr="008A7106" w:rsidRDefault="008A7106" w:rsidP="008A7106">
      <w:pPr>
        <w:pStyle w:val="BodyText"/>
        <w:rPr>
          <w:sz w:val="22"/>
          <w:szCs w:val="22"/>
        </w:rPr>
      </w:pPr>
      <w:r w:rsidRPr="008A7106">
        <w:rPr>
          <w:sz w:val="22"/>
          <w:szCs w:val="22"/>
        </w:rPr>
        <w:t>A major community engagement activity for the CFC is the operation of its three CFC advisory committees. In 2022, the CFC’s advisory committees provided advice on a range of specialised matters relating to the operation of the CFC’s three program areas: CMAG; ACT</w:t>
      </w:r>
      <w:r w:rsidR="009778FB">
        <w:rPr>
          <w:sz w:val="22"/>
          <w:szCs w:val="22"/>
        </w:rPr>
        <w:t>HP</w:t>
      </w:r>
      <w:r w:rsidRPr="008A7106">
        <w:rPr>
          <w:sz w:val="22"/>
          <w:szCs w:val="22"/>
        </w:rPr>
        <w:t xml:space="preserve">; and the </w:t>
      </w:r>
      <w:r w:rsidR="004E1ED3">
        <w:rPr>
          <w:sz w:val="22"/>
          <w:szCs w:val="22"/>
        </w:rPr>
        <w:t>CTC</w:t>
      </w:r>
      <w:r w:rsidRPr="008A7106">
        <w:rPr>
          <w:sz w:val="22"/>
          <w:szCs w:val="22"/>
        </w:rPr>
        <w:t>.</w:t>
      </w:r>
    </w:p>
    <w:p w14:paraId="50F91CBD" w14:textId="39B08BD3" w:rsidR="008A7106" w:rsidRPr="008A7106" w:rsidRDefault="008A7106" w:rsidP="008A7106">
      <w:pPr>
        <w:pStyle w:val="BodyText"/>
        <w:rPr>
          <w:sz w:val="22"/>
          <w:szCs w:val="22"/>
        </w:rPr>
      </w:pPr>
      <w:r w:rsidRPr="008A7106">
        <w:rPr>
          <w:sz w:val="22"/>
          <w:szCs w:val="22"/>
        </w:rPr>
        <w:t xml:space="preserve">Engagement tools included individual sessions of each committee with approximately 17 advisory committee members participating, providing expert strategic advice on a voluntary basis, and providing important links between the CFC and the wider community. </w:t>
      </w:r>
      <w:bookmarkStart w:id="176" w:name="_Toc56585086"/>
    </w:p>
    <w:p w14:paraId="75422248" w14:textId="3DF8D674" w:rsidR="00B3491A" w:rsidRDefault="00B3491A" w:rsidP="00B3491A">
      <w:pPr>
        <w:pStyle w:val="Heading2"/>
      </w:pPr>
      <w:bookmarkStart w:id="177" w:name="B9"/>
      <w:bookmarkStart w:id="178" w:name="_Toc112666921"/>
      <w:r w:rsidRPr="00B3491A">
        <w:t>B.9</w:t>
      </w:r>
      <w:bookmarkEnd w:id="177"/>
      <w:r w:rsidRPr="00B3491A">
        <w:t xml:space="preserve"> </w:t>
      </w:r>
      <w:r w:rsidR="00E27419" w:rsidRPr="00B3491A">
        <w:t xml:space="preserve">Aboriginal </w:t>
      </w:r>
      <w:r w:rsidR="00E27419">
        <w:t>a</w:t>
      </w:r>
      <w:r w:rsidR="00E27419" w:rsidRPr="00B3491A">
        <w:t>nd Torres Strait Islander Reporting</w:t>
      </w:r>
      <w:bookmarkEnd w:id="176"/>
      <w:bookmarkEnd w:id="178"/>
      <w:r w:rsidR="00071816">
        <w:fldChar w:fldCharType="begin"/>
      </w:r>
      <w:r w:rsidR="00071816">
        <w:instrText xml:space="preserve"> XE "</w:instrText>
      </w:r>
      <w:r w:rsidR="00071816" w:rsidRPr="00A43CC3">
        <w:instrText>Aboriginal and Torres Strait Islander Reporting</w:instrText>
      </w:r>
      <w:r w:rsidR="00071816">
        <w:instrText xml:space="preserve">" </w:instrText>
      </w:r>
      <w:r w:rsidR="00071816">
        <w:fldChar w:fldCharType="end"/>
      </w:r>
    </w:p>
    <w:p w14:paraId="75655C61" w14:textId="34BF0A40" w:rsidR="00B3491A" w:rsidRDefault="00B3491A" w:rsidP="00B3491A">
      <w:pPr>
        <w:pStyle w:val="BodyText"/>
        <w:rPr>
          <w:sz w:val="22"/>
          <w:szCs w:val="22"/>
        </w:rPr>
      </w:pPr>
      <w:r w:rsidRPr="00B3491A">
        <w:rPr>
          <w:sz w:val="22"/>
          <w:szCs w:val="22"/>
        </w:rPr>
        <w:t>The CFC ensures cultural diversity is an essential feature of its regular programming, including exhibitions, theatre presentations and programs featuring Indigenous cultures. Examples of activities in each area of the CFC in 202</w:t>
      </w:r>
      <w:r>
        <w:rPr>
          <w:sz w:val="22"/>
          <w:szCs w:val="22"/>
        </w:rPr>
        <w:t>1</w:t>
      </w:r>
      <w:r w:rsidRPr="00B3491A">
        <w:rPr>
          <w:sz w:val="22"/>
          <w:szCs w:val="22"/>
        </w:rPr>
        <w:t>–2</w:t>
      </w:r>
      <w:r>
        <w:rPr>
          <w:sz w:val="22"/>
          <w:szCs w:val="22"/>
        </w:rPr>
        <w:t>2</w:t>
      </w:r>
      <w:r w:rsidRPr="00B3491A">
        <w:rPr>
          <w:sz w:val="22"/>
          <w:szCs w:val="22"/>
        </w:rPr>
        <w:t xml:space="preserve"> are provided below.</w:t>
      </w:r>
    </w:p>
    <w:p w14:paraId="1FF900A9" w14:textId="77777777" w:rsidR="00CD752B" w:rsidRDefault="00CD752B" w:rsidP="00B3491A">
      <w:pPr>
        <w:pStyle w:val="BodyText"/>
        <w:rPr>
          <w:sz w:val="22"/>
          <w:szCs w:val="22"/>
        </w:rPr>
      </w:pPr>
    </w:p>
    <w:p w14:paraId="06AE3A33" w14:textId="37857317" w:rsidR="00B3491A" w:rsidRDefault="00B3491A" w:rsidP="00B3491A">
      <w:pPr>
        <w:pStyle w:val="BodyText"/>
        <w:rPr>
          <w:b/>
          <w:bCs/>
          <w:sz w:val="22"/>
          <w:szCs w:val="22"/>
        </w:rPr>
      </w:pPr>
      <w:r w:rsidRPr="0086496B">
        <w:rPr>
          <w:b/>
          <w:bCs/>
          <w:sz w:val="22"/>
          <w:szCs w:val="22"/>
        </w:rPr>
        <w:lastRenderedPageBreak/>
        <w:t>Canberra Theatre Centre</w:t>
      </w:r>
    </w:p>
    <w:p w14:paraId="6361FA58" w14:textId="5CC81DD5" w:rsidR="0086496B" w:rsidRPr="0086496B" w:rsidRDefault="0086496B" w:rsidP="0086496B">
      <w:pPr>
        <w:pStyle w:val="BodyText"/>
        <w:rPr>
          <w:sz w:val="22"/>
          <w:szCs w:val="22"/>
        </w:rPr>
      </w:pPr>
      <w:r w:rsidRPr="0086496B">
        <w:rPr>
          <w:sz w:val="22"/>
          <w:szCs w:val="22"/>
        </w:rPr>
        <w:t>Canberra Theatre Centre</w:t>
      </w:r>
      <w:r w:rsidR="004E1ED3">
        <w:rPr>
          <w:sz w:val="22"/>
          <w:szCs w:val="22"/>
        </w:rPr>
        <w:t xml:space="preserve"> (CTC)</w:t>
      </w:r>
      <w:r w:rsidRPr="0086496B">
        <w:rPr>
          <w:sz w:val="22"/>
          <w:szCs w:val="22"/>
        </w:rPr>
        <w:t xml:space="preserve"> continued its commitment to showcasing and promoting the work of First Nations artists and strengthening the diversity and cultural connection of its program through the presentation of the following events:</w:t>
      </w:r>
    </w:p>
    <w:p w14:paraId="40CDFB5A" w14:textId="269D4088" w:rsidR="0086496B" w:rsidRPr="0086496B" w:rsidRDefault="0086496B" w:rsidP="0086496B">
      <w:pPr>
        <w:pStyle w:val="Tablebullet1"/>
      </w:pPr>
      <w:r w:rsidRPr="0086496B">
        <w:t xml:space="preserve">Bangarra Dance Theatre’s </w:t>
      </w:r>
      <w:r w:rsidRPr="0086496B">
        <w:rPr>
          <w:i/>
          <w:iCs/>
        </w:rPr>
        <w:t>Sandsong</w:t>
      </w:r>
      <w:r w:rsidRPr="0086496B">
        <w:t xml:space="preserve">, stories from the Great Sandy Desert created in consultation with Wangkatjungka/Walmajarri Elders from the Kimberley translated into dance. </w:t>
      </w:r>
    </w:p>
    <w:p w14:paraId="39308F6D" w14:textId="0E73F3A2" w:rsidR="0086496B" w:rsidRPr="0086496B" w:rsidRDefault="0086496B" w:rsidP="0086496B">
      <w:pPr>
        <w:pStyle w:val="Tablebullet1"/>
      </w:pPr>
      <w:r w:rsidRPr="0086496B">
        <w:rPr>
          <w:i/>
          <w:iCs/>
        </w:rPr>
        <w:t>I Liked… It But I didn’t Know What the F#!k it Was About</w:t>
      </w:r>
      <w:r w:rsidRPr="0086496B">
        <w:t>, an immersive and participatory examination of contemporary art from Wiradjuri artist Joel Bray.</w:t>
      </w:r>
    </w:p>
    <w:p w14:paraId="159CFE5E" w14:textId="3CDE2BE7" w:rsidR="0086496B" w:rsidRPr="0086496B" w:rsidRDefault="0086496B" w:rsidP="0086496B">
      <w:pPr>
        <w:pStyle w:val="Tablebullet1"/>
      </w:pPr>
      <w:r w:rsidRPr="0086496B">
        <w:t xml:space="preserve">The </w:t>
      </w:r>
      <w:r w:rsidR="004E1ED3">
        <w:t>CTC’s</w:t>
      </w:r>
      <w:r w:rsidRPr="0086496B">
        <w:t xml:space="preserve"> annual </w:t>
      </w:r>
      <w:r w:rsidRPr="0086496B">
        <w:rPr>
          <w:i/>
          <w:iCs/>
        </w:rPr>
        <w:t xml:space="preserve">Reconciliation Day Eve </w:t>
      </w:r>
      <w:r>
        <w:rPr>
          <w:i/>
          <w:iCs/>
        </w:rPr>
        <w:t>C</w:t>
      </w:r>
      <w:r w:rsidRPr="0086496B">
        <w:rPr>
          <w:i/>
          <w:iCs/>
        </w:rPr>
        <w:t xml:space="preserve">oncert </w:t>
      </w:r>
      <w:r w:rsidRPr="0086496B">
        <w:t xml:space="preserve">featuring performances from Christine Anu, </w:t>
      </w:r>
      <w:r>
        <w:t>BRIGGS</w:t>
      </w:r>
      <w:r w:rsidRPr="0086496B">
        <w:t>, and Electric Fields.</w:t>
      </w:r>
    </w:p>
    <w:p w14:paraId="32EA1FC0" w14:textId="296A4590" w:rsidR="00B3491A" w:rsidRPr="00257254" w:rsidRDefault="00B3491A" w:rsidP="00B3491A">
      <w:pPr>
        <w:pStyle w:val="BodyText"/>
        <w:rPr>
          <w:b/>
          <w:bCs/>
          <w:sz w:val="22"/>
          <w:szCs w:val="22"/>
        </w:rPr>
      </w:pPr>
      <w:bookmarkStart w:id="179" w:name="_Hlk111728299"/>
      <w:r w:rsidRPr="00257254">
        <w:rPr>
          <w:b/>
          <w:bCs/>
          <w:sz w:val="22"/>
          <w:szCs w:val="22"/>
        </w:rPr>
        <w:t>CMAG</w:t>
      </w:r>
    </w:p>
    <w:p w14:paraId="078EC9BD" w14:textId="77777777" w:rsidR="00257254" w:rsidRPr="00257254" w:rsidRDefault="00257254" w:rsidP="00257254">
      <w:pPr>
        <w:pStyle w:val="BodyText"/>
        <w:rPr>
          <w:sz w:val="22"/>
          <w:szCs w:val="22"/>
        </w:rPr>
      </w:pPr>
      <w:r w:rsidRPr="00257254">
        <w:rPr>
          <w:sz w:val="22"/>
          <w:szCs w:val="22"/>
        </w:rPr>
        <w:t>CMAG’s Indigenous engagement during the year included the following.</w:t>
      </w:r>
    </w:p>
    <w:p w14:paraId="0EEC8414" w14:textId="39BD1C70" w:rsidR="00257254" w:rsidRDefault="00257254" w:rsidP="001B6361">
      <w:pPr>
        <w:pStyle w:val="Bullet1"/>
        <w:rPr>
          <w:sz w:val="22"/>
          <w:szCs w:val="22"/>
        </w:rPr>
      </w:pPr>
      <w:r w:rsidRPr="001B6361">
        <w:rPr>
          <w:sz w:val="22"/>
          <w:szCs w:val="22"/>
        </w:rPr>
        <w:t>Ensure</w:t>
      </w:r>
      <w:r w:rsidR="001B6361">
        <w:rPr>
          <w:sz w:val="22"/>
          <w:szCs w:val="22"/>
        </w:rPr>
        <w:t xml:space="preserve"> </w:t>
      </w:r>
      <w:r w:rsidRPr="001B6361">
        <w:rPr>
          <w:sz w:val="22"/>
          <w:szCs w:val="22"/>
        </w:rPr>
        <w:t xml:space="preserve">exhibitions feature cultural and Indigenous content, with a commitment to exhibitions of Indigenous content being Indigenous led, such as through Indigenous guest curators. CMAG presented major exhibition </w:t>
      </w:r>
      <w:bookmarkStart w:id="180" w:name="_Hlk111726626"/>
      <w:r w:rsidRPr="001B6361">
        <w:rPr>
          <w:i/>
          <w:iCs/>
          <w:sz w:val="22"/>
          <w:szCs w:val="22"/>
        </w:rPr>
        <w:t>Brenda L. Croft: ‘hand/made/held/ground’</w:t>
      </w:r>
      <w:bookmarkEnd w:id="180"/>
      <w:r w:rsidRPr="001B6361">
        <w:rPr>
          <w:i/>
          <w:iCs/>
          <w:sz w:val="22"/>
          <w:szCs w:val="22"/>
        </w:rPr>
        <w:t xml:space="preserve">. </w:t>
      </w:r>
      <w:r w:rsidRPr="001B6361">
        <w:rPr>
          <w:sz w:val="22"/>
          <w:szCs w:val="22"/>
        </w:rPr>
        <w:t>Brenda Croft is an indigenous artist who curated the exhibition. The installation maps Croft’s patrilineal relationship to Country, reimagining customary objects such as </w:t>
      </w:r>
      <w:r w:rsidRPr="001B6361">
        <w:rPr>
          <w:i/>
          <w:iCs/>
          <w:sz w:val="22"/>
          <w:szCs w:val="22"/>
        </w:rPr>
        <w:t>jimpila</w:t>
      </w:r>
      <w:r w:rsidRPr="001B6361">
        <w:rPr>
          <w:sz w:val="22"/>
          <w:szCs w:val="22"/>
        </w:rPr>
        <w:t> (spearhead) and </w:t>
      </w:r>
      <w:r w:rsidRPr="001B6361">
        <w:rPr>
          <w:i/>
          <w:iCs/>
          <w:sz w:val="22"/>
          <w:szCs w:val="22"/>
        </w:rPr>
        <w:t>kurrwa </w:t>
      </w:r>
      <w:r w:rsidRPr="001B6361">
        <w:rPr>
          <w:sz w:val="22"/>
          <w:szCs w:val="22"/>
        </w:rPr>
        <w:t>(stone axe) originally created on Gurindji homelands. The contemporary representations reflect ancestral journeys - those undertaken on traditional homelands, and those returning home.</w:t>
      </w:r>
    </w:p>
    <w:p w14:paraId="26F8D9C5" w14:textId="5B5B9972" w:rsidR="0018307F" w:rsidRPr="001B6361" w:rsidRDefault="00264A34" w:rsidP="001B6361">
      <w:pPr>
        <w:pStyle w:val="Bullet1"/>
        <w:rPr>
          <w:sz w:val="22"/>
          <w:szCs w:val="22"/>
        </w:rPr>
      </w:pPr>
      <w:r>
        <w:rPr>
          <w:sz w:val="22"/>
          <w:szCs w:val="22"/>
        </w:rPr>
        <w:t xml:space="preserve">CMAG presented exhibition </w:t>
      </w:r>
      <w:r w:rsidRPr="001B6361">
        <w:rPr>
          <w:i/>
          <w:iCs/>
          <w:sz w:val="22"/>
          <w:szCs w:val="22"/>
        </w:rPr>
        <w:t>Connection Point: Contemporary established fibre textile artists of ACT and NSW</w:t>
      </w:r>
      <w:r>
        <w:rPr>
          <w:i/>
          <w:iCs/>
          <w:sz w:val="22"/>
          <w:szCs w:val="22"/>
        </w:rPr>
        <w:t>.</w:t>
      </w:r>
      <w:r>
        <w:rPr>
          <w:sz w:val="22"/>
          <w:szCs w:val="22"/>
        </w:rPr>
        <w:t xml:space="preserve"> A</w:t>
      </w:r>
      <w:r w:rsidR="0018307F" w:rsidRPr="0018307F">
        <w:rPr>
          <w:sz w:val="22"/>
          <w:szCs w:val="22"/>
        </w:rPr>
        <w:t>rtworks by Jennifer Kenmare Martinello AO and Dr Matilda House were presented in this exhibition and the placement of their works in the entry area was designed to acknowledge their significance and to act as a welcome onto the country of the exhibition represented.</w:t>
      </w:r>
    </w:p>
    <w:p w14:paraId="66DA0D9A" w14:textId="0C094492" w:rsidR="00257254" w:rsidRPr="002E46C3" w:rsidRDefault="00257254" w:rsidP="001B6361">
      <w:pPr>
        <w:pStyle w:val="Bullet1"/>
        <w:rPr>
          <w:sz w:val="22"/>
          <w:szCs w:val="22"/>
        </w:rPr>
      </w:pPr>
      <w:r w:rsidRPr="002E46C3">
        <w:rPr>
          <w:sz w:val="22"/>
          <w:szCs w:val="22"/>
        </w:rPr>
        <w:t xml:space="preserve">CMAG hosted a CareerTrackers intern </w:t>
      </w:r>
      <w:r w:rsidR="00F13188" w:rsidRPr="002E46C3">
        <w:rPr>
          <w:sz w:val="22"/>
          <w:szCs w:val="22"/>
        </w:rPr>
        <w:t xml:space="preserve">in Exhibitions and Collections, Access and Learning and Front of House. </w:t>
      </w:r>
      <w:r w:rsidRPr="002E46C3">
        <w:rPr>
          <w:sz w:val="22"/>
          <w:szCs w:val="22"/>
        </w:rPr>
        <w:t>This program supports Indigenous students.</w:t>
      </w:r>
    </w:p>
    <w:p w14:paraId="653C87D3" w14:textId="77777777" w:rsidR="00257254" w:rsidRPr="001B6361" w:rsidRDefault="00257254" w:rsidP="001B6361">
      <w:pPr>
        <w:pStyle w:val="Bullet1"/>
        <w:rPr>
          <w:sz w:val="22"/>
          <w:szCs w:val="22"/>
        </w:rPr>
      </w:pPr>
      <w:r w:rsidRPr="001B6361">
        <w:rPr>
          <w:sz w:val="22"/>
          <w:szCs w:val="22"/>
        </w:rPr>
        <w:t>The following learning programs were delivered at CMAG in 2021–22, each featuring Indigenous content in response to the key cross curriculum priority of Aboriginal and Torres Strait Islander Histories and Cultures in the Australian Curriculum.</w:t>
      </w:r>
    </w:p>
    <w:p w14:paraId="70790B31" w14:textId="77777777" w:rsidR="00257254" w:rsidRPr="001B6361" w:rsidRDefault="00257254" w:rsidP="00257254">
      <w:pPr>
        <w:pStyle w:val="Bullet2"/>
      </w:pPr>
      <w:r w:rsidRPr="001B6361">
        <w:rPr>
          <w:i/>
          <w:iCs/>
        </w:rPr>
        <w:t>Every Picture Tells a Story</w:t>
      </w:r>
      <w:r w:rsidRPr="001B6361">
        <w:t> – onsite and online learning program for Preschool to Year 2 students. During this program, students are introduced to Indigenous place names and Ngunnawal language, which is woven through the stories found in Sidney Nolan’s paintings.</w:t>
      </w:r>
    </w:p>
    <w:p w14:paraId="59456514" w14:textId="05959EC7" w:rsidR="00257254" w:rsidRPr="00DB2C8C" w:rsidRDefault="00257254" w:rsidP="00257254">
      <w:pPr>
        <w:pStyle w:val="Bullet2"/>
      </w:pPr>
      <w:r w:rsidRPr="00DB2C8C">
        <w:rPr>
          <w:i/>
          <w:iCs/>
        </w:rPr>
        <w:t>What Do Artists Make</w:t>
      </w:r>
      <w:r w:rsidRPr="00DB2C8C">
        <w:t xml:space="preserve">  – </w:t>
      </w:r>
      <w:r w:rsidR="001B6361" w:rsidRPr="00DB2C8C">
        <w:t>onsite</w:t>
      </w:r>
      <w:r w:rsidRPr="00DB2C8C">
        <w:t xml:space="preserve"> learning program for Preschool to Year 2 students. During this program students engage with works by Aboriginal artists</w:t>
      </w:r>
      <w:r w:rsidR="00DB2C8C" w:rsidRPr="00DB2C8C">
        <w:t xml:space="preserve"> Paul House and Tom Rowney.</w:t>
      </w:r>
    </w:p>
    <w:p w14:paraId="2E1217FA" w14:textId="244D7895" w:rsidR="00257254" w:rsidRPr="001B6361" w:rsidRDefault="00257254" w:rsidP="00257254">
      <w:pPr>
        <w:pStyle w:val="Bullet2"/>
      </w:pPr>
      <w:r w:rsidRPr="001B6361">
        <w:rPr>
          <w:i/>
          <w:iCs/>
        </w:rPr>
        <w:t>The Art Box</w:t>
      </w:r>
      <w:r w:rsidRPr="001B6361">
        <w:t xml:space="preserve"> – outreach learning program for Kindergarten to Year 3 students. This resource features the work by Matilda House, </w:t>
      </w:r>
      <w:r w:rsidRPr="001B6361">
        <w:rPr>
          <w:i/>
          <w:iCs/>
        </w:rPr>
        <w:t>Murrumbeja Dooligah</w:t>
      </w:r>
      <w:r w:rsidRPr="001B6361">
        <w:t>, 1996, lithograph.</w:t>
      </w:r>
    </w:p>
    <w:p w14:paraId="072E9A94" w14:textId="56764B71" w:rsidR="00257254" w:rsidRPr="001B6361" w:rsidRDefault="00257254" w:rsidP="001B6361">
      <w:pPr>
        <w:pStyle w:val="Bullet1"/>
        <w:rPr>
          <w:sz w:val="22"/>
          <w:szCs w:val="22"/>
        </w:rPr>
      </w:pPr>
      <w:r w:rsidRPr="001B6361">
        <w:rPr>
          <w:sz w:val="22"/>
          <w:szCs w:val="22"/>
        </w:rPr>
        <w:t>The following community programs were delivered at CMAG in 2021–22, each featuring Indigenous artists.</w:t>
      </w:r>
    </w:p>
    <w:p w14:paraId="1795CA7F" w14:textId="77777777" w:rsidR="00257254" w:rsidRPr="001B6361" w:rsidRDefault="00257254" w:rsidP="001B6361">
      <w:pPr>
        <w:pStyle w:val="Bullet2"/>
      </w:pPr>
      <w:r w:rsidRPr="001B6361">
        <w:rPr>
          <w:i/>
          <w:iCs/>
        </w:rPr>
        <w:t>CMAG After Dark @ Enlighten Festival</w:t>
      </w:r>
      <w:r w:rsidRPr="001B6361">
        <w:t xml:space="preserve"> – in association with the </w:t>
      </w:r>
      <w:r w:rsidRPr="001B6361">
        <w:rPr>
          <w:i/>
          <w:iCs/>
        </w:rPr>
        <w:t>Enlighten Festival</w:t>
      </w:r>
      <w:r w:rsidRPr="001B6361">
        <w:t xml:space="preserve"> Australian Dance Party artists performed between Civic Square and the CMAG exhibition </w:t>
      </w:r>
      <w:r w:rsidRPr="001B6361">
        <w:rPr>
          <w:i/>
          <w:iCs/>
        </w:rPr>
        <w:t>Connection Point: Contemporary established fibre textile artists of ACT and NSW</w:t>
      </w:r>
      <w:r w:rsidRPr="001B6361">
        <w:t>.</w:t>
      </w:r>
    </w:p>
    <w:p w14:paraId="7EDFA289" w14:textId="644C6A3F" w:rsidR="00257254" w:rsidRPr="001B6361" w:rsidRDefault="00257254" w:rsidP="00257254">
      <w:pPr>
        <w:pStyle w:val="Bullet2"/>
      </w:pPr>
      <w:r w:rsidRPr="001B6361">
        <w:rPr>
          <w:i/>
          <w:iCs/>
        </w:rPr>
        <w:t>Conversation: Dr Brenda L. Croft and Jodie Cunningham, CEO Craft ACT</w:t>
      </w:r>
      <w:r w:rsidRPr="001B6361">
        <w:t xml:space="preserve"> discussing CMAG exhibition </w:t>
      </w:r>
      <w:r w:rsidRPr="001B6361">
        <w:rPr>
          <w:i/>
          <w:iCs/>
        </w:rPr>
        <w:t>Brenda L. Croft: ‘hand/made/held/ground’</w:t>
      </w:r>
      <w:r w:rsidRPr="001B6361">
        <w:t>.</w:t>
      </w:r>
    </w:p>
    <w:p w14:paraId="6C286270" w14:textId="745482E5" w:rsidR="00264A34" w:rsidRPr="009D7B78" w:rsidRDefault="00264A34" w:rsidP="00E44A04">
      <w:pPr>
        <w:pStyle w:val="Bullet1-last"/>
        <w:rPr>
          <w:b/>
          <w:bCs/>
          <w:sz w:val="22"/>
          <w:szCs w:val="22"/>
        </w:rPr>
      </w:pPr>
      <w:r w:rsidRPr="00E44A04">
        <w:rPr>
          <w:sz w:val="22"/>
          <w:szCs w:val="22"/>
        </w:rPr>
        <w:t>A s</w:t>
      </w:r>
      <w:r w:rsidR="00257254" w:rsidRPr="00E44A04">
        <w:rPr>
          <w:sz w:val="22"/>
          <w:szCs w:val="22"/>
        </w:rPr>
        <w:t xml:space="preserve">taff </w:t>
      </w:r>
      <w:r w:rsidRPr="00E44A04">
        <w:rPr>
          <w:sz w:val="22"/>
          <w:szCs w:val="22"/>
        </w:rPr>
        <w:t xml:space="preserve">member </w:t>
      </w:r>
      <w:r w:rsidR="00257254" w:rsidRPr="00E44A04">
        <w:rPr>
          <w:sz w:val="22"/>
          <w:szCs w:val="22"/>
        </w:rPr>
        <w:t>attended the Bundian Way Arts Exchange —ANU School of Art and Design</w:t>
      </w:r>
      <w:bookmarkEnd w:id="179"/>
      <w:r w:rsidRPr="00E44A04">
        <w:rPr>
          <w:sz w:val="22"/>
          <w:szCs w:val="22"/>
        </w:rPr>
        <w:t xml:space="preserve"> program.</w:t>
      </w:r>
    </w:p>
    <w:p w14:paraId="45E15FA9" w14:textId="77777777" w:rsidR="002E46C3" w:rsidRDefault="00B3491A" w:rsidP="00E44A04">
      <w:pPr>
        <w:pStyle w:val="Bullet1"/>
        <w:numPr>
          <w:ilvl w:val="0"/>
          <w:numId w:val="0"/>
        </w:numPr>
        <w:rPr>
          <w:b/>
          <w:bCs/>
          <w:sz w:val="22"/>
          <w:szCs w:val="22"/>
        </w:rPr>
      </w:pPr>
      <w:r w:rsidRPr="00B3491A">
        <w:rPr>
          <w:b/>
          <w:bCs/>
          <w:sz w:val="22"/>
          <w:szCs w:val="22"/>
        </w:rPr>
        <w:lastRenderedPageBreak/>
        <w:t>ACT Historic Places</w:t>
      </w:r>
    </w:p>
    <w:p w14:paraId="3D0ED087" w14:textId="77777777" w:rsidR="002E46C3" w:rsidRPr="00E44A04" w:rsidRDefault="002E46C3" w:rsidP="00E44A04">
      <w:pPr>
        <w:pStyle w:val="BodyText"/>
        <w:rPr>
          <w:sz w:val="22"/>
          <w:szCs w:val="22"/>
        </w:rPr>
      </w:pPr>
      <w:r w:rsidRPr="00E44A04">
        <w:rPr>
          <w:sz w:val="22"/>
          <w:szCs w:val="22"/>
        </w:rPr>
        <w:t>In 2021–22, ACT Historic Places engaged with Indigenous communities to strengthen and improve its approach to interpretation and management of Indigenous stories and values through specific activities, including the following.</w:t>
      </w:r>
    </w:p>
    <w:p w14:paraId="7C62ABB2" w14:textId="3269BDAB" w:rsidR="002E46C3" w:rsidRPr="00E44A04" w:rsidRDefault="002E46C3" w:rsidP="00E44A04">
      <w:pPr>
        <w:pStyle w:val="Bullet1"/>
        <w:rPr>
          <w:sz w:val="22"/>
          <w:szCs w:val="22"/>
        </w:rPr>
      </w:pPr>
      <w:r w:rsidRPr="00E44A04">
        <w:rPr>
          <w:sz w:val="22"/>
          <w:szCs w:val="22"/>
        </w:rPr>
        <w:t xml:space="preserve">ACTHP engaged Indigenous educator and plant consultant Adam Shipp to provide bush tucker and native plant programs at Mugga-Mugga Cottage and Lanyon Homestead. Mugga-Mugga hosted </w:t>
      </w:r>
      <w:r w:rsidRPr="00413169">
        <w:rPr>
          <w:i/>
          <w:iCs/>
          <w:sz w:val="22"/>
          <w:szCs w:val="22"/>
        </w:rPr>
        <w:t>Wellbeing Talk: Bush Tucker with Adam Shipp</w:t>
      </w:r>
      <w:r w:rsidRPr="00E44A04">
        <w:rPr>
          <w:sz w:val="22"/>
          <w:szCs w:val="22"/>
        </w:rPr>
        <w:t>, sharing his passion for traditional Aboriginal plant use and their uses, including foods, fibres and medicines. Unfortunately, the Lanyon Homestead talk was cancelled due to extreme weather.</w:t>
      </w:r>
    </w:p>
    <w:p w14:paraId="53DCD772" w14:textId="55FBDB2F" w:rsidR="00B3491A" w:rsidRPr="00E44A04" w:rsidRDefault="002E46C3" w:rsidP="00E44A04">
      <w:pPr>
        <w:pStyle w:val="Bullet1"/>
        <w:rPr>
          <w:sz w:val="22"/>
          <w:szCs w:val="22"/>
        </w:rPr>
      </w:pPr>
      <w:r w:rsidRPr="00E44A04">
        <w:rPr>
          <w:sz w:val="22"/>
          <w:szCs w:val="22"/>
        </w:rPr>
        <w:t xml:space="preserve">Lanyon Homestead hosted the program </w:t>
      </w:r>
      <w:r w:rsidRPr="00413169">
        <w:rPr>
          <w:i/>
          <w:iCs/>
          <w:sz w:val="22"/>
          <w:szCs w:val="22"/>
        </w:rPr>
        <w:t>Kids Week Art: Dreamtime by the River</w:t>
      </w:r>
      <w:r w:rsidRPr="00E44A04">
        <w:rPr>
          <w:sz w:val="22"/>
          <w:szCs w:val="22"/>
        </w:rPr>
        <w:t xml:space="preserve"> with First Nations host Duncan Smith OAM from Wiradjuri Echoes.</w:t>
      </w:r>
    </w:p>
    <w:p w14:paraId="489E305C" w14:textId="506C7D5B" w:rsidR="00B3491A" w:rsidRPr="00B3491A" w:rsidRDefault="00B3491A" w:rsidP="00B3491A">
      <w:pPr>
        <w:pStyle w:val="Heading2"/>
      </w:pPr>
      <w:bookmarkStart w:id="181" w:name="B10"/>
      <w:bookmarkStart w:id="182" w:name="_Toc112666922"/>
      <w:bookmarkEnd w:id="181"/>
      <w:r w:rsidRPr="00B3491A">
        <w:t>B.10 W</w:t>
      </w:r>
      <w:r w:rsidR="00E27419" w:rsidRPr="00B3491A">
        <w:t xml:space="preserve">ork Health </w:t>
      </w:r>
      <w:r w:rsidR="00E27419">
        <w:t>a</w:t>
      </w:r>
      <w:r w:rsidR="00E27419" w:rsidRPr="00B3491A">
        <w:t>nd Safety</w:t>
      </w:r>
      <w:bookmarkEnd w:id="182"/>
      <w:r w:rsidR="00071816">
        <w:fldChar w:fldCharType="begin"/>
      </w:r>
      <w:r w:rsidR="00071816">
        <w:instrText xml:space="preserve"> XE "</w:instrText>
      </w:r>
      <w:r w:rsidR="00071816" w:rsidRPr="00A43CC3">
        <w:instrText>Work Health and Safety</w:instrText>
      </w:r>
      <w:r w:rsidR="00071816">
        <w:instrText xml:space="preserve">" </w:instrText>
      </w:r>
      <w:r w:rsidR="00071816">
        <w:fldChar w:fldCharType="end"/>
      </w:r>
    </w:p>
    <w:p w14:paraId="449ADAE9" w14:textId="228B72EF" w:rsidR="00B3491A" w:rsidRPr="00B3491A" w:rsidRDefault="00B3491A" w:rsidP="00B3491A">
      <w:pPr>
        <w:pStyle w:val="BodyText"/>
        <w:rPr>
          <w:sz w:val="22"/>
          <w:szCs w:val="22"/>
        </w:rPr>
      </w:pPr>
      <w:r w:rsidRPr="00B3491A">
        <w:rPr>
          <w:sz w:val="22"/>
          <w:szCs w:val="22"/>
        </w:rPr>
        <w:t xml:space="preserve">The CFC is committed to maintaining the health, safety and welfare of its employees. Workplace Health and Safety (WHS) is managed in accordance with the statutory provisions of the </w:t>
      </w:r>
      <w:r w:rsidRPr="00B3491A">
        <w:rPr>
          <w:i/>
          <w:iCs/>
          <w:sz w:val="22"/>
          <w:szCs w:val="22"/>
        </w:rPr>
        <w:t>Work Health and Safety Act 2011</w:t>
      </w:r>
      <w:r w:rsidRPr="00B3491A">
        <w:rPr>
          <w:sz w:val="22"/>
          <w:szCs w:val="22"/>
        </w:rPr>
        <w:t xml:space="preserve">.  </w:t>
      </w:r>
    </w:p>
    <w:p w14:paraId="03CCEBD9" w14:textId="77777777" w:rsidR="00B3491A" w:rsidRPr="00B3491A" w:rsidRDefault="00B3491A" w:rsidP="00B3491A">
      <w:pPr>
        <w:pStyle w:val="BodyText"/>
        <w:rPr>
          <w:sz w:val="22"/>
          <w:szCs w:val="22"/>
        </w:rPr>
      </w:pPr>
      <w:r w:rsidRPr="00B3491A">
        <w:rPr>
          <w:sz w:val="22"/>
          <w:szCs w:val="22"/>
        </w:rPr>
        <w:t xml:space="preserve">CFC venues and activities operated under a range of COVID-19 related restrictions during the year.  The CFC committed to prioritising the health and safety of its employees, volunteers and visitors/patrons by ensuring compliance with COVID-19 guidelines and restrictions. </w:t>
      </w:r>
    </w:p>
    <w:p w14:paraId="67809715" w14:textId="5AC4F68A" w:rsidR="00B3491A" w:rsidRPr="00297A4F" w:rsidRDefault="00B3491A" w:rsidP="00B3491A">
      <w:pPr>
        <w:pStyle w:val="BodyText"/>
        <w:rPr>
          <w:sz w:val="22"/>
          <w:szCs w:val="22"/>
        </w:rPr>
      </w:pPr>
      <w:r w:rsidRPr="00B3491A">
        <w:rPr>
          <w:sz w:val="22"/>
          <w:szCs w:val="22"/>
        </w:rPr>
        <w:t>The CFC has:</w:t>
      </w:r>
    </w:p>
    <w:p w14:paraId="4B30E3C2" w14:textId="7C16ED8F" w:rsidR="00B3491A" w:rsidRPr="00297A4F" w:rsidRDefault="00B3491A" w:rsidP="00B3491A">
      <w:pPr>
        <w:pStyle w:val="Bullet1"/>
        <w:rPr>
          <w:sz w:val="22"/>
          <w:szCs w:val="22"/>
        </w:rPr>
      </w:pPr>
      <w:r w:rsidRPr="00297A4F">
        <w:rPr>
          <w:sz w:val="22"/>
          <w:szCs w:val="22"/>
        </w:rPr>
        <w:t>a CFC WHS Policy Statement, which has been advised to all staff;</w:t>
      </w:r>
    </w:p>
    <w:p w14:paraId="2D9E6F3B" w14:textId="11521F8D" w:rsidR="00B3491A" w:rsidRPr="006B166A" w:rsidRDefault="00B3491A" w:rsidP="00B3491A">
      <w:pPr>
        <w:pStyle w:val="Bullet1"/>
        <w:rPr>
          <w:sz w:val="22"/>
          <w:szCs w:val="22"/>
        </w:rPr>
      </w:pPr>
      <w:r w:rsidRPr="006B166A">
        <w:rPr>
          <w:sz w:val="22"/>
          <w:szCs w:val="22"/>
        </w:rPr>
        <w:t xml:space="preserve">nominated </w:t>
      </w:r>
      <w:r w:rsidR="006B166A" w:rsidRPr="006B166A">
        <w:rPr>
          <w:sz w:val="22"/>
          <w:szCs w:val="22"/>
        </w:rPr>
        <w:t>six</w:t>
      </w:r>
      <w:r w:rsidRPr="006B166A">
        <w:rPr>
          <w:sz w:val="22"/>
          <w:szCs w:val="22"/>
        </w:rPr>
        <w:t xml:space="preserve"> Health and Safety Officers; </w:t>
      </w:r>
    </w:p>
    <w:p w14:paraId="321DF789" w14:textId="597F6746" w:rsidR="00B3491A" w:rsidRPr="00297A4F" w:rsidRDefault="00B3491A" w:rsidP="00B3491A">
      <w:pPr>
        <w:pStyle w:val="Bullet1"/>
        <w:rPr>
          <w:sz w:val="22"/>
          <w:szCs w:val="22"/>
        </w:rPr>
      </w:pPr>
      <w:r w:rsidRPr="00297A4F">
        <w:rPr>
          <w:sz w:val="22"/>
          <w:szCs w:val="22"/>
        </w:rPr>
        <w:t xml:space="preserve">established a CFC WHS Committee (WHSC) and </w:t>
      </w:r>
      <w:r w:rsidR="00413169">
        <w:rPr>
          <w:sz w:val="22"/>
          <w:szCs w:val="22"/>
        </w:rPr>
        <w:t>W</w:t>
      </w:r>
      <w:r w:rsidRPr="00297A4F">
        <w:rPr>
          <w:sz w:val="22"/>
          <w:szCs w:val="22"/>
        </w:rPr>
        <w:t xml:space="preserve">ork </w:t>
      </w:r>
      <w:r w:rsidR="00413169">
        <w:rPr>
          <w:sz w:val="22"/>
          <w:szCs w:val="22"/>
        </w:rPr>
        <w:t>U</w:t>
      </w:r>
      <w:r w:rsidRPr="00297A4F">
        <w:rPr>
          <w:sz w:val="22"/>
          <w:szCs w:val="22"/>
        </w:rPr>
        <w:t>nit Health and Safety Committees (WUHSC); and</w:t>
      </w:r>
    </w:p>
    <w:p w14:paraId="2C05446C" w14:textId="470234F6" w:rsidR="00B3491A" w:rsidRPr="00577888" w:rsidRDefault="00B3491A" w:rsidP="00B3491A">
      <w:pPr>
        <w:pStyle w:val="Bullet1-last"/>
        <w:rPr>
          <w:sz w:val="22"/>
          <w:szCs w:val="22"/>
        </w:rPr>
      </w:pPr>
      <w:r w:rsidRPr="00577888">
        <w:rPr>
          <w:sz w:val="22"/>
          <w:szCs w:val="22"/>
        </w:rPr>
        <w:t xml:space="preserve">ensured that WHS issues are discussed at each fortnightly meeting of the CFC </w:t>
      </w:r>
      <w:r w:rsidR="00297A4F" w:rsidRPr="00577888">
        <w:rPr>
          <w:sz w:val="22"/>
          <w:szCs w:val="22"/>
        </w:rPr>
        <w:t>S</w:t>
      </w:r>
      <w:r w:rsidRPr="00577888">
        <w:rPr>
          <w:sz w:val="22"/>
          <w:szCs w:val="22"/>
        </w:rPr>
        <w:t>enior</w:t>
      </w:r>
      <w:r w:rsidR="00297A4F" w:rsidRPr="00577888">
        <w:rPr>
          <w:sz w:val="22"/>
          <w:szCs w:val="22"/>
        </w:rPr>
        <w:t xml:space="preserve"> Leadership Team</w:t>
      </w:r>
      <w:r w:rsidRPr="00577888">
        <w:rPr>
          <w:sz w:val="22"/>
          <w:szCs w:val="22"/>
        </w:rPr>
        <w:t xml:space="preserve"> – refer to B.1.6,</w:t>
      </w:r>
      <w:r w:rsidR="00826EEA" w:rsidRPr="00577888">
        <w:rPr>
          <w:sz w:val="22"/>
          <w:szCs w:val="22"/>
        </w:rPr>
        <w:t xml:space="preserve"> page </w:t>
      </w:r>
      <w:r w:rsidR="00826EEA" w:rsidRPr="00577888">
        <w:rPr>
          <w:sz w:val="22"/>
          <w:szCs w:val="22"/>
        </w:rPr>
        <w:fldChar w:fldCharType="begin"/>
      </w:r>
      <w:r w:rsidR="00826EEA" w:rsidRPr="00577888">
        <w:rPr>
          <w:sz w:val="22"/>
          <w:szCs w:val="22"/>
        </w:rPr>
        <w:instrText>pageref B16</w:instrText>
      </w:r>
      <w:r w:rsidR="00826EEA" w:rsidRPr="00577888">
        <w:rPr>
          <w:sz w:val="22"/>
          <w:szCs w:val="22"/>
        </w:rPr>
        <w:fldChar w:fldCharType="separate"/>
      </w:r>
      <w:r w:rsidR="000C75D6">
        <w:rPr>
          <w:noProof/>
          <w:sz w:val="22"/>
          <w:szCs w:val="22"/>
        </w:rPr>
        <w:t>27</w:t>
      </w:r>
      <w:r w:rsidR="00826EEA" w:rsidRPr="00577888">
        <w:rPr>
          <w:sz w:val="22"/>
          <w:szCs w:val="22"/>
        </w:rPr>
        <w:fldChar w:fldCharType="end"/>
      </w:r>
      <w:r w:rsidRPr="00577888">
        <w:rPr>
          <w:sz w:val="22"/>
          <w:szCs w:val="22"/>
        </w:rPr>
        <w:t>.</w:t>
      </w:r>
    </w:p>
    <w:p w14:paraId="611EBE7F" w14:textId="4C180243" w:rsidR="00B3491A" w:rsidRPr="00B3491A" w:rsidRDefault="00B3491A" w:rsidP="00B3491A">
      <w:pPr>
        <w:pStyle w:val="BodyText"/>
        <w:rPr>
          <w:sz w:val="22"/>
          <w:szCs w:val="22"/>
        </w:rPr>
      </w:pPr>
      <w:r w:rsidRPr="00B3491A">
        <w:rPr>
          <w:sz w:val="22"/>
          <w:szCs w:val="22"/>
        </w:rPr>
        <w:t>The CFC is served by two WUHSC, reporting to CFC WHSC. During 202</w:t>
      </w:r>
      <w:r w:rsidR="00297A4F">
        <w:rPr>
          <w:sz w:val="22"/>
          <w:szCs w:val="22"/>
        </w:rPr>
        <w:t>1</w:t>
      </w:r>
      <w:r w:rsidRPr="00B3491A">
        <w:rPr>
          <w:sz w:val="22"/>
          <w:szCs w:val="22"/>
        </w:rPr>
        <w:t>–2</w:t>
      </w:r>
      <w:r w:rsidR="00297A4F">
        <w:rPr>
          <w:sz w:val="22"/>
          <w:szCs w:val="22"/>
        </w:rPr>
        <w:t>2</w:t>
      </w:r>
      <w:r w:rsidRPr="00B3491A">
        <w:rPr>
          <w:sz w:val="22"/>
          <w:szCs w:val="22"/>
        </w:rPr>
        <w:t xml:space="preserve">, </w:t>
      </w:r>
      <w:r w:rsidRPr="00607138">
        <w:rPr>
          <w:sz w:val="22"/>
          <w:szCs w:val="22"/>
        </w:rPr>
        <w:t>2</w:t>
      </w:r>
      <w:r w:rsidR="00607138" w:rsidRPr="00607138">
        <w:rPr>
          <w:sz w:val="22"/>
          <w:szCs w:val="22"/>
        </w:rPr>
        <w:t>2</w:t>
      </w:r>
      <w:r w:rsidRPr="00607138">
        <w:rPr>
          <w:sz w:val="22"/>
          <w:szCs w:val="22"/>
        </w:rPr>
        <w:t xml:space="preserve"> staff participated in these Committees.</w:t>
      </w:r>
    </w:p>
    <w:p w14:paraId="737EF11D" w14:textId="77777777" w:rsidR="00B3491A" w:rsidRPr="00B3491A" w:rsidRDefault="00B3491A" w:rsidP="00B3491A">
      <w:pPr>
        <w:pStyle w:val="BodyText"/>
        <w:rPr>
          <w:sz w:val="22"/>
          <w:szCs w:val="22"/>
        </w:rPr>
      </w:pPr>
      <w:r w:rsidRPr="00B3491A">
        <w:rPr>
          <w:sz w:val="22"/>
          <w:szCs w:val="22"/>
        </w:rPr>
        <w:t>The WUHSC conducted a number of site inspections where risks are reviewed and improvements recommended as appropriate.</w:t>
      </w:r>
    </w:p>
    <w:p w14:paraId="67F4E3B6" w14:textId="61CD8544" w:rsidR="00B3491A" w:rsidRPr="00577888" w:rsidRDefault="00B3491A" w:rsidP="00B3491A">
      <w:pPr>
        <w:pStyle w:val="BodyText"/>
        <w:rPr>
          <w:sz w:val="22"/>
          <w:szCs w:val="22"/>
        </w:rPr>
      </w:pPr>
      <w:r w:rsidRPr="00577888">
        <w:rPr>
          <w:sz w:val="22"/>
          <w:szCs w:val="22"/>
        </w:rPr>
        <w:t>The highest rated risks for CFC include</w:t>
      </w:r>
      <w:r w:rsidR="00577888" w:rsidRPr="00577888">
        <w:rPr>
          <w:sz w:val="22"/>
          <w:szCs w:val="22"/>
        </w:rPr>
        <w:t>:</w:t>
      </w:r>
    </w:p>
    <w:p w14:paraId="7E63F8A3" w14:textId="3D3370D8" w:rsidR="002733E1" w:rsidRPr="00577888" w:rsidRDefault="00B3491A" w:rsidP="002733E1">
      <w:pPr>
        <w:pStyle w:val="Bullet1"/>
        <w:rPr>
          <w:sz w:val="22"/>
          <w:szCs w:val="22"/>
        </w:rPr>
      </w:pPr>
      <w:r w:rsidRPr="00577888">
        <w:rPr>
          <w:sz w:val="22"/>
          <w:szCs w:val="22"/>
        </w:rPr>
        <w:t>Electrocution;</w:t>
      </w:r>
    </w:p>
    <w:p w14:paraId="3A4F4C39" w14:textId="272070FE" w:rsidR="00B3491A" w:rsidRPr="00577888" w:rsidRDefault="002733E1" w:rsidP="002733E1">
      <w:pPr>
        <w:pStyle w:val="Bullet1"/>
        <w:rPr>
          <w:sz w:val="22"/>
          <w:szCs w:val="22"/>
        </w:rPr>
      </w:pPr>
      <w:r w:rsidRPr="00577888">
        <w:rPr>
          <w:sz w:val="22"/>
          <w:szCs w:val="22"/>
        </w:rPr>
        <w:t>Fire Emergency Management; and</w:t>
      </w:r>
    </w:p>
    <w:p w14:paraId="22DC320A" w14:textId="05A5A7E1" w:rsidR="00B3491A" w:rsidRPr="00577888" w:rsidRDefault="002733E1" w:rsidP="00B3491A">
      <w:pPr>
        <w:pStyle w:val="Bullet1-last"/>
        <w:rPr>
          <w:sz w:val="22"/>
          <w:szCs w:val="22"/>
        </w:rPr>
      </w:pPr>
      <w:r w:rsidRPr="00577888">
        <w:rPr>
          <w:sz w:val="22"/>
          <w:szCs w:val="22"/>
        </w:rPr>
        <w:t>Working at heights</w:t>
      </w:r>
      <w:r w:rsidR="00B3491A" w:rsidRPr="00577888">
        <w:rPr>
          <w:sz w:val="22"/>
          <w:szCs w:val="22"/>
        </w:rPr>
        <w:t>.</w:t>
      </w:r>
    </w:p>
    <w:p w14:paraId="74786280" w14:textId="4C639352" w:rsidR="00B3491A" w:rsidRPr="00B3491A" w:rsidRDefault="00B3491A" w:rsidP="00B3491A">
      <w:pPr>
        <w:pStyle w:val="BodyText"/>
        <w:rPr>
          <w:sz w:val="22"/>
          <w:szCs w:val="22"/>
        </w:rPr>
      </w:pPr>
      <w:r w:rsidRPr="00B3491A">
        <w:rPr>
          <w:sz w:val="22"/>
          <w:szCs w:val="22"/>
        </w:rPr>
        <w:t xml:space="preserve">The CFC is treating these risks by a number of measures, including: ensuring regular test and tag of electrical equipment, </w:t>
      </w:r>
      <w:r w:rsidR="004E00E4" w:rsidRPr="00577888">
        <w:rPr>
          <w:sz w:val="22"/>
          <w:szCs w:val="22"/>
        </w:rPr>
        <w:t>Fire Warden</w:t>
      </w:r>
      <w:r w:rsidR="00577888" w:rsidRPr="00577888">
        <w:rPr>
          <w:sz w:val="22"/>
          <w:szCs w:val="22"/>
        </w:rPr>
        <w:t xml:space="preserve"> training, </w:t>
      </w:r>
      <w:r w:rsidR="004E00E4" w:rsidRPr="00577888">
        <w:rPr>
          <w:sz w:val="22"/>
          <w:szCs w:val="22"/>
        </w:rPr>
        <w:t>testing of emergency system</w:t>
      </w:r>
      <w:r w:rsidR="00577888" w:rsidRPr="00577888">
        <w:rPr>
          <w:sz w:val="22"/>
          <w:szCs w:val="22"/>
        </w:rPr>
        <w:t xml:space="preserve">s, </w:t>
      </w:r>
      <w:r w:rsidR="004E00E4" w:rsidRPr="00577888">
        <w:rPr>
          <w:sz w:val="22"/>
          <w:szCs w:val="22"/>
        </w:rPr>
        <w:t xml:space="preserve">evacuation </w:t>
      </w:r>
      <w:r w:rsidR="00577888" w:rsidRPr="00577888">
        <w:rPr>
          <w:sz w:val="22"/>
          <w:szCs w:val="22"/>
        </w:rPr>
        <w:t>practice</w:t>
      </w:r>
      <w:r w:rsidR="004E00E4" w:rsidRPr="00577888">
        <w:rPr>
          <w:sz w:val="22"/>
          <w:szCs w:val="22"/>
        </w:rPr>
        <w:t xml:space="preserve"> </w:t>
      </w:r>
      <w:r w:rsidR="00577888" w:rsidRPr="00577888">
        <w:rPr>
          <w:sz w:val="22"/>
          <w:szCs w:val="22"/>
        </w:rPr>
        <w:t>and</w:t>
      </w:r>
      <w:r w:rsidR="00577888">
        <w:rPr>
          <w:i/>
          <w:iCs/>
          <w:sz w:val="22"/>
          <w:szCs w:val="22"/>
        </w:rPr>
        <w:t xml:space="preserve"> </w:t>
      </w:r>
      <w:r w:rsidRPr="00B3491A">
        <w:rPr>
          <w:sz w:val="22"/>
          <w:szCs w:val="22"/>
        </w:rPr>
        <w:t>ongoing training for working at heights and manual handling</w:t>
      </w:r>
      <w:r w:rsidR="00577888">
        <w:rPr>
          <w:sz w:val="22"/>
          <w:szCs w:val="22"/>
        </w:rPr>
        <w:t>.</w:t>
      </w:r>
    </w:p>
    <w:p w14:paraId="4967C388" w14:textId="0B854CCB" w:rsidR="00B3491A" w:rsidRPr="00B3491A" w:rsidRDefault="00B3491A" w:rsidP="00B3491A">
      <w:pPr>
        <w:pStyle w:val="BodyText"/>
        <w:rPr>
          <w:sz w:val="22"/>
          <w:szCs w:val="22"/>
        </w:rPr>
      </w:pPr>
      <w:r w:rsidRPr="00B3491A">
        <w:rPr>
          <w:sz w:val="22"/>
          <w:szCs w:val="22"/>
        </w:rPr>
        <w:t>The CFC’s WHS arrangements operate as part of the ACT WHS and Injury Management Improvement Strategy, which commits ACT Government employers and employees to high standards of workplace health and safety. The CFC’s WHS arrangements also acknowledge the targets set by the ACT Government for improving WHS performance, injury management and prevention.</w:t>
      </w:r>
    </w:p>
    <w:p w14:paraId="2CC51C23" w14:textId="0BE16B91" w:rsidR="00B3491A" w:rsidRPr="00B3491A" w:rsidRDefault="00B3491A" w:rsidP="00B3491A">
      <w:pPr>
        <w:pStyle w:val="BodyText"/>
        <w:rPr>
          <w:sz w:val="22"/>
          <w:szCs w:val="22"/>
        </w:rPr>
      </w:pPr>
      <w:r w:rsidRPr="00B3491A">
        <w:rPr>
          <w:sz w:val="22"/>
          <w:szCs w:val="22"/>
        </w:rPr>
        <w:t xml:space="preserve">The CFC Board receives a WHS report at each meeting. These reports include information about: accidents or incidents; outcomes and corrective action from previous accidents or incidents; risk </w:t>
      </w:r>
      <w:r w:rsidRPr="00B3491A">
        <w:rPr>
          <w:sz w:val="22"/>
          <w:szCs w:val="22"/>
        </w:rPr>
        <w:lastRenderedPageBreak/>
        <w:t xml:space="preserve">assessments undertaken; meetings of the WHSC and WUHSCs, together with key issues discussed at these meetings; training provided on WHS; progress on development of the Safety Management System; and other WHS matters, such as security management.   </w:t>
      </w:r>
    </w:p>
    <w:p w14:paraId="20D53B7D" w14:textId="77777777" w:rsidR="00B3491A" w:rsidRPr="00B3491A" w:rsidRDefault="00B3491A" w:rsidP="00B3491A">
      <w:pPr>
        <w:pStyle w:val="BodyText"/>
        <w:rPr>
          <w:sz w:val="22"/>
          <w:szCs w:val="22"/>
        </w:rPr>
      </w:pPr>
      <w:r w:rsidRPr="00B3491A">
        <w:rPr>
          <w:sz w:val="22"/>
          <w:szCs w:val="22"/>
        </w:rPr>
        <w:t xml:space="preserve">In addition, every six months, a further report is provided to the Board on key WHS risks in the CFC, together with risk controls and risk treatment strategies.  </w:t>
      </w:r>
    </w:p>
    <w:p w14:paraId="2F57FCE8" w14:textId="77777777" w:rsidR="00B3491A" w:rsidRPr="004E00E4" w:rsidRDefault="00B3491A" w:rsidP="00B3491A">
      <w:pPr>
        <w:pStyle w:val="BodyText"/>
        <w:rPr>
          <w:b/>
          <w:bCs/>
          <w:i/>
          <w:iCs/>
          <w:sz w:val="22"/>
          <w:szCs w:val="22"/>
        </w:rPr>
      </w:pPr>
      <w:r w:rsidRPr="004E00E4">
        <w:rPr>
          <w:b/>
          <w:bCs/>
          <w:i/>
          <w:iCs/>
          <w:sz w:val="22"/>
          <w:szCs w:val="22"/>
        </w:rPr>
        <w:t>Work Health and Safety Act 2011</w:t>
      </w:r>
    </w:p>
    <w:p w14:paraId="3267C3B7" w14:textId="1930FDAC" w:rsidR="00B825EB" w:rsidRPr="00B825EB" w:rsidRDefault="00B825EB" w:rsidP="00B825EB">
      <w:pPr>
        <w:pStyle w:val="BodyText"/>
        <w:rPr>
          <w:sz w:val="22"/>
          <w:szCs w:val="22"/>
        </w:rPr>
      </w:pPr>
      <w:r w:rsidRPr="00B825EB">
        <w:rPr>
          <w:sz w:val="22"/>
          <w:szCs w:val="22"/>
        </w:rPr>
        <w:t>In 202</w:t>
      </w:r>
      <w:r w:rsidR="00741E1D">
        <w:rPr>
          <w:sz w:val="22"/>
          <w:szCs w:val="22"/>
        </w:rPr>
        <w:t>1</w:t>
      </w:r>
      <w:r w:rsidRPr="00B825EB">
        <w:rPr>
          <w:sz w:val="22"/>
          <w:szCs w:val="22"/>
        </w:rPr>
        <w:t>–2</w:t>
      </w:r>
      <w:r w:rsidR="00741E1D">
        <w:rPr>
          <w:sz w:val="22"/>
          <w:szCs w:val="22"/>
        </w:rPr>
        <w:t>2</w:t>
      </w:r>
      <w:r w:rsidRPr="00B825EB">
        <w:rPr>
          <w:sz w:val="22"/>
          <w:szCs w:val="22"/>
        </w:rPr>
        <w:t xml:space="preserve">, the CFC received Improvement notices N-0000004464, 4465, 4466, and 4467 under Part 10 of the </w:t>
      </w:r>
      <w:r w:rsidRPr="00B825EB">
        <w:rPr>
          <w:i/>
          <w:iCs/>
          <w:sz w:val="22"/>
          <w:szCs w:val="22"/>
        </w:rPr>
        <w:t>Work Health and Safety Act 2011</w:t>
      </w:r>
      <w:r w:rsidRPr="00B825EB">
        <w:rPr>
          <w:sz w:val="22"/>
          <w:szCs w:val="22"/>
        </w:rPr>
        <w:t>. The notices were issued on 20 June</w:t>
      </w:r>
      <w:r>
        <w:rPr>
          <w:sz w:val="22"/>
          <w:szCs w:val="22"/>
        </w:rPr>
        <w:t xml:space="preserve"> 2022</w:t>
      </w:r>
      <w:r w:rsidRPr="00B825EB">
        <w:rPr>
          <w:sz w:val="22"/>
          <w:szCs w:val="22"/>
        </w:rPr>
        <w:t>, and received on 24 June</w:t>
      </w:r>
      <w:r>
        <w:rPr>
          <w:sz w:val="22"/>
          <w:szCs w:val="22"/>
        </w:rPr>
        <w:t xml:space="preserve"> 2022</w:t>
      </w:r>
      <w:r w:rsidRPr="00B825EB">
        <w:rPr>
          <w:sz w:val="22"/>
          <w:szCs w:val="22"/>
        </w:rPr>
        <w:t xml:space="preserve">. The notices related to improvements required of </w:t>
      </w:r>
      <w:r>
        <w:rPr>
          <w:sz w:val="22"/>
          <w:szCs w:val="22"/>
        </w:rPr>
        <w:t>the Canberra Theatre Centre (</w:t>
      </w:r>
      <w:r w:rsidR="004E1ED3">
        <w:rPr>
          <w:sz w:val="22"/>
          <w:szCs w:val="22"/>
        </w:rPr>
        <w:t>CTC</w:t>
      </w:r>
      <w:r>
        <w:rPr>
          <w:sz w:val="22"/>
          <w:szCs w:val="22"/>
        </w:rPr>
        <w:t>)</w:t>
      </w:r>
      <w:r w:rsidRPr="00B825EB">
        <w:rPr>
          <w:sz w:val="22"/>
          <w:szCs w:val="22"/>
        </w:rPr>
        <w:t xml:space="preserve"> in relation to EWIS, Emergen</w:t>
      </w:r>
      <w:r>
        <w:rPr>
          <w:sz w:val="22"/>
          <w:szCs w:val="22"/>
        </w:rPr>
        <w:t>c</w:t>
      </w:r>
      <w:r w:rsidRPr="00B825EB">
        <w:rPr>
          <w:sz w:val="22"/>
          <w:szCs w:val="22"/>
        </w:rPr>
        <w:t xml:space="preserve">y, First Aid &amp; Fire Panel training. The </w:t>
      </w:r>
      <w:r w:rsidR="004E1ED3">
        <w:rPr>
          <w:sz w:val="22"/>
          <w:szCs w:val="22"/>
        </w:rPr>
        <w:t>CTC</w:t>
      </w:r>
      <w:r w:rsidRPr="00B825EB">
        <w:rPr>
          <w:sz w:val="22"/>
          <w:szCs w:val="22"/>
        </w:rPr>
        <w:t xml:space="preserve"> fully complied with all Improvement Notices, and all notices were confirmed by WorkSafe as closed on 7 July.</w:t>
      </w:r>
    </w:p>
    <w:p w14:paraId="5D8E2998" w14:textId="44570AC0" w:rsidR="00B3491A" w:rsidRPr="00B3491A" w:rsidRDefault="00B3491A" w:rsidP="00B3491A">
      <w:pPr>
        <w:pStyle w:val="BodyText"/>
        <w:rPr>
          <w:sz w:val="22"/>
          <w:szCs w:val="22"/>
        </w:rPr>
      </w:pPr>
      <w:r w:rsidRPr="00E31409">
        <w:rPr>
          <w:sz w:val="22"/>
          <w:szCs w:val="22"/>
        </w:rPr>
        <w:t>In 202</w:t>
      </w:r>
      <w:r w:rsidR="00741E1D">
        <w:rPr>
          <w:sz w:val="22"/>
          <w:szCs w:val="22"/>
        </w:rPr>
        <w:t>1</w:t>
      </w:r>
      <w:r w:rsidRPr="00E31409">
        <w:rPr>
          <w:sz w:val="22"/>
          <w:szCs w:val="22"/>
        </w:rPr>
        <w:t>–2</w:t>
      </w:r>
      <w:r w:rsidR="00741E1D">
        <w:rPr>
          <w:sz w:val="22"/>
          <w:szCs w:val="22"/>
        </w:rPr>
        <w:t>2</w:t>
      </w:r>
      <w:r w:rsidRPr="00E31409">
        <w:rPr>
          <w:sz w:val="22"/>
          <w:szCs w:val="22"/>
        </w:rPr>
        <w:t xml:space="preserve">, the CFC did not receive notices of improvement, or non-disturbance under Part 10 of the </w:t>
      </w:r>
      <w:r w:rsidRPr="00E31409">
        <w:rPr>
          <w:i/>
          <w:iCs/>
          <w:sz w:val="22"/>
          <w:szCs w:val="22"/>
        </w:rPr>
        <w:t>Work Health and Safety Act 2011</w:t>
      </w:r>
      <w:r w:rsidRPr="00E31409">
        <w:rPr>
          <w:sz w:val="22"/>
          <w:szCs w:val="22"/>
        </w:rPr>
        <w:t>.</w:t>
      </w:r>
    </w:p>
    <w:p w14:paraId="31DE99D7" w14:textId="4FA0155A" w:rsidR="00B3491A" w:rsidRPr="00B3491A" w:rsidRDefault="00B3491A" w:rsidP="00B3491A">
      <w:pPr>
        <w:pStyle w:val="BodyText"/>
        <w:rPr>
          <w:sz w:val="22"/>
          <w:szCs w:val="22"/>
        </w:rPr>
      </w:pPr>
      <w:r w:rsidRPr="00B3491A">
        <w:rPr>
          <w:sz w:val="22"/>
          <w:szCs w:val="22"/>
        </w:rPr>
        <w:t>In 202</w:t>
      </w:r>
      <w:r w:rsidR="004E00E4">
        <w:rPr>
          <w:sz w:val="22"/>
          <w:szCs w:val="22"/>
        </w:rPr>
        <w:t>1</w:t>
      </w:r>
      <w:r w:rsidRPr="00B3491A">
        <w:rPr>
          <w:sz w:val="22"/>
          <w:szCs w:val="22"/>
        </w:rPr>
        <w:t>–2</w:t>
      </w:r>
      <w:r w:rsidR="004E00E4">
        <w:rPr>
          <w:sz w:val="22"/>
          <w:szCs w:val="22"/>
        </w:rPr>
        <w:t>2</w:t>
      </w:r>
      <w:r w:rsidRPr="00B3491A">
        <w:rPr>
          <w:sz w:val="22"/>
          <w:szCs w:val="22"/>
        </w:rPr>
        <w:t xml:space="preserve">, the CFC did not receive notices of enforceable undertakings under Part 11 of the </w:t>
      </w:r>
      <w:r w:rsidRPr="00113FC1">
        <w:rPr>
          <w:i/>
          <w:iCs/>
          <w:sz w:val="22"/>
          <w:szCs w:val="22"/>
        </w:rPr>
        <w:t>Work Health and Safety Act 201</w:t>
      </w:r>
      <w:r w:rsidRPr="00B3491A">
        <w:rPr>
          <w:sz w:val="22"/>
          <w:szCs w:val="22"/>
        </w:rPr>
        <w:t>1.</w:t>
      </w:r>
    </w:p>
    <w:p w14:paraId="43C09CFB" w14:textId="44B13BB7" w:rsidR="00B3491A" w:rsidRPr="00B3491A" w:rsidRDefault="00B3491A" w:rsidP="00B3491A">
      <w:pPr>
        <w:pStyle w:val="BodyText"/>
        <w:rPr>
          <w:sz w:val="22"/>
          <w:szCs w:val="22"/>
        </w:rPr>
      </w:pPr>
      <w:r w:rsidRPr="00B3491A">
        <w:rPr>
          <w:sz w:val="22"/>
          <w:szCs w:val="22"/>
        </w:rPr>
        <w:t>In 202</w:t>
      </w:r>
      <w:r w:rsidR="004E00E4">
        <w:rPr>
          <w:sz w:val="22"/>
          <w:szCs w:val="22"/>
        </w:rPr>
        <w:t>1</w:t>
      </w:r>
      <w:r w:rsidRPr="00B3491A">
        <w:rPr>
          <w:sz w:val="22"/>
          <w:szCs w:val="22"/>
        </w:rPr>
        <w:t>–2</w:t>
      </w:r>
      <w:r w:rsidR="004E00E4">
        <w:rPr>
          <w:sz w:val="22"/>
          <w:szCs w:val="22"/>
        </w:rPr>
        <w:t>2</w:t>
      </w:r>
      <w:r w:rsidRPr="00B3491A">
        <w:rPr>
          <w:sz w:val="22"/>
          <w:szCs w:val="22"/>
        </w:rPr>
        <w:t xml:space="preserve">, the CFC did not receive notices of failure to comply with a safety duty under Part 2, Division 2.2, 2.3 or 2.4 of the </w:t>
      </w:r>
      <w:r w:rsidRPr="00113FC1">
        <w:rPr>
          <w:i/>
          <w:iCs/>
          <w:sz w:val="22"/>
          <w:szCs w:val="22"/>
        </w:rPr>
        <w:t>Work Health and Safety Act 2011</w:t>
      </w:r>
      <w:r w:rsidRPr="00B3491A">
        <w:rPr>
          <w:sz w:val="22"/>
          <w:szCs w:val="22"/>
        </w:rPr>
        <w:t>.</w:t>
      </w:r>
    </w:p>
    <w:p w14:paraId="4F5314C9" w14:textId="4084F19B" w:rsidR="00B3491A" w:rsidRPr="00B3491A" w:rsidRDefault="00B3491A" w:rsidP="00B3491A">
      <w:pPr>
        <w:pStyle w:val="BodyText"/>
        <w:rPr>
          <w:sz w:val="22"/>
          <w:szCs w:val="22"/>
        </w:rPr>
      </w:pPr>
      <w:r w:rsidRPr="00B3491A">
        <w:rPr>
          <w:sz w:val="22"/>
          <w:szCs w:val="22"/>
        </w:rPr>
        <w:t>In 202</w:t>
      </w:r>
      <w:r w:rsidR="00607138">
        <w:rPr>
          <w:sz w:val="22"/>
          <w:szCs w:val="22"/>
        </w:rPr>
        <w:t>1</w:t>
      </w:r>
      <w:r w:rsidRPr="00B3491A">
        <w:rPr>
          <w:sz w:val="22"/>
          <w:szCs w:val="22"/>
        </w:rPr>
        <w:t>–2</w:t>
      </w:r>
      <w:r w:rsidR="00607138">
        <w:rPr>
          <w:sz w:val="22"/>
          <w:szCs w:val="22"/>
        </w:rPr>
        <w:t>2</w:t>
      </w:r>
      <w:r w:rsidRPr="00B3491A">
        <w:rPr>
          <w:sz w:val="22"/>
          <w:szCs w:val="22"/>
        </w:rPr>
        <w:t>, CFC staff members were trained in WHS through participation in a number of courses, including:</w:t>
      </w:r>
    </w:p>
    <w:p w14:paraId="64577AD4" w14:textId="5BCC56C2" w:rsidR="00113FC1" w:rsidRPr="00607138" w:rsidRDefault="00113FC1" w:rsidP="00607138">
      <w:pPr>
        <w:pStyle w:val="Bullet1"/>
        <w:rPr>
          <w:sz w:val="22"/>
          <w:szCs w:val="22"/>
        </w:rPr>
      </w:pPr>
      <w:r w:rsidRPr="00607138">
        <w:rPr>
          <w:sz w:val="22"/>
          <w:szCs w:val="22"/>
        </w:rPr>
        <w:t>First Aid training;</w:t>
      </w:r>
    </w:p>
    <w:p w14:paraId="49293C73" w14:textId="3D1B0A8A" w:rsidR="00113FC1" w:rsidRPr="00607138" w:rsidRDefault="00113FC1" w:rsidP="00607138">
      <w:pPr>
        <w:pStyle w:val="Bullet1"/>
        <w:rPr>
          <w:sz w:val="22"/>
          <w:szCs w:val="22"/>
        </w:rPr>
      </w:pPr>
      <w:r w:rsidRPr="00607138">
        <w:rPr>
          <w:sz w:val="22"/>
          <w:szCs w:val="22"/>
        </w:rPr>
        <w:t>Mental Health and Crisis Support training;</w:t>
      </w:r>
    </w:p>
    <w:p w14:paraId="5443E6F1" w14:textId="230B9382" w:rsidR="00113FC1" w:rsidRPr="00607138" w:rsidRDefault="00113FC1" w:rsidP="00607138">
      <w:pPr>
        <w:pStyle w:val="Bullet1"/>
        <w:rPr>
          <w:sz w:val="22"/>
          <w:szCs w:val="22"/>
        </w:rPr>
      </w:pPr>
      <w:r w:rsidRPr="00607138">
        <w:rPr>
          <w:sz w:val="22"/>
          <w:szCs w:val="22"/>
        </w:rPr>
        <w:t>Emergency Control Organisation training and video training</w:t>
      </w:r>
      <w:r w:rsidR="00607138">
        <w:rPr>
          <w:sz w:val="22"/>
          <w:szCs w:val="22"/>
        </w:rPr>
        <w:t>;</w:t>
      </w:r>
    </w:p>
    <w:p w14:paraId="5170178A" w14:textId="0E269B07" w:rsidR="00113FC1" w:rsidRPr="00607138" w:rsidRDefault="00113FC1" w:rsidP="00607138">
      <w:pPr>
        <w:pStyle w:val="Bullet1"/>
        <w:rPr>
          <w:sz w:val="22"/>
          <w:szCs w:val="22"/>
        </w:rPr>
      </w:pPr>
      <w:r w:rsidRPr="00607138">
        <w:rPr>
          <w:sz w:val="22"/>
          <w:szCs w:val="22"/>
        </w:rPr>
        <w:t>QPR training (Question, Persuade, Refer) Suicide prevention training</w:t>
      </w:r>
      <w:r w:rsidR="00607138">
        <w:rPr>
          <w:sz w:val="22"/>
          <w:szCs w:val="22"/>
        </w:rPr>
        <w:t>;</w:t>
      </w:r>
    </w:p>
    <w:p w14:paraId="18BCBD1E" w14:textId="7A1602E1" w:rsidR="00113FC1" w:rsidRPr="00607138" w:rsidRDefault="00113FC1" w:rsidP="00607138">
      <w:pPr>
        <w:pStyle w:val="Bullet1"/>
        <w:rPr>
          <w:sz w:val="22"/>
          <w:szCs w:val="22"/>
        </w:rPr>
      </w:pPr>
      <w:r w:rsidRPr="00607138">
        <w:rPr>
          <w:sz w:val="22"/>
          <w:szCs w:val="22"/>
        </w:rPr>
        <w:t>In-House COVID-19 Safe training</w:t>
      </w:r>
      <w:r w:rsidR="00607138">
        <w:rPr>
          <w:sz w:val="22"/>
          <w:szCs w:val="22"/>
        </w:rPr>
        <w:t>;</w:t>
      </w:r>
    </w:p>
    <w:p w14:paraId="022E7F64" w14:textId="3B4717CB" w:rsidR="00113FC1" w:rsidRPr="00607138" w:rsidRDefault="0074028F" w:rsidP="00607138">
      <w:pPr>
        <w:pStyle w:val="Bullet1"/>
        <w:rPr>
          <w:sz w:val="22"/>
          <w:szCs w:val="22"/>
        </w:rPr>
      </w:pPr>
      <w:r w:rsidRPr="00607138">
        <w:rPr>
          <w:sz w:val="22"/>
          <w:szCs w:val="22"/>
        </w:rPr>
        <w:t>Manual Handling; and</w:t>
      </w:r>
    </w:p>
    <w:p w14:paraId="2C779A21" w14:textId="6202B698" w:rsidR="0074028F" w:rsidRPr="00607138" w:rsidRDefault="002C7BEE" w:rsidP="00607138">
      <w:pPr>
        <w:pStyle w:val="Bullet1-last"/>
        <w:rPr>
          <w:sz w:val="22"/>
          <w:szCs w:val="22"/>
        </w:rPr>
      </w:pPr>
      <w:r>
        <w:rPr>
          <w:sz w:val="22"/>
          <w:szCs w:val="22"/>
        </w:rPr>
        <w:t>CTC</w:t>
      </w:r>
      <w:r w:rsidR="0074028F" w:rsidRPr="00607138">
        <w:rPr>
          <w:sz w:val="22"/>
          <w:szCs w:val="22"/>
        </w:rPr>
        <w:t xml:space="preserve"> Tech rigging training;</w:t>
      </w:r>
    </w:p>
    <w:p w14:paraId="483B3B12" w14:textId="63E52C05" w:rsidR="00B3491A" w:rsidRPr="00B3491A" w:rsidRDefault="00B3491A" w:rsidP="00B3491A">
      <w:pPr>
        <w:pStyle w:val="BodyText"/>
        <w:rPr>
          <w:sz w:val="22"/>
          <w:szCs w:val="22"/>
        </w:rPr>
      </w:pPr>
      <w:r w:rsidRPr="00577888">
        <w:rPr>
          <w:sz w:val="22"/>
          <w:szCs w:val="22"/>
        </w:rPr>
        <w:t xml:space="preserve">There were no serious injury, illness or dangerous incidents reported to WorkSafe ACT in accordance with Part 3 Section 38 of the </w:t>
      </w:r>
      <w:r w:rsidRPr="00577888">
        <w:rPr>
          <w:i/>
          <w:iCs/>
          <w:sz w:val="22"/>
          <w:szCs w:val="22"/>
        </w:rPr>
        <w:t>Work Health and Safety Act 2011</w:t>
      </w:r>
      <w:r w:rsidRPr="00577888">
        <w:rPr>
          <w:sz w:val="22"/>
          <w:szCs w:val="22"/>
        </w:rPr>
        <w:t xml:space="preserve"> in 202</w:t>
      </w:r>
      <w:r w:rsidR="00E32376">
        <w:rPr>
          <w:sz w:val="22"/>
          <w:szCs w:val="22"/>
        </w:rPr>
        <w:t>1</w:t>
      </w:r>
      <w:r w:rsidRPr="00577888">
        <w:rPr>
          <w:sz w:val="22"/>
          <w:szCs w:val="22"/>
        </w:rPr>
        <w:t>–2</w:t>
      </w:r>
      <w:r w:rsidR="00E32376">
        <w:rPr>
          <w:sz w:val="22"/>
          <w:szCs w:val="22"/>
        </w:rPr>
        <w:t>2</w:t>
      </w:r>
      <w:r w:rsidRPr="00577888">
        <w:rPr>
          <w:sz w:val="22"/>
          <w:szCs w:val="22"/>
        </w:rPr>
        <w:t>.</w:t>
      </w:r>
    </w:p>
    <w:p w14:paraId="35AF9E01" w14:textId="36AE05F5" w:rsidR="00A568CF" w:rsidRPr="00A568CF" w:rsidRDefault="00A568CF" w:rsidP="00A568CF">
      <w:pPr>
        <w:pStyle w:val="Heading2"/>
      </w:pPr>
      <w:bookmarkStart w:id="183" w:name="_Toc56585088"/>
      <w:bookmarkStart w:id="184" w:name="_Toc112666923"/>
      <w:r w:rsidRPr="00A568CF">
        <w:t>B.11 Human Resources Management</w:t>
      </w:r>
      <w:bookmarkEnd w:id="183"/>
      <w:bookmarkEnd w:id="184"/>
    </w:p>
    <w:p w14:paraId="26140D2A" w14:textId="121CD1C7" w:rsidR="00A568CF" w:rsidRPr="00A568CF" w:rsidRDefault="00A568CF" w:rsidP="00A568CF">
      <w:pPr>
        <w:pStyle w:val="Heading3"/>
        <w:rPr>
          <w:webHidden/>
        </w:rPr>
      </w:pPr>
      <w:bookmarkStart w:id="185" w:name="_Toc111400125"/>
      <w:bookmarkStart w:id="186" w:name="_Toc112663620"/>
      <w:bookmarkStart w:id="187" w:name="_Toc112666924"/>
      <w:r w:rsidRPr="00A568CF">
        <w:t>B.11.1 Human Resources</w:t>
      </w:r>
      <w:r w:rsidRPr="00A568CF">
        <w:fldChar w:fldCharType="begin"/>
      </w:r>
      <w:r w:rsidRPr="00A568CF">
        <w:instrText xml:space="preserve"> XE "Human Resources" </w:instrText>
      </w:r>
      <w:r w:rsidRPr="00A568CF">
        <w:fldChar w:fldCharType="end"/>
      </w:r>
      <w:r w:rsidRPr="00A568CF">
        <w:t xml:space="preserve"> Management</w:t>
      </w:r>
      <w:bookmarkEnd w:id="185"/>
      <w:bookmarkEnd w:id="186"/>
      <w:bookmarkEnd w:id="187"/>
    </w:p>
    <w:p w14:paraId="6A49D002" w14:textId="0ADD2CE3" w:rsidR="00A568CF" w:rsidRPr="00A568CF" w:rsidRDefault="00A568CF" w:rsidP="00A568CF">
      <w:pPr>
        <w:pStyle w:val="BodyText"/>
        <w:rPr>
          <w:webHidden/>
          <w:sz w:val="22"/>
          <w:szCs w:val="22"/>
        </w:rPr>
      </w:pPr>
      <w:r w:rsidRPr="00A568CF">
        <w:rPr>
          <w:sz w:val="22"/>
          <w:szCs w:val="22"/>
        </w:rPr>
        <w:t>The CFC’s approach to Human Resources</w:t>
      </w:r>
      <w:r w:rsidRPr="00A568CF">
        <w:rPr>
          <w:sz w:val="22"/>
          <w:szCs w:val="22"/>
        </w:rPr>
        <w:fldChar w:fldCharType="begin"/>
      </w:r>
      <w:r w:rsidRPr="00A568CF">
        <w:rPr>
          <w:sz w:val="22"/>
          <w:szCs w:val="22"/>
        </w:rPr>
        <w:instrText xml:space="preserve"> XE "Human Resources" </w:instrText>
      </w:r>
      <w:r w:rsidRPr="00A568CF">
        <w:rPr>
          <w:sz w:val="22"/>
          <w:szCs w:val="22"/>
        </w:rPr>
        <w:fldChar w:fldCharType="end"/>
      </w:r>
      <w:r w:rsidRPr="00A568CF">
        <w:rPr>
          <w:sz w:val="22"/>
          <w:szCs w:val="22"/>
        </w:rPr>
        <w:t xml:space="preserve"> (HR) management and workforce planning is through the ongoing implementation and review of its HR Plan. Further information about HR management is provided in Section B.2.1, page </w:t>
      </w:r>
      <w:r w:rsidR="00826EEA">
        <w:rPr>
          <w:sz w:val="22"/>
          <w:szCs w:val="22"/>
        </w:rPr>
        <w:fldChar w:fldCharType="begin"/>
      </w:r>
      <w:r w:rsidR="00826EEA">
        <w:rPr>
          <w:sz w:val="22"/>
          <w:szCs w:val="22"/>
        </w:rPr>
        <w:instrText>pageref B21</w:instrText>
      </w:r>
      <w:r w:rsidR="00826EEA">
        <w:rPr>
          <w:sz w:val="22"/>
          <w:szCs w:val="22"/>
        </w:rPr>
        <w:fldChar w:fldCharType="separate"/>
      </w:r>
      <w:r w:rsidR="000C75D6">
        <w:rPr>
          <w:noProof/>
          <w:sz w:val="22"/>
          <w:szCs w:val="22"/>
        </w:rPr>
        <w:t>32</w:t>
      </w:r>
      <w:r w:rsidR="00826EEA">
        <w:rPr>
          <w:sz w:val="22"/>
          <w:szCs w:val="22"/>
        </w:rPr>
        <w:fldChar w:fldCharType="end"/>
      </w:r>
      <w:r w:rsidR="00826EEA">
        <w:rPr>
          <w:sz w:val="22"/>
          <w:szCs w:val="22"/>
        </w:rPr>
        <w:t>.</w:t>
      </w:r>
    </w:p>
    <w:p w14:paraId="2CBDCF12" w14:textId="4A9363F3" w:rsidR="00A568CF" w:rsidRPr="00A568CF" w:rsidRDefault="00A568CF" w:rsidP="00A568CF">
      <w:pPr>
        <w:pStyle w:val="Heading3"/>
      </w:pPr>
      <w:bookmarkStart w:id="188" w:name="_Toc111400126"/>
      <w:bookmarkStart w:id="189" w:name="_Toc112663621"/>
      <w:bookmarkStart w:id="190" w:name="_Toc112666925"/>
      <w:r w:rsidRPr="00A568CF">
        <w:t>B.11.2 Learning and Development</w:t>
      </w:r>
      <w:bookmarkEnd w:id="188"/>
      <w:bookmarkEnd w:id="189"/>
      <w:bookmarkEnd w:id="190"/>
      <w:r w:rsidRPr="00A568CF">
        <w:fldChar w:fldCharType="begin"/>
      </w:r>
      <w:r w:rsidRPr="00A568CF">
        <w:instrText xml:space="preserve"> XE "Learning and Development" </w:instrText>
      </w:r>
      <w:r w:rsidRPr="00A568CF">
        <w:fldChar w:fldCharType="end"/>
      </w:r>
    </w:p>
    <w:p w14:paraId="08BDA010" w14:textId="72E24368" w:rsidR="00A568CF" w:rsidRPr="00A568CF" w:rsidRDefault="00A568CF" w:rsidP="00A568CF">
      <w:pPr>
        <w:pStyle w:val="BodyText"/>
        <w:rPr>
          <w:sz w:val="22"/>
          <w:szCs w:val="22"/>
        </w:rPr>
      </w:pPr>
      <w:r w:rsidRPr="00A568CF">
        <w:rPr>
          <w:sz w:val="22"/>
          <w:szCs w:val="22"/>
        </w:rPr>
        <w:t>The CFC places high importance on staff training and development. During 202</w:t>
      </w:r>
      <w:r>
        <w:rPr>
          <w:sz w:val="22"/>
          <w:szCs w:val="22"/>
        </w:rPr>
        <w:t>1</w:t>
      </w:r>
      <w:r w:rsidRPr="00A568CF">
        <w:rPr>
          <w:sz w:val="22"/>
          <w:szCs w:val="22"/>
        </w:rPr>
        <w:t>–2</w:t>
      </w:r>
      <w:r>
        <w:rPr>
          <w:sz w:val="22"/>
          <w:szCs w:val="22"/>
        </w:rPr>
        <w:t>2</w:t>
      </w:r>
      <w:r w:rsidRPr="00A568CF">
        <w:rPr>
          <w:sz w:val="22"/>
          <w:szCs w:val="22"/>
        </w:rPr>
        <w:t xml:space="preserve">, staff attended many formal training courses, a range of conferences and seminars, and other professional development opportunities. These ranged from training courses on specific topics, such as </w:t>
      </w:r>
      <w:r>
        <w:rPr>
          <w:sz w:val="22"/>
          <w:szCs w:val="22"/>
        </w:rPr>
        <w:t>Mental Health and Crisis Support training</w:t>
      </w:r>
      <w:r w:rsidRPr="00A568CF">
        <w:rPr>
          <w:sz w:val="22"/>
          <w:szCs w:val="22"/>
        </w:rPr>
        <w:t xml:space="preserve"> through to attendances at meetings and conferences for the arts and museum sector, such as the annual national conference of The Australian Museums and Galleries Association.</w:t>
      </w:r>
    </w:p>
    <w:p w14:paraId="6DB233F7" w14:textId="0E4EE38C" w:rsidR="00A568CF" w:rsidRPr="00A568CF" w:rsidRDefault="00A568CF" w:rsidP="00A568CF">
      <w:pPr>
        <w:pStyle w:val="BodyText"/>
        <w:rPr>
          <w:sz w:val="22"/>
          <w:szCs w:val="22"/>
        </w:rPr>
      </w:pPr>
      <w:bookmarkStart w:id="191" w:name="_Hlk15483725"/>
      <w:r w:rsidRPr="00A568CF">
        <w:rPr>
          <w:sz w:val="22"/>
          <w:szCs w:val="22"/>
        </w:rPr>
        <w:lastRenderedPageBreak/>
        <w:t>Other examples of professional development opportunities attended by staff in 202</w:t>
      </w:r>
      <w:r w:rsidR="007D3AFE">
        <w:rPr>
          <w:sz w:val="22"/>
          <w:szCs w:val="22"/>
        </w:rPr>
        <w:t>1</w:t>
      </w:r>
      <w:r w:rsidRPr="00A568CF">
        <w:rPr>
          <w:sz w:val="22"/>
          <w:szCs w:val="22"/>
        </w:rPr>
        <w:t>–2</w:t>
      </w:r>
      <w:r w:rsidR="007D3AFE">
        <w:rPr>
          <w:sz w:val="22"/>
          <w:szCs w:val="22"/>
        </w:rPr>
        <w:t>2</w:t>
      </w:r>
      <w:r w:rsidRPr="00A568CF">
        <w:rPr>
          <w:sz w:val="22"/>
          <w:szCs w:val="22"/>
        </w:rPr>
        <w:t xml:space="preserve"> included Canberra Region Tourism Advisory Forum</w:t>
      </w:r>
      <w:r w:rsidR="007D3AFE">
        <w:rPr>
          <w:sz w:val="22"/>
          <w:szCs w:val="22"/>
        </w:rPr>
        <w:t xml:space="preserve"> meetings</w:t>
      </w:r>
      <w:r w:rsidRPr="00A568CF">
        <w:rPr>
          <w:sz w:val="22"/>
          <w:szCs w:val="22"/>
        </w:rPr>
        <w:t xml:space="preserve">; </w:t>
      </w:r>
      <w:r w:rsidR="007D3AFE">
        <w:rPr>
          <w:sz w:val="22"/>
          <w:szCs w:val="22"/>
        </w:rPr>
        <w:t xml:space="preserve">Art Association of Australia and New Zealand Conference Webinar; </w:t>
      </w:r>
      <w:r w:rsidR="00CA2094" w:rsidRPr="00CA2094">
        <w:rPr>
          <w:sz w:val="22"/>
          <w:szCs w:val="22"/>
        </w:rPr>
        <w:t>ACT Region Heritage Symposium</w:t>
      </w:r>
      <w:r w:rsidR="00CA2094">
        <w:rPr>
          <w:sz w:val="22"/>
          <w:szCs w:val="22"/>
        </w:rPr>
        <w:t xml:space="preserve">; </w:t>
      </w:r>
      <w:r w:rsidR="00CA2094" w:rsidRPr="00CA2094">
        <w:rPr>
          <w:sz w:val="22"/>
          <w:szCs w:val="22"/>
        </w:rPr>
        <w:t>Royal Australian Historical Society Annual Conference</w:t>
      </w:r>
      <w:r w:rsidR="00CA2094">
        <w:rPr>
          <w:sz w:val="22"/>
          <w:szCs w:val="22"/>
        </w:rPr>
        <w:t xml:space="preserve">; </w:t>
      </w:r>
      <w:r w:rsidR="007D3AFE">
        <w:rPr>
          <w:sz w:val="22"/>
          <w:szCs w:val="22"/>
        </w:rPr>
        <w:t xml:space="preserve">Arts and Health Advisory Committee meetings; </w:t>
      </w:r>
      <w:r w:rsidR="006D155C">
        <w:rPr>
          <w:sz w:val="22"/>
          <w:szCs w:val="22"/>
        </w:rPr>
        <w:t xml:space="preserve">Visible Thinking in the Museum, (The Powerhouse); Understanding Audiences in a Pandemic (ArtsHub); Audio Description training; </w:t>
      </w:r>
      <w:r w:rsidR="006D155C" w:rsidRPr="00A568CF">
        <w:rPr>
          <w:sz w:val="22"/>
          <w:szCs w:val="22"/>
        </w:rPr>
        <w:t>Bundian Way Arts Exchange</w:t>
      </w:r>
      <w:r w:rsidR="006D155C">
        <w:rPr>
          <w:sz w:val="22"/>
          <w:szCs w:val="22"/>
        </w:rPr>
        <w:t xml:space="preserve"> course; National Capital Art Prize judging panel; Australian Tax Office E-invoicing for intermediaries; Confidentiality and Conflicts - Tax Practitioners Board Webinar; Australian Registrars Committee Conference;</w:t>
      </w:r>
      <w:r w:rsidR="005B2B8D">
        <w:rPr>
          <w:sz w:val="22"/>
          <w:szCs w:val="22"/>
        </w:rPr>
        <w:t xml:space="preserve"> and</w:t>
      </w:r>
      <w:r w:rsidR="006D155C">
        <w:rPr>
          <w:sz w:val="22"/>
          <w:szCs w:val="22"/>
        </w:rPr>
        <w:t xml:space="preserve"> </w:t>
      </w:r>
      <w:r w:rsidR="005B2B8D" w:rsidRPr="005B2B8D">
        <w:rPr>
          <w:sz w:val="22"/>
          <w:szCs w:val="22"/>
        </w:rPr>
        <w:t xml:space="preserve">Best Practice Recruitment </w:t>
      </w:r>
      <w:r w:rsidR="005B2B8D">
        <w:rPr>
          <w:sz w:val="22"/>
          <w:szCs w:val="22"/>
        </w:rPr>
        <w:t>and</w:t>
      </w:r>
      <w:r w:rsidR="005B2B8D" w:rsidRPr="005B2B8D">
        <w:rPr>
          <w:sz w:val="22"/>
          <w:szCs w:val="22"/>
        </w:rPr>
        <w:t xml:space="preserve"> Staff Selection</w:t>
      </w:r>
      <w:r w:rsidR="005B2B8D">
        <w:rPr>
          <w:sz w:val="22"/>
          <w:szCs w:val="22"/>
        </w:rPr>
        <w:t>.</w:t>
      </w:r>
      <w:r w:rsidRPr="00A568CF">
        <w:rPr>
          <w:sz w:val="22"/>
          <w:szCs w:val="22"/>
        </w:rPr>
        <w:t xml:space="preserve"> The CFC also undertakes performance management/skills development assessment programs. Further information is provided under Section </w:t>
      </w:r>
      <w:bookmarkEnd w:id="191"/>
      <w:r w:rsidR="00826EEA" w:rsidRPr="00A568CF">
        <w:rPr>
          <w:sz w:val="22"/>
          <w:szCs w:val="22"/>
        </w:rPr>
        <w:t xml:space="preserve">B.2.1, page </w:t>
      </w:r>
      <w:r w:rsidR="00826EEA">
        <w:rPr>
          <w:sz w:val="22"/>
          <w:szCs w:val="22"/>
        </w:rPr>
        <w:fldChar w:fldCharType="begin"/>
      </w:r>
      <w:r w:rsidR="00826EEA">
        <w:rPr>
          <w:sz w:val="22"/>
          <w:szCs w:val="22"/>
        </w:rPr>
        <w:instrText>pageref B21</w:instrText>
      </w:r>
      <w:r w:rsidR="00826EEA">
        <w:rPr>
          <w:sz w:val="22"/>
          <w:szCs w:val="22"/>
        </w:rPr>
        <w:fldChar w:fldCharType="separate"/>
      </w:r>
      <w:r w:rsidR="000C75D6">
        <w:rPr>
          <w:noProof/>
          <w:sz w:val="22"/>
          <w:szCs w:val="22"/>
        </w:rPr>
        <w:t>32</w:t>
      </w:r>
      <w:r w:rsidR="00826EEA">
        <w:rPr>
          <w:sz w:val="22"/>
          <w:szCs w:val="22"/>
        </w:rPr>
        <w:fldChar w:fldCharType="end"/>
      </w:r>
      <w:r w:rsidR="00826EEA">
        <w:rPr>
          <w:sz w:val="22"/>
          <w:szCs w:val="22"/>
        </w:rPr>
        <w:t>.</w:t>
      </w:r>
    </w:p>
    <w:p w14:paraId="688086BC" w14:textId="4A2C0E79" w:rsidR="00A568CF" w:rsidRPr="000A00FF" w:rsidRDefault="00A568CF" w:rsidP="00A568CF">
      <w:pPr>
        <w:pStyle w:val="BodyText"/>
        <w:rPr>
          <w:sz w:val="22"/>
          <w:szCs w:val="22"/>
        </w:rPr>
      </w:pPr>
      <w:bookmarkStart w:id="192" w:name="_Hlk79420295"/>
      <w:bookmarkStart w:id="193" w:name="_Hlk48220013"/>
      <w:r w:rsidRPr="000A00FF">
        <w:rPr>
          <w:sz w:val="22"/>
          <w:szCs w:val="22"/>
        </w:rPr>
        <w:t>Expenditure on staff training and professional development during 202</w:t>
      </w:r>
      <w:r w:rsidR="005B2B8D" w:rsidRPr="000A00FF">
        <w:rPr>
          <w:sz w:val="22"/>
          <w:szCs w:val="22"/>
        </w:rPr>
        <w:t>1</w:t>
      </w:r>
      <w:r w:rsidRPr="000A00FF">
        <w:rPr>
          <w:sz w:val="22"/>
          <w:szCs w:val="22"/>
        </w:rPr>
        <w:t>–2</w:t>
      </w:r>
      <w:r w:rsidR="005B2B8D" w:rsidRPr="000A00FF">
        <w:rPr>
          <w:sz w:val="22"/>
          <w:szCs w:val="22"/>
        </w:rPr>
        <w:t>2</w:t>
      </w:r>
      <w:r w:rsidRPr="000A00FF">
        <w:rPr>
          <w:sz w:val="22"/>
          <w:szCs w:val="22"/>
        </w:rPr>
        <w:t xml:space="preserve"> amounted to $</w:t>
      </w:r>
      <w:r w:rsidR="000A00FF" w:rsidRPr="000A00FF">
        <w:rPr>
          <w:sz w:val="22"/>
          <w:szCs w:val="22"/>
        </w:rPr>
        <w:t>47,983</w:t>
      </w:r>
      <w:r w:rsidRPr="000A00FF">
        <w:rPr>
          <w:sz w:val="22"/>
          <w:szCs w:val="22"/>
        </w:rPr>
        <w:t>.  This amount includes membership fees for professional development programs, staff training and conference fees. Associated travel and accommodation costs are not included in this amount but were very limited in 202</w:t>
      </w:r>
      <w:r w:rsidR="000A00FF">
        <w:rPr>
          <w:sz w:val="22"/>
          <w:szCs w:val="22"/>
        </w:rPr>
        <w:t>1</w:t>
      </w:r>
      <w:r w:rsidRPr="000A00FF">
        <w:rPr>
          <w:sz w:val="22"/>
          <w:szCs w:val="22"/>
        </w:rPr>
        <w:t>–2</w:t>
      </w:r>
      <w:r w:rsidR="000A00FF">
        <w:rPr>
          <w:sz w:val="22"/>
          <w:szCs w:val="22"/>
        </w:rPr>
        <w:t>2</w:t>
      </w:r>
      <w:r w:rsidRPr="000A00FF">
        <w:rPr>
          <w:sz w:val="22"/>
          <w:szCs w:val="22"/>
        </w:rPr>
        <w:t xml:space="preserve"> due to COVID-19 restrictions on travel.</w:t>
      </w:r>
    </w:p>
    <w:p w14:paraId="25BDCBD1" w14:textId="4474942B" w:rsidR="00A568CF" w:rsidRPr="00A568CF" w:rsidRDefault="00A568CF" w:rsidP="00A568CF">
      <w:pPr>
        <w:pStyle w:val="BodyText"/>
        <w:rPr>
          <w:sz w:val="22"/>
          <w:szCs w:val="22"/>
        </w:rPr>
      </w:pPr>
      <w:bookmarkStart w:id="194" w:name="_Hlk111454510"/>
      <w:r w:rsidRPr="007F4BC9">
        <w:rPr>
          <w:sz w:val="22"/>
          <w:szCs w:val="22"/>
        </w:rPr>
        <w:t xml:space="preserve">During the year, </w:t>
      </w:r>
      <w:r w:rsidR="00BC33F8" w:rsidRPr="00D515DE">
        <w:rPr>
          <w:sz w:val="22"/>
          <w:szCs w:val="22"/>
        </w:rPr>
        <w:t>four</w:t>
      </w:r>
      <w:r w:rsidRPr="00D515DE">
        <w:rPr>
          <w:sz w:val="22"/>
          <w:szCs w:val="22"/>
        </w:rPr>
        <w:t xml:space="preserve"> staff member</w:t>
      </w:r>
      <w:r w:rsidR="00BC33F8" w:rsidRPr="00D515DE">
        <w:rPr>
          <w:sz w:val="22"/>
          <w:szCs w:val="22"/>
        </w:rPr>
        <w:t>s</w:t>
      </w:r>
      <w:r w:rsidRPr="00D515DE">
        <w:rPr>
          <w:sz w:val="22"/>
          <w:szCs w:val="22"/>
        </w:rPr>
        <w:t xml:space="preserve"> participated in courses provided by ACTPS </w:t>
      </w:r>
      <w:r w:rsidR="00D515DE">
        <w:rPr>
          <w:sz w:val="22"/>
          <w:szCs w:val="22"/>
        </w:rPr>
        <w:t>T</w:t>
      </w:r>
      <w:r w:rsidRPr="00D515DE">
        <w:rPr>
          <w:sz w:val="22"/>
          <w:szCs w:val="22"/>
        </w:rPr>
        <w:t xml:space="preserve">raining </w:t>
      </w:r>
      <w:r w:rsidR="00D515DE">
        <w:rPr>
          <w:sz w:val="22"/>
          <w:szCs w:val="22"/>
        </w:rPr>
        <w:t>C</w:t>
      </w:r>
      <w:r w:rsidR="00BC33F8" w:rsidRPr="00D515DE">
        <w:rPr>
          <w:sz w:val="22"/>
          <w:szCs w:val="22"/>
        </w:rPr>
        <w:t>alendar</w:t>
      </w:r>
      <w:r w:rsidRPr="00D515DE">
        <w:rPr>
          <w:sz w:val="22"/>
          <w:szCs w:val="22"/>
        </w:rPr>
        <w:t xml:space="preserve"> at a total cost of $</w:t>
      </w:r>
      <w:r w:rsidR="007F4BC9" w:rsidRPr="00D515DE">
        <w:rPr>
          <w:sz w:val="22"/>
          <w:szCs w:val="22"/>
        </w:rPr>
        <w:t>1,344</w:t>
      </w:r>
      <w:r w:rsidRPr="007F4BC9">
        <w:rPr>
          <w:sz w:val="22"/>
          <w:szCs w:val="22"/>
        </w:rPr>
        <w:t>.</w:t>
      </w:r>
    </w:p>
    <w:p w14:paraId="7D40CB84" w14:textId="500BD13E" w:rsidR="00A568CF" w:rsidRPr="00A568CF" w:rsidRDefault="00A568CF" w:rsidP="00A568CF">
      <w:pPr>
        <w:pStyle w:val="BodyText"/>
        <w:rPr>
          <w:sz w:val="22"/>
          <w:szCs w:val="22"/>
        </w:rPr>
      </w:pPr>
      <w:bookmarkStart w:id="195" w:name="ACC"/>
      <w:bookmarkEnd w:id="192"/>
      <w:bookmarkEnd w:id="194"/>
      <w:bookmarkEnd w:id="195"/>
      <w:r w:rsidRPr="00A568CF">
        <w:rPr>
          <w:sz w:val="22"/>
          <w:szCs w:val="22"/>
        </w:rPr>
        <w:t>The CFC convenes meetings of its Agency Consultative Committee (ACC) consisting of staff, management and union representatives</w:t>
      </w:r>
      <w:r w:rsidR="005935AF">
        <w:rPr>
          <w:sz w:val="22"/>
          <w:szCs w:val="22"/>
        </w:rPr>
        <w:t>. The ACC met on 12 May and 20 June 2022.</w:t>
      </w:r>
    </w:p>
    <w:p w14:paraId="39CC88CE" w14:textId="64E3E292" w:rsidR="00A568CF" w:rsidRPr="005935AF" w:rsidRDefault="00A568CF" w:rsidP="005935AF">
      <w:pPr>
        <w:pStyle w:val="Heading3"/>
      </w:pPr>
      <w:bookmarkStart w:id="196" w:name="_Toc111400127"/>
      <w:bookmarkStart w:id="197" w:name="_Toc112663622"/>
      <w:bookmarkStart w:id="198" w:name="_Toc112666926"/>
      <w:bookmarkEnd w:id="193"/>
      <w:r w:rsidRPr="005935AF">
        <w:t>B.11.3 Staffing Profile</w:t>
      </w:r>
      <w:bookmarkEnd w:id="196"/>
      <w:bookmarkEnd w:id="197"/>
      <w:bookmarkEnd w:id="198"/>
      <w:r w:rsidRPr="005935AF">
        <w:fldChar w:fldCharType="begin"/>
      </w:r>
      <w:r w:rsidRPr="005935AF">
        <w:instrText xml:space="preserve"> XE "Staffing Profile" </w:instrText>
      </w:r>
      <w:r w:rsidRPr="005935AF">
        <w:fldChar w:fldCharType="end"/>
      </w:r>
    </w:p>
    <w:p w14:paraId="76A9186E" w14:textId="4F344A7C" w:rsidR="00A568CF" w:rsidRDefault="00A568CF" w:rsidP="005935AF">
      <w:pPr>
        <w:pStyle w:val="BodyText"/>
        <w:rPr>
          <w:sz w:val="22"/>
          <w:szCs w:val="22"/>
        </w:rPr>
      </w:pPr>
      <w:r w:rsidRPr="005935AF">
        <w:rPr>
          <w:sz w:val="22"/>
          <w:szCs w:val="22"/>
        </w:rPr>
        <w:t xml:space="preserve">The CFC’s Staffing Profile as at </w:t>
      </w:r>
      <w:r w:rsidRPr="006B166A">
        <w:rPr>
          <w:sz w:val="22"/>
          <w:szCs w:val="22"/>
        </w:rPr>
        <w:t>2</w:t>
      </w:r>
      <w:r w:rsidR="005935AF" w:rsidRPr="006B166A">
        <w:rPr>
          <w:sz w:val="22"/>
          <w:szCs w:val="22"/>
        </w:rPr>
        <w:t>3</w:t>
      </w:r>
      <w:r w:rsidRPr="006B166A">
        <w:rPr>
          <w:sz w:val="22"/>
          <w:szCs w:val="22"/>
        </w:rPr>
        <w:t xml:space="preserve"> June 202</w:t>
      </w:r>
      <w:r w:rsidR="005935AF" w:rsidRPr="006B166A">
        <w:rPr>
          <w:sz w:val="22"/>
          <w:szCs w:val="22"/>
        </w:rPr>
        <w:t>2</w:t>
      </w:r>
      <w:r w:rsidRPr="005935AF">
        <w:rPr>
          <w:sz w:val="22"/>
          <w:szCs w:val="22"/>
        </w:rPr>
        <w:t xml:space="preserve"> (the last pay date for the 202</w:t>
      </w:r>
      <w:r w:rsidR="005935AF">
        <w:rPr>
          <w:sz w:val="22"/>
          <w:szCs w:val="22"/>
        </w:rPr>
        <w:t>1</w:t>
      </w:r>
      <w:r w:rsidRPr="005935AF">
        <w:rPr>
          <w:sz w:val="22"/>
          <w:szCs w:val="22"/>
        </w:rPr>
        <w:t>–2</w:t>
      </w:r>
      <w:r w:rsidR="005935AF">
        <w:rPr>
          <w:sz w:val="22"/>
          <w:szCs w:val="22"/>
        </w:rPr>
        <w:t>2</w:t>
      </w:r>
      <w:r w:rsidRPr="005935AF">
        <w:rPr>
          <w:sz w:val="22"/>
          <w:szCs w:val="22"/>
        </w:rPr>
        <w:t xml:space="preserve"> financial year) was as follows.</w:t>
      </w:r>
    </w:p>
    <w:p w14:paraId="241A4965" w14:textId="1F7E7312" w:rsidR="00EE258E" w:rsidRPr="00EE258E" w:rsidRDefault="00EE258E" w:rsidP="00EE258E">
      <w:pPr>
        <w:pStyle w:val="BodyText"/>
        <w:rPr>
          <w:b/>
          <w:bCs/>
          <w:sz w:val="22"/>
          <w:szCs w:val="22"/>
        </w:rPr>
      </w:pPr>
      <w:r w:rsidRPr="00EE258E">
        <w:rPr>
          <w:b/>
          <w:bCs/>
          <w:sz w:val="22"/>
          <w:szCs w:val="22"/>
        </w:rPr>
        <w:t>FTE and headcount by division/branch</w:t>
      </w:r>
    </w:p>
    <w:tbl>
      <w:tblPr>
        <w:tblStyle w:val="TableGrid"/>
        <w:tblW w:w="9214" w:type="dxa"/>
        <w:tblLook w:val="04A0" w:firstRow="1" w:lastRow="0" w:firstColumn="1" w:lastColumn="0" w:noHBand="0" w:noVBand="1"/>
      </w:tblPr>
      <w:tblGrid>
        <w:gridCol w:w="3312"/>
        <w:gridCol w:w="1941"/>
        <w:gridCol w:w="3961"/>
      </w:tblGrid>
      <w:tr w:rsidR="00EE258E" w:rsidRPr="00E963B3" w14:paraId="260E2CA0" w14:textId="77777777" w:rsidTr="00880404">
        <w:trPr>
          <w:trHeight w:val="400"/>
        </w:trPr>
        <w:tc>
          <w:tcPr>
            <w:tcW w:w="3293" w:type="dxa"/>
            <w:tcBorders>
              <w:top w:val="nil"/>
              <w:left w:val="nil"/>
              <w:bottom w:val="nil"/>
              <w:right w:val="nil"/>
            </w:tcBorders>
            <w:shd w:val="clear" w:color="auto" w:fill="003D4C"/>
            <w:vAlign w:val="center"/>
          </w:tcPr>
          <w:p w14:paraId="66769542" w14:textId="13CE1AC3" w:rsidR="00EE258E" w:rsidRPr="0078177C" w:rsidRDefault="00EE258E" w:rsidP="00EE258E">
            <w:pPr>
              <w:pStyle w:val="Tableheading"/>
              <w:rPr>
                <w:b w:val="0"/>
                <w:bCs w:val="0"/>
                <w:sz w:val="20"/>
                <w:szCs w:val="20"/>
              </w:rPr>
            </w:pPr>
            <w:r w:rsidRPr="0078177C">
              <w:rPr>
                <w:b w:val="0"/>
                <w:bCs w:val="0"/>
                <w:sz w:val="20"/>
                <w:szCs w:val="20"/>
              </w:rPr>
              <w:t>Division/branch</w:t>
            </w:r>
          </w:p>
        </w:tc>
        <w:tc>
          <w:tcPr>
            <w:tcW w:w="1929" w:type="dxa"/>
            <w:tcBorders>
              <w:top w:val="nil"/>
              <w:left w:val="nil"/>
              <w:bottom w:val="nil"/>
              <w:right w:val="nil"/>
            </w:tcBorders>
            <w:shd w:val="clear" w:color="auto" w:fill="003D4C"/>
          </w:tcPr>
          <w:p w14:paraId="6E48DFCA" w14:textId="6F2CD8CD" w:rsidR="00EE258E" w:rsidRPr="0078177C" w:rsidRDefault="00EE258E" w:rsidP="00EE258E">
            <w:pPr>
              <w:pStyle w:val="Tableheading"/>
              <w:jc w:val="center"/>
              <w:rPr>
                <w:b w:val="0"/>
                <w:bCs w:val="0"/>
                <w:sz w:val="20"/>
                <w:szCs w:val="20"/>
              </w:rPr>
            </w:pPr>
            <w:r w:rsidRPr="0078177C">
              <w:rPr>
                <w:b w:val="0"/>
                <w:bCs w:val="0"/>
                <w:sz w:val="20"/>
                <w:szCs w:val="20"/>
              </w:rPr>
              <w:t>FTE</w:t>
            </w:r>
          </w:p>
        </w:tc>
        <w:tc>
          <w:tcPr>
            <w:tcW w:w="3937" w:type="dxa"/>
            <w:tcBorders>
              <w:top w:val="nil"/>
              <w:left w:val="nil"/>
              <w:bottom w:val="nil"/>
              <w:right w:val="nil"/>
            </w:tcBorders>
            <w:shd w:val="clear" w:color="auto" w:fill="003D4C"/>
          </w:tcPr>
          <w:p w14:paraId="7CBE27EA" w14:textId="0006614F" w:rsidR="00EE258E" w:rsidRPr="0078177C" w:rsidRDefault="00EE258E" w:rsidP="00EE258E">
            <w:pPr>
              <w:pStyle w:val="Tableheading"/>
              <w:jc w:val="right"/>
              <w:rPr>
                <w:b w:val="0"/>
                <w:bCs w:val="0"/>
                <w:sz w:val="20"/>
                <w:szCs w:val="20"/>
              </w:rPr>
            </w:pPr>
            <w:r w:rsidRPr="0078177C">
              <w:rPr>
                <w:b w:val="0"/>
                <w:bCs w:val="0"/>
                <w:sz w:val="20"/>
                <w:szCs w:val="20"/>
              </w:rPr>
              <w:t>Headcount</w:t>
            </w:r>
          </w:p>
        </w:tc>
      </w:tr>
      <w:tr w:rsidR="00EE258E" w:rsidRPr="00E963B3" w14:paraId="3E8A843C" w14:textId="77777777" w:rsidTr="00880404">
        <w:trPr>
          <w:trHeight w:val="400"/>
        </w:trPr>
        <w:tc>
          <w:tcPr>
            <w:tcW w:w="3293" w:type="dxa"/>
            <w:tcBorders>
              <w:top w:val="nil"/>
              <w:left w:val="nil"/>
              <w:bottom w:val="single" w:sz="4" w:space="0" w:color="auto"/>
              <w:right w:val="nil"/>
            </w:tcBorders>
            <w:shd w:val="clear" w:color="auto" w:fill="auto"/>
            <w:vAlign w:val="center"/>
          </w:tcPr>
          <w:p w14:paraId="08D2D044" w14:textId="25826F1E" w:rsidR="00EE258E" w:rsidRPr="00E963B3" w:rsidRDefault="00EE258E" w:rsidP="00E04704">
            <w:pPr>
              <w:pStyle w:val="Tabletext"/>
            </w:pPr>
            <w:r w:rsidRPr="00EE258E">
              <w:rPr>
                <w:lang w:val="en-US"/>
              </w:rPr>
              <w:t>Cultural Facilities Corporation</w:t>
            </w:r>
          </w:p>
        </w:tc>
        <w:tc>
          <w:tcPr>
            <w:tcW w:w="1929" w:type="dxa"/>
            <w:tcBorders>
              <w:top w:val="nil"/>
              <w:left w:val="nil"/>
              <w:bottom w:val="single" w:sz="4" w:space="0" w:color="auto"/>
              <w:right w:val="nil"/>
            </w:tcBorders>
            <w:shd w:val="clear" w:color="auto" w:fill="auto"/>
          </w:tcPr>
          <w:p w14:paraId="1A8C87E3" w14:textId="40DDDC32" w:rsidR="00EE258E" w:rsidRPr="00A521A0" w:rsidRDefault="00854D02" w:rsidP="00EE258E">
            <w:pPr>
              <w:pStyle w:val="Tableheading"/>
              <w:jc w:val="center"/>
              <w:rPr>
                <w:b w:val="0"/>
                <w:bCs w:val="0"/>
                <w:color w:val="auto"/>
                <w:sz w:val="20"/>
                <w:szCs w:val="20"/>
              </w:rPr>
            </w:pPr>
            <w:r>
              <w:rPr>
                <w:b w:val="0"/>
                <w:bCs w:val="0"/>
                <w:color w:val="auto"/>
                <w:sz w:val="20"/>
                <w:szCs w:val="20"/>
                <w:lang w:val="en-US"/>
              </w:rPr>
              <w:t>90</w:t>
            </w:r>
          </w:p>
        </w:tc>
        <w:tc>
          <w:tcPr>
            <w:tcW w:w="3937" w:type="dxa"/>
            <w:tcBorders>
              <w:top w:val="nil"/>
              <w:left w:val="nil"/>
              <w:bottom w:val="single" w:sz="4" w:space="0" w:color="auto"/>
              <w:right w:val="nil"/>
            </w:tcBorders>
            <w:shd w:val="clear" w:color="auto" w:fill="auto"/>
          </w:tcPr>
          <w:p w14:paraId="1C45D85F" w14:textId="441B5B9F" w:rsidR="00EE258E" w:rsidRPr="00E963B3" w:rsidRDefault="00854D02" w:rsidP="00EE258E">
            <w:pPr>
              <w:pStyle w:val="Tableheading"/>
              <w:jc w:val="right"/>
              <w:rPr>
                <w:b w:val="0"/>
                <w:bCs w:val="0"/>
                <w:color w:val="auto"/>
                <w:sz w:val="20"/>
                <w:szCs w:val="20"/>
              </w:rPr>
            </w:pPr>
            <w:r>
              <w:rPr>
                <w:b w:val="0"/>
                <w:bCs w:val="0"/>
                <w:color w:val="auto"/>
                <w:sz w:val="20"/>
                <w:szCs w:val="20"/>
              </w:rPr>
              <w:t>144</w:t>
            </w:r>
          </w:p>
        </w:tc>
      </w:tr>
    </w:tbl>
    <w:p w14:paraId="5E3ACCCA" w14:textId="77777777" w:rsidR="00EE258E" w:rsidRPr="00EE258E" w:rsidRDefault="00EE258E" w:rsidP="00A521A0">
      <w:pPr>
        <w:pStyle w:val="BodyText"/>
        <w:rPr>
          <w:b/>
          <w:sz w:val="20"/>
          <w:szCs w:val="20"/>
        </w:rPr>
      </w:pPr>
      <w:bookmarkStart w:id="199" w:name="_Hlk83977009"/>
      <w:r w:rsidRPr="00EE258E">
        <w:rPr>
          <w:b/>
          <w:sz w:val="20"/>
          <w:szCs w:val="20"/>
        </w:rPr>
        <w:br/>
      </w:r>
      <w:r w:rsidRPr="00A521A0">
        <w:rPr>
          <w:b/>
          <w:bCs/>
          <w:sz w:val="22"/>
          <w:szCs w:val="22"/>
        </w:rPr>
        <w:t>FTE and headcount by gender</w:t>
      </w:r>
    </w:p>
    <w:tbl>
      <w:tblPr>
        <w:tblW w:w="9214" w:type="dxa"/>
        <w:tblLook w:val="04A0" w:firstRow="1" w:lastRow="0" w:firstColumn="1" w:lastColumn="0" w:noHBand="0" w:noVBand="1"/>
      </w:tblPr>
      <w:tblGrid>
        <w:gridCol w:w="2303"/>
        <w:gridCol w:w="2303"/>
        <w:gridCol w:w="2304"/>
        <w:gridCol w:w="2304"/>
      </w:tblGrid>
      <w:tr w:rsidR="00EE258E" w:rsidRPr="00EE258E" w14:paraId="6AA74376" w14:textId="77777777" w:rsidTr="00880404">
        <w:trPr>
          <w:trHeight w:val="400"/>
          <w:tblHeader/>
        </w:trPr>
        <w:tc>
          <w:tcPr>
            <w:tcW w:w="1250" w:type="pct"/>
            <w:shd w:val="clear" w:color="auto" w:fill="003D4C"/>
            <w:vAlign w:val="center"/>
          </w:tcPr>
          <w:p w14:paraId="10CF591F" w14:textId="77777777" w:rsidR="00EE258E" w:rsidRPr="00EE258E" w:rsidRDefault="00EE258E" w:rsidP="00E04704">
            <w:pPr>
              <w:pStyle w:val="Tabletext"/>
            </w:pPr>
          </w:p>
        </w:tc>
        <w:tc>
          <w:tcPr>
            <w:tcW w:w="1250" w:type="pct"/>
            <w:shd w:val="clear" w:color="auto" w:fill="003D4C"/>
            <w:vAlign w:val="center"/>
          </w:tcPr>
          <w:p w14:paraId="7D9AB7C6" w14:textId="77777777" w:rsidR="00EE258E" w:rsidRPr="00EE258E" w:rsidRDefault="00EE258E" w:rsidP="00E04704">
            <w:pPr>
              <w:pStyle w:val="Tabletext"/>
              <w:jc w:val="right"/>
            </w:pPr>
            <w:r w:rsidRPr="00EE258E">
              <w:t>Female</w:t>
            </w:r>
          </w:p>
        </w:tc>
        <w:tc>
          <w:tcPr>
            <w:tcW w:w="1250" w:type="pct"/>
            <w:shd w:val="clear" w:color="auto" w:fill="003D4C"/>
            <w:vAlign w:val="center"/>
          </w:tcPr>
          <w:p w14:paraId="33892C01" w14:textId="77777777" w:rsidR="00EE258E" w:rsidRPr="00EE258E" w:rsidRDefault="00EE258E" w:rsidP="00E04704">
            <w:pPr>
              <w:pStyle w:val="Tabletext"/>
              <w:jc w:val="right"/>
            </w:pPr>
            <w:r w:rsidRPr="00EE258E">
              <w:t>Male</w:t>
            </w:r>
          </w:p>
        </w:tc>
        <w:tc>
          <w:tcPr>
            <w:tcW w:w="1250" w:type="pct"/>
            <w:shd w:val="clear" w:color="auto" w:fill="003D4C"/>
            <w:vAlign w:val="center"/>
          </w:tcPr>
          <w:p w14:paraId="3069EC9E" w14:textId="77777777" w:rsidR="00EE258E" w:rsidRPr="00EE258E" w:rsidRDefault="00EE258E" w:rsidP="00E04704">
            <w:pPr>
              <w:pStyle w:val="Tabletext"/>
              <w:jc w:val="right"/>
            </w:pPr>
            <w:r w:rsidRPr="00EE258E">
              <w:t>Total</w:t>
            </w:r>
          </w:p>
        </w:tc>
      </w:tr>
      <w:tr w:rsidR="00EE258E" w:rsidRPr="00EE258E" w14:paraId="793EC932" w14:textId="77777777" w:rsidTr="00880404">
        <w:trPr>
          <w:trHeight w:val="40"/>
        </w:trPr>
        <w:tc>
          <w:tcPr>
            <w:tcW w:w="1250" w:type="pct"/>
            <w:tcBorders>
              <w:bottom w:val="single" w:sz="4" w:space="0" w:color="auto"/>
            </w:tcBorders>
          </w:tcPr>
          <w:p w14:paraId="2DD3EC72" w14:textId="77777777" w:rsidR="00EE258E" w:rsidRPr="00EE258E" w:rsidRDefault="00EE258E" w:rsidP="00E04704">
            <w:pPr>
              <w:pStyle w:val="Tabletext"/>
              <w:rPr>
                <w:lang w:val="en-US"/>
              </w:rPr>
            </w:pPr>
            <w:r w:rsidRPr="00EE258E">
              <w:rPr>
                <w:lang w:val="en-US"/>
              </w:rPr>
              <w:t>Full Time Equivalent</w:t>
            </w:r>
          </w:p>
        </w:tc>
        <w:tc>
          <w:tcPr>
            <w:tcW w:w="1250" w:type="pct"/>
            <w:tcBorders>
              <w:bottom w:val="single" w:sz="4" w:space="0" w:color="auto"/>
            </w:tcBorders>
            <w:vAlign w:val="center"/>
          </w:tcPr>
          <w:p w14:paraId="36229E71" w14:textId="46449F7C" w:rsidR="00EE258E" w:rsidRPr="00EE258E" w:rsidRDefault="00854D02" w:rsidP="00E04704">
            <w:pPr>
              <w:pStyle w:val="Tabletext"/>
              <w:jc w:val="right"/>
              <w:rPr>
                <w:lang w:val="en-US"/>
              </w:rPr>
            </w:pPr>
            <w:r>
              <w:rPr>
                <w:lang w:val="en-US"/>
              </w:rPr>
              <w:t>55</w:t>
            </w:r>
          </w:p>
        </w:tc>
        <w:tc>
          <w:tcPr>
            <w:tcW w:w="1250" w:type="pct"/>
            <w:tcBorders>
              <w:bottom w:val="single" w:sz="4" w:space="0" w:color="auto"/>
            </w:tcBorders>
            <w:vAlign w:val="center"/>
          </w:tcPr>
          <w:p w14:paraId="69252466" w14:textId="5069C1A6" w:rsidR="00EE258E" w:rsidRPr="00EE258E" w:rsidRDefault="00854D02" w:rsidP="00E04704">
            <w:pPr>
              <w:pStyle w:val="Tabletext"/>
              <w:jc w:val="right"/>
              <w:rPr>
                <w:lang w:val="en-US"/>
              </w:rPr>
            </w:pPr>
            <w:r>
              <w:rPr>
                <w:lang w:val="en-US"/>
              </w:rPr>
              <w:t>35</w:t>
            </w:r>
          </w:p>
        </w:tc>
        <w:tc>
          <w:tcPr>
            <w:tcW w:w="1250" w:type="pct"/>
            <w:tcBorders>
              <w:bottom w:val="single" w:sz="4" w:space="0" w:color="auto"/>
            </w:tcBorders>
            <w:vAlign w:val="center"/>
          </w:tcPr>
          <w:p w14:paraId="50F2449B" w14:textId="16F9E2E0" w:rsidR="00EE258E" w:rsidRPr="00EE258E" w:rsidRDefault="00854D02" w:rsidP="00E04704">
            <w:pPr>
              <w:pStyle w:val="Tabletext"/>
              <w:jc w:val="right"/>
              <w:rPr>
                <w:lang w:val="en-US"/>
              </w:rPr>
            </w:pPr>
            <w:r>
              <w:rPr>
                <w:lang w:val="en-US"/>
              </w:rPr>
              <w:t>90</w:t>
            </w:r>
          </w:p>
        </w:tc>
      </w:tr>
      <w:tr w:rsidR="00EE258E" w:rsidRPr="00EE258E" w14:paraId="4B2C1AA3" w14:textId="77777777" w:rsidTr="00880404">
        <w:trPr>
          <w:trHeight w:val="40"/>
        </w:trPr>
        <w:tc>
          <w:tcPr>
            <w:tcW w:w="1250" w:type="pct"/>
            <w:tcBorders>
              <w:top w:val="single" w:sz="4" w:space="0" w:color="auto"/>
              <w:bottom w:val="single" w:sz="4" w:space="0" w:color="auto"/>
            </w:tcBorders>
          </w:tcPr>
          <w:p w14:paraId="78B969AA" w14:textId="77777777" w:rsidR="00EE258E" w:rsidRPr="00EE258E" w:rsidRDefault="00EE258E" w:rsidP="00E04704">
            <w:pPr>
              <w:pStyle w:val="Tabletext"/>
              <w:rPr>
                <w:lang w:val="en-US"/>
              </w:rPr>
            </w:pPr>
            <w:r w:rsidRPr="00EE258E">
              <w:rPr>
                <w:lang w:val="en-US"/>
              </w:rPr>
              <w:t>Headcount</w:t>
            </w:r>
          </w:p>
        </w:tc>
        <w:tc>
          <w:tcPr>
            <w:tcW w:w="1250" w:type="pct"/>
            <w:tcBorders>
              <w:top w:val="single" w:sz="4" w:space="0" w:color="auto"/>
              <w:bottom w:val="single" w:sz="4" w:space="0" w:color="auto"/>
            </w:tcBorders>
            <w:vAlign w:val="center"/>
          </w:tcPr>
          <w:p w14:paraId="7C178B2D" w14:textId="67D6BDD2" w:rsidR="00EE258E" w:rsidRPr="00EE258E" w:rsidRDefault="00854D02" w:rsidP="00E04704">
            <w:pPr>
              <w:pStyle w:val="Tabletext"/>
              <w:jc w:val="right"/>
              <w:rPr>
                <w:lang w:val="en-US"/>
              </w:rPr>
            </w:pPr>
            <w:r>
              <w:rPr>
                <w:lang w:val="en-US"/>
              </w:rPr>
              <w:t>88</w:t>
            </w:r>
          </w:p>
        </w:tc>
        <w:tc>
          <w:tcPr>
            <w:tcW w:w="1250" w:type="pct"/>
            <w:tcBorders>
              <w:top w:val="single" w:sz="4" w:space="0" w:color="auto"/>
              <w:bottom w:val="single" w:sz="4" w:space="0" w:color="auto"/>
            </w:tcBorders>
            <w:vAlign w:val="center"/>
          </w:tcPr>
          <w:p w14:paraId="2E433742" w14:textId="0A29408E" w:rsidR="00EE258E" w:rsidRPr="00EE258E" w:rsidRDefault="00854D02" w:rsidP="00E04704">
            <w:pPr>
              <w:pStyle w:val="Tabletext"/>
              <w:jc w:val="right"/>
              <w:rPr>
                <w:lang w:val="en-US"/>
              </w:rPr>
            </w:pPr>
            <w:r>
              <w:rPr>
                <w:lang w:val="en-US"/>
              </w:rPr>
              <w:t>56</w:t>
            </w:r>
          </w:p>
        </w:tc>
        <w:tc>
          <w:tcPr>
            <w:tcW w:w="1250" w:type="pct"/>
            <w:tcBorders>
              <w:top w:val="single" w:sz="4" w:space="0" w:color="auto"/>
              <w:bottom w:val="single" w:sz="4" w:space="0" w:color="auto"/>
            </w:tcBorders>
            <w:vAlign w:val="center"/>
          </w:tcPr>
          <w:p w14:paraId="63ABA6D5" w14:textId="0E2E8AF4" w:rsidR="00EE258E" w:rsidRPr="00EE258E" w:rsidRDefault="00854D02" w:rsidP="00E04704">
            <w:pPr>
              <w:pStyle w:val="Tabletext"/>
              <w:jc w:val="right"/>
              <w:rPr>
                <w:lang w:val="en-US"/>
              </w:rPr>
            </w:pPr>
            <w:r>
              <w:rPr>
                <w:lang w:val="en-US"/>
              </w:rPr>
              <w:t>144</w:t>
            </w:r>
          </w:p>
        </w:tc>
      </w:tr>
      <w:tr w:rsidR="00EE258E" w:rsidRPr="00EE258E" w14:paraId="1AE59F89" w14:textId="77777777" w:rsidTr="00880404">
        <w:trPr>
          <w:trHeight w:val="40"/>
        </w:trPr>
        <w:tc>
          <w:tcPr>
            <w:tcW w:w="1250" w:type="pct"/>
            <w:tcBorders>
              <w:top w:val="single" w:sz="4" w:space="0" w:color="auto"/>
              <w:bottom w:val="single" w:sz="4" w:space="0" w:color="auto"/>
            </w:tcBorders>
          </w:tcPr>
          <w:p w14:paraId="7606B036" w14:textId="77777777" w:rsidR="00EE258E" w:rsidRPr="00EE258E" w:rsidRDefault="00EE258E" w:rsidP="00E04704">
            <w:pPr>
              <w:pStyle w:val="Tabletext"/>
              <w:rPr>
                <w:lang w:val="en-US"/>
              </w:rPr>
            </w:pPr>
            <w:r w:rsidRPr="00EE258E">
              <w:rPr>
                <w:lang w:val="en-US"/>
              </w:rPr>
              <w:t>Percentage of workforce</w:t>
            </w:r>
          </w:p>
        </w:tc>
        <w:tc>
          <w:tcPr>
            <w:tcW w:w="1250" w:type="pct"/>
            <w:tcBorders>
              <w:top w:val="single" w:sz="4" w:space="0" w:color="auto"/>
              <w:bottom w:val="single" w:sz="4" w:space="0" w:color="auto"/>
            </w:tcBorders>
            <w:vAlign w:val="center"/>
          </w:tcPr>
          <w:p w14:paraId="79A2EF04" w14:textId="77777777" w:rsidR="00EE258E" w:rsidRPr="00EE258E" w:rsidRDefault="00EE258E" w:rsidP="00E04704">
            <w:pPr>
              <w:pStyle w:val="Tabletext"/>
              <w:jc w:val="right"/>
              <w:rPr>
                <w:lang w:val="en-US"/>
              </w:rPr>
            </w:pPr>
            <w:r w:rsidRPr="00EE258E">
              <w:rPr>
                <w:lang w:val="en-US"/>
              </w:rPr>
              <w:t>61%</w:t>
            </w:r>
          </w:p>
        </w:tc>
        <w:tc>
          <w:tcPr>
            <w:tcW w:w="1250" w:type="pct"/>
            <w:tcBorders>
              <w:top w:val="single" w:sz="4" w:space="0" w:color="auto"/>
              <w:bottom w:val="single" w:sz="4" w:space="0" w:color="auto"/>
            </w:tcBorders>
            <w:vAlign w:val="center"/>
          </w:tcPr>
          <w:p w14:paraId="7AB85FC4" w14:textId="77777777" w:rsidR="00EE258E" w:rsidRPr="00EE258E" w:rsidRDefault="00EE258E" w:rsidP="00E04704">
            <w:pPr>
              <w:pStyle w:val="Tabletext"/>
              <w:jc w:val="right"/>
              <w:rPr>
                <w:lang w:val="en-US"/>
              </w:rPr>
            </w:pPr>
            <w:r w:rsidRPr="00EE258E">
              <w:rPr>
                <w:lang w:val="en-US"/>
              </w:rPr>
              <w:t>39%</w:t>
            </w:r>
          </w:p>
        </w:tc>
        <w:tc>
          <w:tcPr>
            <w:tcW w:w="1250" w:type="pct"/>
            <w:tcBorders>
              <w:top w:val="single" w:sz="4" w:space="0" w:color="auto"/>
              <w:bottom w:val="single" w:sz="4" w:space="0" w:color="auto"/>
            </w:tcBorders>
            <w:vAlign w:val="center"/>
          </w:tcPr>
          <w:p w14:paraId="0E3ED107" w14:textId="77777777" w:rsidR="00EE258E" w:rsidRPr="00EE258E" w:rsidRDefault="00EE258E" w:rsidP="00E04704">
            <w:pPr>
              <w:pStyle w:val="Tabletext"/>
              <w:jc w:val="right"/>
              <w:rPr>
                <w:lang w:val="en-US"/>
              </w:rPr>
            </w:pPr>
            <w:r w:rsidRPr="00EE258E">
              <w:rPr>
                <w:lang w:val="en-US"/>
              </w:rPr>
              <w:t>100%</w:t>
            </w:r>
          </w:p>
        </w:tc>
      </w:tr>
      <w:bookmarkEnd w:id="199"/>
    </w:tbl>
    <w:p w14:paraId="2B1EA27B" w14:textId="77777777" w:rsidR="00EE258E" w:rsidRPr="00EE258E" w:rsidRDefault="00EE258E" w:rsidP="00E04704">
      <w:pPr>
        <w:pStyle w:val="Tabletext"/>
      </w:pPr>
    </w:p>
    <w:p w14:paraId="514C2046" w14:textId="77777777" w:rsidR="00EE258E" w:rsidRPr="00A521A0" w:rsidRDefault="00EE258E" w:rsidP="00A521A0">
      <w:pPr>
        <w:pStyle w:val="BodyText"/>
        <w:rPr>
          <w:b/>
          <w:bCs/>
          <w:sz w:val="22"/>
          <w:szCs w:val="22"/>
        </w:rPr>
      </w:pPr>
      <w:r w:rsidRPr="00A521A0">
        <w:rPr>
          <w:b/>
          <w:bCs/>
          <w:sz w:val="22"/>
          <w:szCs w:val="22"/>
        </w:rPr>
        <w:t>Headcount by classification and gender</w:t>
      </w:r>
    </w:p>
    <w:tbl>
      <w:tblPr>
        <w:tblW w:w="9214" w:type="dxa"/>
        <w:tblLook w:val="04A0" w:firstRow="1" w:lastRow="0" w:firstColumn="1" w:lastColumn="0" w:noHBand="0" w:noVBand="1"/>
      </w:tblPr>
      <w:tblGrid>
        <w:gridCol w:w="2305"/>
        <w:gridCol w:w="2302"/>
        <w:gridCol w:w="2305"/>
        <w:gridCol w:w="2302"/>
      </w:tblGrid>
      <w:tr w:rsidR="00EE258E" w:rsidRPr="00EE258E" w14:paraId="7990E5C1" w14:textId="77777777" w:rsidTr="00880404">
        <w:trPr>
          <w:trHeight w:val="365"/>
          <w:tblHeader/>
        </w:trPr>
        <w:tc>
          <w:tcPr>
            <w:tcW w:w="1251" w:type="pct"/>
            <w:shd w:val="clear" w:color="auto" w:fill="003D4C"/>
            <w:vAlign w:val="center"/>
          </w:tcPr>
          <w:p w14:paraId="707F043B" w14:textId="77777777" w:rsidR="00EE258E" w:rsidRPr="00EE258E" w:rsidRDefault="00EE258E" w:rsidP="00E04704">
            <w:pPr>
              <w:pStyle w:val="Tabletext"/>
            </w:pPr>
            <w:r w:rsidRPr="00EE258E">
              <w:t>Classification groups</w:t>
            </w:r>
          </w:p>
        </w:tc>
        <w:tc>
          <w:tcPr>
            <w:tcW w:w="1249" w:type="pct"/>
            <w:shd w:val="clear" w:color="auto" w:fill="003D4C"/>
            <w:vAlign w:val="center"/>
          </w:tcPr>
          <w:p w14:paraId="53D22D5D" w14:textId="77777777" w:rsidR="00EE258E" w:rsidRPr="00EE258E" w:rsidRDefault="00EE258E" w:rsidP="00E04704">
            <w:pPr>
              <w:pStyle w:val="Tabletext"/>
              <w:jc w:val="right"/>
            </w:pPr>
            <w:r w:rsidRPr="00EE258E">
              <w:t>Female</w:t>
            </w:r>
          </w:p>
        </w:tc>
        <w:tc>
          <w:tcPr>
            <w:tcW w:w="1251" w:type="pct"/>
            <w:shd w:val="clear" w:color="auto" w:fill="003D4C"/>
            <w:vAlign w:val="center"/>
          </w:tcPr>
          <w:p w14:paraId="41233236" w14:textId="77777777" w:rsidR="00EE258E" w:rsidRPr="00EE258E" w:rsidRDefault="00EE258E" w:rsidP="00E04704">
            <w:pPr>
              <w:pStyle w:val="Tabletext"/>
              <w:jc w:val="right"/>
            </w:pPr>
            <w:r w:rsidRPr="00EE258E">
              <w:t>Male</w:t>
            </w:r>
          </w:p>
        </w:tc>
        <w:tc>
          <w:tcPr>
            <w:tcW w:w="1249" w:type="pct"/>
            <w:shd w:val="clear" w:color="auto" w:fill="003D4C"/>
            <w:vAlign w:val="center"/>
          </w:tcPr>
          <w:p w14:paraId="7E4A0AE5" w14:textId="77777777" w:rsidR="00EE258E" w:rsidRPr="00EE258E" w:rsidRDefault="00EE258E" w:rsidP="00E04704">
            <w:pPr>
              <w:pStyle w:val="Tabletext"/>
              <w:jc w:val="right"/>
            </w:pPr>
            <w:r w:rsidRPr="00EE258E">
              <w:t>Total</w:t>
            </w:r>
          </w:p>
        </w:tc>
      </w:tr>
      <w:tr w:rsidR="00EE258E" w:rsidRPr="00EE258E" w14:paraId="002B0C1D" w14:textId="77777777" w:rsidTr="00880404">
        <w:trPr>
          <w:trHeight w:val="37"/>
        </w:trPr>
        <w:tc>
          <w:tcPr>
            <w:tcW w:w="1251" w:type="pct"/>
            <w:tcBorders>
              <w:bottom w:val="single" w:sz="2" w:space="0" w:color="auto"/>
            </w:tcBorders>
          </w:tcPr>
          <w:p w14:paraId="46CB12FA" w14:textId="77777777" w:rsidR="00EE258E" w:rsidRPr="00EE258E" w:rsidRDefault="00EE258E" w:rsidP="00E04704">
            <w:pPr>
              <w:pStyle w:val="Tabletext"/>
              <w:rPr>
                <w:lang w:val="en-US"/>
              </w:rPr>
            </w:pPr>
            <w:r w:rsidRPr="00EE258E">
              <w:rPr>
                <w:lang w:val="en-US"/>
              </w:rPr>
              <w:t>ASO2</w:t>
            </w:r>
          </w:p>
        </w:tc>
        <w:tc>
          <w:tcPr>
            <w:tcW w:w="1249" w:type="pct"/>
            <w:tcBorders>
              <w:bottom w:val="single" w:sz="2" w:space="0" w:color="auto"/>
            </w:tcBorders>
            <w:vAlign w:val="center"/>
          </w:tcPr>
          <w:p w14:paraId="77A3D004" w14:textId="410B181B" w:rsidR="00EE258E" w:rsidRPr="00EE258E" w:rsidRDefault="00EE258E" w:rsidP="00E04704">
            <w:pPr>
              <w:pStyle w:val="Tabletext"/>
              <w:jc w:val="right"/>
              <w:rPr>
                <w:lang w:val="en-US"/>
              </w:rPr>
            </w:pPr>
            <w:r w:rsidRPr="00EE258E">
              <w:rPr>
                <w:lang w:val="en-US"/>
              </w:rPr>
              <w:t>1</w:t>
            </w:r>
            <w:r w:rsidR="00854D02">
              <w:rPr>
                <w:lang w:val="en-US"/>
              </w:rPr>
              <w:t>5</w:t>
            </w:r>
          </w:p>
        </w:tc>
        <w:tc>
          <w:tcPr>
            <w:tcW w:w="1251" w:type="pct"/>
            <w:tcBorders>
              <w:bottom w:val="single" w:sz="2" w:space="0" w:color="auto"/>
            </w:tcBorders>
            <w:vAlign w:val="center"/>
          </w:tcPr>
          <w:p w14:paraId="6270296E" w14:textId="1A815454" w:rsidR="00EE258E" w:rsidRPr="00EE258E" w:rsidRDefault="00854D02" w:rsidP="00E04704">
            <w:pPr>
              <w:pStyle w:val="Tabletext"/>
              <w:jc w:val="right"/>
              <w:rPr>
                <w:lang w:val="en-US"/>
              </w:rPr>
            </w:pPr>
            <w:r>
              <w:rPr>
                <w:lang w:val="en-US"/>
              </w:rPr>
              <w:t>3</w:t>
            </w:r>
          </w:p>
        </w:tc>
        <w:tc>
          <w:tcPr>
            <w:tcW w:w="1249" w:type="pct"/>
            <w:tcBorders>
              <w:bottom w:val="single" w:sz="2" w:space="0" w:color="auto"/>
            </w:tcBorders>
            <w:vAlign w:val="center"/>
          </w:tcPr>
          <w:p w14:paraId="03F24418" w14:textId="3705E8E6" w:rsidR="00EE258E" w:rsidRPr="00EE258E" w:rsidRDefault="00854D02" w:rsidP="00E04704">
            <w:pPr>
              <w:pStyle w:val="Tabletext"/>
              <w:jc w:val="right"/>
              <w:rPr>
                <w:lang w:val="en-US"/>
              </w:rPr>
            </w:pPr>
            <w:r>
              <w:rPr>
                <w:lang w:val="en-US"/>
              </w:rPr>
              <w:t>18</w:t>
            </w:r>
          </w:p>
        </w:tc>
      </w:tr>
      <w:tr w:rsidR="00EE258E" w:rsidRPr="00EE258E" w14:paraId="7E0DF1FE" w14:textId="77777777" w:rsidTr="00880404">
        <w:trPr>
          <w:trHeight w:val="37"/>
        </w:trPr>
        <w:tc>
          <w:tcPr>
            <w:tcW w:w="1251" w:type="pct"/>
            <w:tcBorders>
              <w:top w:val="single" w:sz="2" w:space="0" w:color="auto"/>
              <w:bottom w:val="single" w:sz="2" w:space="0" w:color="auto"/>
            </w:tcBorders>
          </w:tcPr>
          <w:p w14:paraId="0E7C5B47" w14:textId="77777777" w:rsidR="00EE258E" w:rsidRPr="00EE258E" w:rsidRDefault="00EE258E" w:rsidP="00E04704">
            <w:pPr>
              <w:pStyle w:val="Tabletext"/>
              <w:rPr>
                <w:lang w:val="en-US"/>
              </w:rPr>
            </w:pPr>
            <w:r w:rsidRPr="00EE258E">
              <w:rPr>
                <w:lang w:val="en-US"/>
              </w:rPr>
              <w:t>ASO3</w:t>
            </w:r>
          </w:p>
        </w:tc>
        <w:tc>
          <w:tcPr>
            <w:tcW w:w="1249" w:type="pct"/>
            <w:tcBorders>
              <w:top w:val="single" w:sz="2" w:space="0" w:color="auto"/>
              <w:bottom w:val="single" w:sz="2" w:space="0" w:color="auto"/>
            </w:tcBorders>
            <w:vAlign w:val="center"/>
          </w:tcPr>
          <w:p w14:paraId="53C662BF" w14:textId="28BC2F2F" w:rsidR="00EE258E" w:rsidRPr="00EE258E" w:rsidRDefault="00854D02" w:rsidP="00E04704">
            <w:pPr>
              <w:pStyle w:val="Tabletext"/>
              <w:jc w:val="right"/>
              <w:rPr>
                <w:lang w:val="en-US"/>
              </w:rPr>
            </w:pPr>
            <w:r>
              <w:rPr>
                <w:lang w:val="en-US"/>
              </w:rPr>
              <w:t>4</w:t>
            </w:r>
          </w:p>
        </w:tc>
        <w:tc>
          <w:tcPr>
            <w:tcW w:w="1251" w:type="pct"/>
            <w:tcBorders>
              <w:top w:val="single" w:sz="2" w:space="0" w:color="auto"/>
              <w:bottom w:val="single" w:sz="2" w:space="0" w:color="auto"/>
            </w:tcBorders>
            <w:vAlign w:val="center"/>
          </w:tcPr>
          <w:p w14:paraId="7CC72B2E" w14:textId="77777777" w:rsidR="00EE258E" w:rsidRPr="00EE258E" w:rsidRDefault="00EE258E" w:rsidP="00E04704">
            <w:pPr>
              <w:pStyle w:val="Tabletext"/>
              <w:jc w:val="right"/>
              <w:rPr>
                <w:lang w:val="en-US"/>
              </w:rPr>
            </w:pPr>
            <w:r w:rsidRPr="00EE258E">
              <w:rPr>
                <w:lang w:val="en-US"/>
              </w:rPr>
              <w:t>0</w:t>
            </w:r>
          </w:p>
        </w:tc>
        <w:tc>
          <w:tcPr>
            <w:tcW w:w="1249" w:type="pct"/>
            <w:tcBorders>
              <w:top w:val="single" w:sz="2" w:space="0" w:color="auto"/>
              <w:bottom w:val="single" w:sz="2" w:space="0" w:color="auto"/>
            </w:tcBorders>
            <w:vAlign w:val="center"/>
          </w:tcPr>
          <w:p w14:paraId="7FD08868" w14:textId="5FB2E951" w:rsidR="00EE258E" w:rsidRPr="00EE258E" w:rsidRDefault="00854D02" w:rsidP="00E04704">
            <w:pPr>
              <w:pStyle w:val="Tabletext"/>
              <w:jc w:val="right"/>
              <w:rPr>
                <w:lang w:val="en-US"/>
              </w:rPr>
            </w:pPr>
            <w:r>
              <w:rPr>
                <w:lang w:val="en-US"/>
              </w:rPr>
              <w:t>4</w:t>
            </w:r>
          </w:p>
        </w:tc>
      </w:tr>
      <w:tr w:rsidR="00EE258E" w:rsidRPr="00EE258E" w14:paraId="2C66E7BC" w14:textId="77777777" w:rsidTr="00880404">
        <w:trPr>
          <w:trHeight w:val="37"/>
        </w:trPr>
        <w:tc>
          <w:tcPr>
            <w:tcW w:w="1251" w:type="pct"/>
            <w:tcBorders>
              <w:top w:val="single" w:sz="2" w:space="0" w:color="auto"/>
              <w:bottom w:val="single" w:sz="2" w:space="0" w:color="auto"/>
            </w:tcBorders>
          </w:tcPr>
          <w:p w14:paraId="780992FC" w14:textId="77777777" w:rsidR="00EE258E" w:rsidRPr="00EE258E" w:rsidRDefault="00EE258E" w:rsidP="00E04704">
            <w:pPr>
              <w:pStyle w:val="Tabletext"/>
              <w:rPr>
                <w:lang w:val="en-US"/>
              </w:rPr>
            </w:pPr>
            <w:r w:rsidRPr="00EE258E">
              <w:rPr>
                <w:lang w:val="en-US"/>
              </w:rPr>
              <w:t>ASO4</w:t>
            </w:r>
          </w:p>
        </w:tc>
        <w:tc>
          <w:tcPr>
            <w:tcW w:w="1249" w:type="pct"/>
            <w:tcBorders>
              <w:top w:val="single" w:sz="2" w:space="0" w:color="auto"/>
              <w:bottom w:val="single" w:sz="2" w:space="0" w:color="auto"/>
            </w:tcBorders>
            <w:vAlign w:val="center"/>
          </w:tcPr>
          <w:p w14:paraId="2258B52D" w14:textId="3CFCB0EC" w:rsidR="00EE258E" w:rsidRPr="00EE258E" w:rsidRDefault="00854D02" w:rsidP="00E04704">
            <w:pPr>
              <w:pStyle w:val="Tabletext"/>
              <w:jc w:val="right"/>
              <w:rPr>
                <w:lang w:val="en-US"/>
              </w:rPr>
            </w:pPr>
            <w:r>
              <w:rPr>
                <w:lang w:val="en-US"/>
              </w:rPr>
              <w:t>9</w:t>
            </w:r>
          </w:p>
        </w:tc>
        <w:tc>
          <w:tcPr>
            <w:tcW w:w="1251" w:type="pct"/>
            <w:tcBorders>
              <w:top w:val="single" w:sz="2" w:space="0" w:color="auto"/>
              <w:bottom w:val="single" w:sz="2" w:space="0" w:color="auto"/>
            </w:tcBorders>
            <w:vAlign w:val="center"/>
          </w:tcPr>
          <w:p w14:paraId="402B3AEA" w14:textId="0A37C02D" w:rsidR="00EE258E" w:rsidRPr="00EE258E" w:rsidRDefault="00854D02" w:rsidP="00E04704">
            <w:pPr>
              <w:pStyle w:val="Tabletext"/>
              <w:jc w:val="right"/>
              <w:rPr>
                <w:lang w:val="en-US"/>
              </w:rPr>
            </w:pPr>
            <w:r>
              <w:rPr>
                <w:lang w:val="en-US"/>
              </w:rPr>
              <w:t>2</w:t>
            </w:r>
          </w:p>
        </w:tc>
        <w:tc>
          <w:tcPr>
            <w:tcW w:w="1249" w:type="pct"/>
            <w:tcBorders>
              <w:top w:val="single" w:sz="2" w:space="0" w:color="auto"/>
              <w:bottom w:val="single" w:sz="2" w:space="0" w:color="auto"/>
            </w:tcBorders>
            <w:vAlign w:val="center"/>
          </w:tcPr>
          <w:p w14:paraId="55800C5B" w14:textId="784866BB" w:rsidR="00EE258E" w:rsidRPr="00EE258E" w:rsidRDefault="00EE258E" w:rsidP="00E04704">
            <w:pPr>
              <w:pStyle w:val="Tabletext"/>
              <w:jc w:val="right"/>
              <w:rPr>
                <w:lang w:val="en-US"/>
              </w:rPr>
            </w:pPr>
            <w:r w:rsidRPr="00EE258E">
              <w:rPr>
                <w:lang w:val="en-US"/>
              </w:rPr>
              <w:t>1</w:t>
            </w:r>
            <w:r w:rsidR="00854D02">
              <w:rPr>
                <w:lang w:val="en-US"/>
              </w:rPr>
              <w:t>1</w:t>
            </w:r>
          </w:p>
        </w:tc>
      </w:tr>
      <w:tr w:rsidR="00EE258E" w:rsidRPr="00EE258E" w14:paraId="54B9E1B5" w14:textId="77777777" w:rsidTr="00880404">
        <w:trPr>
          <w:trHeight w:val="37"/>
        </w:trPr>
        <w:tc>
          <w:tcPr>
            <w:tcW w:w="1251" w:type="pct"/>
            <w:tcBorders>
              <w:top w:val="single" w:sz="2" w:space="0" w:color="auto"/>
              <w:bottom w:val="single" w:sz="2" w:space="0" w:color="auto"/>
            </w:tcBorders>
          </w:tcPr>
          <w:p w14:paraId="02D4E7A0" w14:textId="77777777" w:rsidR="00EE258E" w:rsidRPr="00EE258E" w:rsidRDefault="00EE258E" w:rsidP="00E04704">
            <w:pPr>
              <w:pStyle w:val="Tabletext"/>
              <w:rPr>
                <w:lang w:val="en-US"/>
              </w:rPr>
            </w:pPr>
            <w:r w:rsidRPr="00EE258E">
              <w:rPr>
                <w:lang w:val="en-US"/>
              </w:rPr>
              <w:t>ASO5</w:t>
            </w:r>
            <w:r w:rsidRPr="00EE258E">
              <w:rPr>
                <w:lang w:val="en-US"/>
              </w:rPr>
              <w:tab/>
            </w:r>
          </w:p>
        </w:tc>
        <w:tc>
          <w:tcPr>
            <w:tcW w:w="1249" w:type="pct"/>
            <w:tcBorders>
              <w:top w:val="single" w:sz="2" w:space="0" w:color="auto"/>
              <w:bottom w:val="single" w:sz="2" w:space="0" w:color="auto"/>
            </w:tcBorders>
            <w:vAlign w:val="center"/>
          </w:tcPr>
          <w:p w14:paraId="3CC68DD0" w14:textId="3130CE66" w:rsidR="00EE258E" w:rsidRPr="00EE258E" w:rsidRDefault="00854D02" w:rsidP="00E04704">
            <w:pPr>
              <w:pStyle w:val="Tabletext"/>
              <w:jc w:val="right"/>
              <w:rPr>
                <w:lang w:val="en-US"/>
              </w:rPr>
            </w:pPr>
            <w:r>
              <w:rPr>
                <w:lang w:val="en-US"/>
              </w:rPr>
              <w:t>9</w:t>
            </w:r>
          </w:p>
        </w:tc>
        <w:tc>
          <w:tcPr>
            <w:tcW w:w="1251" w:type="pct"/>
            <w:tcBorders>
              <w:top w:val="single" w:sz="2" w:space="0" w:color="auto"/>
              <w:bottom w:val="single" w:sz="2" w:space="0" w:color="auto"/>
            </w:tcBorders>
            <w:vAlign w:val="center"/>
          </w:tcPr>
          <w:p w14:paraId="283B303F" w14:textId="77777777" w:rsidR="00EE258E" w:rsidRPr="00EE258E" w:rsidRDefault="00EE258E" w:rsidP="00E04704">
            <w:pPr>
              <w:pStyle w:val="Tabletext"/>
              <w:jc w:val="right"/>
              <w:rPr>
                <w:lang w:val="en-US"/>
              </w:rPr>
            </w:pPr>
            <w:r w:rsidRPr="00EE258E">
              <w:rPr>
                <w:lang w:val="en-US"/>
              </w:rPr>
              <w:t>5</w:t>
            </w:r>
          </w:p>
        </w:tc>
        <w:tc>
          <w:tcPr>
            <w:tcW w:w="1249" w:type="pct"/>
            <w:tcBorders>
              <w:top w:val="single" w:sz="2" w:space="0" w:color="auto"/>
              <w:bottom w:val="single" w:sz="2" w:space="0" w:color="auto"/>
            </w:tcBorders>
            <w:vAlign w:val="center"/>
          </w:tcPr>
          <w:p w14:paraId="01B6968A" w14:textId="7BAD116B" w:rsidR="00EE258E" w:rsidRPr="00EE258E" w:rsidRDefault="00EE258E" w:rsidP="00E04704">
            <w:pPr>
              <w:pStyle w:val="Tabletext"/>
              <w:jc w:val="right"/>
              <w:rPr>
                <w:lang w:val="en-US"/>
              </w:rPr>
            </w:pPr>
            <w:r w:rsidRPr="00EE258E">
              <w:rPr>
                <w:lang w:val="en-US"/>
              </w:rPr>
              <w:t>1</w:t>
            </w:r>
            <w:r w:rsidR="00854D02">
              <w:rPr>
                <w:lang w:val="en-US"/>
              </w:rPr>
              <w:t>4</w:t>
            </w:r>
          </w:p>
        </w:tc>
      </w:tr>
      <w:tr w:rsidR="00EE258E" w:rsidRPr="00EE258E" w14:paraId="4562080E" w14:textId="77777777" w:rsidTr="00880404">
        <w:trPr>
          <w:trHeight w:val="37"/>
        </w:trPr>
        <w:tc>
          <w:tcPr>
            <w:tcW w:w="1251" w:type="pct"/>
            <w:tcBorders>
              <w:top w:val="single" w:sz="2" w:space="0" w:color="auto"/>
              <w:bottom w:val="single" w:sz="2" w:space="0" w:color="auto"/>
            </w:tcBorders>
          </w:tcPr>
          <w:p w14:paraId="7A14B1B9" w14:textId="77777777" w:rsidR="00EE258E" w:rsidRPr="00EE258E" w:rsidRDefault="00EE258E" w:rsidP="00E04704">
            <w:pPr>
              <w:pStyle w:val="Tabletext"/>
              <w:rPr>
                <w:lang w:val="en-US"/>
              </w:rPr>
            </w:pPr>
            <w:r w:rsidRPr="00EE258E">
              <w:rPr>
                <w:lang w:val="en-US"/>
              </w:rPr>
              <w:t>ASO6</w:t>
            </w:r>
          </w:p>
        </w:tc>
        <w:tc>
          <w:tcPr>
            <w:tcW w:w="1249" w:type="pct"/>
            <w:tcBorders>
              <w:top w:val="single" w:sz="2" w:space="0" w:color="auto"/>
              <w:bottom w:val="single" w:sz="2" w:space="0" w:color="auto"/>
            </w:tcBorders>
            <w:vAlign w:val="center"/>
          </w:tcPr>
          <w:p w14:paraId="06F2F64E" w14:textId="5438DF06" w:rsidR="00EE258E" w:rsidRPr="00EE258E" w:rsidRDefault="00854D02" w:rsidP="00E04704">
            <w:pPr>
              <w:pStyle w:val="Tabletext"/>
              <w:jc w:val="right"/>
              <w:rPr>
                <w:lang w:val="en-US"/>
              </w:rPr>
            </w:pPr>
            <w:r>
              <w:rPr>
                <w:lang w:val="en-US"/>
              </w:rPr>
              <w:t>5</w:t>
            </w:r>
          </w:p>
        </w:tc>
        <w:tc>
          <w:tcPr>
            <w:tcW w:w="1251" w:type="pct"/>
            <w:tcBorders>
              <w:top w:val="single" w:sz="2" w:space="0" w:color="auto"/>
              <w:bottom w:val="single" w:sz="2" w:space="0" w:color="auto"/>
            </w:tcBorders>
            <w:vAlign w:val="center"/>
          </w:tcPr>
          <w:p w14:paraId="31DFB79F" w14:textId="798874F5" w:rsidR="00EE258E" w:rsidRPr="00EE258E" w:rsidRDefault="00854D02" w:rsidP="00E04704">
            <w:pPr>
              <w:pStyle w:val="Tabletext"/>
              <w:jc w:val="right"/>
              <w:rPr>
                <w:lang w:val="en-US"/>
              </w:rPr>
            </w:pPr>
            <w:r>
              <w:rPr>
                <w:lang w:val="en-US"/>
              </w:rPr>
              <w:t>5</w:t>
            </w:r>
          </w:p>
        </w:tc>
        <w:tc>
          <w:tcPr>
            <w:tcW w:w="1249" w:type="pct"/>
            <w:tcBorders>
              <w:top w:val="single" w:sz="2" w:space="0" w:color="auto"/>
              <w:bottom w:val="single" w:sz="2" w:space="0" w:color="auto"/>
            </w:tcBorders>
            <w:vAlign w:val="center"/>
          </w:tcPr>
          <w:p w14:paraId="6E942BD2" w14:textId="11BF4152" w:rsidR="00EE258E" w:rsidRPr="00EE258E" w:rsidRDefault="00EE258E" w:rsidP="00E04704">
            <w:pPr>
              <w:pStyle w:val="Tabletext"/>
              <w:jc w:val="right"/>
              <w:rPr>
                <w:lang w:val="en-US"/>
              </w:rPr>
            </w:pPr>
            <w:r w:rsidRPr="00EE258E">
              <w:rPr>
                <w:lang w:val="en-US"/>
              </w:rPr>
              <w:t>1</w:t>
            </w:r>
            <w:r w:rsidR="00854D02">
              <w:rPr>
                <w:lang w:val="en-US"/>
              </w:rPr>
              <w:t>0</w:t>
            </w:r>
          </w:p>
        </w:tc>
      </w:tr>
      <w:tr w:rsidR="00DA4060" w:rsidRPr="00EE258E" w14:paraId="5BA5A90E" w14:textId="77777777" w:rsidTr="00880404">
        <w:trPr>
          <w:trHeight w:val="37"/>
        </w:trPr>
        <w:tc>
          <w:tcPr>
            <w:tcW w:w="1251" w:type="pct"/>
            <w:tcBorders>
              <w:top w:val="single" w:sz="2" w:space="0" w:color="auto"/>
              <w:bottom w:val="single" w:sz="2" w:space="0" w:color="auto"/>
            </w:tcBorders>
          </w:tcPr>
          <w:p w14:paraId="6912DC49" w14:textId="4509CBBE" w:rsidR="00DA4060" w:rsidRPr="00EE258E" w:rsidRDefault="00DA4060" w:rsidP="00E04704">
            <w:pPr>
              <w:pStyle w:val="Tabletext"/>
              <w:rPr>
                <w:lang w:val="en-US"/>
              </w:rPr>
            </w:pPr>
            <w:r w:rsidRPr="00EE258E">
              <w:rPr>
                <w:lang w:val="en-US"/>
              </w:rPr>
              <w:t>GSO</w:t>
            </w:r>
            <w:r>
              <w:rPr>
                <w:lang w:val="en-US"/>
              </w:rPr>
              <w:t>4</w:t>
            </w:r>
          </w:p>
        </w:tc>
        <w:tc>
          <w:tcPr>
            <w:tcW w:w="1249" w:type="pct"/>
            <w:tcBorders>
              <w:top w:val="single" w:sz="2" w:space="0" w:color="auto"/>
              <w:bottom w:val="single" w:sz="2" w:space="0" w:color="auto"/>
            </w:tcBorders>
            <w:vAlign w:val="center"/>
          </w:tcPr>
          <w:p w14:paraId="1399D30F" w14:textId="23DA0833" w:rsidR="00DA4060" w:rsidRDefault="00DA4060" w:rsidP="00E04704">
            <w:pPr>
              <w:pStyle w:val="Tabletext"/>
              <w:jc w:val="right"/>
              <w:rPr>
                <w:lang w:val="en-US"/>
              </w:rPr>
            </w:pPr>
            <w:r w:rsidRPr="00EE258E">
              <w:rPr>
                <w:lang w:val="en-US"/>
              </w:rPr>
              <w:t>0</w:t>
            </w:r>
          </w:p>
        </w:tc>
        <w:tc>
          <w:tcPr>
            <w:tcW w:w="1251" w:type="pct"/>
            <w:tcBorders>
              <w:top w:val="single" w:sz="2" w:space="0" w:color="auto"/>
              <w:bottom w:val="single" w:sz="2" w:space="0" w:color="auto"/>
            </w:tcBorders>
            <w:vAlign w:val="center"/>
          </w:tcPr>
          <w:p w14:paraId="0F42A791" w14:textId="7E794DA3" w:rsidR="00DA4060" w:rsidRDefault="00DA4060" w:rsidP="00E04704">
            <w:pPr>
              <w:pStyle w:val="Tabletext"/>
              <w:jc w:val="right"/>
              <w:rPr>
                <w:lang w:val="en-US"/>
              </w:rPr>
            </w:pPr>
            <w:r>
              <w:rPr>
                <w:lang w:val="en-US"/>
              </w:rPr>
              <w:t>2</w:t>
            </w:r>
          </w:p>
        </w:tc>
        <w:tc>
          <w:tcPr>
            <w:tcW w:w="1249" w:type="pct"/>
            <w:tcBorders>
              <w:top w:val="single" w:sz="2" w:space="0" w:color="auto"/>
              <w:bottom w:val="single" w:sz="2" w:space="0" w:color="auto"/>
            </w:tcBorders>
            <w:vAlign w:val="center"/>
          </w:tcPr>
          <w:p w14:paraId="0B23133C" w14:textId="0EA46080" w:rsidR="00DA4060" w:rsidRPr="00EE258E" w:rsidRDefault="00DA4060" w:rsidP="00E04704">
            <w:pPr>
              <w:pStyle w:val="Tabletext"/>
              <w:jc w:val="right"/>
              <w:rPr>
                <w:lang w:val="en-US"/>
              </w:rPr>
            </w:pPr>
            <w:r>
              <w:rPr>
                <w:lang w:val="en-US"/>
              </w:rPr>
              <w:t>2</w:t>
            </w:r>
          </w:p>
        </w:tc>
      </w:tr>
      <w:tr w:rsidR="00DA4060" w:rsidRPr="00EE258E" w14:paraId="714CE980" w14:textId="77777777" w:rsidTr="00880404">
        <w:trPr>
          <w:trHeight w:val="37"/>
        </w:trPr>
        <w:tc>
          <w:tcPr>
            <w:tcW w:w="1251" w:type="pct"/>
            <w:tcBorders>
              <w:top w:val="single" w:sz="2" w:space="0" w:color="auto"/>
              <w:bottom w:val="single" w:sz="2" w:space="0" w:color="auto"/>
            </w:tcBorders>
          </w:tcPr>
          <w:p w14:paraId="5ED24ABE" w14:textId="5316D2C2" w:rsidR="00DA4060" w:rsidRPr="00EE258E" w:rsidRDefault="00DA4060" w:rsidP="00E04704">
            <w:pPr>
              <w:pStyle w:val="Tabletext"/>
              <w:rPr>
                <w:lang w:val="en-US"/>
              </w:rPr>
            </w:pPr>
            <w:r w:rsidRPr="00EE258E">
              <w:rPr>
                <w:lang w:val="en-US"/>
              </w:rPr>
              <w:t>GSO</w:t>
            </w:r>
            <w:r>
              <w:rPr>
                <w:lang w:val="en-US"/>
              </w:rPr>
              <w:t>6</w:t>
            </w:r>
          </w:p>
        </w:tc>
        <w:tc>
          <w:tcPr>
            <w:tcW w:w="1249" w:type="pct"/>
            <w:tcBorders>
              <w:top w:val="single" w:sz="2" w:space="0" w:color="auto"/>
              <w:bottom w:val="single" w:sz="2" w:space="0" w:color="auto"/>
            </w:tcBorders>
            <w:vAlign w:val="center"/>
          </w:tcPr>
          <w:p w14:paraId="448A39E2" w14:textId="2DA04886" w:rsidR="00DA4060" w:rsidRDefault="00DA4060" w:rsidP="00E04704">
            <w:pPr>
              <w:pStyle w:val="Tabletext"/>
              <w:jc w:val="right"/>
              <w:rPr>
                <w:lang w:val="en-US"/>
              </w:rPr>
            </w:pPr>
            <w:r w:rsidRPr="00EE258E">
              <w:rPr>
                <w:lang w:val="en-US"/>
              </w:rPr>
              <w:t>0</w:t>
            </w:r>
          </w:p>
        </w:tc>
        <w:tc>
          <w:tcPr>
            <w:tcW w:w="1251" w:type="pct"/>
            <w:tcBorders>
              <w:top w:val="single" w:sz="2" w:space="0" w:color="auto"/>
              <w:bottom w:val="single" w:sz="2" w:space="0" w:color="auto"/>
            </w:tcBorders>
            <w:vAlign w:val="center"/>
          </w:tcPr>
          <w:p w14:paraId="05DB6B4C" w14:textId="790B13AB" w:rsidR="00DA4060" w:rsidRDefault="00DA4060" w:rsidP="00E04704">
            <w:pPr>
              <w:pStyle w:val="Tabletext"/>
              <w:jc w:val="right"/>
              <w:rPr>
                <w:lang w:val="en-US"/>
              </w:rPr>
            </w:pPr>
            <w:r>
              <w:rPr>
                <w:lang w:val="en-US"/>
              </w:rPr>
              <w:t>2</w:t>
            </w:r>
          </w:p>
        </w:tc>
        <w:tc>
          <w:tcPr>
            <w:tcW w:w="1249" w:type="pct"/>
            <w:tcBorders>
              <w:top w:val="single" w:sz="2" w:space="0" w:color="auto"/>
              <w:bottom w:val="single" w:sz="2" w:space="0" w:color="auto"/>
            </w:tcBorders>
            <w:vAlign w:val="center"/>
          </w:tcPr>
          <w:p w14:paraId="4DAFEE11" w14:textId="38FE82E7" w:rsidR="00DA4060" w:rsidRPr="00EE258E" w:rsidRDefault="00DA4060" w:rsidP="00E04704">
            <w:pPr>
              <w:pStyle w:val="Tabletext"/>
              <w:jc w:val="right"/>
              <w:rPr>
                <w:lang w:val="en-US"/>
              </w:rPr>
            </w:pPr>
            <w:r>
              <w:rPr>
                <w:lang w:val="en-US"/>
              </w:rPr>
              <w:t>2</w:t>
            </w:r>
          </w:p>
        </w:tc>
      </w:tr>
      <w:tr w:rsidR="00DA4060" w:rsidRPr="00EE258E" w14:paraId="550C699F" w14:textId="77777777" w:rsidTr="00880404">
        <w:trPr>
          <w:trHeight w:val="37"/>
        </w:trPr>
        <w:tc>
          <w:tcPr>
            <w:tcW w:w="1251" w:type="pct"/>
            <w:tcBorders>
              <w:top w:val="single" w:sz="2" w:space="0" w:color="auto"/>
              <w:bottom w:val="single" w:sz="2" w:space="0" w:color="auto"/>
            </w:tcBorders>
          </w:tcPr>
          <w:p w14:paraId="304E4059" w14:textId="16F0B475" w:rsidR="00DA4060" w:rsidRPr="00EE258E" w:rsidRDefault="00DA4060" w:rsidP="00E04704">
            <w:pPr>
              <w:pStyle w:val="Tabletext"/>
              <w:rPr>
                <w:lang w:val="en-US"/>
              </w:rPr>
            </w:pPr>
            <w:r>
              <w:rPr>
                <w:lang w:val="en-US"/>
              </w:rPr>
              <w:t>GSO7</w:t>
            </w:r>
          </w:p>
        </w:tc>
        <w:tc>
          <w:tcPr>
            <w:tcW w:w="1249" w:type="pct"/>
            <w:tcBorders>
              <w:top w:val="single" w:sz="2" w:space="0" w:color="auto"/>
              <w:bottom w:val="single" w:sz="2" w:space="0" w:color="auto"/>
            </w:tcBorders>
            <w:vAlign w:val="center"/>
          </w:tcPr>
          <w:p w14:paraId="45076F1F" w14:textId="2B47AC7F" w:rsidR="00DA4060" w:rsidRDefault="00DA4060" w:rsidP="00E04704">
            <w:pPr>
              <w:pStyle w:val="Tabletext"/>
              <w:jc w:val="right"/>
              <w:rPr>
                <w:lang w:val="en-US"/>
              </w:rPr>
            </w:pPr>
            <w:r>
              <w:rPr>
                <w:lang w:val="en-US"/>
              </w:rPr>
              <w:t>0</w:t>
            </w:r>
          </w:p>
        </w:tc>
        <w:tc>
          <w:tcPr>
            <w:tcW w:w="1251" w:type="pct"/>
            <w:tcBorders>
              <w:top w:val="single" w:sz="2" w:space="0" w:color="auto"/>
              <w:bottom w:val="single" w:sz="2" w:space="0" w:color="auto"/>
            </w:tcBorders>
            <w:vAlign w:val="center"/>
          </w:tcPr>
          <w:p w14:paraId="493EDB77" w14:textId="77B13C41" w:rsidR="00DA4060" w:rsidRDefault="00DA4060" w:rsidP="00E04704">
            <w:pPr>
              <w:pStyle w:val="Tabletext"/>
              <w:jc w:val="right"/>
              <w:rPr>
                <w:lang w:val="en-US"/>
              </w:rPr>
            </w:pPr>
            <w:r>
              <w:rPr>
                <w:lang w:val="en-US"/>
              </w:rPr>
              <w:t>1</w:t>
            </w:r>
          </w:p>
        </w:tc>
        <w:tc>
          <w:tcPr>
            <w:tcW w:w="1249" w:type="pct"/>
            <w:tcBorders>
              <w:top w:val="single" w:sz="2" w:space="0" w:color="auto"/>
              <w:bottom w:val="single" w:sz="2" w:space="0" w:color="auto"/>
            </w:tcBorders>
            <w:vAlign w:val="center"/>
          </w:tcPr>
          <w:p w14:paraId="0B7650F4" w14:textId="65618BB0" w:rsidR="00DA4060" w:rsidRPr="00EE258E" w:rsidRDefault="00DA4060" w:rsidP="00E04704">
            <w:pPr>
              <w:pStyle w:val="Tabletext"/>
              <w:jc w:val="right"/>
              <w:rPr>
                <w:lang w:val="en-US"/>
              </w:rPr>
            </w:pPr>
            <w:r>
              <w:rPr>
                <w:lang w:val="en-US"/>
              </w:rPr>
              <w:t>1</w:t>
            </w:r>
          </w:p>
        </w:tc>
      </w:tr>
      <w:tr w:rsidR="00DA4060" w:rsidRPr="00EE258E" w14:paraId="1C4973C5" w14:textId="77777777" w:rsidTr="00880404">
        <w:trPr>
          <w:trHeight w:val="37"/>
        </w:trPr>
        <w:tc>
          <w:tcPr>
            <w:tcW w:w="1251" w:type="pct"/>
            <w:tcBorders>
              <w:top w:val="single" w:sz="2" w:space="0" w:color="auto"/>
              <w:bottom w:val="single" w:sz="2" w:space="0" w:color="auto"/>
            </w:tcBorders>
          </w:tcPr>
          <w:p w14:paraId="1C94DEEE" w14:textId="6A38C55D" w:rsidR="00DA4060" w:rsidRPr="00EE258E" w:rsidRDefault="00DA4060" w:rsidP="00E04704">
            <w:pPr>
              <w:pStyle w:val="Tabletext"/>
              <w:rPr>
                <w:lang w:val="en-US"/>
              </w:rPr>
            </w:pPr>
            <w:r>
              <w:rPr>
                <w:lang w:val="en-US"/>
              </w:rPr>
              <w:lastRenderedPageBreak/>
              <w:t>GSO9</w:t>
            </w:r>
          </w:p>
        </w:tc>
        <w:tc>
          <w:tcPr>
            <w:tcW w:w="1249" w:type="pct"/>
            <w:tcBorders>
              <w:top w:val="single" w:sz="2" w:space="0" w:color="auto"/>
              <w:bottom w:val="single" w:sz="2" w:space="0" w:color="auto"/>
            </w:tcBorders>
            <w:vAlign w:val="center"/>
          </w:tcPr>
          <w:p w14:paraId="16390B82" w14:textId="1EF8663E" w:rsidR="00DA4060" w:rsidRDefault="00DA4060" w:rsidP="00E04704">
            <w:pPr>
              <w:pStyle w:val="Tabletext"/>
              <w:jc w:val="right"/>
              <w:rPr>
                <w:lang w:val="en-US"/>
              </w:rPr>
            </w:pPr>
            <w:r>
              <w:rPr>
                <w:lang w:val="en-US"/>
              </w:rPr>
              <w:t>0</w:t>
            </w:r>
          </w:p>
        </w:tc>
        <w:tc>
          <w:tcPr>
            <w:tcW w:w="1251" w:type="pct"/>
            <w:tcBorders>
              <w:top w:val="single" w:sz="2" w:space="0" w:color="auto"/>
              <w:bottom w:val="single" w:sz="2" w:space="0" w:color="auto"/>
            </w:tcBorders>
            <w:vAlign w:val="center"/>
          </w:tcPr>
          <w:p w14:paraId="257B32CD" w14:textId="3A7709C1" w:rsidR="00DA4060" w:rsidRDefault="00DA4060" w:rsidP="00E04704">
            <w:pPr>
              <w:pStyle w:val="Tabletext"/>
              <w:jc w:val="right"/>
              <w:rPr>
                <w:lang w:val="en-US"/>
              </w:rPr>
            </w:pPr>
            <w:r>
              <w:rPr>
                <w:lang w:val="en-US"/>
              </w:rPr>
              <w:t>1</w:t>
            </w:r>
          </w:p>
        </w:tc>
        <w:tc>
          <w:tcPr>
            <w:tcW w:w="1249" w:type="pct"/>
            <w:tcBorders>
              <w:top w:val="single" w:sz="2" w:space="0" w:color="auto"/>
              <w:bottom w:val="single" w:sz="2" w:space="0" w:color="auto"/>
            </w:tcBorders>
            <w:vAlign w:val="center"/>
          </w:tcPr>
          <w:p w14:paraId="02589B46" w14:textId="03BDF18E" w:rsidR="00DA4060" w:rsidRPr="00EE258E" w:rsidRDefault="00DA4060" w:rsidP="00E04704">
            <w:pPr>
              <w:pStyle w:val="Tabletext"/>
              <w:jc w:val="right"/>
              <w:rPr>
                <w:lang w:val="en-US"/>
              </w:rPr>
            </w:pPr>
            <w:r>
              <w:rPr>
                <w:lang w:val="en-US"/>
              </w:rPr>
              <w:t>1</w:t>
            </w:r>
          </w:p>
        </w:tc>
      </w:tr>
      <w:tr w:rsidR="00DA4060" w:rsidRPr="00EE258E" w14:paraId="2EDDE2EE" w14:textId="77777777" w:rsidTr="00880404">
        <w:trPr>
          <w:trHeight w:val="37"/>
        </w:trPr>
        <w:tc>
          <w:tcPr>
            <w:tcW w:w="1251" w:type="pct"/>
            <w:tcBorders>
              <w:top w:val="single" w:sz="2" w:space="0" w:color="auto"/>
              <w:bottom w:val="single" w:sz="2" w:space="0" w:color="auto"/>
            </w:tcBorders>
          </w:tcPr>
          <w:p w14:paraId="6AC78F8E" w14:textId="5F6740B7" w:rsidR="00DA4060" w:rsidRDefault="00DA4060" w:rsidP="00E04704">
            <w:pPr>
              <w:pStyle w:val="Tabletext"/>
              <w:rPr>
                <w:lang w:val="en-US"/>
              </w:rPr>
            </w:pPr>
            <w:r>
              <w:rPr>
                <w:lang w:val="en-US"/>
              </w:rPr>
              <w:t>PO1</w:t>
            </w:r>
          </w:p>
        </w:tc>
        <w:tc>
          <w:tcPr>
            <w:tcW w:w="1249" w:type="pct"/>
            <w:tcBorders>
              <w:top w:val="single" w:sz="2" w:space="0" w:color="auto"/>
              <w:bottom w:val="single" w:sz="2" w:space="0" w:color="auto"/>
            </w:tcBorders>
            <w:vAlign w:val="center"/>
          </w:tcPr>
          <w:p w14:paraId="04DB2F7A" w14:textId="172AA5DE" w:rsidR="00DA4060" w:rsidRDefault="00DA4060" w:rsidP="00E04704">
            <w:pPr>
              <w:pStyle w:val="Tabletext"/>
              <w:jc w:val="right"/>
              <w:rPr>
                <w:lang w:val="en-US"/>
              </w:rPr>
            </w:pPr>
            <w:r>
              <w:rPr>
                <w:lang w:val="en-US"/>
              </w:rPr>
              <w:t>5</w:t>
            </w:r>
          </w:p>
        </w:tc>
        <w:tc>
          <w:tcPr>
            <w:tcW w:w="1251" w:type="pct"/>
            <w:tcBorders>
              <w:top w:val="single" w:sz="2" w:space="0" w:color="auto"/>
              <w:bottom w:val="single" w:sz="2" w:space="0" w:color="auto"/>
            </w:tcBorders>
            <w:vAlign w:val="center"/>
          </w:tcPr>
          <w:p w14:paraId="67B91C95" w14:textId="5A29F303" w:rsidR="00DA4060"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438A61FC" w14:textId="165CB13B" w:rsidR="00DA4060" w:rsidRDefault="00DA4060" w:rsidP="00E04704">
            <w:pPr>
              <w:pStyle w:val="Tabletext"/>
              <w:jc w:val="right"/>
              <w:rPr>
                <w:lang w:val="en-US"/>
              </w:rPr>
            </w:pPr>
            <w:r>
              <w:rPr>
                <w:lang w:val="en-US"/>
              </w:rPr>
              <w:t>5</w:t>
            </w:r>
          </w:p>
        </w:tc>
      </w:tr>
      <w:tr w:rsidR="00DA4060" w:rsidRPr="00EE258E" w14:paraId="67C5371A" w14:textId="77777777" w:rsidTr="00880404">
        <w:trPr>
          <w:trHeight w:val="37"/>
        </w:trPr>
        <w:tc>
          <w:tcPr>
            <w:tcW w:w="1251" w:type="pct"/>
            <w:tcBorders>
              <w:top w:val="single" w:sz="2" w:space="0" w:color="auto"/>
              <w:bottom w:val="single" w:sz="2" w:space="0" w:color="auto"/>
            </w:tcBorders>
          </w:tcPr>
          <w:p w14:paraId="7CF3A1FD" w14:textId="7D07D090" w:rsidR="00DA4060" w:rsidRDefault="00DA4060" w:rsidP="00E04704">
            <w:pPr>
              <w:pStyle w:val="Tabletext"/>
              <w:rPr>
                <w:lang w:val="en-US"/>
              </w:rPr>
            </w:pPr>
            <w:r>
              <w:rPr>
                <w:lang w:val="en-US"/>
              </w:rPr>
              <w:t>PO2</w:t>
            </w:r>
          </w:p>
        </w:tc>
        <w:tc>
          <w:tcPr>
            <w:tcW w:w="1249" w:type="pct"/>
            <w:tcBorders>
              <w:top w:val="single" w:sz="2" w:space="0" w:color="auto"/>
              <w:bottom w:val="single" w:sz="2" w:space="0" w:color="auto"/>
            </w:tcBorders>
            <w:vAlign w:val="center"/>
          </w:tcPr>
          <w:p w14:paraId="299A5D86" w14:textId="2FD923FE" w:rsidR="00DA4060" w:rsidRDefault="00DA4060" w:rsidP="00E04704">
            <w:pPr>
              <w:pStyle w:val="Tabletext"/>
              <w:jc w:val="right"/>
              <w:rPr>
                <w:lang w:val="en-US"/>
              </w:rPr>
            </w:pPr>
            <w:r>
              <w:rPr>
                <w:lang w:val="en-US"/>
              </w:rPr>
              <w:t>3</w:t>
            </w:r>
          </w:p>
        </w:tc>
        <w:tc>
          <w:tcPr>
            <w:tcW w:w="1251" w:type="pct"/>
            <w:tcBorders>
              <w:top w:val="single" w:sz="2" w:space="0" w:color="auto"/>
              <w:bottom w:val="single" w:sz="2" w:space="0" w:color="auto"/>
            </w:tcBorders>
            <w:vAlign w:val="center"/>
          </w:tcPr>
          <w:p w14:paraId="2202A5D6" w14:textId="38468E88" w:rsidR="00DA4060"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5AA0D982" w14:textId="05D6C749" w:rsidR="00DA4060" w:rsidRDefault="00DA4060" w:rsidP="00E04704">
            <w:pPr>
              <w:pStyle w:val="Tabletext"/>
              <w:jc w:val="right"/>
              <w:rPr>
                <w:lang w:val="en-US"/>
              </w:rPr>
            </w:pPr>
            <w:r>
              <w:rPr>
                <w:lang w:val="en-US"/>
              </w:rPr>
              <w:t>3</w:t>
            </w:r>
          </w:p>
        </w:tc>
      </w:tr>
      <w:tr w:rsidR="00DA4060" w:rsidRPr="00EE258E" w14:paraId="74455BF1" w14:textId="77777777" w:rsidTr="00880404">
        <w:trPr>
          <w:trHeight w:val="37"/>
        </w:trPr>
        <w:tc>
          <w:tcPr>
            <w:tcW w:w="1251" w:type="pct"/>
            <w:tcBorders>
              <w:top w:val="single" w:sz="2" w:space="0" w:color="auto"/>
              <w:bottom w:val="single" w:sz="2" w:space="0" w:color="auto"/>
            </w:tcBorders>
          </w:tcPr>
          <w:p w14:paraId="21972DED" w14:textId="283ECCCF" w:rsidR="00DA4060" w:rsidRDefault="00DA4060" w:rsidP="00E04704">
            <w:pPr>
              <w:pStyle w:val="Tabletext"/>
              <w:rPr>
                <w:lang w:val="en-US"/>
              </w:rPr>
            </w:pPr>
            <w:r>
              <w:rPr>
                <w:lang w:val="en-US"/>
              </w:rPr>
              <w:t>SOGA</w:t>
            </w:r>
            <w:r w:rsidRPr="00EE258E">
              <w:rPr>
                <w:lang w:val="en-US"/>
              </w:rPr>
              <w:fldChar w:fldCharType="begin"/>
            </w:r>
            <w:r w:rsidRPr="00EE258E">
              <w:rPr>
                <w:lang w:val="en-US"/>
              </w:rPr>
              <w:instrText xml:space="preserve"> XE "Box Office" </w:instrText>
            </w:r>
            <w:r w:rsidRPr="00EE258E">
              <w:rPr>
                <w:lang w:val="en-US"/>
              </w:rPr>
              <w:fldChar w:fldCharType="end"/>
            </w:r>
          </w:p>
        </w:tc>
        <w:tc>
          <w:tcPr>
            <w:tcW w:w="1249" w:type="pct"/>
            <w:tcBorders>
              <w:top w:val="single" w:sz="2" w:space="0" w:color="auto"/>
              <w:bottom w:val="single" w:sz="2" w:space="0" w:color="auto"/>
            </w:tcBorders>
            <w:vAlign w:val="center"/>
          </w:tcPr>
          <w:p w14:paraId="3FC99299" w14:textId="0C43DF3E" w:rsidR="00DA4060" w:rsidRDefault="00DA4060" w:rsidP="00E04704">
            <w:pPr>
              <w:pStyle w:val="Tabletext"/>
              <w:jc w:val="right"/>
              <w:rPr>
                <w:lang w:val="en-US"/>
              </w:rPr>
            </w:pPr>
            <w:r>
              <w:rPr>
                <w:lang w:val="en-US"/>
              </w:rPr>
              <w:t>2</w:t>
            </w:r>
          </w:p>
        </w:tc>
        <w:tc>
          <w:tcPr>
            <w:tcW w:w="1251" w:type="pct"/>
            <w:tcBorders>
              <w:top w:val="single" w:sz="2" w:space="0" w:color="auto"/>
              <w:bottom w:val="single" w:sz="2" w:space="0" w:color="auto"/>
            </w:tcBorders>
            <w:vAlign w:val="center"/>
          </w:tcPr>
          <w:p w14:paraId="3309C595" w14:textId="22D81049" w:rsidR="00DA4060" w:rsidRDefault="00DA4060" w:rsidP="00E04704">
            <w:pPr>
              <w:pStyle w:val="Tabletext"/>
              <w:jc w:val="right"/>
              <w:rPr>
                <w:lang w:val="en-US"/>
              </w:rPr>
            </w:pPr>
            <w:r>
              <w:rPr>
                <w:lang w:val="en-US"/>
              </w:rPr>
              <w:t>1</w:t>
            </w:r>
          </w:p>
        </w:tc>
        <w:tc>
          <w:tcPr>
            <w:tcW w:w="1249" w:type="pct"/>
            <w:tcBorders>
              <w:top w:val="single" w:sz="2" w:space="0" w:color="auto"/>
              <w:bottom w:val="single" w:sz="2" w:space="0" w:color="auto"/>
            </w:tcBorders>
            <w:vAlign w:val="center"/>
          </w:tcPr>
          <w:p w14:paraId="18EDC258" w14:textId="55F5944A" w:rsidR="00DA4060" w:rsidRDefault="00DA4060" w:rsidP="00E04704">
            <w:pPr>
              <w:pStyle w:val="Tabletext"/>
              <w:jc w:val="right"/>
              <w:rPr>
                <w:lang w:val="en-US"/>
              </w:rPr>
            </w:pPr>
            <w:r>
              <w:rPr>
                <w:lang w:val="en-US"/>
              </w:rPr>
              <w:t>3</w:t>
            </w:r>
          </w:p>
        </w:tc>
      </w:tr>
      <w:tr w:rsidR="00DA4060" w:rsidRPr="00EE258E" w14:paraId="5F19C84D" w14:textId="77777777" w:rsidTr="00880404">
        <w:trPr>
          <w:trHeight w:val="37"/>
        </w:trPr>
        <w:tc>
          <w:tcPr>
            <w:tcW w:w="1251" w:type="pct"/>
            <w:tcBorders>
              <w:top w:val="single" w:sz="2" w:space="0" w:color="auto"/>
              <w:bottom w:val="single" w:sz="2" w:space="0" w:color="auto"/>
            </w:tcBorders>
          </w:tcPr>
          <w:p w14:paraId="2BF6C3E6" w14:textId="4946B792" w:rsidR="00DA4060" w:rsidRDefault="00DA4060" w:rsidP="00E04704">
            <w:pPr>
              <w:pStyle w:val="Tabletext"/>
              <w:rPr>
                <w:lang w:val="en-US"/>
              </w:rPr>
            </w:pPr>
            <w:r>
              <w:rPr>
                <w:lang w:val="en-US"/>
              </w:rPr>
              <w:t>SOGC</w:t>
            </w:r>
          </w:p>
        </w:tc>
        <w:tc>
          <w:tcPr>
            <w:tcW w:w="1249" w:type="pct"/>
            <w:tcBorders>
              <w:top w:val="single" w:sz="2" w:space="0" w:color="auto"/>
              <w:bottom w:val="single" w:sz="2" w:space="0" w:color="auto"/>
            </w:tcBorders>
            <w:vAlign w:val="center"/>
          </w:tcPr>
          <w:p w14:paraId="34C62672" w14:textId="38FD29F7" w:rsidR="00DA4060" w:rsidRDefault="00DA4060" w:rsidP="00E04704">
            <w:pPr>
              <w:pStyle w:val="Tabletext"/>
              <w:jc w:val="right"/>
              <w:rPr>
                <w:lang w:val="en-US"/>
              </w:rPr>
            </w:pPr>
            <w:r>
              <w:rPr>
                <w:lang w:val="en-US"/>
              </w:rPr>
              <w:t>5</w:t>
            </w:r>
          </w:p>
        </w:tc>
        <w:tc>
          <w:tcPr>
            <w:tcW w:w="1251" w:type="pct"/>
            <w:tcBorders>
              <w:top w:val="single" w:sz="2" w:space="0" w:color="auto"/>
              <w:bottom w:val="single" w:sz="2" w:space="0" w:color="auto"/>
            </w:tcBorders>
            <w:vAlign w:val="center"/>
          </w:tcPr>
          <w:p w14:paraId="30BDBFBA" w14:textId="633FBEF9" w:rsidR="00DA4060" w:rsidRDefault="00DA4060" w:rsidP="00E04704">
            <w:pPr>
              <w:pStyle w:val="Tabletext"/>
              <w:jc w:val="right"/>
              <w:rPr>
                <w:lang w:val="en-US"/>
              </w:rPr>
            </w:pPr>
            <w:r>
              <w:rPr>
                <w:lang w:val="en-US"/>
              </w:rPr>
              <w:t>2</w:t>
            </w:r>
          </w:p>
        </w:tc>
        <w:tc>
          <w:tcPr>
            <w:tcW w:w="1249" w:type="pct"/>
            <w:tcBorders>
              <w:top w:val="single" w:sz="2" w:space="0" w:color="auto"/>
              <w:bottom w:val="single" w:sz="2" w:space="0" w:color="auto"/>
            </w:tcBorders>
            <w:vAlign w:val="center"/>
          </w:tcPr>
          <w:p w14:paraId="7A711404" w14:textId="1F8E32EC" w:rsidR="00DA4060" w:rsidRDefault="00DA4060" w:rsidP="00E04704">
            <w:pPr>
              <w:pStyle w:val="Tabletext"/>
              <w:jc w:val="right"/>
              <w:rPr>
                <w:lang w:val="en-US"/>
              </w:rPr>
            </w:pPr>
            <w:r>
              <w:rPr>
                <w:lang w:val="en-US"/>
              </w:rPr>
              <w:t>7</w:t>
            </w:r>
          </w:p>
        </w:tc>
      </w:tr>
      <w:tr w:rsidR="00DA4060" w:rsidRPr="00EE258E" w14:paraId="292A467E" w14:textId="77777777" w:rsidTr="00880404">
        <w:trPr>
          <w:trHeight w:val="37"/>
        </w:trPr>
        <w:tc>
          <w:tcPr>
            <w:tcW w:w="1251" w:type="pct"/>
            <w:tcBorders>
              <w:top w:val="single" w:sz="2" w:space="0" w:color="auto"/>
              <w:bottom w:val="single" w:sz="2" w:space="0" w:color="auto"/>
            </w:tcBorders>
          </w:tcPr>
          <w:p w14:paraId="073E6F98" w14:textId="2D4440C2" w:rsidR="00DA4060" w:rsidRDefault="00DA4060" w:rsidP="00E04704">
            <w:pPr>
              <w:pStyle w:val="Tabletext"/>
              <w:rPr>
                <w:lang w:val="en-US"/>
              </w:rPr>
            </w:pPr>
            <w:r>
              <w:rPr>
                <w:lang w:val="en-US"/>
              </w:rPr>
              <w:t>SPOA</w:t>
            </w:r>
          </w:p>
        </w:tc>
        <w:tc>
          <w:tcPr>
            <w:tcW w:w="1249" w:type="pct"/>
            <w:tcBorders>
              <w:top w:val="single" w:sz="2" w:space="0" w:color="auto"/>
              <w:bottom w:val="single" w:sz="2" w:space="0" w:color="auto"/>
            </w:tcBorders>
            <w:vAlign w:val="center"/>
          </w:tcPr>
          <w:p w14:paraId="014BD1BF" w14:textId="2E750EB8" w:rsidR="00DA4060" w:rsidRDefault="00DA4060" w:rsidP="00E04704">
            <w:pPr>
              <w:pStyle w:val="Tabletext"/>
              <w:jc w:val="right"/>
              <w:rPr>
                <w:lang w:val="en-US"/>
              </w:rPr>
            </w:pPr>
            <w:r>
              <w:rPr>
                <w:lang w:val="en-US"/>
              </w:rPr>
              <w:t>1</w:t>
            </w:r>
          </w:p>
        </w:tc>
        <w:tc>
          <w:tcPr>
            <w:tcW w:w="1251" w:type="pct"/>
            <w:tcBorders>
              <w:top w:val="single" w:sz="2" w:space="0" w:color="auto"/>
              <w:bottom w:val="single" w:sz="2" w:space="0" w:color="auto"/>
            </w:tcBorders>
            <w:vAlign w:val="center"/>
          </w:tcPr>
          <w:p w14:paraId="54BA305A" w14:textId="5BC2842E" w:rsidR="00DA4060"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05DDCDBC" w14:textId="5055C2A9" w:rsidR="00DA4060" w:rsidRDefault="00DA4060" w:rsidP="00E04704">
            <w:pPr>
              <w:pStyle w:val="Tabletext"/>
              <w:jc w:val="right"/>
              <w:rPr>
                <w:lang w:val="en-US"/>
              </w:rPr>
            </w:pPr>
            <w:r w:rsidRPr="00EE258E">
              <w:rPr>
                <w:lang w:val="en-US"/>
              </w:rPr>
              <w:t>1</w:t>
            </w:r>
          </w:p>
        </w:tc>
      </w:tr>
      <w:tr w:rsidR="00DA4060" w:rsidRPr="00EE258E" w14:paraId="67D205C0" w14:textId="77777777" w:rsidTr="00880404">
        <w:trPr>
          <w:trHeight w:val="37"/>
        </w:trPr>
        <w:tc>
          <w:tcPr>
            <w:tcW w:w="1251" w:type="pct"/>
            <w:tcBorders>
              <w:top w:val="single" w:sz="2" w:space="0" w:color="auto"/>
              <w:bottom w:val="single" w:sz="2" w:space="0" w:color="auto"/>
            </w:tcBorders>
          </w:tcPr>
          <w:p w14:paraId="464A95D2" w14:textId="0519A118" w:rsidR="00DA4060" w:rsidRDefault="00DA4060" w:rsidP="00E04704">
            <w:pPr>
              <w:pStyle w:val="Tabletext"/>
              <w:rPr>
                <w:lang w:val="en-US"/>
              </w:rPr>
            </w:pPr>
            <w:r>
              <w:rPr>
                <w:lang w:val="en-US"/>
              </w:rPr>
              <w:t>SPOC</w:t>
            </w:r>
          </w:p>
        </w:tc>
        <w:tc>
          <w:tcPr>
            <w:tcW w:w="1249" w:type="pct"/>
            <w:tcBorders>
              <w:top w:val="single" w:sz="2" w:space="0" w:color="auto"/>
              <w:bottom w:val="single" w:sz="2" w:space="0" w:color="auto"/>
            </w:tcBorders>
            <w:vAlign w:val="center"/>
          </w:tcPr>
          <w:p w14:paraId="36627407" w14:textId="4345C513" w:rsidR="00DA4060" w:rsidRDefault="00DA4060" w:rsidP="00E04704">
            <w:pPr>
              <w:pStyle w:val="Tabletext"/>
              <w:jc w:val="right"/>
              <w:rPr>
                <w:lang w:val="en-US"/>
              </w:rPr>
            </w:pPr>
            <w:r>
              <w:rPr>
                <w:lang w:val="en-US"/>
              </w:rPr>
              <w:t>1</w:t>
            </w:r>
          </w:p>
        </w:tc>
        <w:tc>
          <w:tcPr>
            <w:tcW w:w="1251" w:type="pct"/>
            <w:tcBorders>
              <w:top w:val="single" w:sz="2" w:space="0" w:color="auto"/>
              <w:bottom w:val="single" w:sz="2" w:space="0" w:color="auto"/>
            </w:tcBorders>
            <w:vAlign w:val="center"/>
          </w:tcPr>
          <w:p w14:paraId="7A0A091B" w14:textId="66A63BF2" w:rsidR="00DA4060"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6E0C4578" w14:textId="1256AF26" w:rsidR="00DA4060" w:rsidRDefault="00DA4060" w:rsidP="00E04704">
            <w:pPr>
              <w:pStyle w:val="Tabletext"/>
              <w:jc w:val="right"/>
              <w:rPr>
                <w:lang w:val="en-US"/>
              </w:rPr>
            </w:pPr>
            <w:r>
              <w:rPr>
                <w:lang w:val="en-US"/>
              </w:rPr>
              <w:t>1</w:t>
            </w:r>
          </w:p>
        </w:tc>
      </w:tr>
      <w:tr w:rsidR="00DA4060" w:rsidRPr="00EE258E" w14:paraId="67164546" w14:textId="77777777" w:rsidTr="00880404">
        <w:trPr>
          <w:trHeight w:val="37"/>
        </w:trPr>
        <w:tc>
          <w:tcPr>
            <w:tcW w:w="1251" w:type="pct"/>
            <w:tcBorders>
              <w:top w:val="single" w:sz="2" w:space="0" w:color="auto"/>
              <w:bottom w:val="single" w:sz="2" w:space="0" w:color="auto"/>
            </w:tcBorders>
          </w:tcPr>
          <w:p w14:paraId="6261F5BC" w14:textId="4EBD9148" w:rsidR="00DA4060" w:rsidRDefault="00DA4060" w:rsidP="00E04704">
            <w:pPr>
              <w:pStyle w:val="Tabletext"/>
              <w:rPr>
                <w:lang w:val="en-US"/>
              </w:rPr>
            </w:pPr>
            <w:r>
              <w:rPr>
                <w:lang w:val="en-US"/>
              </w:rPr>
              <w:t>Executive Contract</w:t>
            </w:r>
          </w:p>
        </w:tc>
        <w:tc>
          <w:tcPr>
            <w:tcW w:w="1249" w:type="pct"/>
            <w:tcBorders>
              <w:top w:val="single" w:sz="2" w:space="0" w:color="auto"/>
              <w:bottom w:val="single" w:sz="2" w:space="0" w:color="auto"/>
            </w:tcBorders>
            <w:vAlign w:val="center"/>
          </w:tcPr>
          <w:p w14:paraId="631D1DFD" w14:textId="597B56D7" w:rsidR="00DA4060" w:rsidRDefault="00DA4060" w:rsidP="00E04704">
            <w:pPr>
              <w:pStyle w:val="Tabletext"/>
              <w:jc w:val="right"/>
              <w:rPr>
                <w:lang w:val="en-US"/>
              </w:rPr>
            </w:pPr>
            <w:r>
              <w:rPr>
                <w:lang w:val="en-US"/>
              </w:rPr>
              <w:t>1</w:t>
            </w:r>
          </w:p>
        </w:tc>
        <w:tc>
          <w:tcPr>
            <w:tcW w:w="1251" w:type="pct"/>
            <w:tcBorders>
              <w:top w:val="single" w:sz="2" w:space="0" w:color="auto"/>
              <w:bottom w:val="single" w:sz="2" w:space="0" w:color="auto"/>
            </w:tcBorders>
            <w:vAlign w:val="center"/>
          </w:tcPr>
          <w:p w14:paraId="6F1453F1" w14:textId="6BBF4E38" w:rsidR="00DA4060" w:rsidRDefault="00DA4060" w:rsidP="00E04704">
            <w:pPr>
              <w:pStyle w:val="Tabletext"/>
              <w:jc w:val="right"/>
              <w:rPr>
                <w:lang w:val="en-US"/>
              </w:rPr>
            </w:pPr>
            <w:r>
              <w:rPr>
                <w:lang w:val="en-US"/>
              </w:rPr>
              <w:t>2</w:t>
            </w:r>
          </w:p>
        </w:tc>
        <w:tc>
          <w:tcPr>
            <w:tcW w:w="1249" w:type="pct"/>
            <w:tcBorders>
              <w:top w:val="single" w:sz="2" w:space="0" w:color="auto"/>
              <w:bottom w:val="single" w:sz="2" w:space="0" w:color="auto"/>
            </w:tcBorders>
            <w:vAlign w:val="center"/>
          </w:tcPr>
          <w:p w14:paraId="79E52701" w14:textId="2528AB90" w:rsidR="00DA4060" w:rsidRDefault="00DA4060" w:rsidP="00E04704">
            <w:pPr>
              <w:pStyle w:val="Tabletext"/>
              <w:jc w:val="right"/>
              <w:rPr>
                <w:lang w:val="en-US"/>
              </w:rPr>
            </w:pPr>
            <w:r>
              <w:rPr>
                <w:lang w:val="en-US"/>
              </w:rPr>
              <w:t>3</w:t>
            </w:r>
          </w:p>
        </w:tc>
      </w:tr>
      <w:tr w:rsidR="00DA4060" w:rsidRPr="00EE258E" w14:paraId="5C6A1D2A" w14:textId="77777777" w:rsidTr="00880404">
        <w:trPr>
          <w:trHeight w:val="37"/>
        </w:trPr>
        <w:tc>
          <w:tcPr>
            <w:tcW w:w="1251" w:type="pct"/>
            <w:tcBorders>
              <w:top w:val="single" w:sz="2" w:space="0" w:color="auto"/>
              <w:bottom w:val="single" w:sz="2" w:space="0" w:color="auto"/>
            </w:tcBorders>
          </w:tcPr>
          <w:p w14:paraId="5CDBE929" w14:textId="13BD3B6B" w:rsidR="00DA4060" w:rsidRPr="00EE258E" w:rsidRDefault="00DA4060" w:rsidP="00E04704">
            <w:pPr>
              <w:pStyle w:val="Tabletext"/>
              <w:rPr>
                <w:lang w:val="en-US"/>
              </w:rPr>
            </w:pPr>
            <w:r>
              <w:rPr>
                <w:lang w:val="en-US"/>
              </w:rPr>
              <w:t>Box Office</w:t>
            </w:r>
          </w:p>
        </w:tc>
        <w:tc>
          <w:tcPr>
            <w:tcW w:w="1249" w:type="pct"/>
            <w:tcBorders>
              <w:top w:val="single" w:sz="2" w:space="0" w:color="auto"/>
              <w:bottom w:val="single" w:sz="2" w:space="0" w:color="auto"/>
            </w:tcBorders>
            <w:vAlign w:val="center"/>
          </w:tcPr>
          <w:p w14:paraId="7B8CAF32" w14:textId="488FBA82" w:rsidR="00DA4060" w:rsidRPr="00EE258E" w:rsidRDefault="00DA4060" w:rsidP="00E04704">
            <w:pPr>
              <w:pStyle w:val="Tabletext"/>
              <w:jc w:val="right"/>
              <w:rPr>
                <w:lang w:val="en-US"/>
              </w:rPr>
            </w:pPr>
            <w:r>
              <w:rPr>
                <w:lang w:val="en-US"/>
              </w:rPr>
              <w:t>7</w:t>
            </w:r>
          </w:p>
        </w:tc>
        <w:tc>
          <w:tcPr>
            <w:tcW w:w="1251" w:type="pct"/>
            <w:tcBorders>
              <w:top w:val="single" w:sz="2" w:space="0" w:color="auto"/>
              <w:bottom w:val="single" w:sz="2" w:space="0" w:color="auto"/>
            </w:tcBorders>
            <w:vAlign w:val="center"/>
          </w:tcPr>
          <w:p w14:paraId="5F2A012E" w14:textId="1F6EB3A4" w:rsidR="00DA4060" w:rsidRPr="00EE258E" w:rsidRDefault="00DA4060" w:rsidP="00E04704">
            <w:pPr>
              <w:pStyle w:val="Tabletext"/>
              <w:jc w:val="right"/>
              <w:rPr>
                <w:lang w:val="en-US"/>
              </w:rPr>
            </w:pPr>
            <w:r>
              <w:rPr>
                <w:lang w:val="en-US"/>
              </w:rPr>
              <w:t>5</w:t>
            </w:r>
          </w:p>
        </w:tc>
        <w:tc>
          <w:tcPr>
            <w:tcW w:w="1249" w:type="pct"/>
            <w:tcBorders>
              <w:top w:val="single" w:sz="2" w:space="0" w:color="auto"/>
              <w:bottom w:val="single" w:sz="2" w:space="0" w:color="auto"/>
            </w:tcBorders>
            <w:vAlign w:val="center"/>
          </w:tcPr>
          <w:p w14:paraId="697C30D4" w14:textId="74EE5C4A" w:rsidR="00DA4060" w:rsidRPr="00EE258E" w:rsidRDefault="00DA4060" w:rsidP="00E04704">
            <w:pPr>
              <w:pStyle w:val="Tabletext"/>
              <w:jc w:val="right"/>
              <w:rPr>
                <w:lang w:val="en-US"/>
              </w:rPr>
            </w:pPr>
            <w:r>
              <w:rPr>
                <w:lang w:val="en-US"/>
              </w:rPr>
              <w:t>1</w:t>
            </w:r>
            <w:r w:rsidRPr="00EE258E">
              <w:rPr>
                <w:lang w:val="en-US"/>
              </w:rPr>
              <w:t>2</w:t>
            </w:r>
          </w:p>
        </w:tc>
      </w:tr>
      <w:tr w:rsidR="00DA4060" w:rsidRPr="00EE258E" w14:paraId="6BFD7BBF" w14:textId="77777777" w:rsidTr="00880404">
        <w:trPr>
          <w:trHeight w:val="37"/>
        </w:trPr>
        <w:tc>
          <w:tcPr>
            <w:tcW w:w="1251" w:type="pct"/>
            <w:tcBorders>
              <w:top w:val="single" w:sz="2" w:space="0" w:color="auto"/>
              <w:bottom w:val="single" w:sz="2" w:space="0" w:color="auto"/>
            </w:tcBorders>
          </w:tcPr>
          <w:p w14:paraId="47FC2DE1" w14:textId="2F4B449A" w:rsidR="00DA4060" w:rsidRDefault="00DA4060" w:rsidP="00E04704">
            <w:pPr>
              <w:pStyle w:val="Tabletext"/>
              <w:rPr>
                <w:lang w:val="en-US"/>
              </w:rPr>
            </w:pPr>
            <w:r>
              <w:rPr>
                <w:lang w:val="en-US"/>
              </w:rPr>
              <w:t>Senior Wardrobe</w:t>
            </w:r>
          </w:p>
        </w:tc>
        <w:tc>
          <w:tcPr>
            <w:tcW w:w="1249" w:type="pct"/>
            <w:tcBorders>
              <w:top w:val="single" w:sz="2" w:space="0" w:color="auto"/>
              <w:bottom w:val="single" w:sz="2" w:space="0" w:color="auto"/>
            </w:tcBorders>
            <w:vAlign w:val="center"/>
          </w:tcPr>
          <w:p w14:paraId="3078F5C8" w14:textId="75939FC2" w:rsidR="00DA4060" w:rsidRDefault="00DA4060" w:rsidP="00E04704">
            <w:pPr>
              <w:pStyle w:val="Tabletext"/>
              <w:jc w:val="right"/>
              <w:rPr>
                <w:lang w:val="en-US"/>
              </w:rPr>
            </w:pPr>
            <w:r>
              <w:rPr>
                <w:lang w:val="en-US"/>
              </w:rPr>
              <w:t>1</w:t>
            </w:r>
          </w:p>
        </w:tc>
        <w:tc>
          <w:tcPr>
            <w:tcW w:w="1251" w:type="pct"/>
            <w:tcBorders>
              <w:top w:val="single" w:sz="2" w:space="0" w:color="auto"/>
              <w:bottom w:val="single" w:sz="2" w:space="0" w:color="auto"/>
            </w:tcBorders>
            <w:vAlign w:val="center"/>
          </w:tcPr>
          <w:p w14:paraId="2B79BE24" w14:textId="3B64D12F" w:rsidR="00DA4060"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788045AA" w14:textId="25B9CDB8" w:rsidR="00DA4060" w:rsidRDefault="00DA4060" w:rsidP="00E04704">
            <w:pPr>
              <w:pStyle w:val="Tabletext"/>
              <w:jc w:val="right"/>
              <w:rPr>
                <w:lang w:val="en-US"/>
              </w:rPr>
            </w:pPr>
            <w:r>
              <w:rPr>
                <w:lang w:val="en-US"/>
              </w:rPr>
              <w:t>1</w:t>
            </w:r>
          </w:p>
        </w:tc>
      </w:tr>
      <w:tr w:rsidR="00DA4060" w:rsidRPr="00EE258E" w14:paraId="0BFD6568" w14:textId="77777777" w:rsidTr="00880404">
        <w:trPr>
          <w:trHeight w:val="37"/>
        </w:trPr>
        <w:tc>
          <w:tcPr>
            <w:tcW w:w="1251" w:type="pct"/>
            <w:tcBorders>
              <w:top w:val="single" w:sz="2" w:space="0" w:color="auto"/>
              <w:bottom w:val="single" w:sz="2" w:space="0" w:color="auto"/>
            </w:tcBorders>
          </w:tcPr>
          <w:p w14:paraId="7AF40AB1" w14:textId="4C32D197" w:rsidR="00DA4060" w:rsidRDefault="00DA4060" w:rsidP="00E04704">
            <w:pPr>
              <w:pStyle w:val="Tabletext"/>
              <w:rPr>
                <w:lang w:val="en-US"/>
              </w:rPr>
            </w:pPr>
            <w:r>
              <w:rPr>
                <w:lang w:val="en-US"/>
              </w:rPr>
              <w:t>Patron Services</w:t>
            </w:r>
          </w:p>
        </w:tc>
        <w:tc>
          <w:tcPr>
            <w:tcW w:w="1249" w:type="pct"/>
            <w:tcBorders>
              <w:top w:val="single" w:sz="2" w:space="0" w:color="auto"/>
              <w:bottom w:val="single" w:sz="2" w:space="0" w:color="auto"/>
            </w:tcBorders>
            <w:vAlign w:val="center"/>
          </w:tcPr>
          <w:p w14:paraId="7F4B23EE" w14:textId="549F6931" w:rsidR="00DA4060" w:rsidRDefault="00DA4060" w:rsidP="00E04704">
            <w:pPr>
              <w:pStyle w:val="Tabletext"/>
              <w:jc w:val="right"/>
              <w:rPr>
                <w:lang w:val="en-US"/>
              </w:rPr>
            </w:pPr>
            <w:r>
              <w:rPr>
                <w:lang w:val="en-US"/>
              </w:rPr>
              <w:t>15</w:t>
            </w:r>
          </w:p>
        </w:tc>
        <w:tc>
          <w:tcPr>
            <w:tcW w:w="1251" w:type="pct"/>
            <w:tcBorders>
              <w:top w:val="single" w:sz="2" w:space="0" w:color="auto"/>
              <w:bottom w:val="single" w:sz="2" w:space="0" w:color="auto"/>
            </w:tcBorders>
            <w:vAlign w:val="center"/>
          </w:tcPr>
          <w:p w14:paraId="00AE5694" w14:textId="029366C1" w:rsidR="00DA4060" w:rsidRDefault="00DA4060" w:rsidP="00E04704">
            <w:pPr>
              <w:pStyle w:val="Tabletext"/>
              <w:jc w:val="right"/>
              <w:rPr>
                <w:lang w:val="en-US"/>
              </w:rPr>
            </w:pPr>
            <w:r>
              <w:rPr>
                <w:lang w:val="en-US"/>
              </w:rPr>
              <w:t>11</w:t>
            </w:r>
          </w:p>
        </w:tc>
        <w:tc>
          <w:tcPr>
            <w:tcW w:w="1249" w:type="pct"/>
            <w:tcBorders>
              <w:top w:val="single" w:sz="2" w:space="0" w:color="auto"/>
              <w:bottom w:val="single" w:sz="2" w:space="0" w:color="auto"/>
            </w:tcBorders>
            <w:vAlign w:val="center"/>
          </w:tcPr>
          <w:p w14:paraId="3B3C1BA5" w14:textId="6BD9A771" w:rsidR="00DA4060" w:rsidRDefault="00DA4060" w:rsidP="00E04704">
            <w:pPr>
              <w:pStyle w:val="Tabletext"/>
              <w:jc w:val="right"/>
              <w:rPr>
                <w:lang w:val="en-US"/>
              </w:rPr>
            </w:pPr>
            <w:r>
              <w:rPr>
                <w:lang w:val="en-US"/>
              </w:rPr>
              <w:t>26</w:t>
            </w:r>
          </w:p>
        </w:tc>
      </w:tr>
      <w:tr w:rsidR="00DA4060" w:rsidRPr="00EE258E" w14:paraId="76AE41F1" w14:textId="77777777" w:rsidTr="00880404">
        <w:trPr>
          <w:trHeight w:val="37"/>
        </w:trPr>
        <w:tc>
          <w:tcPr>
            <w:tcW w:w="1251" w:type="pct"/>
            <w:tcBorders>
              <w:top w:val="single" w:sz="2" w:space="0" w:color="auto"/>
              <w:bottom w:val="single" w:sz="2" w:space="0" w:color="auto"/>
            </w:tcBorders>
          </w:tcPr>
          <w:p w14:paraId="6E8888E0" w14:textId="42485287" w:rsidR="00DA4060" w:rsidRPr="00EE258E" w:rsidRDefault="00DA4060" w:rsidP="00E04704">
            <w:pPr>
              <w:pStyle w:val="Tabletext"/>
              <w:rPr>
                <w:lang w:val="en-US"/>
              </w:rPr>
            </w:pPr>
            <w:r>
              <w:rPr>
                <w:lang w:val="en-US"/>
              </w:rPr>
              <w:t>First Year Apprentice</w:t>
            </w:r>
          </w:p>
        </w:tc>
        <w:tc>
          <w:tcPr>
            <w:tcW w:w="1249" w:type="pct"/>
            <w:tcBorders>
              <w:top w:val="single" w:sz="2" w:space="0" w:color="auto"/>
              <w:bottom w:val="single" w:sz="2" w:space="0" w:color="auto"/>
            </w:tcBorders>
            <w:vAlign w:val="center"/>
          </w:tcPr>
          <w:p w14:paraId="06F7E976" w14:textId="7B46E3BD" w:rsidR="00DA4060" w:rsidRPr="00EE258E" w:rsidRDefault="00DA4060" w:rsidP="00E04704">
            <w:pPr>
              <w:pStyle w:val="Tabletext"/>
              <w:jc w:val="right"/>
              <w:rPr>
                <w:lang w:val="en-US"/>
              </w:rPr>
            </w:pPr>
            <w:r>
              <w:rPr>
                <w:lang w:val="en-US"/>
              </w:rPr>
              <w:t>1</w:t>
            </w:r>
          </w:p>
        </w:tc>
        <w:tc>
          <w:tcPr>
            <w:tcW w:w="1251" w:type="pct"/>
            <w:tcBorders>
              <w:top w:val="single" w:sz="2" w:space="0" w:color="auto"/>
              <w:bottom w:val="single" w:sz="2" w:space="0" w:color="auto"/>
            </w:tcBorders>
            <w:vAlign w:val="center"/>
          </w:tcPr>
          <w:p w14:paraId="6FC41461" w14:textId="195914A2" w:rsidR="00DA4060" w:rsidRPr="00EE258E" w:rsidRDefault="00DA4060" w:rsidP="00E04704">
            <w:pPr>
              <w:pStyle w:val="Tabletext"/>
              <w:jc w:val="right"/>
              <w:rPr>
                <w:lang w:val="en-US"/>
              </w:rPr>
            </w:pPr>
            <w:r>
              <w:rPr>
                <w:lang w:val="en-US"/>
              </w:rPr>
              <w:t>0</w:t>
            </w:r>
          </w:p>
        </w:tc>
        <w:tc>
          <w:tcPr>
            <w:tcW w:w="1249" w:type="pct"/>
            <w:tcBorders>
              <w:top w:val="single" w:sz="2" w:space="0" w:color="auto"/>
              <w:bottom w:val="single" w:sz="2" w:space="0" w:color="auto"/>
            </w:tcBorders>
            <w:vAlign w:val="center"/>
          </w:tcPr>
          <w:p w14:paraId="504EB623" w14:textId="77777777" w:rsidR="00DA4060" w:rsidRPr="00EE258E" w:rsidRDefault="00DA4060" w:rsidP="00E04704">
            <w:pPr>
              <w:pStyle w:val="Tabletext"/>
              <w:jc w:val="right"/>
              <w:rPr>
                <w:lang w:val="en-US"/>
              </w:rPr>
            </w:pPr>
            <w:r w:rsidRPr="00EE258E">
              <w:rPr>
                <w:lang w:val="en-US"/>
              </w:rPr>
              <w:t>1</w:t>
            </w:r>
          </w:p>
        </w:tc>
      </w:tr>
      <w:tr w:rsidR="00DA4060" w:rsidRPr="00EE258E" w14:paraId="528918A6" w14:textId="77777777" w:rsidTr="00880404">
        <w:trPr>
          <w:trHeight w:val="37"/>
        </w:trPr>
        <w:tc>
          <w:tcPr>
            <w:tcW w:w="1251" w:type="pct"/>
            <w:tcBorders>
              <w:top w:val="single" w:sz="2" w:space="0" w:color="auto"/>
              <w:bottom w:val="single" w:sz="2" w:space="0" w:color="auto"/>
            </w:tcBorders>
          </w:tcPr>
          <w:p w14:paraId="1624A39A" w14:textId="77049E29" w:rsidR="00DA4060" w:rsidRPr="00EE258E" w:rsidRDefault="00DA4060" w:rsidP="00E04704">
            <w:pPr>
              <w:pStyle w:val="Tabletext"/>
              <w:rPr>
                <w:lang w:val="en-US"/>
              </w:rPr>
            </w:pPr>
            <w:r w:rsidRPr="00EE258E">
              <w:rPr>
                <w:lang w:val="en-US"/>
              </w:rPr>
              <w:t xml:space="preserve">Tech. Level </w:t>
            </w:r>
            <w:r>
              <w:rPr>
                <w:lang w:val="en-US"/>
              </w:rPr>
              <w:t>1</w:t>
            </w:r>
          </w:p>
        </w:tc>
        <w:tc>
          <w:tcPr>
            <w:tcW w:w="1249" w:type="pct"/>
            <w:tcBorders>
              <w:top w:val="single" w:sz="2" w:space="0" w:color="auto"/>
              <w:bottom w:val="single" w:sz="2" w:space="0" w:color="auto"/>
            </w:tcBorders>
            <w:vAlign w:val="center"/>
          </w:tcPr>
          <w:p w14:paraId="16A517E6" w14:textId="06CBC431" w:rsidR="00DA4060" w:rsidRPr="00EE258E" w:rsidRDefault="00DA4060" w:rsidP="00E04704">
            <w:pPr>
              <w:pStyle w:val="Tabletext"/>
              <w:jc w:val="right"/>
              <w:rPr>
                <w:lang w:val="en-US"/>
              </w:rPr>
            </w:pPr>
            <w:r>
              <w:rPr>
                <w:lang w:val="en-US"/>
              </w:rPr>
              <w:t>3</w:t>
            </w:r>
          </w:p>
        </w:tc>
        <w:tc>
          <w:tcPr>
            <w:tcW w:w="1251" w:type="pct"/>
            <w:tcBorders>
              <w:top w:val="single" w:sz="2" w:space="0" w:color="auto"/>
              <w:bottom w:val="single" w:sz="2" w:space="0" w:color="auto"/>
            </w:tcBorders>
            <w:vAlign w:val="center"/>
          </w:tcPr>
          <w:p w14:paraId="56929AEF" w14:textId="6F95173A" w:rsidR="00DA4060" w:rsidRPr="00EE258E" w:rsidRDefault="00DA4060" w:rsidP="00E04704">
            <w:pPr>
              <w:pStyle w:val="Tabletext"/>
              <w:jc w:val="right"/>
              <w:rPr>
                <w:lang w:val="en-US"/>
              </w:rPr>
            </w:pPr>
            <w:r>
              <w:rPr>
                <w:lang w:val="en-US"/>
              </w:rPr>
              <w:t>9</w:t>
            </w:r>
          </w:p>
        </w:tc>
        <w:tc>
          <w:tcPr>
            <w:tcW w:w="1249" w:type="pct"/>
            <w:tcBorders>
              <w:top w:val="single" w:sz="2" w:space="0" w:color="auto"/>
              <w:bottom w:val="single" w:sz="2" w:space="0" w:color="auto"/>
            </w:tcBorders>
            <w:vAlign w:val="center"/>
          </w:tcPr>
          <w:p w14:paraId="514EAE7F" w14:textId="7DB9743F" w:rsidR="00DA4060" w:rsidRPr="00EE258E" w:rsidRDefault="00DA4060" w:rsidP="00E04704">
            <w:pPr>
              <w:pStyle w:val="Tabletext"/>
              <w:jc w:val="right"/>
              <w:rPr>
                <w:lang w:val="en-US"/>
              </w:rPr>
            </w:pPr>
            <w:r>
              <w:rPr>
                <w:lang w:val="en-US"/>
              </w:rPr>
              <w:t>12</w:t>
            </w:r>
          </w:p>
        </w:tc>
      </w:tr>
      <w:tr w:rsidR="00DA4060" w:rsidRPr="00EE258E" w14:paraId="21F3FBC7" w14:textId="77777777" w:rsidTr="00880404">
        <w:trPr>
          <w:trHeight w:val="37"/>
        </w:trPr>
        <w:tc>
          <w:tcPr>
            <w:tcW w:w="1251" w:type="pct"/>
            <w:tcBorders>
              <w:top w:val="single" w:sz="2" w:space="0" w:color="auto"/>
              <w:bottom w:val="single" w:sz="2" w:space="0" w:color="auto"/>
            </w:tcBorders>
          </w:tcPr>
          <w:p w14:paraId="70838253" w14:textId="70D0AC9E" w:rsidR="00DA4060" w:rsidRPr="00EE258E" w:rsidRDefault="00DA4060" w:rsidP="00E04704">
            <w:pPr>
              <w:pStyle w:val="Tabletext"/>
              <w:rPr>
                <w:lang w:val="en-US"/>
              </w:rPr>
            </w:pPr>
            <w:r w:rsidRPr="00EE258E">
              <w:rPr>
                <w:lang w:val="en-US"/>
              </w:rPr>
              <w:t>Tech. Level 2</w:t>
            </w:r>
          </w:p>
        </w:tc>
        <w:tc>
          <w:tcPr>
            <w:tcW w:w="1249" w:type="pct"/>
            <w:tcBorders>
              <w:top w:val="single" w:sz="2" w:space="0" w:color="auto"/>
              <w:bottom w:val="single" w:sz="2" w:space="0" w:color="auto"/>
            </w:tcBorders>
            <w:vAlign w:val="center"/>
          </w:tcPr>
          <w:p w14:paraId="002BAB2F" w14:textId="60A16323" w:rsidR="00DA4060" w:rsidRPr="00EE258E" w:rsidRDefault="00DA4060" w:rsidP="00E04704">
            <w:pPr>
              <w:pStyle w:val="Tabletext"/>
              <w:jc w:val="right"/>
              <w:rPr>
                <w:lang w:val="en-US"/>
              </w:rPr>
            </w:pPr>
            <w:r w:rsidRPr="00EE258E">
              <w:rPr>
                <w:lang w:val="en-US"/>
              </w:rPr>
              <w:t>1</w:t>
            </w:r>
          </w:p>
        </w:tc>
        <w:tc>
          <w:tcPr>
            <w:tcW w:w="1251" w:type="pct"/>
            <w:tcBorders>
              <w:top w:val="single" w:sz="2" w:space="0" w:color="auto"/>
              <w:bottom w:val="single" w:sz="2" w:space="0" w:color="auto"/>
            </w:tcBorders>
            <w:vAlign w:val="center"/>
          </w:tcPr>
          <w:p w14:paraId="2652D576" w14:textId="0226AB5B" w:rsidR="00DA4060" w:rsidRPr="00EE258E" w:rsidRDefault="00DA4060" w:rsidP="00E04704">
            <w:pPr>
              <w:pStyle w:val="Tabletext"/>
              <w:jc w:val="right"/>
              <w:rPr>
                <w:lang w:val="en-US"/>
              </w:rPr>
            </w:pPr>
            <w:r w:rsidRPr="00EE258E">
              <w:rPr>
                <w:lang w:val="en-US"/>
              </w:rPr>
              <w:t>2</w:t>
            </w:r>
          </w:p>
        </w:tc>
        <w:tc>
          <w:tcPr>
            <w:tcW w:w="1249" w:type="pct"/>
            <w:tcBorders>
              <w:top w:val="single" w:sz="2" w:space="0" w:color="auto"/>
              <w:bottom w:val="single" w:sz="2" w:space="0" w:color="auto"/>
            </w:tcBorders>
            <w:vAlign w:val="center"/>
          </w:tcPr>
          <w:p w14:paraId="52D3C9DD" w14:textId="2F6DAACC" w:rsidR="00DA4060" w:rsidRPr="00EE258E" w:rsidRDefault="00DA4060" w:rsidP="00E04704">
            <w:pPr>
              <w:pStyle w:val="Tabletext"/>
              <w:jc w:val="right"/>
              <w:rPr>
                <w:lang w:val="en-US"/>
              </w:rPr>
            </w:pPr>
            <w:r w:rsidRPr="00EE258E">
              <w:rPr>
                <w:lang w:val="en-US"/>
              </w:rPr>
              <w:t>3</w:t>
            </w:r>
          </w:p>
        </w:tc>
      </w:tr>
      <w:tr w:rsidR="00DA4060" w:rsidRPr="00EE258E" w14:paraId="0EB01751" w14:textId="77777777" w:rsidTr="00880404">
        <w:trPr>
          <w:trHeight w:val="37"/>
        </w:trPr>
        <w:tc>
          <w:tcPr>
            <w:tcW w:w="1251" w:type="pct"/>
            <w:tcBorders>
              <w:top w:val="single" w:sz="2" w:space="0" w:color="auto"/>
              <w:bottom w:val="single" w:sz="2" w:space="0" w:color="auto"/>
            </w:tcBorders>
          </w:tcPr>
          <w:p w14:paraId="280EC8A0" w14:textId="7319F01B" w:rsidR="00DA4060" w:rsidRPr="00EE258E" w:rsidRDefault="00DA4060" w:rsidP="00E04704">
            <w:pPr>
              <w:pStyle w:val="Tabletext"/>
              <w:rPr>
                <w:lang w:val="en-US"/>
              </w:rPr>
            </w:pPr>
            <w:r w:rsidRPr="00EE258E">
              <w:rPr>
                <w:lang w:val="en-US"/>
              </w:rPr>
              <w:t>Tech. Level 4</w:t>
            </w:r>
          </w:p>
        </w:tc>
        <w:tc>
          <w:tcPr>
            <w:tcW w:w="1249" w:type="pct"/>
            <w:tcBorders>
              <w:top w:val="single" w:sz="2" w:space="0" w:color="auto"/>
              <w:bottom w:val="single" w:sz="2" w:space="0" w:color="auto"/>
            </w:tcBorders>
            <w:vAlign w:val="center"/>
          </w:tcPr>
          <w:p w14:paraId="5A3378F7" w14:textId="0AF92ED8" w:rsidR="00DA4060" w:rsidRPr="00EE258E" w:rsidRDefault="00DA4060" w:rsidP="00E04704">
            <w:pPr>
              <w:pStyle w:val="Tabletext"/>
              <w:jc w:val="right"/>
              <w:rPr>
                <w:lang w:val="en-US"/>
              </w:rPr>
            </w:pPr>
            <w:r w:rsidRPr="00EE258E">
              <w:rPr>
                <w:lang w:val="en-US"/>
              </w:rPr>
              <w:t>0</w:t>
            </w:r>
          </w:p>
        </w:tc>
        <w:tc>
          <w:tcPr>
            <w:tcW w:w="1251" w:type="pct"/>
            <w:tcBorders>
              <w:top w:val="single" w:sz="2" w:space="0" w:color="auto"/>
              <w:bottom w:val="single" w:sz="2" w:space="0" w:color="auto"/>
            </w:tcBorders>
            <w:vAlign w:val="center"/>
          </w:tcPr>
          <w:p w14:paraId="03B48994" w14:textId="12387A83" w:rsidR="00DA4060" w:rsidRPr="00EE258E" w:rsidRDefault="00DA4060" w:rsidP="00E04704">
            <w:pPr>
              <w:pStyle w:val="Tabletext"/>
              <w:jc w:val="right"/>
              <w:rPr>
                <w:lang w:val="en-US"/>
              </w:rPr>
            </w:pPr>
            <w:r w:rsidRPr="00EE258E">
              <w:rPr>
                <w:lang w:val="en-US"/>
              </w:rPr>
              <w:t>3</w:t>
            </w:r>
          </w:p>
        </w:tc>
        <w:tc>
          <w:tcPr>
            <w:tcW w:w="1249" w:type="pct"/>
            <w:tcBorders>
              <w:top w:val="single" w:sz="2" w:space="0" w:color="auto"/>
              <w:bottom w:val="single" w:sz="2" w:space="0" w:color="auto"/>
            </w:tcBorders>
            <w:vAlign w:val="center"/>
          </w:tcPr>
          <w:p w14:paraId="400EB12E" w14:textId="487CECDB" w:rsidR="00DA4060" w:rsidRPr="00EE258E" w:rsidRDefault="00DA4060" w:rsidP="00E04704">
            <w:pPr>
              <w:pStyle w:val="Tabletext"/>
              <w:jc w:val="right"/>
              <w:rPr>
                <w:lang w:val="en-US"/>
              </w:rPr>
            </w:pPr>
            <w:r w:rsidRPr="00EE258E">
              <w:rPr>
                <w:lang w:val="en-US"/>
              </w:rPr>
              <w:t>3</w:t>
            </w:r>
          </w:p>
        </w:tc>
      </w:tr>
      <w:tr w:rsidR="00DA4060" w:rsidRPr="00EE258E" w14:paraId="4EA7F4E5" w14:textId="77777777" w:rsidTr="00880404">
        <w:trPr>
          <w:trHeight w:val="37"/>
        </w:trPr>
        <w:tc>
          <w:tcPr>
            <w:tcW w:w="1251" w:type="pct"/>
            <w:tcBorders>
              <w:top w:val="single" w:sz="2" w:space="0" w:color="auto"/>
              <w:bottom w:val="single" w:sz="2" w:space="0" w:color="auto"/>
            </w:tcBorders>
          </w:tcPr>
          <w:p w14:paraId="35B06DC9" w14:textId="77777777" w:rsidR="00DA4060" w:rsidRPr="00DA4060" w:rsidRDefault="00DA4060" w:rsidP="00E04704">
            <w:pPr>
              <w:pStyle w:val="Tabletext"/>
              <w:rPr>
                <w:lang w:val="en-US"/>
              </w:rPr>
            </w:pPr>
            <w:r w:rsidRPr="00DA4060">
              <w:rPr>
                <w:lang w:val="en-US"/>
              </w:rPr>
              <w:t>Total</w:t>
            </w:r>
          </w:p>
        </w:tc>
        <w:tc>
          <w:tcPr>
            <w:tcW w:w="1249" w:type="pct"/>
            <w:tcBorders>
              <w:top w:val="single" w:sz="2" w:space="0" w:color="auto"/>
              <w:bottom w:val="single" w:sz="2" w:space="0" w:color="auto"/>
            </w:tcBorders>
            <w:vAlign w:val="center"/>
          </w:tcPr>
          <w:p w14:paraId="4C7091DC" w14:textId="2B1BF679" w:rsidR="00DA4060" w:rsidRPr="00DA4060" w:rsidRDefault="00DA4060" w:rsidP="00E04704">
            <w:pPr>
              <w:pStyle w:val="Tabletext"/>
              <w:jc w:val="right"/>
              <w:rPr>
                <w:lang w:val="en-US"/>
              </w:rPr>
            </w:pPr>
            <w:r w:rsidRPr="00DA4060">
              <w:rPr>
                <w:lang w:val="en-US"/>
              </w:rPr>
              <w:t>88</w:t>
            </w:r>
          </w:p>
        </w:tc>
        <w:tc>
          <w:tcPr>
            <w:tcW w:w="1251" w:type="pct"/>
            <w:tcBorders>
              <w:top w:val="single" w:sz="2" w:space="0" w:color="auto"/>
              <w:bottom w:val="single" w:sz="2" w:space="0" w:color="auto"/>
            </w:tcBorders>
            <w:vAlign w:val="center"/>
          </w:tcPr>
          <w:p w14:paraId="15987699" w14:textId="73F94D2E" w:rsidR="00DA4060" w:rsidRPr="00DA4060" w:rsidRDefault="00DA4060" w:rsidP="00E04704">
            <w:pPr>
              <w:pStyle w:val="Tabletext"/>
              <w:jc w:val="right"/>
              <w:rPr>
                <w:lang w:val="en-US"/>
              </w:rPr>
            </w:pPr>
            <w:r w:rsidRPr="00DA4060">
              <w:rPr>
                <w:lang w:val="en-US"/>
              </w:rPr>
              <w:t>56</w:t>
            </w:r>
          </w:p>
        </w:tc>
        <w:tc>
          <w:tcPr>
            <w:tcW w:w="1249" w:type="pct"/>
            <w:tcBorders>
              <w:top w:val="single" w:sz="2" w:space="0" w:color="auto"/>
              <w:bottom w:val="single" w:sz="2" w:space="0" w:color="auto"/>
            </w:tcBorders>
            <w:vAlign w:val="center"/>
          </w:tcPr>
          <w:p w14:paraId="150A7E9C" w14:textId="197EDE6A" w:rsidR="00DA4060" w:rsidRPr="00DA4060" w:rsidRDefault="00DA4060" w:rsidP="00E04704">
            <w:pPr>
              <w:pStyle w:val="Tabletext"/>
              <w:jc w:val="right"/>
              <w:rPr>
                <w:lang w:val="en-US"/>
              </w:rPr>
            </w:pPr>
            <w:r w:rsidRPr="00DA4060">
              <w:rPr>
                <w:lang w:val="en-US"/>
              </w:rPr>
              <w:t>144</w:t>
            </w:r>
          </w:p>
        </w:tc>
      </w:tr>
    </w:tbl>
    <w:p w14:paraId="1C6AE74F" w14:textId="77777777" w:rsidR="00EE258E" w:rsidRPr="00A521A0" w:rsidRDefault="00EE258E" w:rsidP="00A521A0">
      <w:pPr>
        <w:pStyle w:val="BodyText"/>
        <w:rPr>
          <w:b/>
          <w:bCs/>
          <w:sz w:val="22"/>
          <w:szCs w:val="22"/>
        </w:rPr>
      </w:pPr>
      <w:r w:rsidRPr="00EE258E">
        <w:rPr>
          <w:sz w:val="20"/>
          <w:szCs w:val="20"/>
        </w:rPr>
        <w:br/>
      </w:r>
      <w:r w:rsidRPr="00A521A0">
        <w:rPr>
          <w:b/>
          <w:bCs/>
          <w:sz w:val="22"/>
          <w:szCs w:val="22"/>
        </w:rPr>
        <w:t>Headcount by employment category and gender</w:t>
      </w:r>
    </w:p>
    <w:tbl>
      <w:tblPr>
        <w:tblW w:w="9214" w:type="dxa"/>
        <w:tblLook w:val="04A0" w:firstRow="1" w:lastRow="0" w:firstColumn="1" w:lastColumn="0" w:noHBand="0" w:noVBand="1"/>
      </w:tblPr>
      <w:tblGrid>
        <w:gridCol w:w="2303"/>
        <w:gridCol w:w="2304"/>
        <w:gridCol w:w="2449"/>
        <w:gridCol w:w="2158"/>
      </w:tblGrid>
      <w:tr w:rsidR="00EE258E" w:rsidRPr="00EE258E" w14:paraId="7D242D18" w14:textId="77777777" w:rsidTr="00880404">
        <w:trPr>
          <w:trHeight w:val="363"/>
          <w:tblHeader/>
        </w:trPr>
        <w:tc>
          <w:tcPr>
            <w:tcW w:w="1250" w:type="pct"/>
            <w:shd w:val="clear" w:color="auto" w:fill="003D4C"/>
            <w:vAlign w:val="center"/>
          </w:tcPr>
          <w:p w14:paraId="4C388DAD" w14:textId="77777777" w:rsidR="00EE258E" w:rsidRPr="00EE258E" w:rsidRDefault="00EE258E" w:rsidP="00E04704">
            <w:pPr>
              <w:pStyle w:val="Tabletext"/>
            </w:pPr>
          </w:p>
        </w:tc>
        <w:tc>
          <w:tcPr>
            <w:tcW w:w="1250" w:type="pct"/>
            <w:shd w:val="clear" w:color="auto" w:fill="003D4C"/>
            <w:vAlign w:val="center"/>
          </w:tcPr>
          <w:p w14:paraId="30A006BB" w14:textId="77777777" w:rsidR="00EE258E" w:rsidRPr="00EE258E" w:rsidRDefault="00EE258E" w:rsidP="008142A5">
            <w:pPr>
              <w:pStyle w:val="Tabletext"/>
              <w:jc w:val="right"/>
            </w:pPr>
            <w:r w:rsidRPr="00EE258E">
              <w:t>Female</w:t>
            </w:r>
          </w:p>
        </w:tc>
        <w:tc>
          <w:tcPr>
            <w:tcW w:w="1329" w:type="pct"/>
            <w:shd w:val="clear" w:color="auto" w:fill="003D4C"/>
            <w:vAlign w:val="center"/>
          </w:tcPr>
          <w:p w14:paraId="062F0875" w14:textId="77777777" w:rsidR="00EE258E" w:rsidRPr="00EE258E" w:rsidRDefault="00EE258E" w:rsidP="008142A5">
            <w:pPr>
              <w:pStyle w:val="Tabletext"/>
              <w:jc w:val="right"/>
            </w:pPr>
            <w:r w:rsidRPr="00EE258E">
              <w:tab/>
              <w:t>Male</w:t>
            </w:r>
          </w:p>
        </w:tc>
        <w:tc>
          <w:tcPr>
            <w:tcW w:w="1171" w:type="pct"/>
            <w:shd w:val="clear" w:color="auto" w:fill="003D4C"/>
            <w:vAlign w:val="center"/>
          </w:tcPr>
          <w:p w14:paraId="55641FC8" w14:textId="77777777" w:rsidR="00EE258E" w:rsidRPr="00EE258E" w:rsidRDefault="00EE258E" w:rsidP="008142A5">
            <w:pPr>
              <w:pStyle w:val="Tabletext"/>
              <w:jc w:val="right"/>
            </w:pPr>
            <w:r w:rsidRPr="00EE258E">
              <w:t>Total</w:t>
            </w:r>
          </w:p>
        </w:tc>
      </w:tr>
      <w:tr w:rsidR="00EE258E" w:rsidRPr="00EE258E" w14:paraId="1A490D13" w14:textId="77777777" w:rsidTr="00880404">
        <w:trPr>
          <w:trHeight w:val="37"/>
        </w:trPr>
        <w:tc>
          <w:tcPr>
            <w:tcW w:w="1250" w:type="pct"/>
            <w:tcBorders>
              <w:bottom w:val="single" w:sz="2" w:space="0" w:color="auto"/>
            </w:tcBorders>
          </w:tcPr>
          <w:p w14:paraId="6FE2F211" w14:textId="77777777" w:rsidR="00EE258E" w:rsidRPr="00EE258E" w:rsidRDefault="00EE258E" w:rsidP="00E04704">
            <w:pPr>
              <w:pStyle w:val="Tabletext"/>
              <w:rPr>
                <w:lang w:val="en-US"/>
              </w:rPr>
            </w:pPr>
            <w:r w:rsidRPr="00EE258E">
              <w:rPr>
                <w:lang w:val="en-US"/>
              </w:rPr>
              <w:t>Casual</w:t>
            </w:r>
          </w:p>
        </w:tc>
        <w:tc>
          <w:tcPr>
            <w:tcW w:w="1250" w:type="pct"/>
            <w:tcBorders>
              <w:bottom w:val="single" w:sz="2" w:space="0" w:color="auto"/>
            </w:tcBorders>
            <w:vAlign w:val="center"/>
          </w:tcPr>
          <w:p w14:paraId="706D7C38" w14:textId="1805DD48" w:rsidR="00EE258E" w:rsidRPr="00EE258E" w:rsidRDefault="00DA4060" w:rsidP="008142A5">
            <w:pPr>
              <w:pStyle w:val="Tabletext"/>
              <w:jc w:val="right"/>
              <w:rPr>
                <w:lang w:val="en-US"/>
              </w:rPr>
            </w:pPr>
            <w:r>
              <w:rPr>
                <w:lang w:val="en-US"/>
              </w:rPr>
              <w:t>4</w:t>
            </w:r>
            <w:r w:rsidR="00EE258E" w:rsidRPr="00EE258E">
              <w:rPr>
                <w:lang w:val="en-US"/>
              </w:rPr>
              <w:t>1</w:t>
            </w:r>
          </w:p>
        </w:tc>
        <w:tc>
          <w:tcPr>
            <w:tcW w:w="1329" w:type="pct"/>
            <w:tcBorders>
              <w:bottom w:val="single" w:sz="2" w:space="0" w:color="auto"/>
            </w:tcBorders>
            <w:vAlign w:val="center"/>
          </w:tcPr>
          <w:p w14:paraId="33436EE6" w14:textId="0E33A8D1" w:rsidR="00EE258E" w:rsidRPr="00EE258E" w:rsidRDefault="00DA4060" w:rsidP="008142A5">
            <w:pPr>
              <w:pStyle w:val="Tabletext"/>
              <w:jc w:val="right"/>
              <w:rPr>
                <w:lang w:val="en-US"/>
              </w:rPr>
            </w:pPr>
            <w:r>
              <w:rPr>
                <w:lang w:val="en-US"/>
              </w:rPr>
              <w:t>29</w:t>
            </w:r>
          </w:p>
        </w:tc>
        <w:tc>
          <w:tcPr>
            <w:tcW w:w="1171" w:type="pct"/>
            <w:tcBorders>
              <w:bottom w:val="single" w:sz="2" w:space="0" w:color="auto"/>
            </w:tcBorders>
            <w:vAlign w:val="center"/>
          </w:tcPr>
          <w:p w14:paraId="3D023F74" w14:textId="79E33084" w:rsidR="00EE258E" w:rsidRPr="00EE258E" w:rsidRDefault="00DA4060" w:rsidP="008142A5">
            <w:pPr>
              <w:pStyle w:val="Tabletext"/>
              <w:jc w:val="right"/>
              <w:rPr>
                <w:lang w:val="en-US"/>
              </w:rPr>
            </w:pPr>
            <w:r>
              <w:rPr>
                <w:lang w:val="en-US"/>
              </w:rPr>
              <w:t>70</w:t>
            </w:r>
          </w:p>
        </w:tc>
      </w:tr>
      <w:tr w:rsidR="00EE258E" w:rsidRPr="00EE258E" w14:paraId="747C5484" w14:textId="77777777" w:rsidTr="00880404">
        <w:trPr>
          <w:trHeight w:val="37"/>
        </w:trPr>
        <w:tc>
          <w:tcPr>
            <w:tcW w:w="1250" w:type="pct"/>
            <w:tcBorders>
              <w:top w:val="single" w:sz="2" w:space="0" w:color="auto"/>
              <w:bottom w:val="single" w:sz="2" w:space="0" w:color="auto"/>
            </w:tcBorders>
          </w:tcPr>
          <w:p w14:paraId="7F8753C3" w14:textId="77777777" w:rsidR="00EE258E" w:rsidRPr="00EE258E" w:rsidRDefault="00EE258E" w:rsidP="00E04704">
            <w:pPr>
              <w:pStyle w:val="Tabletext"/>
              <w:rPr>
                <w:lang w:val="en-US"/>
              </w:rPr>
            </w:pPr>
            <w:r w:rsidRPr="00EE258E">
              <w:rPr>
                <w:lang w:val="en-US"/>
              </w:rPr>
              <w:t>Permanent Full-time</w:t>
            </w:r>
          </w:p>
        </w:tc>
        <w:tc>
          <w:tcPr>
            <w:tcW w:w="1250" w:type="pct"/>
            <w:tcBorders>
              <w:top w:val="single" w:sz="2" w:space="0" w:color="auto"/>
              <w:bottom w:val="single" w:sz="2" w:space="0" w:color="auto"/>
            </w:tcBorders>
            <w:vAlign w:val="center"/>
          </w:tcPr>
          <w:p w14:paraId="05A55315" w14:textId="77777777" w:rsidR="00EE258E" w:rsidRPr="00EE258E" w:rsidRDefault="00EE258E" w:rsidP="008142A5">
            <w:pPr>
              <w:pStyle w:val="Tabletext"/>
              <w:jc w:val="right"/>
              <w:rPr>
                <w:lang w:val="en-US"/>
              </w:rPr>
            </w:pPr>
            <w:r w:rsidRPr="00EE258E">
              <w:rPr>
                <w:lang w:val="en-US"/>
              </w:rPr>
              <w:t>25</w:t>
            </w:r>
          </w:p>
        </w:tc>
        <w:tc>
          <w:tcPr>
            <w:tcW w:w="1329" w:type="pct"/>
            <w:tcBorders>
              <w:top w:val="single" w:sz="2" w:space="0" w:color="auto"/>
              <w:bottom w:val="single" w:sz="2" w:space="0" w:color="auto"/>
            </w:tcBorders>
            <w:vAlign w:val="center"/>
          </w:tcPr>
          <w:p w14:paraId="32710E31" w14:textId="0CAA1BC2" w:rsidR="00EE258E" w:rsidRPr="00EE258E" w:rsidRDefault="00DA4060" w:rsidP="008142A5">
            <w:pPr>
              <w:pStyle w:val="Tabletext"/>
              <w:jc w:val="right"/>
              <w:rPr>
                <w:lang w:val="en-US"/>
              </w:rPr>
            </w:pPr>
            <w:r>
              <w:rPr>
                <w:lang w:val="en-US"/>
              </w:rPr>
              <w:t>18</w:t>
            </w:r>
          </w:p>
        </w:tc>
        <w:tc>
          <w:tcPr>
            <w:tcW w:w="1171" w:type="pct"/>
            <w:tcBorders>
              <w:top w:val="single" w:sz="2" w:space="0" w:color="auto"/>
              <w:bottom w:val="single" w:sz="2" w:space="0" w:color="auto"/>
            </w:tcBorders>
            <w:vAlign w:val="center"/>
          </w:tcPr>
          <w:p w14:paraId="363A452B" w14:textId="56E0FFEB" w:rsidR="00EE258E" w:rsidRPr="00EE258E" w:rsidRDefault="00EE258E" w:rsidP="008142A5">
            <w:pPr>
              <w:pStyle w:val="Tabletext"/>
              <w:jc w:val="right"/>
              <w:rPr>
                <w:lang w:val="en-US"/>
              </w:rPr>
            </w:pPr>
            <w:r w:rsidRPr="00EE258E">
              <w:rPr>
                <w:lang w:val="en-US"/>
              </w:rPr>
              <w:t>4</w:t>
            </w:r>
            <w:r w:rsidR="00DA4060">
              <w:rPr>
                <w:lang w:val="en-US"/>
              </w:rPr>
              <w:t>3</w:t>
            </w:r>
          </w:p>
        </w:tc>
      </w:tr>
      <w:tr w:rsidR="00EE258E" w:rsidRPr="00EE258E" w14:paraId="5C40822A" w14:textId="77777777" w:rsidTr="00880404">
        <w:trPr>
          <w:trHeight w:val="37"/>
        </w:trPr>
        <w:tc>
          <w:tcPr>
            <w:tcW w:w="1250" w:type="pct"/>
            <w:tcBorders>
              <w:top w:val="single" w:sz="2" w:space="0" w:color="auto"/>
              <w:bottom w:val="single" w:sz="2" w:space="0" w:color="auto"/>
            </w:tcBorders>
          </w:tcPr>
          <w:p w14:paraId="60C33A3F" w14:textId="77777777" w:rsidR="00EE258E" w:rsidRPr="00EE258E" w:rsidRDefault="00EE258E" w:rsidP="00E04704">
            <w:pPr>
              <w:pStyle w:val="Tabletext"/>
              <w:rPr>
                <w:lang w:val="en-US"/>
              </w:rPr>
            </w:pPr>
            <w:r w:rsidRPr="00EE258E">
              <w:rPr>
                <w:lang w:val="en-US"/>
              </w:rPr>
              <w:t>Permanent Part-time</w:t>
            </w:r>
          </w:p>
        </w:tc>
        <w:tc>
          <w:tcPr>
            <w:tcW w:w="1250" w:type="pct"/>
            <w:tcBorders>
              <w:top w:val="single" w:sz="2" w:space="0" w:color="auto"/>
              <w:bottom w:val="single" w:sz="2" w:space="0" w:color="auto"/>
            </w:tcBorders>
            <w:vAlign w:val="center"/>
          </w:tcPr>
          <w:p w14:paraId="3C9E6B1D" w14:textId="6DB0C07F" w:rsidR="00EE258E" w:rsidRPr="00EE258E" w:rsidRDefault="00941638" w:rsidP="008142A5">
            <w:pPr>
              <w:pStyle w:val="Tabletext"/>
              <w:jc w:val="right"/>
              <w:rPr>
                <w:lang w:val="en-US"/>
              </w:rPr>
            </w:pPr>
            <w:r>
              <w:rPr>
                <w:lang w:val="en-US"/>
              </w:rPr>
              <w:t>11</w:t>
            </w:r>
          </w:p>
        </w:tc>
        <w:tc>
          <w:tcPr>
            <w:tcW w:w="1329" w:type="pct"/>
            <w:tcBorders>
              <w:top w:val="single" w:sz="2" w:space="0" w:color="auto"/>
              <w:bottom w:val="single" w:sz="2" w:space="0" w:color="auto"/>
            </w:tcBorders>
            <w:vAlign w:val="center"/>
          </w:tcPr>
          <w:p w14:paraId="2480046A" w14:textId="14E0BE71" w:rsidR="00EE258E" w:rsidRPr="00EE258E" w:rsidRDefault="00941638" w:rsidP="008142A5">
            <w:pPr>
              <w:pStyle w:val="Tabletext"/>
              <w:jc w:val="right"/>
              <w:rPr>
                <w:lang w:val="en-US"/>
              </w:rPr>
            </w:pPr>
            <w:r>
              <w:rPr>
                <w:lang w:val="en-US"/>
              </w:rPr>
              <w:t>3</w:t>
            </w:r>
          </w:p>
        </w:tc>
        <w:tc>
          <w:tcPr>
            <w:tcW w:w="1171" w:type="pct"/>
            <w:tcBorders>
              <w:top w:val="single" w:sz="2" w:space="0" w:color="auto"/>
              <w:bottom w:val="single" w:sz="2" w:space="0" w:color="auto"/>
            </w:tcBorders>
            <w:vAlign w:val="center"/>
          </w:tcPr>
          <w:p w14:paraId="5E3617EB" w14:textId="6E2D6EE5" w:rsidR="00EE258E" w:rsidRPr="00EE258E" w:rsidRDefault="00EE258E" w:rsidP="008142A5">
            <w:pPr>
              <w:pStyle w:val="Tabletext"/>
              <w:jc w:val="right"/>
              <w:rPr>
                <w:lang w:val="en-US"/>
              </w:rPr>
            </w:pPr>
            <w:r w:rsidRPr="00EE258E">
              <w:rPr>
                <w:lang w:val="en-US"/>
              </w:rPr>
              <w:t>1</w:t>
            </w:r>
            <w:r w:rsidR="00941638">
              <w:rPr>
                <w:lang w:val="en-US"/>
              </w:rPr>
              <w:t>4</w:t>
            </w:r>
          </w:p>
        </w:tc>
      </w:tr>
      <w:tr w:rsidR="00EE258E" w:rsidRPr="00EE258E" w14:paraId="34365E96" w14:textId="77777777" w:rsidTr="00880404">
        <w:trPr>
          <w:trHeight w:val="37"/>
        </w:trPr>
        <w:tc>
          <w:tcPr>
            <w:tcW w:w="1250" w:type="pct"/>
            <w:tcBorders>
              <w:top w:val="single" w:sz="2" w:space="0" w:color="auto"/>
              <w:bottom w:val="single" w:sz="2" w:space="0" w:color="auto"/>
            </w:tcBorders>
          </w:tcPr>
          <w:p w14:paraId="31CE5F66" w14:textId="77777777" w:rsidR="00EE258E" w:rsidRPr="00EE258E" w:rsidRDefault="00EE258E" w:rsidP="00E04704">
            <w:pPr>
              <w:pStyle w:val="Tabletext"/>
              <w:rPr>
                <w:lang w:val="en-US"/>
              </w:rPr>
            </w:pPr>
            <w:r w:rsidRPr="00EE258E">
              <w:rPr>
                <w:lang w:val="en-US"/>
              </w:rPr>
              <w:t>Temporary Full-time</w:t>
            </w:r>
          </w:p>
        </w:tc>
        <w:tc>
          <w:tcPr>
            <w:tcW w:w="1250" w:type="pct"/>
            <w:tcBorders>
              <w:top w:val="single" w:sz="2" w:space="0" w:color="auto"/>
              <w:bottom w:val="single" w:sz="2" w:space="0" w:color="auto"/>
            </w:tcBorders>
            <w:vAlign w:val="center"/>
          </w:tcPr>
          <w:p w14:paraId="552E933C" w14:textId="77777777" w:rsidR="00EE258E" w:rsidRPr="00EE258E" w:rsidRDefault="00EE258E" w:rsidP="008142A5">
            <w:pPr>
              <w:pStyle w:val="Tabletext"/>
              <w:jc w:val="right"/>
              <w:rPr>
                <w:lang w:val="en-US"/>
              </w:rPr>
            </w:pPr>
            <w:r w:rsidRPr="00EE258E">
              <w:rPr>
                <w:lang w:val="en-US"/>
              </w:rPr>
              <w:t>6</w:t>
            </w:r>
          </w:p>
        </w:tc>
        <w:tc>
          <w:tcPr>
            <w:tcW w:w="1329" w:type="pct"/>
            <w:tcBorders>
              <w:top w:val="single" w:sz="2" w:space="0" w:color="auto"/>
              <w:bottom w:val="single" w:sz="2" w:space="0" w:color="auto"/>
            </w:tcBorders>
            <w:vAlign w:val="center"/>
          </w:tcPr>
          <w:p w14:paraId="76D35410" w14:textId="5F2FB771" w:rsidR="00EE258E" w:rsidRPr="00EE258E" w:rsidRDefault="00941638" w:rsidP="008142A5">
            <w:pPr>
              <w:pStyle w:val="Tabletext"/>
              <w:jc w:val="right"/>
              <w:rPr>
                <w:lang w:val="en-US"/>
              </w:rPr>
            </w:pPr>
            <w:r>
              <w:rPr>
                <w:lang w:val="en-US"/>
              </w:rPr>
              <w:t>4</w:t>
            </w:r>
          </w:p>
        </w:tc>
        <w:tc>
          <w:tcPr>
            <w:tcW w:w="1171" w:type="pct"/>
            <w:tcBorders>
              <w:top w:val="single" w:sz="2" w:space="0" w:color="auto"/>
              <w:bottom w:val="single" w:sz="2" w:space="0" w:color="auto"/>
            </w:tcBorders>
            <w:vAlign w:val="center"/>
          </w:tcPr>
          <w:p w14:paraId="244CDFE7" w14:textId="62983899" w:rsidR="00EE258E" w:rsidRPr="00EE258E" w:rsidRDefault="00EE258E" w:rsidP="008142A5">
            <w:pPr>
              <w:pStyle w:val="Tabletext"/>
              <w:jc w:val="right"/>
              <w:rPr>
                <w:lang w:val="en-US"/>
              </w:rPr>
            </w:pPr>
            <w:r w:rsidRPr="00EE258E">
              <w:rPr>
                <w:lang w:val="en-US"/>
              </w:rPr>
              <w:t>1</w:t>
            </w:r>
            <w:r w:rsidR="00941638">
              <w:rPr>
                <w:lang w:val="en-US"/>
              </w:rPr>
              <w:t>0</w:t>
            </w:r>
          </w:p>
        </w:tc>
      </w:tr>
      <w:tr w:rsidR="00EE258E" w:rsidRPr="00EE258E" w14:paraId="119BCDCA" w14:textId="77777777" w:rsidTr="00880404">
        <w:trPr>
          <w:trHeight w:val="37"/>
        </w:trPr>
        <w:tc>
          <w:tcPr>
            <w:tcW w:w="1250" w:type="pct"/>
            <w:tcBorders>
              <w:top w:val="single" w:sz="2" w:space="0" w:color="auto"/>
              <w:bottom w:val="single" w:sz="2" w:space="0" w:color="auto"/>
            </w:tcBorders>
          </w:tcPr>
          <w:p w14:paraId="24D766C7" w14:textId="77777777" w:rsidR="00EE258E" w:rsidRPr="00EE258E" w:rsidRDefault="00EE258E" w:rsidP="00E04704">
            <w:pPr>
              <w:pStyle w:val="Tabletext"/>
              <w:rPr>
                <w:lang w:val="en-US"/>
              </w:rPr>
            </w:pPr>
            <w:r w:rsidRPr="00EE258E">
              <w:rPr>
                <w:lang w:val="en-US"/>
              </w:rPr>
              <w:t>Temporary Part-time</w:t>
            </w:r>
          </w:p>
        </w:tc>
        <w:tc>
          <w:tcPr>
            <w:tcW w:w="1250" w:type="pct"/>
            <w:tcBorders>
              <w:top w:val="single" w:sz="2" w:space="0" w:color="auto"/>
              <w:bottom w:val="single" w:sz="2" w:space="0" w:color="auto"/>
            </w:tcBorders>
            <w:vAlign w:val="center"/>
          </w:tcPr>
          <w:p w14:paraId="768EA24D" w14:textId="5D36D93A" w:rsidR="00EE258E" w:rsidRPr="00EE258E" w:rsidRDefault="00941638" w:rsidP="008142A5">
            <w:pPr>
              <w:pStyle w:val="Tabletext"/>
              <w:jc w:val="right"/>
              <w:rPr>
                <w:lang w:val="en-US"/>
              </w:rPr>
            </w:pPr>
            <w:r>
              <w:rPr>
                <w:lang w:val="en-US"/>
              </w:rPr>
              <w:t>5</w:t>
            </w:r>
          </w:p>
        </w:tc>
        <w:tc>
          <w:tcPr>
            <w:tcW w:w="1329" w:type="pct"/>
            <w:tcBorders>
              <w:top w:val="single" w:sz="2" w:space="0" w:color="auto"/>
              <w:bottom w:val="single" w:sz="2" w:space="0" w:color="auto"/>
            </w:tcBorders>
            <w:vAlign w:val="center"/>
          </w:tcPr>
          <w:p w14:paraId="58F56526" w14:textId="3CDD9B9F" w:rsidR="00EE258E" w:rsidRPr="00EE258E" w:rsidRDefault="00941638" w:rsidP="008142A5">
            <w:pPr>
              <w:pStyle w:val="Tabletext"/>
              <w:jc w:val="right"/>
              <w:rPr>
                <w:lang w:val="en-US"/>
              </w:rPr>
            </w:pPr>
            <w:r>
              <w:rPr>
                <w:lang w:val="en-US"/>
              </w:rPr>
              <w:t>2</w:t>
            </w:r>
          </w:p>
        </w:tc>
        <w:tc>
          <w:tcPr>
            <w:tcW w:w="1171" w:type="pct"/>
            <w:tcBorders>
              <w:top w:val="single" w:sz="2" w:space="0" w:color="auto"/>
              <w:bottom w:val="single" w:sz="2" w:space="0" w:color="auto"/>
            </w:tcBorders>
            <w:vAlign w:val="center"/>
          </w:tcPr>
          <w:p w14:paraId="59364256" w14:textId="75869B1D" w:rsidR="00EE258E" w:rsidRPr="00EE258E" w:rsidRDefault="00941638" w:rsidP="008142A5">
            <w:pPr>
              <w:pStyle w:val="Tabletext"/>
              <w:jc w:val="right"/>
              <w:rPr>
                <w:lang w:val="en-US"/>
              </w:rPr>
            </w:pPr>
            <w:r>
              <w:rPr>
                <w:lang w:val="en-US"/>
              </w:rPr>
              <w:t>7</w:t>
            </w:r>
          </w:p>
        </w:tc>
      </w:tr>
      <w:tr w:rsidR="00EE258E" w:rsidRPr="00EE258E" w14:paraId="7B471018" w14:textId="77777777" w:rsidTr="00880404">
        <w:trPr>
          <w:trHeight w:val="37"/>
        </w:trPr>
        <w:tc>
          <w:tcPr>
            <w:tcW w:w="1250" w:type="pct"/>
            <w:tcBorders>
              <w:top w:val="single" w:sz="2" w:space="0" w:color="auto"/>
            </w:tcBorders>
          </w:tcPr>
          <w:p w14:paraId="21326B1E" w14:textId="77777777" w:rsidR="00EE258E" w:rsidRPr="00941638" w:rsidRDefault="00EE258E" w:rsidP="00E04704">
            <w:pPr>
              <w:pStyle w:val="Tabletext"/>
              <w:rPr>
                <w:lang w:val="en-US"/>
              </w:rPr>
            </w:pPr>
            <w:r w:rsidRPr="00941638">
              <w:rPr>
                <w:lang w:val="en-US"/>
              </w:rPr>
              <w:t>Total</w:t>
            </w:r>
          </w:p>
        </w:tc>
        <w:tc>
          <w:tcPr>
            <w:tcW w:w="1250" w:type="pct"/>
            <w:tcBorders>
              <w:top w:val="single" w:sz="2" w:space="0" w:color="auto"/>
            </w:tcBorders>
            <w:vAlign w:val="center"/>
          </w:tcPr>
          <w:p w14:paraId="2644223C" w14:textId="1A2DD143" w:rsidR="00EE258E" w:rsidRPr="00941638" w:rsidRDefault="00941638" w:rsidP="008142A5">
            <w:pPr>
              <w:pStyle w:val="Tabletext"/>
              <w:jc w:val="right"/>
              <w:rPr>
                <w:lang w:val="en-US"/>
              </w:rPr>
            </w:pPr>
            <w:r w:rsidRPr="00941638">
              <w:rPr>
                <w:lang w:val="en-US"/>
              </w:rPr>
              <w:t>88</w:t>
            </w:r>
          </w:p>
        </w:tc>
        <w:tc>
          <w:tcPr>
            <w:tcW w:w="1329" w:type="pct"/>
            <w:tcBorders>
              <w:top w:val="single" w:sz="2" w:space="0" w:color="auto"/>
            </w:tcBorders>
            <w:vAlign w:val="center"/>
          </w:tcPr>
          <w:p w14:paraId="1EE22473" w14:textId="29B0BDC2" w:rsidR="00EE258E" w:rsidRPr="00941638" w:rsidRDefault="00941638" w:rsidP="008142A5">
            <w:pPr>
              <w:pStyle w:val="Tabletext"/>
              <w:jc w:val="right"/>
              <w:rPr>
                <w:lang w:val="en-US"/>
              </w:rPr>
            </w:pPr>
            <w:r w:rsidRPr="00941638">
              <w:rPr>
                <w:lang w:val="en-US"/>
              </w:rPr>
              <w:t>56</w:t>
            </w:r>
          </w:p>
        </w:tc>
        <w:tc>
          <w:tcPr>
            <w:tcW w:w="1171" w:type="pct"/>
            <w:tcBorders>
              <w:top w:val="single" w:sz="2" w:space="0" w:color="auto"/>
            </w:tcBorders>
            <w:vAlign w:val="center"/>
          </w:tcPr>
          <w:p w14:paraId="649D22A5" w14:textId="3EA7FAAE" w:rsidR="00EE258E" w:rsidRPr="00941638" w:rsidRDefault="00941638" w:rsidP="008142A5">
            <w:pPr>
              <w:pStyle w:val="Tabletext"/>
              <w:jc w:val="right"/>
              <w:rPr>
                <w:lang w:val="en-US"/>
              </w:rPr>
            </w:pPr>
            <w:r w:rsidRPr="00941638">
              <w:rPr>
                <w:lang w:val="en-US"/>
              </w:rPr>
              <w:t>144</w:t>
            </w:r>
          </w:p>
        </w:tc>
      </w:tr>
    </w:tbl>
    <w:p w14:paraId="70416818" w14:textId="15675EB4" w:rsidR="00EE258E" w:rsidRPr="00A521A0" w:rsidRDefault="00EE258E" w:rsidP="00A521A0">
      <w:pPr>
        <w:pStyle w:val="BodyText"/>
        <w:rPr>
          <w:b/>
          <w:bCs/>
          <w:sz w:val="22"/>
          <w:szCs w:val="22"/>
        </w:rPr>
      </w:pPr>
      <w:r w:rsidRPr="00A521A0">
        <w:rPr>
          <w:b/>
          <w:bCs/>
          <w:sz w:val="22"/>
          <w:szCs w:val="22"/>
        </w:rPr>
        <w:t>Headcount by diversity group</w:t>
      </w:r>
    </w:p>
    <w:tbl>
      <w:tblPr>
        <w:tblW w:w="9214" w:type="dxa"/>
        <w:tblLook w:val="04A0" w:firstRow="1" w:lastRow="0" w:firstColumn="1" w:lastColumn="0" w:noHBand="0" w:noVBand="1"/>
      </w:tblPr>
      <w:tblGrid>
        <w:gridCol w:w="3071"/>
        <w:gridCol w:w="3071"/>
        <w:gridCol w:w="3072"/>
      </w:tblGrid>
      <w:tr w:rsidR="00EE258E" w:rsidRPr="00572F3C" w14:paraId="6FCF1433" w14:textId="77777777" w:rsidTr="00880404">
        <w:trPr>
          <w:trHeight w:val="387"/>
          <w:tblHeader/>
        </w:trPr>
        <w:tc>
          <w:tcPr>
            <w:tcW w:w="1666" w:type="pct"/>
            <w:shd w:val="clear" w:color="auto" w:fill="003D4C"/>
            <w:vAlign w:val="center"/>
          </w:tcPr>
          <w:p w14:paraId="184358D5" w14:textId="77777777" w:rsidR="00EE258E" w:rsidRPr="00572F3C" w:rsidRDefault="00EE258E" w:rsidP="00E04704">
            <w:pPr>
              <w:pStyle w:val="Tabletext"/>
            </w:pPr>
            <w:bookmarkStart w:id="200" w:name="_Hlk112747448"/>
            <w:r w:rsidRPr="00572F3C">
              <w:t>Division/branch</w:t>
            </w:r>
          </w:p>
        </w:tc>
        <w:tc>
          <w:tcPr>
            <w:tcW w:w="1666" w:type="pct"/>
            <w:shd w:val="clear" w:color="auto" w:fill="003D4C"/>
            <w:vAlign w:val="center"/>
          </w:tcPr>
          <w:p w14:paraId="6AB39D72" w14:textId="77777777" w:rsidR="00EE258E" w:rsidRPr="00572F3C" w:rsidRDefault="00EE258E" w:rsidP="008142A5">
            <w:pPr>
              <w:pStyle w:val="Tabletext"/>
              <w:jc w:val="right"/>
            </w:pPr>
            <w:r w:rsidRPr="00572F3C">
              <w:t>Headcount</w:t>
            </w:r>
          </w:p>
        </w:tc>
        <w:tc>
          <w:tcPr>
            <w:tcW w:w="1667" w:type="pct"/>
            <w:shd w:val="clear" w:color="auto" w:fill="003D4C"/>
            <w:vAlign w:val="center"/>
          </w:tcPr>
          <w:p w14:paraId="07AC15DB" w14:textId="77777777" w:rsidR="00EE258E" w:rsidRPr="00572F3C" w:rsidRDefault="00EE258E" w:rsidP="008142A5">
            <w:pPr>
              <w:pStyle w:val="Tabletext"/>
              <w:jc w:val="right"/>
            </w:pPr>
            <w:r w:rsidRPr="00572F3C">
              <w:t>Percentage of agency workforce</w:t>
            </w:r>
          </w:p>
        </w:tc>
      </w:tr>
      <w:tr w:rsidR="00EE258E" w:rsidRPr="00572F3C" w14:paraId="34DAA119" w14:textId="77777777" w:rsidTr="00880404">
        <w:trPr>
          <w:trHeight w:val="39"/>
        </w:trPr>
        <w:tc>
          <w:tcPr>
            <w:tcW w:w="1666" w:type="pct"/>
            <w:tcBorders>
              <w:bottom w:val="single" w:sz="4" w:space="0" w:color="auto"/>
            </w:tcBorders>
          </w:tcPr>
          <w:p w14:paraId="7646D7B8" w14:textId="77777777" w:rsidR="00EE258E" w:rsidRPr="00572F3C" w:rsidRDefault="00EE258E" w:rsidP="00E04704">
            <w:pPr>
              <w:pStyle w:val="Tabletext"/>
              <w:rPr>
                <w:lang w:val="en-US"/>
              </w:rPr>
            </w:pPr>
            <w:r w:rsidRPr="00572F3C">
              <w:rPr>
                <w:lang w:val="en-US"/>
              </w:rPr>
              <w:t>Aboriginal and Torres Strait Islander Peoples</w:t>
            </w:r>
          </w:p>
        </w:tc>
        <w:tc>
          <w:tcPr>
            <w:tcW w:w="1666" w:type="pct"/>
            <w:tcBorders>
              <w:bottom w:val="single" w:sz="4" w:space="0" w:color="auto"/>
            </w:tcBorders>
          </w:tcPr>
          <w:p w14:paraId="16CE9CF7" w14:textId="03D31FB7" w:rsidR="00EE258E" w:rsidRPr="00572F3C" w:rsidRDefault="00993560" w:rsidP="008142A5">
            <w:pPr>
              <w:pStyle w:val="Tabletext"/>
              <w:jc w:val="right"/>
              <w:rPr>
                <w:lang w:val="en-US"/>
              </w:rPr>
            </w:pPr>
            <w:r>
              <w:rPr>
                <w:lang w:val="en-US"/>
              </w:rPr>
              <w:t>1</w:t>
            </w:r>
          </w:p>
        </w:tc>
        <w:tc>
          <w:tcPr>
            <w:tcW w:w="1667" w:type="pct"/>
            <w:tcBorders>
              <w:bottom w:val="single" w:sz="4" w:space="0" w:color="auto"/>
            </w:tcBorders>
          </w:tcPr>
          <w:p w14:paraId="0F687199" w14:textId="26A7464F" w:rsidR="00EE258E" w:rsidRPr="00572F3C" w:rsidRDefault="000A2644" w:rsidP="008142A5">
            <w:pPr>
              <w:pStyle w:val="Tabletext"/>
              <w:jc w:val="right"/>
              <w:rPr>
                <w:lang w:val="en-US"/>
              </w:rPr>
            </w:pPr>
            <w:r>
              <w:rPr>
                <w:lang w:val="en-US"/>
              </w:rPr>
              <w:t>-</w:t>
            </w:r>
            <w:r w:rsidR="00993560">
              <w:rPr>
                <w:lang w:val="en-US"/>
              </w:rPr>
              <w:t>1%</w:t>
            </w:r>
          </w:p>
        </w:tc>
      </w:tr>
      <w:tr w:rsidR="00EE258E" w:rsidRPr="00572F3C" w14:paraId="7992E71B" w14:textId="77777777" w:rsidTr="00880404">
        <w:trPr>
          <w:trHeight w:val="39"/>
        </w:trPr>
        <w:tc>
          <w:tcPr>
            <w:tcW w:w="1666" w:type="pct"/>
            <w:tcBorders>
              <w:top w:val="single" w:sz="4" w:space="0" w:color="auto"/>
              <w:bottom w:val="single" w:sz="4" w:space="0" w:color="auto"/>
            </w:tcBorders>
          </w:tcPr>
          <w:p w14:paraId="4262FD7F" w14:textId="77777777" w:rsidR="00EE258E" w:rsidRPr="00572F3C" w:rsidRDefault="00EE258E" w:rsidP="00E04704">
            <w:pPr>
              <w:pStyle w:val="Tabletext"/>
              <w:rPr>
                <w:lang w:val="en-US"/>
              </w:rPr>
            </w:pPr>
            <w:r w:rsidRPr="00572F3C">
              <w:rPr>
                <w:lang w:val="en-US"/>
              </w:rPr>
              <w:t>Culturally and Linguistically diverse</w:t>
            </w:r>
          </w:p>
        </w:tc>
        <w:tc>
          <w:tcPr>
            <w:tcW w:w="1666" w:type="pct"/>
            <w:tcBorders>
              <w:top w:val="single" w:sz="4" w:space="0" w:color="auto"/>
              <w:bottom w:val="single" w:sz="4" w:space="0" w:color="auto"/>
            </w:tcBorders>
          </w:tcPr>
          <w:p w14:paraId="6AA3BA90" w14:textId="6E0AB6E8" w:rsidR="00EE258E" w:rsidRPr="00572F3C" w:rsidRDefault="00993560" w:rsidP="008142A5">
            <w:pPr>
              <w:pStyle w:val="Tabletext"/>
              <w:jc w:val="right"/>
              <w:rPr>
                <w:lang w:val="en-US"/>
              </w:rPr>
            </w:pPr>
            <w:r>
              <w:rPr>
                <w:lang w:val="en-US"/>
              </w:rPr>
              <w:t>8</w:t>
            </w:r>
          </w:p>
        </w:tc>
        <w:tc>
          <w:tcPr>
            <w:tcW w:w="1667" w:type="pct"/>
            <w:tcBorders>
              <w:top w:val="single" w:sz="4" w:space="0" w:color="auto"/>
              <w:bottom w:val="single" w:sz="4" w:space="0" w:color="auto"/>
            </w:tcBorders>
          </w:tcPr>
          <w:p w14:paraId="263926D1" w14:textId="2D185E82" w:rsidR="00EE258E" w:rsidRPr="00572F3C" w:rsidRDefault="00993560" w:rsidP="008142A5">
            <w:pPr>
              <w:pStyle w:val="Tabletext"/>
              <w:jc w:val="right"/>
              <w:rPr>
                <w:lang w:val="en-US"/>
              </w:rPr>
            </w:pPr>
            <w:r w:rsidRPr="00993560">
              <w:rPr>
                <w:lang w:val="en-US"/>
              </w:rPr>
              <w:t>5</w:t>
            </w:r>
            <w:r w:rsidR="00EE258E" w:rsidRPr="00993560">
              <w:rPr>
                <w:lang w:val="en-US"/>
              </w:rPr>
              <w:t>%</w:t>
            </w:r>
          </w:p>
        </w:tc>
      </w:tr>
      <w:tr w:rsidR="00EE258E" w:rsidRPr="00572F3C" w14:paraId="7A2502B9" w14:textId="77777777" w:rsidTr="00880404">
        <w:trPr>
          <w:trHeight w:val="39"/>
        </w:trPr>
        <w:tc>
          <w:tcPr>
            <w:tcW w:w="1666" w:type="pct"/>
            <w:tcBorders>
              <w:top w:val="single" w:sz="4" w:space="0" w:color="auto"/>
              <w:bottom w:val="single" w:sz="4" w:space="0" w:color="auto"/>
            </w:tcBorders>
          </w:tcPr>
          <w:p w14:paraId="13B8E615" w14:textId="77777777" w:rsidR="00EE258E" w:rsidRPr="00572F3C" w:rsidRDefault="00EE258E" w:rsidP="00E04704">
            <w:pPr>
              <w:pStyle w:val="Tabletext"/>
              <w:rPr>
                <w:lang w:val="en-US"/>
              </w:rPr>
            </w:pPr>
            <w:r w:rsidRPr="00572F3C">
              <w:rPr>
                <w:lang w:val="en-US"/>
              </w:rPr>
              <w:t>People with Disability</w:t>
            </w:r>
          </w:p>
        </w:tc>
        <w:tc>
          <w:tcPr>
            <w:tcW w:w="1666" w:type="pct"/>
            <w:tcBorders>
              <w:top w:val="single" w:sz="4" w:space="0" w:color="auto"/>
              <w:bottom w:val="single" w:sz="4" w:space="0" w:color="auto"/>
            </w:tcBorders>
          </w:tcPr>
          <w:p w14:paraId="375F5D11" w14:textId="26D214D7" w:rsidR="00EE258E" w:rsidRPr="00572F3C" w:rsidRDefault="00993560" w:rsidP="008142A5">
            <w:pPr>
              <w:pStyle w:val="Tabletext"/>
              <w:jc w:val="right"/>
              <w:rPr>
                <w:lang w:val="en-US"/>
              </w:rPr>
            </w:pPr>
            <w:r>
              <w:rPr>
                <w:lang w:val="en-US"/>
              </w:rPr>
              <w:t>2</w:t>
            </w:r>
          </w:p>
        </w:tc>
        <w:tc>
          <w:tcPr>
            <w:tcW w:w="1667" w:type="pct"/>
            <w:tcBorders>
              <w:top w:val="single" w:sz="4" w:space="0" w:color="auto"/>
              <w:bottom w:val="single" w:sz="4" w:space="0" w:color="auto"/>
            </w:tcBorders>
          </w:tcPr>
          <w:p w14:paraId="608219CF" w14:textId="0CD69D98" w:rsidR="00EE258E" w:rsidRPr="00572F3C" w:rsidRDefault="00993560" w:rsidP="008142A5">
            <w:pPr>
              <w:pStyle w:val="Tabletext"/>
              <w:jc w:val="right"/>
              <w:rPr>
                <w:lang w:val="en-US"/>
              </w:rPr>
            </w:pPr>
            <w:r>
              <w:rPr>
                <w:lang w:val="en-US"/>
              </w:rPr>
              <w:t>2%</w:t>
            </w:r>
          </w:p>
        </w:tc>
      </w:tr>
    </w:tbl>
    <w:bookmarkEnd w:id="200"/>
    <w:p w14:paraId="3A3EF75B" w14:textId="36B30614" w:rsidR="00EE258E" w:rsidRPr="00EE258E" w:rsidRDefault="00EE258E" w:rsidP="00E04704">
      <w:pPr>
        <w:pStyle w:val="Tabletext"/>
      </w:pPr>
      <w:r w:rsidRPr="00572F3C">
        <w:t>Prospective employees of the CFC are asked to identify their ethnicity or disability. However, declaring this information is not mandatory.</w:t>
      </w:r>
      <w:r w:rsidRPr="00EE258E">
        <w:t xml:space="preserve">  </w:t>
      </w:r>
    </w:p>
    <w:p w14:paraId="1CA428D7" w14:textId="77777777" w:rsidR="00EE258E" w:rsidRPr="00A521A0" w:rsidRDefault="00EE258E" w:rsidP="00A521A0">
      <w:pPr>
        <w:pStyle w:val="BodyText"/>
        <w:rPr>
          <w:b/>
          <w:bCs/>
          <w:sz w:val="22"/>
          <w:szCs w:val="22"/>
        </w:rPr>
      </w:pPr>
      <w:r w:rsidRPr="00A521A0">
        <w:rPr>
          <w:b/>
          <w:bCs/>
          <w:sz w:val="22"/>
          <w:szCs w:val="22"/>
        </w:rPr>
        <w:t>Headcount by age group, gender and average length of service</w:t>
      </w:r>
    </w:p>
    <w:tbl>
      <w:tblPr>
        <w:tblW w:w="9214" w:type="dxa"/>
        <w:tblLook w:val="04A0" w:firstRow="1" w:lastRow="0" w:firstColumn="1" w:lastColumn="0" w:noHBand="0" w:noVBand="1"/>
      </w:tblPr>
      <w:tblGrid>
        <w:gridCol w:w="1842"/>
        <w:gridCol w:w="1843"/>
        <w:gridCol w:w="1843"/>
        <w:gridCol w:w="1843"/>
        <w:gridCol w:w="1843"/>
      </w:tblGrid>
      <w:tr w:rsidR="00EE258E" w:rsidRPr="00EE258E" w14:paraId="14803E68" w14:textId="77777777" w:rsidTr="00880404">
        <w:trPr>
          <w:trHeight w:val="38"/>
          <w:tblHeader/>
        </w:trPr>
        <w:tc>
          <w:tcPr>
            <w:tcW w:w="1000" w:type="pct"/>
            <w:shd w:val="clear" w:color="auto" w:fill="003D4C"/>
          </w:tcPr>
          <w:p w14:paraId="60BF7E38" w14:textId="77777777" w:rsidR="00EE258E" w:rsidRPr="00EE258E" w:rsidRDefault="00EE258E" w:rsidP="00E04704">
            <w:pPr>
              <w:pStyle w:val="Tabletext"/>
            </w:pPr>
            <w:r w:rsidRPr="00EE258E">
              <w:t>Age Group</w:t>
            </w:r>
          </w:p>
        </w:tc>
        <w:tc>
          <w:tcPr>
            <w:tcW w:w="1000" w:type="pct"/>
            <w:shd w:val="clear" w:color="auto" w:fill="003D4C"/>
          </w:tcPr>
          <w:p w14:paraId="2D5A1A70" w14:textId="77777777" w:rsidR="00EE258E" w:rsidRPr="00EE258E" w:rsidRDefault="00EE258E" w:rsidP="008142A5">
            <w:pPr>
              <w:pStyle w:val="Tabletext"/>
              <w:jc w:val="right"/>
            </w:pPr>
            <w:r w:rsidRPr="00EE258E">
              <w:t>Female</w:t>
            </w:r>
          </w:p>
        </w:tc>
        <w:tc>
          <w:tcPr>
            <w:tcW w:w="1000" w:type="pct"/>
            <w:shd w:val="clear" w:color="auto" w:fill="003D4C"/>
          </w:tcPr>
          <w:p w14:paraId="74B50A55" w14:textId="77777777" w:rsidR="00EE258E" w:rsidRPr="00EE258E" w:rsidRDefault="00EE258E" w:rsidP="008142A5">
            <w:pPr>
              <w:pStyle w:val="Tabletext"/>
              <w:jc w:val="right"/>
            </w:pPr>
            <w:r w:rsidRPr="00EE258E">
              <w:t>Average length of service</w:t>
            </w:r>
          </w:p>
        </w:tc>
        <w:tc>
          <w:tcPr>
            <w:tcW w:w="1000" w:type="pct"/>
            <w:shd w:val="clear" w:color="auto" w:fill="003D4C"/>
          </w:tcPr>
          <w:p w14:paraId="605A624D" w14:textId="77777777" w:rsidR="00EE258E" w:rsidRPr="00EE258E" w:rsidRDefault="00EE258E" w:rsidP="008142A5">
            <w:pPr>
              <w:pStyle w:val="Tabletext"/>
              <w:jc w:val="right"/>
            </w:pPr>
            <w:r w:rsidRPr="00EE258E">
              <w:tab/>
              <w:t>Male</w:t>
            </w:r>
          </w:p>
        </w:tc>
        <w:tc>
          <w:tcPr>
            <w:tcW w:w="1000" w:type="pct"/>
            <w:shd w:val="clear" w:color="auto" w:fill="003D4C"/>
          </w:tcPr>
          <w:p w14:paraId="067A14E5" w14:textId="77777777" w:rsidR="00EE258E" w:rsidRPr="00EE258E" w:rsidRDefault="00EE258E" w:rsidP="008142A5">
            <w:pPr>
              <w:pStyle w:val="Tabletext"/>
              <w:jc w:val="right"/>
            </w:pPr>
            <w:r w:rsidRPr="00EE258E">
              <w:t>Average length of service</w:t>
            </w:r>
          </w:p>
        </w:tc>
      </w:tr>
      <w:tr w:rsidR="00EE258E" w:rsidRPr="00EE258E" w14:paraId="0E213BCA" w14:textId="77777777" w:rsidTr="00880404">
        <w:trPr>
          <w:trHeight w:val="38"/>
        </w:trPr>
        <w:tc>
          <w:tcPr>
            <w:tcW w:w="1000" w:type="pct"/>
            <w:tcBorders>
              <w:bottom w:val="single" w:sz="4" w:space="0" w:color="auto"/>
            </w:tcBorders>
          </w:tcPr>
          <w:p w14:paraId="16E6CB83" w14:textId="77777777" w:rsidR="00EE258E" w:rsidRPr="00EE258E" w:rsidRDefault="00EE258E" w:rsidP="00E04704">
            <w:pPr>
              <w:pStyle w:val="Tabletext"/>
              <w:rPr>
                <w:lang w:val="en-US"/>
              </w:rPr>
            </w:pPr>
            <w:r w:rsidRPr="00EE258E">
              <w:rPr>
                <w:lang w:val="en-US"/>
              </w:rPr>
              <w:t>Under 25</w:t>
            </w:r>
          </w:p>
        </w:tc>
        <w:tc>
          <w:tcPr>
            <w:tcW w:w="1000" w:type="pct"/>
            <w:tcBorders>
              <w:bottom w:val="single" w:sz="4" w:space="0" w:color="auto"/>
            </w:tcBorders>
            <w:vAlign w:val="center"/>
          </w:tcPr>
          <w:p w14:paraId="2F1A2F1E" w14:textId="05690AC9" w:rsidR="00EE258E" w:rsidRPr="00EE258E" w:rsidRDefault="00941638" w:rsidP="008142A5">
            <w:pPr>
              <w:pStyle w:val="Tabletext"/>
              <w:jc w:val="right"/>
              <w:rPr>
                <w:lang w:val="en-US"/>
              </w:rPr>
            </w:pPr>
            <w:r>
              <w:rPr>
                <w:lang w:val="en-US"/>
              </w:rPr>
              <w:t>9</w:t>
            </w:r>
          </w:p>
        </w:tc>
        <w:tc>
          <w:tcPr>
            <w:tcW w:w="1000" w:type="pct"/>
            <w:tcBorders>
              <w:bottom w:val="single" w:sz="4" w:space="0" w:color="auto"/>
            </w:tcBorders>
            <w:vAlign w:val="center"/>
          </w:tcPr>
          <w:p w14:paraId="1A8E532A" w14:textId="77777777" w:rsidR="00EE258E" w:rsidRPr="00EE258E" w:rsidRDefault="00EE258E" w:rsidP="008142A5">
            <w:pPr>
              <w:pStyle w:val="Tabletext"/>
              <w:jc w:val="right"/>
              <w:rPr>
                <w:lang w:val="en-US"/>
              </w:rPr>
            </w:pPr>
            <w:r w:rsidRPr="00EE258E">
              <w:rPr>
                <w:lang w:val="en-US"/>
              </w:rPr>
              <w:t>1</w:t>
            </w:r>
          </w:p>
        </w:tc>
        <w:tc>
          <w:tcPr>
            <w:tcW w:w="1000" w:type="pct"/>
            <w:tcBorders>
              <w:bottom w:val="single" w:sz="4" w:space="0" w:color="auto"/>
            </w:tcBorders>
            <w:vAlign w:val="center"/>
          </w:tcPr>
          <w:p w14:paraId="61192DC0" w14:textId="559CB615" w:rsidR="00EE258E" w:rsidRPr="00EE258E" w:rsidRDefault="00941638" w:rsidP="008142A5">
            <w:pPr>
              <w:pStyle w:val="Tabletext"/>
              <w:jc w:val="right"/>
              <w:rPr>
                <w:lang w:val="en-US"/>
              </w:rPr>
            </w:pPr>
            <w:r>
              <w:rPr>
                <w:lang w:val="en-US"/>
              </w:rPr>
              <w:t>10</w:t>
            </w:r>
          </w:p>
        </w:tc>
        <w:tc>
          <w:tcPr>
            <w:tcW w:w="1000" w:type="pct"/>
            <w:tcBorders>
              <w:bottom w:val="single" w:sz="4" w:space="0" w:color="auto"/>
            </w:tcBorders>
            <w:vAlign w:val="center"/>
          </w:tcPr>
          <w:p w14:paraId="1DFD0122" w14:textId="030663B8" w:rsidR="00EE258E" w:rsidRPr="00EE258E" w:rsidRDefault="00941638" w:rsidP="008142A5">
            <w:pPr>
              <w:pStyle w:val="Tabletext"/>
              <w:jc w:val="right"/>
              <w:rPr>
                <w:lang w:val="en-US"/>
              </w:rPr>
            </w:pPr>
            <w:r>
              <w:rPr>
                <w:lang w:val="en-US"/>
              </w:rPr>
              <w:t>6</w:t>
            </w:r>
          </w:p>
        </w:tc>
      </w:tr>
      <w:tr w:rsidR="00EE258E" w:rsidRPr="00EE258E" w14:paraId="362895EB" w14:textId="77777777" w:rsidTr="00880404">
        <w:trPr>
          <w:trHeight w:val="38"/>
        </w:trPr>
        <w:tc>
          <w:tcPr>
            <w:tcW w:w="1000" w:type="pct"/>
            <w:tcBorders>
              <w:top w:val="single" w:sz="4" w:space="0" w:color="auto"/>
              <w:bottom w:val="single" w:sz="4" w:space="0" w:color="auto"/>
            </w:tcBorders>
          </w:tcPr>
          <w:p w14:paraId="2BFF5DF8" w14:textId="77777777" w:rsidR="00EE258E" w:rsidRPr="00EE258E" w:rsidRDefault="00EE258E" w:rsidP="00E04704">
            <w:pPr>
              <w:pStyle w:val="Tabletext"/>
              <w:rPr>
                <w:lang w:val="en-US"/>
              </w:rPr>
            </w:pPr>
            <w:r w:rsidRPr="00EE258E">
              <w:rPr>
                <w:lang w:val="en-US"/>
              </w:rPr>
              <w:t>25-34</w:t>
            </w:r>
          </w:p>
        </w:tc>
        <w:tc>
          <w:tcPr>
            <w:tcW w:w="1000" w:type="pct"/>
            <w:tcBorders>
              <w:top w:val="single" w:sz="4" w:space="0" w:color="auto"/>
              <w:bottom w:val="single" w:sz="4" w:space="0" w:color="auto"/>
            </w:tcBorders>
            <w:vAlign w:val="center"/>
          </w:tcPr>
          <w:p w14:paraId="7EC4C5A9" w14:textId="4A1F1213" w:rsidR="00EE258E" w:rsidRPr="00EE258E" w:rsidRDefault="00941638" w:rsidP="008142A5">
            <w:pPr>
              <w:pStyle w:val="Tabletext"/>
              <w:jc w:val="right"/>
              <w:rPr>
                <w:lang w:val="en-US"/>
              </w:rPr>
            </w:pPr>
            <w:r>
              <w:rPr>
                <w:lang w:val="en-US"/>
              </w:rPr>
              <w:t>20</w:t>
            </w:r>
          </w:p>
        </w:tc>
        <w:tc>
          <w:tcPr>
            <w:tcW w:w="1000" w:type="pct"/>
            <w:tcBorders>
              <w:top w:val="single" w:sz="4" w:space="0" w:color="auto"/>
              <w:bottom w:val="single" w:sz="4" w:space="0" w:color="auto"/>
            </w:tcBorders>
            <w:vAlign w:val="center"/>
          </w:tcPr>
          <w:p w14:paraId="5DDFEB0A" w14:textId="56960412" w:rsidR="00EE258E" w:rsidRPr="00EE258E" w:rsidRDefault="00941638" w:rsidP="008142A5">
            <w:pPr>
              <w:pStyle w:val="Tabletext"/>
              <w:jc w:val="right"/>
              <w:rPr>
                <w:lang w:val="en-US"/>
              </w:rPr>
            </w:pPr>
            <w:r>
              <w:rPr>
                <w:lang w:val="en-US"/>
              </w:rPr>
              <w:t>3</w:t>
            </w:r>
          </w:p>
        </w:tc>
        <w:tc>
          <w:tcPr>
            <w:tcW w:w="1000" w:type="pct"/>
            <w:tcBorders>
              <w:top w:val="single" w:sz="4" w:space="0" w:color="auto"/>
              <w:bottom w:val="single" w:sz="4" w:space="0" w:color="auto"/>
            </w:tcBorders>
            <w:vAlign w:val="center"/>
          </w:tcPr>
          <w:p w14:paraId="7248C834" w14:textId="7A42F882" w:rsidR="00EE258E" w:rsidRPr="00EE258E" w:rsidRDefault="00941638" w:rsidP="008142A5">
            <w:pPr>
              <w:pStyle w:val="Tabletext"/>
              <w:jc w:val="right"/>
              <w:rPr>
                <w:lang w:val="en-US"/>
              </w:rPr>
            </w:pPr>
            <w:r>
              <w:rPr>
                <w:lang w:val="en-US"/>
              </w:rPr>
              <w:t>9</w:t>
            </w:r>
          </w:p>
        </w:tc>
        <w:tc>
          <w:tcPr>
            <w:tcW w:w="1000" w:type="pct"/>
            <w:tcBorders>
              <w:top w:val="single" w:sz="4" w:space="0" w:color="auto"/>
              <w:bottom w:val="single" w:sz="4" w:space="0" w:color="auto"/>
            </w:tcBorders>
            <w:vAlign w:val="center"/>
          </w:tcPr>
          <w:p w14:paraId="6D357078" w14:textId="3C7A5B82" w:rsidR="00EE258E" w:rsidRPr="00EE258E" w:rsidRDefault="00941638" w:rsidP="008142A5">
            <w:pPr>
              <w:pStyle w:val="Tabletext"/>
              <w:jc w:val="right"/>
              <w:rPr>
                <w:lang w:val="en-US"/>
              </w:rPr>
            </w:pPr>
            <w:r>
              <w:rPr>
                <w:lang w:val="en-US"/>
              </w:rPr>
              <w:t>2</w:t>
            </w:r>
          </w:p>
        </w:tc>
      </w:tr>
      <w:tr w:rsidR="00EE258E" w:rsidRPr="00EE258E" w14:paraId="3718A4F9" w14:textId="77777777" w:rsidTr="00880404">
        <w:trPr>
          <w:trHeight w:val="38"/>
        </w:trPr>
        <w:tc>
          <w:tcPr>
            <w:tcW w:w="1000" w:type="pct"/>
            <w:tcBorders>
              <w:top w:val="single" w:sz="4" w:space="0" w:color="auto"/>
              <w:bottom w:val="single" w:sz="4" w:space="0" w:color="auto"/>
            </w:tcBorders>
          </w:tcPr>
          <w:p w14:paraId="4E0C289E" w14:textId="77777777" w:rsidR="00EE258E" w:rsidRPr="00EE258E" w:rsidRDefault="00EE258E" w:rsidP="00E04704">
            <w:pPr>
              <w:pStyle w:val="Tabletext"/>
              <w:rPr>
                <w:lang w:val="en-US"/>
              </w:rPr>
            </w:pPr>
            <w:r w:rsidRPr="00EE258E">
              <w:rPr>
                <w:lang w:val="en-US"/>
              </w:rPr>
              <w:lastRenderedPageBreak/>
              <w:t>35-44</w:t>
            </w:r>
          </w:p>
        </w:tc>
        <w:tc>
          <w:tcPr>
            <w:tcW w:w="1000" w:type="pct"/>
            <w:tcBorders>
              <w:top w:val="single" w:sz="4" w:space="0" w:color="auto"/>
              <w:bottom w:val="single" w:sz="4" w:space="0" w:color="auto"/>
            </w:tcBorders>
            <w:vAlign w:val="center"/>
          </w:tcPr>
          <w:p w14:paraId="437F23D8" w14:textId="677844E5" w:rsidR="00EE258E" w:rsidRPr="00EE258E" w:rsidRDefault="00941638" w:rsidP="008142A5">
            <w:pPr>
              <w:pStyle w:val="Tabletext"/>
              <w:jc w:val="right"/>
              <w:rPr>
                <w:lang w:val="en-US"/>
              </w:rPr>
            </w:pPr>
            <w:r>
              <w:rPr>
                <w:lang w:val="en-US"/>
              </w:rPr>
              <w:t>14</w:t>
            </w:r>
          </w:p>
        </w:tc>
        <w:tc>
          <w:tcPr>
            <w:tcW w:w="1000" w:type="pct"/>
            <w:tcBorders>
              <w:top w:val="single" w:sz="4" w:space="0" w:color="auto"/>
              <w:bottom w:val="single" w:sz="4" w:space="0" w:color="auto"/>
            </w:tcBorders>
            <w:vAlign w:val="center"/>
          </w:tcPr>
          <w:p w14:paraId="7F8EE544" w14:textId="432D99CC" w:rsidR="00EE258E" w:rsidRPr="00EE258E" w:rsidRDefault="00941638" w:rsidP="008142A5">
            <w:pPr>
              <w:pStyle w:val="Tabletext"/>
              <w:jc w:val="right"/>
              <w:rPr>
                <w:lang w:val="en-US"/>
              </w:rPr>
            </w:pPr>
            <w:r>
              <w:rPr>
                <w:lang w:val="en-US"/>
              </w:rPr>
              <w:t>5</w:t>
            </w:r>
          </w:p>
        </w:tc>
        <w:tc>
          <w:tcPr>
            <w:tcW w:w="1000" w:type="pct"/>
            <w:tcBorders>
              <w:top w:val="single" w:sz="4" w:space="0" w:color="auto"/>
              <w:bottom w:val="single" w:sz="4" w:space="0" w:color="auto"/>
            </w:tcBorders>
            <w:vAlign w:val="center"/>
          </w:tcPr>
          <w:p w14:paraId="27FE4CB4" w14:textId="6FD76CDA" w:rsidR="00EE258E" w:rsidRPr="00EE258E" w:rsidRDefault="00941638" w:rsidP="008142A5">
            <w:pPr>
              <w:pStyle w:val="Tabletext"/>
              <w:jc w:val="right"/>
              <w:rPr>
                <w:lang w:val="en-US"/>
              </w:rPr>
            </w:pPr>
            <w:r>
              <w:rPr>
                <w:lang w:val="en-US"/>
              </w:rPr>
              <w:t>15</w:t>
            </w:r>
          </w:p>
        </w:tc>
        <w:tc>
          <w:tcPr>
            <w:tcW w:w="1000" w:type="pct"/>
            <w:tcBorders>
              <w:top w:val="single" w:sz="4" w:space="0" w:color="auto"/>
              <w:bottom w:val="single" w:sz="4" w:space="0" w:color="auto"/>
            </w:tcBorders>
            <w:vAlign w:val="center"/>
          </w:tcPr>
          <w:p w14:paraId="61D1578D" w14:textId="2E1AE6A7" w:rsidR="00EE258E" w:rsidRPr="00EE258E" w:rsidRDefault="00941638" w:rsidP="008142A5">
            <w:pPr>
              <w:pStyle w:val="Tabletext"/>
              <w:jc w:val="right"/>
              <w:rPr>
                <w:lang w:val="en-US"/>
              </w:rPr>
            </w:pPr>
            <w:r>
              <w:rPr>
                <w:lang w:val="en-US"/>
              </w:rPr>
              <w:t>6</w:t>
            </w:r>
          </w:p>
        </w:tc>
      </w:tr>
      <w:tr w:rsidR="00EE258E" w:rsidRPr="00EE258E" w14:paraId="6A980E9E" w14:textId="77777777" w:rsidTr="00880404">
        <w:trPr>
          <w:trHeight w:val="38"/>
        </w:trPr>
        <w:tc>
          <w:tcPr>
            <w:tcW w:w="1000" w:type="pct"/>
            <w:tcBorders>
              <w:top w:val="single" w:sz="4" w:space="0" w:color="auto"/>
              <w:bottom w:val="single" w:sz="4" w:space="0" w:color="auto"/>
            </w:tcBorders>
          </w:tcPr>
          <w:p w14:paraId="477DBBC0" w14:textId="77777777" w:rsidR="00EE258E" w:rsidRPr="00EE258E" w:rsidRDefault="00EE258E" w:rsidP="00E04704">
            <w:pPr>
              <w:pStyle w:val="Tabletext"/>
              <w:rPr>
                <w:lang w:val="en-US"/>
              </w:rPr>
            </w:pPr>
            <w:r w:rsidRPr="00EE258E">
              <w:rPr>
                <w:lang w:val="en-US"/>
              </w:rPr>
              <w:t xml:space="preserve">45-54 </w:t>
            </w:r>
          </w:p>
        </w:tc>
        <w:tc>
          <w:tcPr>
            <w:tcW w:w="1000" w:type="pct"/>
            <w:tcBorders>
              <w:top w:val="single" w:sz="4" w:space="0" w:color="auto"/>
              <w:bottom w:val="single" w:sz="4" w:space="0" w:color="auto"/>
            </w:tcBorders>
            <w:vAlign w:val="center"/>
          </w:tcPr>
          <w:p w14:paraId="3D987FAE" w14:textId="75C8E372" w:rsidR="00EE258E" w:rsidRPr="00EE258E" w:rsidRDefault="00941638" w:rsidP="008142A5">
            <w:pPr>
              <w:pStyle w:val="Tabletext"/>
              <w:jc w:val="right"/>
              <w:rPr>
                <w:lang w:val="en-US"/>
              </w:rPr>
            </w:pPr>
            <w:r>
              <w:rPr>
                <w:lang w:val="en-US"/>
              </w:rPr>
              <w:t>21</w:t>
            </w:r>
          </w:p>
        </w:tc>
        <w:tc>
          <w:tcPr>
            <w:tcW w:w="1000" w:type="pct"/>
            <w:tcBorders>
              <w:top w:val="single" w:sz="4" w:space="0" w:color="auto"/>
              <w:bottom w:val="single" w:sz="4" w:space="0" w:color="auto"/>
            </w:tcBorders>
            <w:vAlign w:val="center"/>
          </w:tcPr>
          <w:p w14:paraId="1E670244" w14:textId="13591CF5" w:rsidR="00EE258E" w:rsidRPr="00EE258E" w:rsidRDefault="00941638" w:rsidP="008142A5">
            <w:pPr>
              <w:pStyle w:val="Tabletext"/>
              <w:jc w:val="right"/>
              <w:rPr>
                <w:lang w:val="en-US"/>
              </w:rPr>
            </w:pPr>
            <w:r>
              <w:rPr>
                <w:lang w:val="en-US"/>
              </w:rPr>
              <w:t>4</w:t>
            </w:r>
          </w:p>
        </w:tc>
        <w:tc>
          <w:tcPr>
            <w:tcW w:w="1000" w:type="pct"/>
            <w:tcBorders>
              <w:top w:val="single" w:sz="4" w:space="0" w:color="auto"/>
              <w:bottom w:val="single" w:sz="4" w:space="0" w:color="auto"/>
            </w:tcBorders>
            <w:vAlign w:val="center"/>
          </w:tcPr>
          <w:p w14:paraId="70CEAC30" w14:textId="338536BA" w:rsidR="00EE258E" w:rsidRPr="00EE258E" w:rsidRDefault="00941638" w:rsidP="008142A5">
            <w:pPr>
              <w:pStyle w:val="Tabletext"/>
              <w:jc w:val="right"/>
              <w:rPr>
                <w:lang w:val="en-US"/>
              </w:rPr>
            </w:pPr>
            <w:r>
              <w:rPr>
                <w:lang w:val="en-US"/>
              </w:rPr>
              <w:t>10</w:t>
            </w:r>
          </w:p>
        </w:tc>
        <w:tc>
          <w:tcPr>
            <w:tcW w:w="1000" w:type="pct"/>
            <w:tcBorders>
              <w:top w:val="single" w:sz="4" w:space="0" w:color="auto"/>
              <w:bottom w:val="single" w:sz="4" w:space="0" w:color="auto"/>
            </w:tcBorders>
            <w:vAlign w:val="center"/>
          </w:tcPr>
          <w:p w14:paraId="43B0A433" w14:textId="1B34E46C" w:rsidR="00EE258E" w:rsidRPr="00EE258E" w:rsidRDefault="00941638" w:rsidP="008142A5">
            <w:pPr>
              <w:pStyle w:val="Tabletext"/>
              <w:jc w:val="right"/>
              <w:rPr>
                <w:lang w:val="en-US"/>
              </w:rPr>
            </w:pPr>
            <w:r>
              <w:rPr>
                <w:lang w:val="en-US"/>
              </w:rPr>
              <w:t>7</w:t>
            </w:r>
          </w:p>
        </w:tc>
      </w:tr>
      <w:tr w:rsidR="00EE258E" w:rsidRPr="00EE258E" w14:paraId="0C61ABB5" w14:textId="77777777" w:rsidTr="00880404">
        <w:trPr>
          <w:trHeight w:val="38"/>
        </w:trPr>
        <w:tc>
          <w:tcPr>
            <w:tcW w:w="1000" w:type="pct"/>
            <w:tcBorders>
              <w:top w:val="single" w:sz="4" w:space="0" w:color="auto"/>
              <w:bottom w:val="single" w:sz="4" w:space="0" w:color="auto"/>
            </w:tcBorders>
          </w:tcPr>
          <w:p w14:paraId="6675B849" w14:textId="77777777" w:rsidR="00EE258E" w:rsidRPr="00EE258E" w:rsidRDefault="00EE258E" w:rsidP="00E04704">
            <w:pPr>
              <w:pStyle w:val="Tabletext"/>
              <w:rPr>
                <w:lang w:val="en-US"/>
              </w:rPr>
            </w:pPr>
            <w:r w:rsidRPr="00EE258E">
              <w:rPr>
                <w:lang w:val="en-US"/>
              </w:rPr>
              <w:t>55 and over</w:t>
            </w:r>
          </w:p>
        </w:tc>
        <w:tc>
          <w:tcPr>
            <w:tcW w:w="1000" w:type="pct"/>
            <w:tcBorders>
              <w:top w:val="single" w:sz="4" w:space="0" w:color="auto"/>
              <w:bottom w:val="single" w:sz="4" w:space="0" w:color="auto"/>
            </w:tcBorders>
            <w:vAlign w:val="center"/>
          </w:tcPr>
          <w:p w14:paraId="4D2BB025" w14:textId="042484F8" w:rsidR="00EE258E" w:rsidRPr="00EE258E" w:rsidRDefault="00941638" w:rsidP="008142A5">
            <w:pPr>
              <w:pStyle w:val="Tabletext"/>
              <w:jc w:val="right"/>
              <w:rPr>
                <w:lang w:val="en-US"/>
              </w:rPr>
            </w:pPr>
            <w:r>
              <w:rPr>
                <w:lang w:val="en-US"/>
              </w:rPr>
              <w:t>24</w:t>
            </w:r>
          </w:p>
        </w:tc>
        <w:tc>
          <w:tcPr>
            <w:tcW w:w="1000" w:type="pct"/>
            <w:tcBorders>
              <w:top w:val="single" w:sz="4" w:space="0" w:color="auto"/>
              <w:bottom w:val="single" w:sz="4" w:space="0" w:color="auto"/>
            </w:tcBorders>
            <w:vAlign w:val="center"/>
          </w:tcPr>
          <w:p w14:paraId="20115D4D" w14:textId="356AB768" w:rsidR="00EE258E" w:rsidRPr="00EE258E" w:rsidRDefault="00941638" w:rsidP="008142A5">
            <w:pPr>
              <w:pStyle w:val="Tabletext"/>
              <w:jc w:val="right"/>
              <w:rPr>
                <w:lang w:val="en-US"/>
              </w:rPr>
            </w:pPr>
            <w:r>
              <w:rPr>
                <w:lang w:val="en-US"/>
              </w:rPr>
              <w:t>10</w:t>
            </w:r>
          </w:p>
        </w:tc>
        <w:tc>
          <w:tcPr>
            <w:tcW w:w="1000" w:type="pct"/>
            <w:tcBorders>
              <w:top w:val="single" w:sz="4" w:space="0" w:color="auto"/>
              <w:bottom w:val="single" w:sz="4" w:space="0" w:color="auto"/>
            </w:tcBorders>
            <w:vAlign w:val="center"/>
          </w:tcPr>
          <w:p w14:paraId="55350EFD" w14:textId="1062A21D" w:rsidR="00EE258E" w:rsidRPr="00EE258E" w:rsidRDefault="00941638" w:rsidP="008142A5">
            <w:pPr>
              <w:pStyle w:val="Tabletext"/>
              <w:jc w:val="right"/>
              <w:rPr>
                <w:lang w:val="en-US"/>
              </w:rPr>
            </w:pPr>
            <w:r>
              <w:rPr>
                <w:lang w:val="en-US"/>
              </w:rPr>
              <w:t>12</w:t>
            </w:r>
          </w:p>
        </w:tc>
        <w:tc>
          <w:tcPr>
            <w:tcW w:w="1000" w:type="pct"/>
            <w:tcBorders>
              <w:top w:val="single" w:sz="4" w:space="0" w:color="auto"/>
              <w:bottom w:val="single" w:sz="4" w:space="0" w:color="auto"/>
            </w:tcBorders>
            <w:vAlign w:val="center"/>
          </w:tcPr>
          <w:p w14:paraId="6F8CECB4" w14:textId="77777777" w:rsidR="00EE258E" w:rsidRPr="00EE258E" w:rsidRDefault="00EE258E" w:rsidP="008142A5">
            <w:pPr>
              <w:pStyle w:val="Tabletext"/>
              <w:jc w:val="right"/>
              <w:rPr>
                <w:lang w:val="en-US"/>
              </w:rPr>
            </w:pPr>
            <w:r w:rsidRPr="00EE258E">
              <w:rPr>
                <w:lang w:val="en-US"/>
              </w:rPr>
              <w:t>11</w:t>
            </w:r>
          </w:p>
        </w:tc>
      </w:tr>
    </w:tbl>
    <w:p w14:paraId="1A04EB0A" w14:textId="77777777" w:rsidR="00EE258E" w:rsidRPr="0031787A" w:rsidRDefault="00EE258E" w:rsidP="00A521A0">
      <w:pPr>
        <w:pStyle w:val="BodyText"/>
        <w:rPr>
          <w:b/>
          <w:bCs/>
          <w:sz w:val="22"/>
          <w:szCs w:val="22"/>
        </w:rPr>
      </w:pPr>
      <w:r w:rsidRPr="00EE258E">
        <w:br/>
      </w:r>
      <w:r w:rsidRPr="0031787A">
        <w:rPr>
          <w:b/>
          <w:bCs/>
          <w:sz w:val="22"/>
          <w:szCs w:val="22"/>
        </w:rPr>
        <w:t>Recruitment and separation rates for the agency</w:t>
      </w:r>
    </w:p>
    <w:tbl>
      <w:tblPr>
        <w:tblW w:w="9214" w:type="dxa"/>
        <w:tblBorders>
          <w:bottom w:val="single" w:sz="4" w:space="0" w:color="auto"/>
          <w:insideH w:val="single" w:sz="2" w:space="0" w:color="000000"/>
        </w:tblBorders>
        <w:tblLook w:val="04A0" w:firstRow="1" w:lastRow="0" w:firstColumn="1" w:lastColumn="0" w:noHBand="0" w:noVBand="1"/>
      </w:tblPr>
      <w:tblGrid>
        <w:gridCol w:w="3140"/>
        <w:gridCol w:w="3138"/>
        <w:gridCol w:w="2936"/>
      </w:tblGrid>
      <w:tr w:rsidR="0031787A" w:rsidRPr="0031787A" w14:paraId="0E94729C" w14:textId="77777777" w:rsidTr="00880404">
        <w:trPr>
          <w:trHeight w:val="303"/>
          <w:tblHeader/>
        </w:trPr>
        <w:tc>
          <w:tcPr>
            <w:tcW w:w="1704" w:type="pct"/>
            <w:shd w:val="clear" w:color="auto" w:fill="003D4C"/>
            <w:vAlign w:val="center"/>
          </w:tcPr>
          <w:p w14:paraId="49B99F85" w14:textId="2555A3DB" w:rsidR="0031787A" w:rsidRPr="0031787A" w:rsidRDefault="0031787A" w:rsidP="00E04704">
            <w:pPr>
              <w:pStyle w:val="Tabletext"/>
            </w:pPr>
          </w:p>
        </w:tc>
        <w:tc>
          <w:tcPr>
            <w:tcW w:w="1703" w:type="pct"/>
            <w:shd w:val="clear" w:color="auto" w:fill="003D4C"/>
            <w:vAlign w:val="center"/>
          </w:tcPr>
          <w:p w14:paraId="712996B1" w14:textId="77777777" w:rsidR="0031787A" w:rsidRPr="0031787A" w:rsidRDefault="0031787A" w:rsidP="008142A5">
            <w:pPr>
              <w:pStyle w:val="Tabletext"/>
              <w:jc w:val="right"/>
            </w:pPr>
            <w:r w:rsidRPr="0031787A">
              <w:t>Recruitment rate</w:t>
            </w:r>
          </w:p>
        </w:tc>
        <w:tc>
          <w:tcPr>
            <w:tcW w:w="1593" w:type="pct"/>
            <w:shd w:val="clear" w:color="auto" w:fill="003D4C"/>
            <w:vAlign w:val="center"/>
          </w:tcPr>
          <w:p w14:paraId="4C630A71" w14:textId="77777777" w:rsidR="0031787A" w:rsidRPr="0031787A" w:rsidRDefault="0031787A" w:rsidP="008142A5">
            <w:pPr>
              <w:pStyle w:val="Tabletext"/>
              <w:jc w:val="right"/>
            </w:pPr>
            <w:r w:rsidRPr="0031787A">
              <w:t>Separation rate</w:t>
            </w:r>
          </w:p>
        </w:tc>
      </w:tr>
      <w:tr w:rsidR="0031787A" w:rsidRPr="0031787A" w14:paraId="07622552" w14:textId="77777777" w:rsidTr="00880404">
        <w:trPr>
          <w:trHeight w:val="30"/>
        </w:trPr>
        <w:tc>
          <w:tcPr>
            <w:tcW w:w="1704" w:type="pct"/>
            <w:vAlign w:val="center"/>
          </w:tcPr>
          <w:p w14:paraId="6FFD912D" w14:textId="204EB8FC" w:rsidR="0031787A" w:rsidRPr="0031787A" w:rsidRDefault="0031787A" w:rsidP="00E04704">
            <w:pPr>
              <w:pStyle w:val="Tabletext"/>
            </w:pPr>
            <w:r>
              <w:t xml:space="preserve">CFC </w:t>
            </w:r>
          </w:p>
        </w:tc>
        <w:tc>
          <w:tcPr>
            <w:tcW w:w="1703" w:type="pct"/>
            <w:vAlign w:val="center"/>
          </w:tcPr>
          <w:p w14:paraId="6DB768A0" w14:textId="3AD14194" w:rsidR="0031787A" w:rsidRPr="0031787A" w:rsidRDefault="0031787A" w:rsidP="008142A5">
            <w:pPr>
              <w:pStyle w:val="Tabletext"/>
              <w:jc w:val="right"/>
            </w:pPr>
            <w:r>
              <w:t>18%</w:t>
            </w:r>
          </w:p>
        </w:tc>
        <w:tc>
          <w:tcPr>
            <w:tcW w:w="1593" w:type="pct"/>
            <w:vAlign w:val="center"/>
          </w:tcPr>
          <w:p w14:paraId="17B7F5EC" w14:textId="2676286D" w:rsidR="0031787A" w:rsidRPr="0031787A" w:rsidRDefault="0031787A" w:rsidP="008142A5">
            <w:pPr>
              <w:pStyle w:val="Tabletext"/>
              <w:jc w:val="right"/>
            </w:pPr>
            <w:r>
              <w:t>32</w:t>
            </w:r>
            <w:r w:rsidRPr="0031787A">
              <w:t>%</w:t>
            </w:r>
          </w:p>
        </w:tc>
      </w:tr>
    </w:tbl>
    <w:p w14:paraId="4621273C" w14:textId="33CFBC68" w:rsidR="007C6A87" w:rsidRPr="0031787A" w:rsidRDefault="0078177C" w:rsidP="007C6A87">
      <w:pPr>
        <w:pStyle w:val="BodyText"/>
        <w:rPr>
          <w:b/>
          <w:bCs/>
          <w:sz w:val="22"/>
          <w:szCs w:val="22"/>
        </w:rPr>
      </w:pPr>
      <w:r>
        <w:rPr>
          <w:b/>
          <w:bCs/>
          <w:sz w:val="22"/>
          <w:szCs w:val="22"/>
        </w:rPr>
        <w:br/>
      </w:r>
      <w:r w:rsidR="007C6A87">
        <w:rPr>
          <w:b/>
          <w:bCs/>
          <w:sz w:val="22"/>
          <w:szCs w:val="22"/>
        </w:rPr>
        <w:t>Attraction and Retention Initiatives (ARins)</w:t>
      </w:r>
    </w:p>
    <w:tbl>
      <w:tblPr>
        <w:tblW w:w="9214" w:type="dxa"/>
        <w:tblLook w:val="04A0" w:firstRow="1" w:lastRow="0" w:firstColumn="1" w:lastColumn="0" w:noHBand="0" w:noVBand="1"/>
      </w:tblPr>
      <w:tblGrid>
        <w:gridCol w:w="3610"/>
        <w:gridCol w:w="1732"/>
        <w:gridCol w:w="3872"/>
      </w:tblGrid>
      <w:tr w:rsidR="007C6A87" w:rsidRPr="0031787A" w14:paraId="6E00DE7F" w14:textId="77777777" w:rsidTr="00880404">
        <w:trPr>
          <w:trHeight w:val="293"/>
          <w:tblHeader/>
        </w:trPr>
        <w:tc>
          <w:tcPr>
            <w:tcW w:w="1959" w:type="pct"/>
            <w:tcBorders>
              <w:bottom w:val="single" w:sz="2" w:space="0" w:color="000000"/>
            </w:tcBorders>
            <w:shd w:val="clear" w:color="auto" w:fill="003D4C"/>
            <w:vAlign w:val="center"/>
          </w:tcPr>
          <w:p w14:paraId="00EB0962" w14:textId="77777777" w:rsidR="007C6A87" w:rsidRPr="0031787A" w:rsidRDefault="007C6A87" w:rsidP="00DD21B8">
            <w:pPr>
              <w:pStyle w:val="Tabletext"/>
            </w:pPr>
          </w:p>
        </w:tc>
        <w:tc>
          <w:tcPr>
            <w:tcW w:w="940" w:type="pct"/>
            <w:tcBorders>
              <w:bottom w:val="single" w:sz="2" w:space="0" w:color="000000"/>
            </w:tcBorders>
            <w:shd w:val="clear" w:color="auto" w:fill="003D4C"/>
            <w:vAlign w:val="center"/>
          </w:tcPr>
          <w:p w14:paraId="53D3AD3F" w14:textId="4B9733C8" w:rsidR="007C6A87" w:rsidRPr="0031787A" w:rsidRDefault="007C6A87" w:rsidP="00DD21B8">
            <w:pPr>
              <w:pStyle w:val="Tabletext"/>
              <w:jc w:val="right"/>
            </w:pPr>
          </w:p>
        </w:tc>
        <w:tc>
          <w:tcPr>
            <w:tcW w:w="2101" w:type="pct"/>
            <w:tcBorders>
              <w:bottom w:val="single" w:sz="2" w:space="0" w:color="000000"/>
            </w:tcBorders>
            <w:shd w:val="clear" w:color="auto" w:fill="003D4C"/>
            <w:vAlign w:val="center"/>
          </w:tcPr>
          <w:p w14:paraId="7AAA3003" w14:textId="0C1658F1" w:rsidR="007C6A87" w:rsidRPr="0031787A" w:rsidRDefault="007C6A87" w:rsidP="00DD21B8">
            <w:pPr>
              <w:pStyle w:val="Tabletext"/>
              <w:jc w:val="right"/>
            </w:pPr>
            <w:r>
              <w:t>Total</w:t>
            </w:r>
          </w:p>
        </w:tc>
      </w:tr>
      <w:tr w:rsidR="007C6A87" w:rsidRPr="0031787A" w14:paraId="2ABDEE68" w14:textId="77777777" w:rsidTr="00880404">
        <w:trPr>
          <w:trHeight w:val="29"/>
        </w:trPr>
        <w:tc>
          <w:tcPr>
            <w:tcW w:w="1959" w:type="pct"/>
            <w:tcBorders>
              <w:top w:val="single" w:sz="2" w:space="0" w:color="000000"/>
              <w:bottom w:val="single" w:sz="2" w:space="0" w:color="000000"/>
            </w:tcBorders>
            <w:vAlign w:val="center"/>
          </w:tcPr>
          <w:p w14:paraId="32648E45" w14:textId="02AA6EEE" w:rsidR="007C6A87" w:rsidRPr="0031787A" w:rsidRDefault="007C6A87" w:rsidP="00DD21B8">
            <w:pPr>
              <w:pStyle w:val="Tabletext"/>
            </w:pPr>
            <w:r>
              <w:t>Number of ARINS as at 30 June 2022</w:t>
            </w:r>
          </w:p>
        </w:tc>
        <w:tc>
          <w:tcPr>
            <w:tcW w:w="940" w:type="pct"/>
            <w:tcBorders>
              <w:top w:val="single" w:sz="2" w:space="0" w:color="000000"/>
              <w:bottom w:val="single" w:sz="2" w:space="0" w:color="000000"/>
            </w:tcBorders>
            <w:vAlign w:val="center"/>
          </w:tcPr>
          <w:p w14:paraId="56B2C8B4" w14:textId="06A94ACD" w:rsidR="007C6A87" w:rsidRPr="0031787A" w:rsidRDefault="007C6A87" w:rsidP="00DD21B8">
            <w:pPr>
              <w:pStyle w:val="Tabletext"/>
              <w:jc w:val="right"/>
            </w:pPr>
          </w:p>
        </w:tc>
        <w:tc>
          <w:tcPr>
            <w:tcW w:w="2101" w:type="pct"/>
            <w:tcBorders>
              <w:top w:val="single" w:sz="2" w:space="0" w:color="000000"/>
              <w:bottom w:val="single" w:sz="2" w:space="0" w:color="000000"/>
            </w:tcBorders>
            <w:vAlign w:val="center"/>
          </w:tcPr>
          <w:p w14:paraId="23CA80DA" w14:textId="1642404B" w:rsidR="007C6A87" w:rsidRPr="0031787A" w:rsidRDefault="007C6A87" w:rsidP="00DD21B8">
            <w:pPr>
              <w:pStyle w:val="Tabletext"/>
              <w:jc w:val="right"/>
            </w:pPr>
            <w:r>
              <w:t>6</w:t>
            </w:r>
          </w:p>
        </w:tc>
      </w:tr>
    </w:tbl>
    <w:p w14:paraId="5B9D8C6D" w14:textId="77777777" w:rsidR="007C6A87" w:rsidRPr="005935AF" w:rsidRDefault="007C6A87" w:rsidP="005935AF">
      <w:pPr>
        <w:pStyle w:val="BodyText"/>
        <w:rPr>
          <w:sz w:val="22"/>
          <w:szCs w:val="22"/>
        </w:rPr>
      </w:pPr>
    </w:p>
    <w:p w14:paraId="1BDF85E2" w14:textId="1EC5ECC3" w:rsidR="00D611D3" w:rsidRPr="00860137" w:rsidRDefault="005935AF" w:rsidP="00E963B3">
      <w:pPr>
        <w:pStyle w:val="BodyText"/>
        <w:rPr>
          <w:sz w:val="22"/>
          <w:szCs w:val="22"/>
        </w:rPr>
      </w:pPr>
      <w:r w:rsidRPr="00860137">
        <w:rPr>
          <w:sz w:val="22"/>
          <w:szCs w:val="22"/>
        </w:rPr>
        <w:t>The statistics exclude Board members and people on leave without pay.</w:t>
      </w:r>
    </w:p>
    <w:p w14:paraId="6C83D531" w14:textId="554A63E1" w:rsidR="005935AF" w:rsidRDefault="005935AF" w:rsidP="005935AF">
      <w:pPr>
        <w:pStyle w:val="Heading2"/>
      </w:pPr>
      <w:bookmarkStart w:id="201" w:name="_Toc56585089"/>
      <w:bookmarkStart w:id="202" w:name="_Toc112666927"/>
      <w:bookmarkStart w:id="203" w:name="_Hlk114059024"/>
      <w:r w:rsidRPr="005935AF">
        <w:t>B.12 Ecologically Sustainable Development</w:t>
      </w:r>
      <w:bookmarkEnd w:id="201"/>
      <w:bookmarkEnd w:id="202"/>
      <w:r w:rsidR="00071816">
        <w:fldChar w:fldCharType="begin"/>
      </w:r>
      <w:r w:rsidR="00071816">
        <w:instrText xml:space="preserve"> XE "</w:instrText>
      </w:r>
      <w:r w:rsidR="00071816" w:rsidRPr="00A43CC3">
        <w:instrText>Ecologically Sustainable Development</w:instrText>
      </w:r>
      <w:r w:rsidR="00071816">
        <w:instrText xml:space="preserve">" </w:instrText>
      </w:r>
      <w:r w:rsidR="00071816">
        <w:fldChar w:fldCharType="end"/>
      </w:r>
    </w:p>
    <w:p w14:paraId="0CFE6AD2" w14:textId="7AF78DD6" w:rsidR="004B4423" w:rsidRPr="004925EF" w:rsidRDefault="004B4423" w:rsidP="004B33BE">
      <w:pPr>
        <w:pStyle w:val="BodyText"/>
        <w:rPr>
          <w:b/>
          <w:bCs/>
          <w:sz w:val="22"/>
          <w:szCs w:val="22"/>
        </w:rPr>
      </w:pPr>
      <w:bookmarkStart w:id="204" w:name="_Toc423005535"/>
      <w:bookmarkStart w:id="205" w:name="_Toc424202932"/>
      <w:bookmarkStart w:id="206" w:name="_Toc424203538"/>
      <w:bookmarkStart w:id="207" w:name="_Toc429571424"/>
      <w:bookmarkStart w:id="208" w:name="_Toc430951258"/>
      <w:bookmarkStart w:id="209" w:name="_Toc431468248"/>
      <w:bookmarkStart w:id="210" w:name="_Toc431550554"/>
      <w:bookmarkStart w:id="211" w:name="_Toc462144190"/>
      <w:bookmarkStart w:id="212" w:name="_Toc462233727"/>
      <w:r w:rsidRPr="004925EF">
        <w:rPr>
          <w:b/>
          <w:bCs/>
          <w:sz w:val="22"/>
          <w:szCs w:val="22"/>
        </w:rPr>
        <w:t>Climate Change</w:t>
      </w:r>
      <w:r w:rsidRPr="004925EF">
        <w:rPr>
          <w:b/>
          <w:bCs/>
          <w:sz w:val="22"/>
          <w:szCs w:val="22"/>
        </w:rPr>
        <w:fldChar w:fldCharType="begin"/>
      </w:r>
      <w:r w:rsidRPr="004925EF">
        <w:rPr>
          <w:b/>
          <w:bCs/>
          <w:sz w:val="22"/>
          <w:szCs w:val="22"/>
        </w:rPr>
        <w:instrText xml:space="preserve"> XE "Climate Change" </w:instrText>
      </w:r>
      <w:r w:rsidRPr="004925EF">
        <w:rPr>
          <w:b/>
          <w:bCs/>
          <w:sz w:val="22"/>
          <w:szCs w:val="22"/>
        </w:rPr>
        <w:fldChar w:fldCharType="end"/>
      </w:r>
      <w:r w:rsidRPr="004925EF">
        <w:rPr>
          <w:b/>
          <w:bCs/>
          <w:sz w:val="22"/>
          <w:szCs w:val="22"/>
        </w:rPr>
        <w:t xml:space="preserve"> and Greenhouse Gas Reduction policies and programs</w:t>
      </w:r>
      <w:bookmarkEnd w:id="204"/>
      <w:bookmarkEnd w:id="205"/>
      <w:bookmarkEnd w:id="206"/>
      <w:bookmarkEnd w:id="207"/>
      <w:bookmarkEnd w:id="208"/>
      <w:bookmarkEnd w:id="209"/>
      <w:bookmarkEnd w:id="210"/>
      <w:bookmarkEnd w:id="211"/>
      <w:bookmarkEnd w:id="212"/>
    </w:p>
    <w:p w14:paraId="1999F913" w14:textId="047EBBFC" w:rsidR="005935AF" w:rsidRPr="003233E3" w:rsidRDefault="005935AF" w:rsidP="005935AF">
      <w:pPr>
        <w:rPr>
          <w:sz w:val="22"/>
          <w:szCs w:val="22"/>
        </w:rPr>
      </w:pPr>
      <w:r w:rsidRPr="003233E3">
        <w:rPr>
          <w:sz w:val="22"/>
          <w:szCs w:val="22"/>
        </w:rPr>
        <w:t xml:space="preserve">The Water Supply Infrastructure Upgrade project for Lanyon saw the completion of its concept design, Cultural Heritage Survey, test bore and final design and documentation. </w:t>
      </w:r>
      <w:r w:rsidR="004B4423" w:rsidRPr="003233E3">
        <w:rPr>
          <w:sz w:val="22"/>
          <w:szCs w:val="22"/>
        </w:rPr>
        <w:t>The</w:t>
      </w:r>
      <w:r w:rsidRPr="003233E3">
        <w:rPr>
          <w:sz w:val="22"/>
          <w:szCs w:val="22"/>
        </w:rPr>
        <w:t xml:space="preserve"> first test bore failed to locate water</w:t>
      </w:r>
      <w:r w:rsidR="004B4423" w:rsidRPr="003233E3">
        <w:rPr>
          <w:sz w:val="22"/>
          <w:szCs w:val="22"/>
        </w:rPr>
        <w:t>. A</w:t>
      </w:r>
      <w:r w:rsidRPr="003233E3">
        <w:rPr>
          <w:sz w:val="22"/>
          <w:szCs w:val="22"/>
        </w:rPr>
        <w:t xml:space="preserve"> second test bore </w:t>
      </w:r>
      <w:r w:rsidR="004B4423" w:rsidRPr="003233E3">
        <w:rPr>
          <w:sz w:val="22"/>
          <w:szCs w:val="22"/>
        </w:rPr>
        <w:t>was</w:t>
      </w:r>
      <w:r w:rsidRPr="003233E3">
        <w:rPr>
          <w:sz w:val="22"/>
          <w:szCs w:val="22"/>
        </w:rPr>
        <w:t xml:space="preserve"> drilled in 2021–22</w:t>
      </w:r>
      <w:r w:rsidR="004B4423" w:rsidRPr="003233E3">
        <w:rPr>
          <w:sz w:val="22"/>
          <w:szCs w:val="22"/>
        </w:rPr>
        <w:t xml:space="preserve"> and located a small amount of water, but not sufficient for a bore</w:t>
      </w:r>
      <w:r w:rsidRPr="003233E3">
        <w:rPr>
          <w:sz w:val="22"/>
          <w:szCs w:val="22"/>
        </w:rPr>
        <w:t>.</w:t>
      </w:r>
      <w:r w:rsidR="004B4423" w:rsidRPr="003233E3">
        <w:rPr>
          <w:sz w:val="22"/>
          <w:szCs w:val="22"/>
        </w:rPr>
        <w:t xml:space="preserve"> A third bore site has been located and verified by two hydrologists, approvals for this testing are underway.</w:t>
      </w:r>
    </w:p>
    <w:p w14:paraId="73209B3D" w14:textId="44F06221" w:rsidR="004B4423" w:rsidRPr="003233E3" w:rsidRDefault="004B4423" w:rsidP="005935AF">
      <w:pPr>
        <w:rPr>
          <w:sz w:val="22"/>
          <w:szCs w:val="22"/>
        </w:rPr>
      </w:pPr>
    </w:p>
    <w:p w14:paraId="54F16647" w14:textId="76F7D4F5" w:rsidR="004B4423" w:rsidRPr="003233E3" w:rsidRDefault="004B4423" w:rsidP="005935AF">
      <w:pPr>
        <w:rPr>
          <w:sz w:val="22"/>
          <w:szCs w:val="22"/>
        </w:rPr>
      </w:pPr>
      <w:r w:rsidRPr="003233E3">
        <w:rPr>
          <w:sz w:val="22"/>
          <w:szCs w:val="22"/>
        </w:rPr>
        <w:t xml:space="preserve">A renewable energy pilot project at Mugga-Mugga </w:t>
      </w:r>
      <w:r w:rsidR="00CF43DD" w:rsidRPr="003233E3">
        <w:rPr>
          <w:sz w:val="22"/>
          <w:szCs w:val="22"/>
        </w:rPr>
        <w:t>was completed</w:t>
      </w:r>
      <w:r w:rsidR="00EE258E" w:rsidRPr="003233E3">
        <w:rPr>
          <w:sz w:val="22"/>
          <w:szCs w:val="22"/>
        </w:rPr>
        <w:t xml:space="preserve">, with a </w:t>
      </w:r>
      <w:r w:rsidRPr="003233E3">
        <w:rPr>
          <w:sz w:val="22"/>
          <w:szCs w:val="22"/>
        </w:rPr>
        <w:t>Cobber engine operational</w:t>
      </w:r>
      <w:r w:rsidR="00EE258E" w:rsidRPr="003233E3">
        <w:rPr>
          <w:sz w:val="22"/>
          <w:szCs w:val="22"/>
        </w:rPr>
        <w:t xml:space="preserve">, </w:t>
      </w:r>
      <w:r w:rsidRPr="003233E3">
        <w:rPr>
          <w:sz w:val="22"/>
          <w:szCs w:val="22"/>
        </w:rPr>
        <w:t>convert</w:t>
      </w:r>
      <w:r w:rsidR="00EE258E" w:rsidRPr="003233E3">
        <w:rPr>
          <w:sz w:val="22"/>
          <w:szCs w:val="22"/>
        </w:rPr>
        <w:t>ing</w:t>
      </w:r>
      <w:r w:rsidRPr="003233E3">
        <w:rPr>
          <w:sz w:val="22"/>
          <w:szCs w:val="22"/>
        </w:rPr>
        <w:t xml:space="preserve"> green waste to electricity.</w:t>
      </w:r>
    </w:p>
    <w:p w14:paraId="0D14F9B6" w14:textId="77777777" w:rsidR="00EE258E" w:rsidRPr="005935AF" w:rsidRDefault="00EE258E" w:rsidP="005935AF">
      <w:bookmarkStart w:id="213" w:name="_Hlk114059314"/>
    </w:p>
    <w:p w14:paraId="47AB221D" w14:textId="1B2D4A72" w:rsidR="00860137" w:rsidRPr="004925EF" w:rsidRDefault="00860137" w:rsidP="00860137">
      <w:pPr>
        <w:rPr>
          <w:b/>
          <w:bCs/>
          <w:sz w:val="22"/>
          <w:szCs w:val="22"/>
        </w:rPr>
      </w:pPr>
      <w:r w:rsidRPr="004925EF">
        <w:rPr>
          <w:b/>
          <w:bCs/>
          <w:sz w:val="22"/>
          <w:szCs w:val="22"/>
        </w:rPr>
        <w:t xml:space="preserve">Sustainable development performance 2021–22 and 2020–21 </w:t>
      </w:r>
    </w:p>
    <w:tbl>
      <w:tblPr>
        <w:tblW w:w="9214" w:type="dxa"/>
        <w:tblLayout w:type="fixed"/>
        <w:tblLook w:val="04A0" w:firstRow="1" w:lastRow="0" w:firstColumn="1" w:lastColumn="0" w:noHBand="0" w:noVBand="1"/>
      </w:tblPr>
      <w:tblGrid>
        <w:gridCol w:w="4045"/>
        <w:gridCol w:w="1306"/>
        <w:gridCol w:w="101"/>
        <w:gridCol w:w="1206"/>
        <w:gridCol w:w="60"/>
        <w:gridCol w:w="1247"/>
        <w:gridCol w:w="18"/>
        <w:gridCol w:w="1231"/>
      </w:tblGrid>
      <w:tr w:rsidR="00860137" w:rsidRPr="00860137" w14:paraId="74C1BD48" w14:textId="77777777" w:rsidTr="00880404">
        <w:trPr>
          <w:trHeight w:val="36"/>
          <w:tblHeader/>
        </w:trPr>
        <w:tc>
          <w:tcPr>
            <w:tcW w:w="4024" w:type="dxa"/>
            <w:shd w:val="clear" w:color="auto" w:fill="003D4C"/>
          </w:tcPr>
          <w:p w14:paraId="0B489572" w14:textId="77777777" w:rsidR="00860137" w:rsidRPr="00290AE5" w:rsidRDefault="00860137" w:rsidP="00E04704">
            <w:pPr>
              <w:pStyle w:val="Tabletext"/>
            </w:pPr>
            <w:r w:rsidRPr="00290AE5">
              <w:t>Indicator as at 30 June</w:t>
            </w:r>
          </w:p>
        </w:tc>
        <w:tc>
          <w:tcPr>
            <w:tcW w:w="1299" w:type="dxa"/>
            <w:shd w:val="clear" w:color="auto" w:fill="003D4C"/>
          </w:tcPr>
          <w:p w14:paraId="7A99E0E5" w14:textId="77777777" w:rsidR="00860137" w:rsidRPr="00290AE5" w:rsidRDefault="00860137" w:rsidP="0082301F">
            <w:pPr>
              <w:pStyle w:val="Tabletext"/>
              <w:jc w:val="right"/>
            </w:pPr>
            <w:r w:rsidRPr="00290AE5">
              <w:t>Unit</w:t>
            </w:r>
          </w:p>
        </w:tc>
        <w:tc>
          <w:tcPr>
            <w:tcW w:w="1299" w:type="dxa"/>
            <w:gridSpan w:val="2"/>
            <w:shd w:val="clear" w:color="auto" w:fill="003D4C"/>
          </w:tcPr>
          <w:p w14:paraId="7C55B104" w14:textId="50227CE9" w:rsidR="00860137" w:rsidRPr="00290AE5" w:rsidRDefault="00860137" w:rsidP="0082301F">
            <w:pPr>
              <w:pStyle w:val="Tabletext"/>
              <w:jc w:val="right"/>
            </w:pPr>
            <w:r w:rsidRPr="00290AE5">
              <w:t>2021–22</w:t>
            </w:r>
          </w:p>
        </w:tc>
        <w:tc>
          <w:tcPr>
            <w:tcW w:w="1300" w:type="dxa"/>
            <w:gridSpan w:val="2"/>
            <w:shd w:val="clear" w:color="auto" w:fill="003D4C"/>
          </w:tcPr>
          <w:p w14:paraId="7E74E228" w14:textId="5D434C1A" w:rsidR="00860137" w:rsidRPr="00290AE5" w:rsidRDefault="00860137" w:rsidP="0082301F">
            <w:pPr>
              <w:pStyle w:val="Tabletext"/>
              <w:jc w:val="right"/>
            </w:pPr>
            <w:r w:rsidRPr="00290AE5">
              <w:t>2020–21</w:t>
            </w:r>
          </w:p>
        </w:tc>
        <w:tc>
          <w:tcPr>
            <w:tcW w:w="1242" w:type="dxa"/>
            <w:gridSpan w:val="2"/>
            <w:shd w:val="clear" w:color="auto" w:fill="003D4C"/>
          </w:tcPr>
          <w:p w14:paraId="65151489" w14:textId="77777777" w:rsidR="00860137" w:rsidRPr="00290AE5" w:rsidRDefault="00860137" w:rsidP="0082301F">
            <w:pPr>
              <w:pStyle w:val="Tabletext"/>
              <w:jc w:val="right"/>
            </w:pPr>
            <w:r w:rsidRPr="00290AE5">
              <w:t>Percentage</w:t>
            </w:r>
            <w:r w:rsidRPr="00290AE5">
              <w:br/>
              <w:t>change</w:t>
            </w:r>
          </w:p>
        </w:tc>
      </w:tr>
      <w:tr w:rsidR="00860137" w:rsidRPr="00860137" w14:paraId="3E35D407" w14:textId="77777777" w:rsidTr="00880404">
        <w:trPr>
          <w:trHeight w:val="229"/>
        </w:trPr>
        <w:tc>
          <w:tcPr>
            <w:tcW w:w="4024" w:type="dxa"/>
            <w:tcBorders>
              <w:bottom w:val="single" w:sz="2" w:space="0" w:color="auto"/>
            </w:tcBorders>
          </w:tcPr>
          <w:p w14:paraId="47877A7A" w14:textId="77777777" w:rsidR="00860137" w:rsidRPr="00860137" w:rsidRDefault="00860137" w:rsidP="00696258">
            <w:pPr>
              <w:pStyle w:val="Tabletextbold"/>
              <w:rPr>
                <w:lang w:val="en-US"/>
              </w:rPr>
            </w:pPr>
            <w:r w:rsidRPr="00860137">
              <w:rPr>
                <w:lang w:val="en-US"/>
              </w:rPr>
              <w:t>Stationary energy usage</w:t>
            </w:r>
          </w:p>
        </w:tc>
        <w:tc>
          <w:tcPr>
            <w:tcW w:w="1399" w:type="dxa"/>
            <w:gridSpan w:val="2"/>
            <w:tcBorders>
              <w:bottom w:val="single" w:sz="2" w:space="0" w:color="auto"/>
            </w:tcBorders>
          </w:tcPr>
          <w:p w14:paraId="337275F5" w14:textId="77777777" w:rsidR="00860137" w:rsidRPr="00860137" w:rsidRDefault="00860137" w:rsidP="0082301F">
            <w:pPr>
              <w:pStyle w:val="Tabletext"/>
              <w:jc w:val="right"/>
              <w:rPr>
                <w:lang w:val="en-US"/>
              </w:rPr>
            </w:pPr>
          </w:p>
        </w:tc>
        <w:tc>
          <w:tcPr>
            <w:tcW w:w="1259" w:type="dxa"/>
            <w:gridSpan w:val="2"/>
            <w:tcBorders>
              <w:bottom w:val="single" w:sz="2" w:space="0" w:color="auto"/>
            </w:tcBorders>
          </w:tcPr>
          <w:p w14:paraId="49241776" w14:textId="77777777" w:rsidR="00860137" w:rsidRPr="00860137" w:rsidRDefault="00860137" w:rsidP="0082301F">
            <w:pPr>
              <w:pStyle w:val="Tabletext"/>
              <w:jc w:val="right"/>
              <w:rPr>
                <w:lang w:val="en-US"/>
              </w:rPr>
            </w:pPr>
          </w:p>
        </w:tc>
        <w:tc>
          <w:tcPr>
            <w:tcW w:w="1258" w:type="dxa"/>
            <w:gridSpan w:val="2"/>
            <w:tcBorders>
              <w:bottom w:val="single" w:sz="2" w:space="0" w:color="auto"/>
            </w:tcBorders>
          </w:tcPr>
          <w:p w14:paraId="08A4F372" w14:textId="77777777" w:rsidR="00860137" w:rsidRPr="00860137" w:rsidRDefault="00860137" w:rsidP="0082301F">
            <w:pPr>
              <w:pStyle w:val="Tabletext"/>
              <w:jc w:val="right"/>
              <w:rPr>
                <w:lang w:val="en-US"/>
              </w:rPr>
            </w:pPr>
          </w:p>
        </w:tc>
        <w:tc>
          <w:tcPr>
            <w:tcW w:w="1224" w:type="dxa"/>
            <w:tcBorders>
              <w:bottom w:val="single" w:sz="2" w:space="0" w:color="auto"/>
            </w:tcBorders>
          </w:tcPr>
          <w:p w14:paraId="3B1C0D45" w14:textId="77777777" w:rsidR="00860137" w:rsidRPr="00860137" w:rsidRDefault="00860137" w:rsidP="0082301F">
            <w:pPr>
              <w:pStyle w:val="Tabletext"/>
              <w:jc w:val="right"/>
              <w:rPr>
                <w:lang w:val="en-US"/>
              </w:rPr>
            </w:pPr>
          </w:p>
        </w:tc>
      </w:tr>
      <w:tr w:rsidR="00860137" w:rsidRPr="00860137" w14:paraId="0F0032F4" w14:textId="77777777" w:rsidTr="00880404">
        <w:trPr>
          <w:trHeight w:val="244"/>
        </w:trPr>
        <w:tc>
          <w:tcPr>
            <w:tcW w:w="4024" w:type="dxa"/>
            <w:tcBorders>
              <w:top w:val="single" w:sz="2" w:space="0" w:color="auto"/>
              <w:bottom w:val="single" w:sz="2" w:space="0" w:color="auto"/>
            </w:tcBorders>
          </w:tcPr>
          <w:p w14:paraId="3213E0B8" w14:textId="77777777" w:rsidR="00860137" w:rsidRPr="00860137" w:rsidRDefault="00860137" w:rsidP="00E04704">
            <w:pPr>
              <w:pStyle w:val="Tabletext"/>
              <w:rPr>
                <w:lang w:val="en-US"/>
              </w:rPr>
            </w:pPr>
            <w:r w:rsidRPr="00860137">
              <w:rPr>
                <w:lang w:val="en-US"/>
              </w:rPr>
              <w:t>Electricity use</w:t>
            </w:r>
          </w:p>
        </w:tc>
        <w:tc>
          <w:tcPr>
            <w:tcW w:w="1399" w:type="dxa"/>
            <w:gridSpan w:val="2"/>
            <w:tcBorders>
              <w:top w:val="single" w:sz="2" w:space="0" w:color="auto"/>
              <w:bottom w:val="single" w:sz="2" w:space="0" w:color="auto"/>
            </w:tcBorders>
          </w:tcPr>
          <w:p w14:paraId="3FA0B3F5" w14:textId="77777777" w:rsidR="00860137" w:rsidRPr="00860137" w:rsidRDefault="00860137" w:rsidP="0082301F">
            <w:pPr>
              <w:pStyle w:val="Tabletext"/>
              <w:jc w:val="right"/>
              <w:rPr>
                <w:lang w:val="en-US"/>
              </w:rPr>
            </w:pPr>
            <w:r w:rsidRPr="00860137">
              <w:rPr>
                <w:lang w:val="en-US"/>
              </w:rPr>
              <w:t>Kilowatt hours</w:t>
            </w:r>
          </w:p>
        </w:tc>
        <w:tc>
          <w:tcPr>
            <w:tcW w:w="1259" w:type="dxa"/>
            <w:gridSpan w:val="2"/>
            <w:tcBorders>
              <w:top w:val="single" w:sz="2" w:space="0" w:color="auto"/>
              <w:bottom w:val="single" w:sz="2" w:space="0" w:color="auto"/>
            </w:tcBorders>
          </w:tcPr>
          <w:p w14:paraId="132491ED" w14:textId="78AA4573" w:rsidR="00860137" w:rsidRPr="00860137" w:rsidRDefault="00885BAB" w:rsidP="0082301F">
            <w:pPr>
              <w:pStyle w:val="Tabletext"/>
              <w:jc w:val="right"/>
              <w:rPr>
                <w:lang w:val="en-US"/>
              </w:rPr>
            </w:pPr>
            <w:r>
              <w:rPr>
                <w:lang w:val="en-US"/>
              </w:rPr>
              <w:t>1,608,187</w:t>
            </w:r>
          </w:p>
        </w:tc>
        <w:tc>
          <w:tcPr>
            <w:tcW w:w="1258" w:type="dxa"/>
            <w:gridSpan w:val="2"/>
            <w:tcBorders>
              <w:top w:val="single" w:sz="2" w:space="0" w:color="auto"/>
              <w:bottom w:val="single" w:sz="2" w:space="0" w:color="auto"/>
            </w:tcBorders>
          </w:tcPr>
          <w:p w14:paraId="7CFEF55B" w14:textId="0EA5E37A" w:rsidR="00860137" w:rsidRPr="00860137" w:rsidRDefault="00860137" w:rsidP="0082301F">
            <w:pPr>
              <w:pStyle w:val="Tabletext"/>
              <w:jc w:val="right"/>
              <w:rPr>
                <w:lang w:val="en-US"/>
              </w:rPr>
            </w:pPr>
            <w:r w:rsidRPr="00860137">
              <w:rPr>
                <w:lang w:val="en-US"/>
              </w:rPr>
              <w:t>1,579,161</w:t>
            </w:r>
          </w:p>
        </w:tc>
        <w:tc>
          <w:tcPr>
            <w:tcW w:w="1224" w:type="dxa"/>
            <w:tcBorders>
              <w:top w:val="single" w:sz="2" w:space="0" w:color="auto"/>
              <w:bottom w:val="single" w:sz="2" w:space="0" w:color="auto"/>
            </w:tcBorders>
          </w:tcPr>
          <w:p w14:paraId="5C17901B" w14:textId="064B1CBA" w:rsidR="00860137" w:rsidRPr="00860137" w:rsidRDefault="00885BAB" w:rsidP="0082301F">
            <w:pPr>
              <w:pStyle w:val="Tabletext"/>
              <w:jc w:val="right"/>
              <w:rPr>
                <w:highlight w:val="yellow"/>
                <w:lang w:val="en-US"/>
              </w:rPr>
            </w:pPr>
            <w:r w:rsidRPr="00885BAB">
              <w:rPr>
                <w:lang w:val="en-US"/>
              </w:rPr>
              <w:t>2</w:t>
            </w:r>
            <w:r w:rsidR="00860137" w:rsidRPr="00885BAB">
              <w:rPr>
                <w:lang w:val="en-US"/>
              </w:rPr>
              <w:t>%</w:t>
            </w:r>
          </w:p>
        </w:tc>
      </w:tr>
      <w:tr w:rsidR="00860137" w:rsidRPr="00860137" w14:paraId="26C21FE6" w14:textId="77777777" w:rsidTr="00880404">
        <w:trPr>
          <w:trHeight w:val="244"/>
        </w:trPr>
        <w:tc>
          <w:tcPr>
            <w:tcW w:w="4024" w:type="dxa"/>
            <w:tcBorders>
              <w:top w:val="single" w:sz="2" w:space="0" w:color="auto"/>
              <w:bottom w:val="single" w:sz="2" w:space="0" w:color="auto"/>
            </w:tcBorders>
          </w:tcPr>
          <w:p w14:paraId="15AF77A3" w14:textId="77777777" w:rsidR="00860137" w:rsidRPr="00860137" w:rsidRDefault="00860137" w:rsidP="00E04704">
            <w:pPr>
              <w:pStyle w:val="Tabletext"/>
              <w:rPr>
                <w:lang w:val="en-US"/>
              </w:rPr>
            </w:pPr>
            <w:r w:rsidRPr="00860137">
              <w:rPr>
                <w:lang w:val="en-US"/>
              </w:rPr>
              <w:t>Natural gas use (non-transport)</w:t>
            </w:r>
          </w:p>
        </w:tc>
        <w:tc>
          <w:tcPr>
            <w:tcW w:w="1399" w:type="dxa"/>
            <w:gridSpan w:val="2"/>
            <w:tcBorders>
              <w:top w:val="single" w:sz="2" w:space="0" w:color="auto"/>
              <w:bottom w:val="single" w:sz="2" w:space="0" w:color="auto"/>
            </w:tcBorders>
          </w:tcPr>
          <w:p w14:paraId="078D5626" w14:textId="77777777" w:rsidR="00860137" w:rsidRPr="00860137" w:rsidRDefault="00860137" w:rsidP="0082301F">
            <w:pPr>
              <w:pStyle w:val="Tabletext"/>
              <w:jc w:val="right"/>
              <w:rPr>
                <w:lang w:val="en-US"/>
              </w:rPr>
            </w:pPr>
            <w:r w:rsidRPr="00860137">
              <w:rPr>
                <w:lang w:val="en-US"/>
              </w:rPr>
              <w:t>Megajoules</w:t>
            </w:r>
          </w:p>
        </w:tc>
        <w:tc>
          <w:tcPr>
            <w:tcW w:w="1259" w:type="dxa"/>
            <w:gridSpan w:val="2"/>
            <w:tcBorders>
              <w:top w:val="single" w:sz="2" w:space="0" w:color="auto"/>
              <w:bottom w:val="single" w:sz="2" w:space="0" w:color="auto"/>
            </w:tcBorders>
          </w:tcPr>
          <w:p w14:paraId="542EB08B" w14:textId="1E2DDC0F" w:rsidR="00860137" w:rsidRPr="00860137" w:rsidRDefault="00885BAB" w:rsidP="0082301F">
            <w:pPr>
              <w:pStyle w:val="Tabletext"/>
              <w:jc w:val="right"/>
              <w:rPr>
                <w:lang w:val="en-US"/>
              </w:rPr>
            </w:pPr>
            <w:r>
              <w:rPr>
                <w:lang w:val="en-US"/>
              </w:rPr>
              <w:t>5,806,970</w:t>
            </w:r>
            <w:r w:rsidR="00702498">
              <w:rPr>
                <w:vertAlign w:val="superscript"/>
                <w:lang w:val="en-US"/>
              </w:rPr>
              <w:t>1</w:t>
            </w:r>
          </w:p>
        </w:tc>
        <w:tc>
          <w:tcPr>
            <w:tcW w:w="1258" w:type="dxa"/>
            <w:gridSpan w:val="2"/>
            <w:tcBorders>
              <w:top w:val="single" w:sz="2" w:space="0" w:color="auto"/>
              <w:bottom w:val="single" w:sz="2" w:space="0" w:color="auto"/>
            </w:tcBorders>
          </w:tcPr>
          <w:p w14:paraId="1E379BF1" w14:textId="5953F7A1" w:rsidR="00860137" w:rsidRPr="00860137" w:rsidRDefault="00860137" w:rsidP="0082301F">
            <w:pPr>
              <w:pStyle w:val="Tabletext"/>
              <w:jc w:val="right"/>
              <w:rPr>
                <w:lang w:val="en-US"/>
              </w:rPr>
            </w:pPr>
            <w:r w:rsidRPr="00860137">
              <w:rPr>
                <w:lang w:val="en-US"/>
              </w:rPr>
              <w:t>4,123,039</w:t>
            </w:r>
            <w:r w:rsidR="00702498">
              <w:rPr>
                <w:vertAlign w:val="superscript"/>
                <w:lang w:val="en-US"/>
              </w:rPr>
              <w:t>1</w:t>
            </w:r>
          </w:p>
        </w:tc>
        <w:tc>
          <w:tcPr>
            <w:tcW w:w="1224" w:type="dxa"/>
            <w:tcBorders>
              <w:top w:val="single" w:sz="2" w:space="0" w:color="auto"/>
              <w:bottom w:val="single" w:sz="2" w:space="0" w:color="auto"/>
            </w:tcBorders>
          </w:tcPr>
          <w:p w14:paraId="56661F0D" w14:textId="640D3EE9" w:rsidR="00860137" w:rsidRPr="00860137" w:rsidRDefault="008374B2" w:rsidP="0082301F">
            <w:pPr>
              <w:pStyle w:val="Tabletext"/>
              <w:jc w:val="right"/>
              <w:rPr>
                <w:highlight w:val="yellow"/>
                <w:lang w:val="en-US"/>
              </w:rPr>
            </w:pPr>
            <w:r>
              <w:rPr>
                <w:lang w:val="en-US"/>
              </w:rPr>
              <w:t>41</w:t>
            </w:r>
            <w:r w:rsidR="00860137" w:rsidRPr="00885BAB">
              <w:rPr>
                <w:lang w:val="en-US"/>
              </w:rPr>
              <w:t>%</w:t>
            </w:r>
          </w:p>
        </w:tc>
      </w:tr>
      <w:tr w:rsidR="00860137" w:rsidRPr="00860137" w14:paraId="7BB699FC" w14:textId="77777777" w:rsidTr="00880404">
        <w:trPr>
          <w:trHeight w:val="244"/>
        </w:trPr>
        <w:tc>
          <w:tcPr>
            <w:tcW w:w="4024" w:type="dxa"/>
            <w:tcBorders>
              <w:top w:val="single" w:sz="2" w:space="0" w:color="auto"/>
              <w:bottom w:val="single" w:sz="2" w:space="0" w:color="auto"/>
            </w:tcBorders>
          </w:tcPr>
          <w:p w14:paraId="004E7CCC" w14:textId="77777777" w:rsidR="00860137" w:rsidRPr="00860137" w:rsidRDefault="00860137" w:rsidP="00E04704">
            <w:pPr>
              <w:pStyle w:val="Tabletext"/>
              <w:rPr>
                <w:lang w:val="en-US"/>
              </w:rPr>
            </w:pPr>
            <w:r w:rsidRPr="00860137">
              <w:rPr>
                <w:lang w:val="en-US"/>
              </w:rPr>
              <w:t>Diesel (non-transport)</w:t>
            </w:r>
          </w:p>
        </w:tc>
        <w:tc>
          <w:tcPr>
            <w:tcW w:w="1399" w:type="dxa"/>
            <w:gridSpan w:val="2"/>
            <w:tcBorders>
              <w:top w:val="single" w:sz="2" w:space="0" w:color="auto"/>
              <w:bottom w:val="single" w:sz="2" w:space="0" w:color="auto"/>
            </w:tcBorders>
          </w:tcPr>
          <w:p w14:paraId="5E164119" w14:textId="77777777" w:rsidR="00860137" w:rsidRPr="00860137" w:rsidRDefault="00860137" w:rsidP="0082301F">
            <w:pPr>
              <w:pStyle w:val="Tabletext"/>
              <w:jc w:val="right"/>
              <w:rPr>
                <w:lang w:val="en-US"/>
              </w:rPr>
            </w:pPr>
            <w:r w:rsidRPr="00860137">
              <w:rPr>
                <w:lang w:val="en-US"/>
              </w:rPr>
              <w:t>Kilolitres</w:t>
            </w:r>
          </w:p>
        </w:tc>
        <w:tc>
          <w:tcPr>
            <w:tcW w:w="1259" w:type="dxa"/>
            <w:gridSpan w:val="2"/>
            <w:tcBorders>
              <w:top w:val="single" w:sz="2" w:space="0" w:color="auto"/>
              <w:bottom w:val="single" w:sz="2" w:space="0" w:color="auto"/>
            </w:tcBorders>
          </w:tcPr>
          <w:p w14:paraId="16CC559F" w14:textId="77777777" w:rsidR="00860137" w:rsidRPr="00860137" w:rsidRDefault="00860137" w:rsidP="0082301F">
            <w:pPr>
              <w:pStyle w:val="Tabletext"/>
              <w:jc w:val="right"/>
              <w:rPr>
                <w:lang w:val="en-US"/>
              </w:rPr>
            </w:pPr>
            <w:r w:rsidRPr="00860137">
              <w:rPr>
                <w:lang w:val="en-US"/>
              </w:rPr>
              <w:t>-</w:t>
            </w:r>
          </w:p>
        </w:tc>
        <w:tc>
          <w:tcPr>
            <w:tcW w:w="1258" w:type="dxa"/>
            <w:gridSpan w:val="2"/>
            <w:tcBorders>
              <w:top w:val="single" w:sz="2" w:space="0" w:color="auto"/>
              <w:bottom w:val="single" w:sz="2" w:space="0" w:color="auto"/>
            </w:tcBorders>
          </w:tcPr>
          <w:p w14:paraId="37FD6817" w14:textId="37D64699"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0F8EFE18" w14:textId="77777777" w:rsidR="00860137" w:rsidRPr="00885BAB" w:rsidRDefault="00860137" w:rsidP="0082301F">
            <w:pPr>
              <w:pStyle w:val="Tabletext"/>
              <w:jc w:val="right"/>
              <w:rPr>
                <w:lang w:val="en-US"/>
              </w:rPr>
            </w:pPr>
            <w:r w:rsidRPr="00885BAB">
              <w:rPr>
                <w:lang w:val="en-US"/>
              </w:rPr>
              <w:t>-</w:t>
            </w:r>
          </w:p>
        </w:tc>
      </w:tr>
      <w:tr w:rsidR="00860137" w:rsidRPr="00860137" w14:paraId="7119ADED" w14:textId="77777777" w:rsidTr="00880404">
        <w:trPr>
          <w:trHeight w:val="244"/>
        </w:trPr>
        <w:tc>
          <w:tcPr>
            <w:tcW w:w="4024" w:type="dxa"/>
            <w:tcBorders>
              <w:top w:val="single" w:sz="2" w:space="0" w:color="auto"/>
              <w:bottom w:val="single" w:sz="2" w:space="0" w:color="auto"/>
            </w:tcBorders>
          </w:tcPr>
          <w:p w14:paraId="273E4C63" w14:textId="77777777" w:rsidR="00860137" w:rsidRPr="00860137" w:rsidRDefault="00860137" w:rsidP="00696258">
            <w:pPr>
              <w:pStyle w:val="Tabletextbold"/>
              <w:rPr>
                <w:lang w:val="en-US"/>
              </w:rPr>
            </w:pPr>
            <w:r w:rsidRPr="00860137">
              <w:rPr>
                <w:lang w:val="en-US"/>
              </w:rPr>
              <w:t>Transport fuel usage</w:t>
            </w:r>
          </w:p>
        </w:tc>
        <w:tc>
          <w:tcPr>
            <w:tcW w:w="1399" w:type="dxa"/>
            <w:gridSpan w:val="2"/>
            <w:tcBorders>
              <w:top w:val="single" w:sz="2" w:space="0" w:color="auto"/>
              <w:bottom w:val="single" w:sz="2" w:space="0" w:color="auto"/>
            </w:tcBorders>
          </w:tcPr>
          <w:p w14:paraId="1C0544EA" w14:textId="77777777" w:rsidR="00860137" w:rsidRPr="00860137" w:rsidRDefault="00860137" w:rsidP="0082301F">
            <w:pPr>
              <w:pStyle w:val="Tabletext"/>
              <w:jc w:val="right"/>
              <w:rPr>
                <w:lang w:val="en-US"/>
              </w:rPr>
            </w:pPr>
          </w:p>
        </w:tc>
        <w:tc>
          <w:tcPr>
            <w:tcW w:w="1259" w:type="dxa"/>
            <w:gridSpan w:val="2"/>
            <w:tcBorders>
              <w:top w:val="single" w:sz="2" w:space="0" w:color="auto"/>
              <w:bottom w:val="single" w:sz="2" w:space="0" w:color="auto"/>
            </w:tcBorders>
          </w:tcPr>
          <w:p w14:paraId="11317B69" w14:textId="77777777" w:rsidR="00860137" w:rsidRPr="00860137" w:rsidRDefault="00860137" w:rsidP="0082301F">
            <w:pPr>
              <w:pStyle w:val="Tabletext"/>
              <w:jc w:val="right"/>
              <w:rPr>
                <w:lang w:val="en-US"/>
              </w:rPr>
            </w:pPr>
          </w:p>
        </w:tc>
        <w:tc>
          <w:tcPr>
            <w:tcW w:w="1258" w:type="dxa"/>
            <w:gridSpan w:val="2"/>
            <w:tcBorders>
              <w:top w:val="single" w:sz="2" w:space="0" w:color="auto"/>
              <w:bottom w:val="single" w:sz="2" w:space="0" w:color="auto"/>
            </w:tcBorders>
          </w:tcPr>
          <w:p w14:paraId="325819AD" w14:textId="77777777" w:rsidR="00860137" w:rsidRPr="00860137" w:rsidRDefault="00860137" w:rsidP="0082301F">
            <w:pPr>
              <w:pStyle w:val="Tabletext"/>
              <w:jc w:val="right"/>
              <w:rPr>
                <w:lang w:val="en-US"/>
              </w:rPr>
            </w:pPr>
          </w:p>
        </w:tc>
        <w:tc>
          <w:tcPr>
            <w:tcW w:w="1224" w:type="dxa"/>
            <w:tcBorders>
              <w:top w:val="single" w:sz="2" w:space="0" w:color="auto"/>
              <w:bottom w:val="single" w:sz="2" w:space="0" w:color="auto"/>
            </w:tcBorders>
          </w:tcPr>
          <w:p w14:paraId="78DDD3F7" w14:textId="77777777" w:rsidR="00860137" w:rsidRPr="00885BAB" w:rsidRDefault="00860137" w:rsidP="0082301F">
            <w:pPr>
              <w:pStyle w:val="Tabletext"/>
              <w:jc w:val="right"/>
              <w:rPr>
                <w:lang w:val="en-US"/>
              </w:rPr>
            </w:pPr>
          </w:p>
        </w:tc>
      </w:tr>
      <w:tr w:rsidR="00860137" w:rsidRPr="00860137" w14:paraId="76FA97A9" w14:textId="77777777" w:rsidTr="00880404">
        <w:trPr>
          <w:trHeight w:val="244"/>
        </w:trPr>
        <w:tc>
          <w:tcPr>
            <w:tcW w:w="4024" w:type="dxa"/>
            <w:tcBorders>
              <w:top w:val="single" w:sz="2" w:space="0" w:color="auto"/>
              <w:bottom w:val="single" w:sz="2" w:space="0" w:color="auto"/>
            </w:tcBorders>
          </w:tcPr>
          <w:p w14:paraId="01325F67" w14:textId="77777777" w:rsidR="00860137" w:rsidRPr="00860137" w:rsidRDefault="00860137" w:rsidP="00E04704">
            <w:pPr>
              <w:pStyle w:val="Tabletext"/>
              <w:rPr>
                <w:lang w:val="en-US"/>
              </w:rPr>
            </w:pPr>
            <w:r w:rsidRPr="00860137">
              <w:rPr>
                <w:lang w:val="en-US"/>
              </w:rPr>
              <w:t>Electric vehicles</w:t>
            </w:r>
          </w:p>
        </w:tc>
        <w:tc>
          <w:tcPr>
            <w:tcW w:w="1399" w:type="dxa"/>
            <w:gridSpan w:val="2"/>
            <w:tcBorders>
              <w:top w:val="single" w:sz="2" w:space="0" w:color="auto"/>
              <w:bottom w:val="single" w:sz="2" w:space="0" w:color="auto"/>
            </w:tcBorders>
          </w:tcPr>
          <w:p w14:paraId="0482A11A" w14:textId="77777777" w:rsidR="00860137" w:rsidRPr="00860137" w:rsidRDefault="00860137" w:rsidP="0082301F">
            <w:pPr>
              <w:pStyle w:val="Tabletext"/>
              <w:jc w:val="right"/>
              <w:rPr>
                <w:lang w:val="en-US"/>
              </w:rPr>
            </w:pPr>
            <w:r w:rsidRPr="00860137">
              <w:rPr>
                <w:lang w:val="en-US"/>
              </w:rPr>
              <w:t>Number</w:t>
            </w:r>
          </w:p>
        </w:tc>
        <w:tc>
          <w:tcPr>
            <w:tcW w:w="1259" w:type="dxa"/>
            <w:gridSpan w:val="2"/>
            <w:tcBorders>
              <w:top w:val="single" w:sz="2" w:space="0" w:color="auto"/>
              <w:bottom w:val="single" w:sz="2" w:space="0" w:color="auto"/>
            </w:tcBorders>
          </w:tcPr>
          <w:p w14:paraId="226B1C25" w14:textId="77777777" w:rsidR="00860137" w:rsidRPr="00860137" w:rsidRDefault="00860137" w:rsidP="0082301F">
            <w:pPr>
              <w:pStyle w:val="Tabletext"/>
              <w:jc w:val="right"/>
              <w:rPr>
                <w:lang w:val="en-US"/>
              </w:rPr>
            </w:pPr>
            <w:r w:rsidRPr="00860137">
              <w:rPr>
                <w:lang w:val="en-US"/>
              </w:rPr>
              <w:t>-</w:t>
            </w:r>
          </w:p>
        </w:tc>
        <w:tc>
          <w:tcPr>
            <w:tcW w:w="1258" w:type="dxa"/>
            <w:gridSpan w:val="2"/>
            <w:tcBorders>
              <w:top w:val="single" w:sz="2" w:space="0" w:color="auto"/>
              <w:bottom w:val="single" w:sz="2" w:space="0" w:color="auto"/>
            </w:tcBorders>
          </w:tcPr>
          <w:p w14:paraId="0223712C" w14:textId="0AD0538E"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24B9623E" w14:textId="77777777" w:rsidR="00860137" w:rsidRPr="00885BAB" w:rsidRDefault="00860137" w:rsidP="0082301F">
            <w:pPr>
              <w:pStyle w:val="Tabletext"/>
              <w:jc w:val="right"/>
              <w:rPr>
                <w:lang w:val="en-US"/>
              </w:rPr>
            </w:pPr>
            <w:r w:rsidRPr="00885BAB">
              <w:rPr>
                <w:lang w:val="en-US"/>
              </w:rPr>
              <w:t>-</w:t>
            </w:r>
          </w:p>
        </w:tc>
      </w:tr>
      <w:tr w:rsidR="00860137" w:rsidRPr="00860137" w14:paraId="1081FEE2" w14:textId="77777777" w:rsidTr="00880404">
        <w:trPr>
          <w:trHeight w:val="244"/>
        </w:trPr>
        <w:tc>
          <w:tcPr>
            <w:tcW w:w="4024" w:type="dxa"/>
            <w:tcBorders>
              <w:top w:val="single" w:sz="2" w:space="0" w:color="auto"/>
              <w:bottom w:val="single" w:sz="2" w:space="0" w:color="auto"/>
            </w:tcBorders>
          </w:tcPr>
          <w:p w14:paraId="06993143" w14:textId="77777777" w:rsidR="00860137" w:rsidRPr="00860137" w:rsidRDefault="00860137" w:rsidP="00E04704">
            <w:pPr>
              <w:pStyle w:val="Tabletext"/>
              <w:rPr>
                <w:lang w:val="en-US"/>
              </w:rPr>
            </w:pPr>
            <w:r w:rsidRPr="00860137">
              <w:rPr>
                <w:lang w:val="en-US"/>
              </w:rPr>
              <w:t>Hybrid vehicles</w:t>
            </w:r>
          </w:p>
        </w:tc>
        <w:tc>
          <w:tcPr>
            <w:tcW w:w="1399" w:type="dxa"/>
            <w:gridSpan w:val="2"/>
            <w:tcBorders>
              <w:top w:val="single" w:sz="2" w:space="0" w:color="auto"/>
              <w:bottom w:val="single" w:sz="2" w:space="0" w:color="auto"/>
            </w:tcBorders>
          </w:tcPr>
          <w:p w14:paraId="3E0380C7" w14:textId="77777777" w:rsidR="00860137" w:rsidRPr="00860137" w:rsidRDefault="00860137" w:rsidP="0082301F">
            <w:pPr>
              <w:pStyle w:val="Tabletext"/>
              <w:jc w:val="right"/>
              <w:rPr>
                <w:lang w:val="en-US"/>
              </w:rPr>
            </w:pPr>
            <w:r w:rsidRPr="00860137">
              <w:rPr>
                <w:lang w:val="en-US"/>
              </w:rPr>
              <w:t>Number</w:t>
            </w:r>
          </w:p>
        </w:tc>
        <w:tc>
          <w:tcPr>
            <w:tcW w:w="1259" w:type="dxa"/>
            <w:gridSpan w:val="2"/>
            <w:tcBorders>
              <w:top w:val="single" w:sz="2" w:space="0" w:color="auto"/>
              <w:bottom w:val="single" w:sz="2" w:space="0" w:color="auto"/>
            </w:tcBorders>
          </w:tcPr>
          <w:p w14:paraId="277016EE" w14:textId="77777777" w:rsidR="00860137" w:rsidRPr="00860137" w:rsidRDefault="00860137" w:rsidP="0082301F">
            <w:pPr>
              <w:pStyle w:val="Tabletext"/>
              <w:jc w:val="right"/>
              <w:rPr>
                <w:lang w:val="en-US"/>
              </w:rPr>
            </w:pPr>
            <w:r w:rsidRPr="00860137">
              <w:rPr>
                <w:lang w:val="en-US"/>
              </w:rPr>
              <w:t>1</w:t>
            </w:r>
          </w:p>
        </w:tc>
        <w:tc>
          <w:tcPr>
            <w:tcW w:w="1258" w:type="dxa"/>
            <w:gridSpan w:val="2"/>
            <w:tcBorders>
              <w:top w:val="single" w:sz="2" w:space="0" w:color="auto"/>
              <w:bottom w:val="single" w:sz="2" w:space="0" w:color="auto"/>
            </w:tcBorders>
          </w:tcPr>
          <w:p w14:paraId="122C6AA0" w14:textId="39E06D38" w:rsidR="00860137" w:rsidRPr="00860137" w:rsidRDefault="00860137" w:rsidP="0082301F">
            <w:pPr>
              <w:pStyle w:val="Tabletext"/>
              <w:jc w:val="right"/>
              <w:rPr>
                <w:lang w:val="en-US"/>
              </w:rPr>
            </w:pPr>
            <w:r w:rsidRPr="00860137">
              <w:rPr>
                <w:lang w:val="en-US"/>
              </w:rPr>
              <w:t>1</w:t>
            </w:r>
          </w:p>
        </w:tc>
        <w:tc>
          <w:tcPr>
            <w:tcW w:w="1224" w:type="dxa"/>
            <w:tcBorders>
              <w:top w:val="single" w:sz="2" w:space="0" w:color="auto"/>
              <w:bottom w:val="single" w:sz="2" w:space="0" w:color="auto"/>
            </w:tcBorders>
          </w:tcPr>
          <w:p w14:paraId="4D033E83" w14:textId="77777777" w:rsidR="00860137" w:rsidRPr="00885BAB" w:rsidRDefault="00860137" w:rsidP="0082301F">
            <w:pPr>
              <w:pStyle w:val="Tabletext"/>
              <w:jc w:val="right"/>
              <w:rPr>
                <w:lang w:val="en-US"/>
              </w:rPr>
            </w:pPr>
            <w:r w:rsidRPr="00885BAB">
              <w:rPr>
                <w:lang w:val="en-US"/>
              </w:rPr>
              <w:t>-</w:t>
            </w:r>
          </w:p>
        </w:tc>
      </w:tr>
      <w:tr w:rsidR="00860137" w:rsidRPr="00860137" w14:paraId="771306BC" w14:textId="77777777" w:rsidTr="00880404">
        <w:trPr>
          <w:trHeight w:val="244"/>
        </w:trPr>
        <w:tc>
          <w:tcPr>
            <w:tcW w:w="4024" w:type="dxa"/>
            <w:tcBorders>
              <w:top w:val="single" w:sz="2" w:space="0" w:color="auto"/>
              <w:bottom w:val="single" w:sz="2" w:space="0" w:color="auto"/>
            </w:tcBorders>
          </w:tcPr>
          <w:p w14:paraId="661BEF07" w14:textId="77777777" w:rsidR="00860137" w:rsidRPr="00860137" w:rsidRDefault="00860137" w:rsidP="00E04704">
            <w:pPr>
              <w:pStyle w:val="Tabletext"/>
              <w:rPr>
                <w:lang w:val="en-US"/>
              </w:rPr>
            </w:pPr>
            <w:r w:rsidRPr="00860137">
              <w:rPr>
                <w:lang w:val="en-US"/>
              </w:rPr>
              <w:t>Hydrogen vehicles</w:t>
            </w:r>
          </w:p>
        </w:tc>
        <w:tc>
          <w:tcPr>
            <w:tcW w:w="1399" w:type="dxa"/>
            <w:gridSpan w:val="2"/>
            <w:tcBorders>
              <w:top w:val="single" w:sz="2" w:space="0" w:color="auto"/>
              <w:bottom w:val="single" w:sz="2" w:space="0" w:color="auto"/>
            </w:tcBorders>
          </w:tcPr>
          <w:p w14:paraId="58ADD1F5" w14:textId="77777777" w:rsidR="00860137" w:rsidRPr="00860137" w:rsidRDefault="00860137" w:rsidP="0082301F">
            <w:pPr>
              <w:pStyle w:val="Tabletext"/>
              <w:jc w:val="right"/>
              <w:rPr>
                <w:lang w:val="en-US"/>
              </w:rPr>
            </w:pPr>
            <w:r w:rsidRPr="00860137">
              <w:rPr>
                <w:lang w:val="en-US"/>
              </w:rPr>
              <w:t>Number</w:t>
            </w:r>
          </w:p>
        </w:tc>
        <w:tc>
          <w:tcPr>
            <w:tcW w:w="1259" w:type="dxa"/>
            <w:gridSpan w:val="2"/>
            <w:tcBorders>
              <w:top w:val="single" w:sz="2" w:space="0" w:color="auto"/>
              <w:bottom w:val="single" w:sz="2" w:space="0" w:color="auto"/>
            </w:tcBorders>
          </w:tcPr>
          <w:p w14:paraId="1F5C8BDB" w14:textId="77777777" w:rsidR="00860137" w:rsidRPr="00860137" w:rsidRDefault="00860137" w:rsidP="0082301F">
            <w:pPr>
              <w:pStyle w:val="Tabletext"/>
              <w:jc w:val="right"/>
              <w:rPr>
                <w:lang w:val="en-US"/>
              </w:rPr>
            </w:pPr>
            <w:r w:rsidRPr="00860137">
              <w:rPr>
                <w:lang w:val="en-US"/>
              </w:rPr>
              <w:t>-</w:t>
            </w:r>
          </w:p>
        </w:tc>
        <w:tc>
          <w:tcPr>
            <w:tcW w:w="1258" w:type="dxa"/>
            <w:gridSpan w:val="2"/>
            <w:tcBorders>
              <w:top w:val="single" w:sz="2" w:space="0" w:color="auto"/>
              <w:bottom w:val="single" w:sz="2" w:space="0" w:color="auto"/>
            </w:tcBorders>
          </w:tcPr>
          <w:p w14:paraId="3C6E20F5" w14:textId="0A7D9C7A"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67F32D05" w14:textId="77777777" w:rsidR="00860137" w:rsidRPr="00885BAB" w:rsidRDefault="00860137" w:rsidP="0082301F">
            <w:pPr>
              <w:pStyle w:val="Tabletext"/>
              <w:jc w:val="right"/>
              <w:rPr>
                <w:lang w:val="en-US"/>
              </w:rPr>
            </w:pPr>
            <w:r w:rsidRPr="00885BAB">
              <w:rPr>
                <w:lang w:val="en-US"/>
              </w:rPr>
              <w:t>-</w:t>
            </w:r>
          </w:p>
        </w:tc>
      </w:tr>
      <w:tr w:rsidR="00860137" w:rsidRPr="00860137" w14:paraId="0A1812CA" w14:textId="77777777" w:rsidTr="00880404">
        <w:trPr>
          <w:trHeight w:val="244"/>
        </w:trPr>
        <w:tc>
          <w:tcPr>
            <w:tcW w:w="4024" w:type="dxa"/>
            <w:tcBorders>
              <w:top w:val="single" w:sz="2" w:space="0" w:color="auto"/>
              <w:bottom w:val="single" w:sz="2" w:space="0" w:color="auto"/>
            </w:tcBorders>
          </w:tcPr>
          <w:p w14:paraId="2FF6460C" w14:textId="77777777" w:rsidR="00860137" w:rsidRPr="00860137" w:rsidRDefault="00860137" w:rsidP="00E04704">
            <w:pPr>
              <w:pStyle w:val="Tabletext"/>
              <w:rPr>
                <w:lang w:val="en-US"/>
              </w:rPr>
            </w:pPr>
            <w:r w:rsidRPr="00860137">
              <w:rPr>
                <w:lang w:val="en-US"/>
              </w:rPr>
              <w:t>Total number of vehicles</w:t>
            </w:r>
          </w:p>
        </w:tc>
        <w:tc>
          <w:tcPr>
            <w:tcW w:w="1399" w:type="dxa"/>
            <w:gridSpan w:val="2"/>
            <w:tcBorders>
              <w:top w:val="single" w:sz="2" w:space="0" w:color="auto"/>
              <w:bottom w:val="single" w:sz="2" w:space="0" w:color="auto"/>
            </w:tcBorders>
          </w:tcPr>
          <w:p w14:paraId="15E9F5A1" w14:textId="77777777" w:rsidR="00860137" w:rsidRPr="00860137" w:rsidRDefault="00860137" w:rsidP="0082301F">
            <w:pPr>
              <w:pStyle w:val="Tabletext"/>
              <w:jc w:val="right"/>
              <w:rPr>
                <w:lang w:val="en-US"/>
              </w:rPr>
            </w:pPr>
            <w:r w:rsidRPr="00860137">
              <w:rPr>
                <w:lang w:val="en-US"/>
              </w:rPr>
              <w:t>Number</w:t>
            </w:r>
          </w:p>
        </w:tc>
        <w:tc>
          <w:tcPr>
            <w:tcW w:w="1259" w:type="dxa"/>
            <w:gridSpan w:val="2"/>
            <w:tcBorders>
              <w:top w:val="single" w:sz="2" w:space="0" w:color="auto"/>
              <w:bottom w:val="single" w:sz="2" w:space="0" w:color="auto"/>
            </w:tcBorders>
          </w:tcPr>
          <w:p w14:paraId="4B80EEF7" w14:textId="77777777" w:rsidR="00860137" w:rsidRPr="00860137" w:rsidRDefault="00860137" w:rsidP="0082301F">
            <w:pPr>
              <w:pStyle w:val="Tabletext"/>
              <w:jc w:val="right"/>
              <w:rPr>
                <w:lang w:val="en-US"/>
              </w:rPr>
            </w:pPr>
            <w:r w:rsidRPr="00860137">
              <w:rPr>
                <w:lang w:val="en-US"/>
              </w:rPr>
              <w:t>5</w:t>
            </w:r>
          </w:p>
        </w:tc>
        <w:tc>
          <w:tcPr>
            <w:tcW w:w="1258" w:type="dxa"/>
            <w:gridSpan w:val="2"/>
            <w:tcBorders>
              <w:top w:val="single" w:sz="2" w:space="0" w:color="auto"/>
              <w:bottom w:val="single" w:sz="2" w:space="0" w:color="auto"/>
            </w:tcBorders>
          </w:tcPr>
          <w:p w14:paraId="2C5C4C87" w14:textId="6E59EDAC" w:rsidR="00860137" w:rsidRPr="00860137" w:rsidRDefault="00860137" w:rsidP="0082301F">
            <w:pPr>
              <w:pStyle w:val="Tabletext"/>
              <w:jc w:val="right"/>
              <w:rPr>
                <w:lang w:val="en-US"/>
              </w:rPr>
            </w:pPr>
            <w:r w:rsidRPr="00860137">
              <w:rPr>
                <w:lang w:val="en-US"/>
              </w:rPr>
              <w:t>5</w:t>
            </w:r>
          </w:p>
        </w:tc>
        <w:tc>
          <w:tcPr>
            <w:tcW w:w="1224" w:type="dxa"/>
            <w:tcBorders>
              <w:top w:val="single" w:sz="2" w:space="0" w:color="auto"/>
              <w:bottom w:val="single" w:sz="2" w:space="0" w:color="auto"/>
            </w:tcBorders>
          </w:tcPr>
          <w:p w14:paraId="6BF0A5DD" w14:textId="77777777" w:rsidR="00860137" w:rsidRPr="00885BAB" w:rsidRDefault="00860137" w:rsidP="0082301F">
            <w:pPr>
              <w:pStyle w:val="Tabletext"/>
              <w:jc w:val="right"/>
              <w:rPr>
                <w:lang w:val="en-US"/>
              </w:rPr>
            </w:pPr>
            <w:r w:rsidRPr="00885BAB">
              <w:rPr>
                <w:lang w:val="en-US"/>
              </w:rPr>
              <w:t>-</w:t>
            </w:r>
          </w:p>
        </w:tc>
      </w:tr>
      <w:tr w:rsidR="00860137" w:rsidRPr="00860137" w14:paraId="3AF3AEEB" w14:textId="77777777" w:rsidTr="00880404">
        <w:trPr>
          <w:trHeight w:val="244"/>
        </w:trPr>
        <w:tc>
          <w:tcPr>
            <w:tcW w:w="4024" w:type="dxa"/>
            <w:tcBorders>
              <w:top w:val="single" w:sz="2" w:space="0" w:color="auto"/>
              <w:bottom w:val="single" w:sz="2" w:space="0" w:color="auto"/>
            </w:tcBorders>
          </w:tcPr>
          <w:p w14:paraId="58957A77" w14:textId="77777777" w:rsidR="00860137" w:rsidRPr="00860137" w:rsidRDefault="00860137" w:rsidP="00E04704">
            <w:pPr>
              <w:pStyle w:val="Tabletext"/>
              <w:rPr>
                <w:lang w:val="en-US"/>
              </w:rPr>
            </w:pPr>
            <w:r w:rsidRPr="00860137">
              <w:rPr>
                <w:lang w:val="en-US"/>
              </w:rPr>
              <w:t xml:space="preserve">Fuel use – Petrol </w:t>
            </w:r>
          </w:p>
        </w:tc>
        <w:tc>
          <w:tcPr>
            <w:tcW w:w="1399" w:type="dxa"/>
            <w:gridSpan w:val="2"/>
            <w:tcBorders>
              <w:top w:val="single" w:sz="2" w:space="0" w:color="auto"/>
              <w:bottom w:val="single" w:sz="2" w:space="0" w:color="auto"/>
            </w:tcBorders>
          </w:tcPr>
          <w:p w14:paraId="79881213" w14:textId="77777777" w:rsidR="00860137" w:rsidRPr="00860137" w:rsidRDefault="00860137" w:rsidP="0082301F">
            <w:pPr>
              <w:pStyle w:val="Tabletext"/>
              <w:jc w:val="right"/>
              <w:rPr>
                <w:lang w:val="en-US"/>
              </w:rPr>
            </w:pPr>
            <w:r w:rsidRPr="00860137">
              <w:rPr>
                <w:lang w:val="en-US"/>
              </w:rPr>
              <w:t>Kilolitres</w:t>
            </w:r>
          </w:p>
        </w:tc>
        <w:tc>
          <w:tcPr>
            <w:tcW w:w="1259" w:type="dxa"/>
            <w:gridSpan w:val="2"/>
            <w:tcBorders>
              <w:top w:val="single" w:sz="2" w:space="0" w:color="auto"/>
              <w:bottom w:val="single" w:sz="2" w:space="0" w:color="auto"/>
            </w:tcBorders>
          </w:tcPr>
          <w:p w14:paraId="742A63DA" w14:textId="0A4101E5" w:rsidR="00860137" w:rsidRPr="00860137" w:rsidRDefault="0075108D" w:rsidP="0082301F">
            <w:pPr>
              <w:pStyle w:val="Tabletext"/>
              <w:jc w:val="right"/>
              <w:rPr>
                <w:lang w:val="en-US"/>
              </w:rPr>
            </w:pPr>
            <w:r>
              <w:rPr>
                <w:lang w:val="en-US"/>
              </w:rPr>
              <w:t>.5</w:t>
            </w:r>
            <w:r w:rsidR="00860137" w:rsidRPr="00860137">
              <w:rPr>
                <w:vertAlign w:val="superscript"/>
                <w:lang w:val="en-US"/>
              </w:rPr>
              <w:t>2</w:t>
            </w:r>
          </w:p>
        </w:tc>
        <w:tc>
          <w:tcPr>
            <w:tcW w:w="1258" w:type="dxa"/>
            <w:gridSpan w:val="2"/>
            <w:tcBorders>
              <w:top w:val="single" w:sz="2" w:space="0" w:color="auto"/>
              <w:bottom w:val="single" w:sz="2" w:space="0" w:color="auto"/>
            </w:tcBorders>
          </w:tcPr>
          <w:p w14:paraId="19459344" w14:textId="12441692" w:rsidR="00860137" w:rsidRPr="00860137" w:rsidRDefault="00860137" w:rsidP="0082301F">
            <w:pPr>
              <w:pStyle w:val="Tabletext"/>
              <w:jc w:val="right"/>
              <w:rPr>
                <w:lang w:val="en-US"/>
              </w:rPr>
            </w:pPr>
            <w:r w:rsidRPr="00860137">
              <w:rPr>
                <w:lang w:val="en-US"/>
              </w:rPr>
              <w:t>.7</w:t>
            </w:r>
            <w:r w:rsidRPr="00860137">
              <w:rPr>
                <w:vertAlign w:val="superscript"/>
                <w:lang w:val="en-US"/>
              </w:rPr>
              <w:t>2</w:t>
            </w:r>
          </w:p>
        </w:tc>
        <w:tc>
          <w:tcPr>
            <w:tcW w:w="1224" w:type="dxa"/>
            <w:tcBorders>
              <w:top w:val="single" w:sz="2" w:space="0" w:color="auto"/>
              <w:bottom w:val="single" w:sz="2" w:space="0" w:color="auto"/>
            </w:tcBorders>
          </w:tcPr>
          <w:p w14:paraId="1D2F4EED" w14:textId="10E9786A" w:rsidR="00860137" w:rsidRPr="00860137" w:rsidRDefault="00860137" w:rsidP="0082301F">
            <w:pPr>
              <w:pStyle w:val="Tabletext"/>
              <w:jc w:val="right"/>
              <w:rPr>
                <w:highlight w:val="yellow"/>
                <w:lang w:val="en-US"/>
              </w:rPr>
            </w:pPr>
            <w:r w:rsidRPr="0075108D">
              <w:rPr>
                <w:lang w:val="en-US"/>
              </w:rPr>
              <w:t>(</w:t>
            </w:r>
            <w:r w:rsidR="0075108D" w:rsidRPr="0075108D">
              <w:rPr>
                <w:lang w:val="en-US"/>
              </w:rPr>
              <w:t>2</w:t>
            </w:r>
            <w:r w:rsidR="00401EBA">
              <w:rPr>
                <w:lang w:val="en-US"/>
              </w:rPr>
              <w:t>9</w:t>
            </w:r>
            <w:r w:rsidRPr="0075108D">
              <w:rPr>
                <w:lang w:val="en-US"/>
              </w:rPr>
              <w:t>%)</w:t>
            </w:r>
          </w:p>
        </w:tc>
      </w:tr>
      <w:tr w:rsidR="00860137" w:rsidRPr="00860137" w14:paraId="75145055" w14:textId="77777777" w:rsidTr="00880404">
        <w:trPr>
          <w:trHeight w:val="244"/>
        </w:trPr>
        <w:tc>
          <w:tcPr>
            <w:tcW w:w="4024" w:type="dxa"/>
            <w:tcBorders>
              <w:top w:val="single" w:sz="2" w:space="0" w:color="auto"/>
              <w:bottom w:val="single" w:sz="2" w:space="0" w:color="auto"/>
            </w:tcBorders>
          </w:tcPr>
          <w:p w14:paraId="318A3886" w14:textId="77777777" w:rsidR="00860137" w:rsidRPr="00860137" w:rsidRDefault="00860137" w:rsidP="00E04704">
            <w:pPr>
              <w:pStyle w:val="Tabletext"/>
              <w:rPr>
                <w:lang w:val="en-US"/>
              </w:rPr>
            </w:pPr>
            <w:r w:rsidRPr="00860137">
              <w:rPr>
                <w:lang w:val="en-US"/>
              </w:rPr>
              <w:t>Fuel use – Diesel</w:t>
            </w:r>
          </w:p>
        </w:tc>
        <w:tc>
          <w:tcPr>
            <w:tcW w:w="1399" w:type="dxa"/>
            <w:gridSpan w:val="2"/>
            <w:tcBorders>
              <w:top w:val="single" w:sz="2" w:space="0" w:color="auto"/>
              <w:bottom w:val="single" w:sz="2" w:space="0" w:color="auto"/>
            </w:tcBorders>
          </w:tcPr>
          <w:p w14:paraId="1EA74DA4" w14:textId="77777777" w:rsidR="00860137" w:rsidRPr="00860137" w:rsidRDefault="00860137" w:rsidP="0082301F">
            <w:pPr>
              <w:pStyle w:val="Tabletext"/>
              <w:jc w:val="right"/>
              <w:rPr>
                <w:lang w:val="en-US"/>
              </w:rPr>
            </w:pPr>
            <w:r w:rsidRPr="00860137">
              <w:rPr>
                <w:lang w:val="en-US"/>
              </w:rPr>
              <w:t>Kilolitres</w:t>
            </w:r>
          </w:p>
        </w:tc>
        <w:tc>
          <w:tcPr>
            <w:tcW w:w="1259" w:type="dxa"/>
            <w:gridSpan w:val="2"/>
            <w:tcBorders>
              <w:top w:val="single" w:sz="2" w:space="0" w:color="auto"/>
              <w:bottom w:val="single" w:sz="2" w:space="0" w:color="auto"/>
            </w:tcBorders>
          </w:tcPr>
          <w:p w14:paraId="135A41B5" w14:textId="3D448072" w:rsidR="00860137" w:rsidRPr="00860137" w:rsidRDefault="00860137" w:rsidP="0082301F">
            <w:pPr>
              <w:pStyle w:val="Tabletext"/>
              <w:jc w:val="right"/>
              <w:rPr>
                <w:lang w:val="en-US"/>
              </w:rPr>
            </w:pPr>
            <w:r w:rsidRPr="00860137">
              <w:rPr>
                <w:lang w:val="en-US"/>
              </w:rPr>
              <w:t>1.</w:t>
            </w:r>
            <w:r w:rsidR="0075108D">
              <w:rPr>
                <w:lang w:val="en-US"/>
              </w:rPr>
              <w:t>5</w:t>
            </w:r>
          </w:p>
        </w:tc>
        <w:tc>
          <w:tcPr>
            <w:tcW w:w="1258" w:type="dxa"/>
            <w:gridSpan w:val="2"/>
            <w:tcBorders>
              <w:top w:val="single" w:sz="2" w:space="0" w:color="auto"/>
              <w:bottom w:val="single" w:sz="2" w:space="0" w:color="auto"/>
            </w:tcBorders>
          </w:tcPr>
          <w:p w14:paraId="089767EB" w14:textId="202A6ECE" w:rsidR="00860137" w:rsidRPr="00860137" w:rsidRDefault="00860137" w:rsidP="0082301F">
            <w:pPr>
              <w:pStyle w:val="Tabletext"/>
              <w:jc w:val="right"/>
              <w:rPr>
                <w:lang w:val="en-US"/>
              </w:rPr>
            </w:pPr>
            <w:r w:rsidRPr="00860137">
              <w:rPr>
                <w:lang w:val="en-US"/>
              </w:rPr>
              <w:t>1.7</w:t>
            </w:r>
          </w:p>
        </w:tc>
        <w:tc>
          <w:tcPr>
            <w:tcW w:w="1224" w:type="dxa"/>
            <w:tcBorders>
              <w:top w:val="single" w:sz="2" w:space="0" w:color="auto"/>
              <w:bottom w:val="single" w:sz="2" w:space="0" w:color="auto"/>
            </w:tcBorders>
          </w:tcPr>
          <w:p w14:paraId="337A4776" w14:textId="742E7B83" w:rsidR="00860137" w:rsidRPr="00860137" w:rsidRDefault="0075108D" w:rsidP="0082301F">
            <w:pPr>
              <w:pStyle w:val="Tabletext"/>
              <w:jc w:val="right"/>
              <w:rPr>
                <w:highlight w:val="yellow"/>
                <w:lang w:val="en-US"/>
              </w:rPr>
            </w:pPr>
            <w:r w:rsidRPr="0075108D">
              <w:rPr>
                <w:lang w:val="en-US"/>
              </w:rPr>
              <w:t>(12%)</w:t>
            </w:r>
          </w:p>
        </w:tc>
      </w:tr>
      <w:tr w:rsidR="00860137" w:rsidRPr="00860137" w14:paraId="3BD6557D" w14:textId="77777777" w:rsidTr="00880404">
        <w:trPr>
          <w:trHeight w:val="244"/>
        </w:trPr>
        <w:tc>
          <w:tcPr>
            <w:tcW w:w="4024" w:type="dxa"/>
            <w:tcBorders>
              <w:top w:val="single" w:sz="2" w:space="0" w:color="auto"/>
              <w:bottom w:val="single" w:sz="2" w:space="0" w:color="auto"/>
            </w:tcBorders>
          </w:tcPr>
          <w:p w14:paraId="275ABE3F" w14:textId="77777777" w:rsidR="00860137" w:rsidRPr="00860137" w:rsidRDefault="00860137" w:rsidP="00E04704">
            <w:pPr>
              <w:pStyle w:val="Tabletext"/>
              <w:rPr>
                <w:lang w:val="en-US"/>
              </w:rPr>
            </w:pPr>
            <w:r w:rsidRPr="00860137">
              <w:rPr>
                <w:lang w:val="en-US"/>
              </w:rPr>
              <w:lastRenderedPageBreak/>
              <w:t>Fuel use – Liquid Petroleum Gas (LPG)</w:t>
            </w:r>
          </w:p>
        </w:tc>
        <w:tc>
          <w:tcPr>
            <w:tcW w:w="1399" w:type="dxa"/>
            <w:gridSpan w:val="2"/>
            <w:tcBorders>
              <w:top w:val="single" w:sz="2" w:space="0" w:color="auto"/>
              <w:bottom w:val="single" w:sz="2" w:space="0" w:color="auto"/>
            </w:tcBorders>
          </w:tcPr>
          <w:p w14:paraId="5F4149FB" w14:textId="77777777" w:rsidR="00860137" w:rsidRPr="00860137" w:rsidRDefault="00860137" w:rsidP="0082301F">
            <w:pPr>
              <w:pStyle w:val="Tabletext"/>
              <w:jc w:val="right"/>
              <w:rPr>
                <w:lang w:val="en-US"/>
              </w:rPr>
            </w:pPr>
            <w:r w:rsidRPr="00860137">
              <w:rPr>
                <w:lang w:val="en-US"/>
              </w:rPr>
              <w:t>Kilolitres</w:t>
            </w:r>
          </w:p>
        </w:tc>
        <w:tc>
          <w:tcPr>
            <w:tcW w:w="1259" w:type="dxa"/>
            <w:gridSpan w:val="2"/>
            <w:tcBorders>
              <w:top w:val="single" w:sz="2" w:space="0" w:color="auto"/>
              <w:bottom w:val="single" w:sz="2" w:space="0" w:color="auto"/>
            </w:tcBorders>
          </w:tcPr>
          <w:p w14:paraId="66C00CE1" w14:textId="77777777" w:rsidR="00860137" w:rsidRPr="00860137" w:rsidRDefault="00860137" w:rsidP="0082301F">
            <w:pPr>
              <w:pStyle w:val="Tabletext"/>
              <w:jc w:val="right"/>
              <w:rPr>
                <w:lang w:val="en-US"/>
              </w:rPr>
            </w:pPr>
            <w:r w:rsidRPr="00860137">
              <w:rPr>
                <w:lang w:val="en-US"/>
              </w:rPr>
              <w:t>-</w:t>
            </w:r>
          </w:p>
        </w:tc>
        <w:tc>
          <w:tcPr>
            <w:tcW w:w="1258" w:type="dxa"/>
            <w:gridSpan w:val="2"/>
            <w:tcBorders>
              <w:top w:val="single" w:sz="2" w:space="0" w:color="auto"/>
              <w:bottom w:val="single" w:sz="2" w:space="0" w:color="auto"/>
            </w:tcBorders>
          </w:tcPr>
          <w:p w14:paraId="70BB06C0" w14:textId="1C1BA8D4"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51FEECFC" w14:textId="77777777" w:rsidR="00860137" w:rsidRPr="0075108D" w:rsidRDefault="00860137" w:rsidP="0082301F">
            <w:pPr>
              <w:pStyle w:val="Tabletext"/>
              <w:jc w:val="right"/>
              <w:rPr>
                <w:lang w:val="en-US"/>
              </w:rPr>
            </w:pPr>
            <w:r w:rsidRPr="0075108D">
              <w:rPr>
                <w:lang w:val="en-US"/>
              </w:rPr>
              <w:t>-</w:t>
            </w:r>
          </w:p>
        </w:tc>
      </w:tr>
      <w:tr w:rsidR="00860137" w:rsidRPr="00860137" w14:paraId="009A2AE3" w14:textId="77777777" w:rsidTr="00880404">
        <w:trPr>
          <w:trHeight w:val="244"/>
        </w:trPr>
        <w:tc>
          <w:tcPr>
            <w:tcW w:w="4024" w:type="dxa"/>
            <w:tcBorders>
              <w:top w:val="single" w:sz="2" w:space="0" w:color="auto"/>
              <w:bottom w:val="single" w:sz="2" w:space="0" w:color="auto"/>
            </w:tcBorders>
          </w:tcPr>
          <w:p w14:paraId="289A835D" w14:textId="77777777" w:rsidR="00860137" w:rsidRPr="00860137" w:rsidRDefault="00860137" w:rsidP="00E04704">
            <w:pPr>
              <w:pStyle w:val="Tabletext"/>
              <w:rPr>
                <w:lang w:val="en-US"/>
              </w:rPr>
            </w:pPr>
            <w:r w:rsidRPr="00860137">
              <w:rPr>
                <w:lang w:val="en-US"/>
              </w:rPr>
              <w:t>Fuel use – Compressed Natural Gas (CNG)</w:t>
            </w:r>
          </w:p>
        </w:tc>
        <w:tc>
          <w:tcPr>
            <w:tcW w:w="1399" w:type="dxa"/>
            <w:gridSpan w:val="2"/>
            <w:tcBorders>
              <w:top w:val="single" w:sz="2" w:space="0" w:color="auto"/>
              <w:bottom w:val="single" w:sz="2" w:space="0" w:color="auto"/>
            </w:tcBorders>
          </w:tcPr>
          <w:p w14:paraId="4AAE504A" w14:textId="77777777" w:rsidR="00860137" w:rsidRPr="00860137" w:rsidRDefault="00860137" w:rsidP="0082301F">
            <w:pPr>
              <w:pStyle w:val="Tabletext"/>
              <w:jc w:val="right"/>
              <w:rPr>
                <w:lang w:val="en-US"/>
              </w:rPr>
            </w:pPr>
            <w:r w:rsidRPr="00860137">
              <w:rPr>
                <w:lang w:val="en-US"/>
              </w:rPr>
              <w:t>Gigajoules</w:t>
            </w:r>
          </w:p>
        </w:tc>
        <w:tc>
          <w:tcPr>
            <w:tcW w:w="1259" w:type="dxa"/>
            <w:gridSpan w:val="2"/>
            <w:tcBorders>
              <w:top w:val="single" w:sz="2" w:space="0" w:color="auto"/>
              <w:bottom w:val="single" w:sz="2" w:space="0" w:color="auto"/>
            </w:tcBorders>
          </w:tcPr>
          <w:p w14:paraId="1C4B07FE" w14:textId="77777777" w:rsidR="00860137" w:rsidRPr="00860137" w:rsidRDefault="00860137" w:rsidP="0082301F">
            <w:pPr>
              <w:pStyle w:val="Tabletext"/>
              <w:jc w:val="right"/>
              <w:rPr>
                <w:lang w:val="en-US"/>
              </w:rPr>
            </w:pPr>
            <w:r w:rsidRPr="00860137">
              <w:rPr>
                <w:lang w:val="en-US"/>
              </w:rPr>
              <w:t>-</w:t>
            </w:r>
          </w:p>
        </w:tc>
        <w:tc>
          <w:tcPr>
            <w:tcW w:w="1258" w:type="dxa"/>
            <w:gridSpan w:val="2"/>
            <w:tcBorders>
              <w:top w:val="single" w:sz="2" w:space="0" w:color="auto"/>
              <w:bottom w:val="single" w:sz="2" w:space="0" w:color="auto"/>
            </w:tcBorders>
          </w:tcPr>
          <w:p w14:paraId="057E5E57" w14:textId="67FE9D25"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5BF5D285" w14:textId="77777777" w:rsidR="00860137" w:rsidRPr="0075108D" w:rsidRDefault="00860137" w:rsidP="0082301F">
            <w:pPr>
              <w:pStyle w:val="Tabletext"/>
              <w:jc w:val="right"/>
              <w:rPr>
                <w:lang w:val="en-US"/>
              </w:rPr>
            </w:pPr>
            <w:r w:rsidRPr="0075108D">
              <w:rPr>
                <w:lang w:val="en-US"/>
              </w:rPr>
              <w:t>-</w:t>
            </w:r>
          </w:p>
        </w:tc>
      </w:tr>
      <w:tr w:rsidR="00860137" w:rsidRPr="00860137" w14:paraId="59C2F025" w14:textId="77777777" w:rsidTr="00880404">
        <w:trPr>
          <w:trHeight w:val="244"/>
        </w:trPr>
        <w:tc>
          <w:tcPr>
            <w:tcW w:w="4024" w:type="dxa"/>
            <w:tcBorders>
              <w:top w:val="single" w:sz="2" w:space="0" w:color="auto"/>
              <w:bottom w:val="single" w:sz="2" w:space="0" w:color="auto"/>
            </w:tcBorders>
          </w:tcPr>
          <w:p w14:paraId="356BEF87" w14:textId="77777777" w:rsidR="00860137" w:rsidRPr="00696258" w:rsidRDefault="00860137" w:rsidP="00696258">
            <w:pPr>
              <w:pStyle w:val="Tabletextbold"/>
              <w:rPr>
                <w:lang w:val="en-US"/>
              </w:rPr>
            </w:pPr>
            <w:r w:rsidRPr="00696258">
              <w:rPr>
                <w:lang w:val="en-US"/>
              </w:rPr>
              <w:t>Water usage</w:t>
            </w:r>
          </w:p>
        </w:tc>
        <w:tc>
          <w:tcPr>
            <w:tcW w:w="1399" w:type="dxa"/>
            <w:gridSpan w:val="2"/>
            <w:tcBorders>
              <w:top w:val="single" w:sz="2" w:space="0" w:color="auto"/>
              <w:bottom w:val="single" w:sz="2" w:space="0" w:color="auto"/>
            </w:tcBorders>
          </w:tcPr>
          <w:p w14:paraId="08D0D634" w14:textId="77777777" w:rsidR="00860137" w:rsidRPr="00860137" w:rsidRDefault="00860137" w:rsidP="0082301F">
            <w:pPr>
              <w:pStyle w:val="Tabletext"/>
              <w:jc w:val="right"/>
              <w:rPr>
                <w:lang w:val="en-US"/>
              </w:rPr>
            </w:pPr>
          </w:p>
        </w:tc>
        <w:tc>
          <w:tcPr>
            <w:tcW w:w="1259" w:type="dxa"/>
            <w:gridSpan w:val="2"/>
            <w:tcBorders>
              <w:top w:val="single" w:sz="2" w:space="0" w:color="auto"/>
              <w:bottom w:val="single" w:sz="2" w:space="0" w:color="auto"/>
            </w:tcBorders>
          </w:tcPr>
          <w:p w14:paraId="4EB644C2" w14:textId="77777777" w:rsidR="00860137" w:rsidRPr="00860137" w:rsidRDefault="00860137" w:rsidP="0082301F">
            <w:pPr>
              <w:pStyle w:val="Tabletext"/>
              <w:jc w:val="right"/>
              <w:rPr>
                <w:lang w:val="en-US"/>
              </w:rPr>
            </w:pPr>
          </w:p>
        </w:tc>
        <w:tc>
          <w:tcPr>
            <w:tcW w:w="1258" w:type="dxa"/>
            <w:gridSpan w:val="2"/>
            <w:tcBorders>
              <w:top w:val="single" w:sz="2" w:space="0" w:color="auto"/>
              <w:bottom w:val="single" w:sz="2" w:space="0" w:color="auto"/>
            </w:tcBorders>
          </w:tcPr>
          <w:p w14:paraId="4178A556" w14:textId="77777777" w:rsidR="00860137" w:rsidRPr="00860137" w:rsidRDefault="00860137" w:rsidP="0082301F">
            <w:pPr>
              <w:pStyle w:val="Tabletext"/>
              <w:jc w:val="right"/>
              <w:rPr>
                <w:lang w:val="en-US"/>
              </w:rPr>
            </w:pPr>
          </w:p>
        </w:tc>
        <w:tc>
          <w:tcPr>
            <w:tcW w:w="1224" w:type="dxa"/>
            <w:tcBorders>
              <w:top w:val="single" w:sz="2" w:space="0" w:color="auto"/>
              <w:bottom w:val="single" w:sz="2" w:space="0" w:color="auto"/>
            </w:tcBorders>
          </w:tcPr>
          <w:p w14:paraId="4C6BAC6F" w14:textId="77777777" w:rsidR="00860137" w:rsidRPr="00860137" w:rsidRDefault="00860137" w:rsidP="0082301F">
            <w:pPr>
              <w:pStyle w:val="Tabletext"/>
              <w:jc w:val="right"/>
              <w:rPr>
                <w:highlight w:val="yellow"/>
                <w:lang w:val="en-US"/>
              </w:rPr>
            </w:pPr>
          </w:p>
        </w:tc>
      </w:tr>
      <w:tr w:rsidR="00860137" w:rsidRPr="00860137" w14:paraId="4DA513D2" w14:textId="77777777" w:rsidTr="00880404">
        <w:trPr>
          <w:trHeight w:val="244"/>
        </w:trPr>
        <w:tc>
          <w:tcPr>
            <w:tcW w:w="4024" w:type="dxa"/>
            <w:tcBorders>
              <w:top w:val="single" w:sz="2" w:space="0" w:color="auto"/>
              <w:bottom w:val="single" w:sz="2" w:space="0" w:color="auto"/>
            </w:tcBorders>
          </w:tcPr>
          <w:p w14:paraId="2683A2C5" w14:textId="77777777" w:rsidR="00860137" w:rsidRPr="00860137" w:rsidRDefault="00860137" w:rsidP="00E04704">
            <w:pPr>
              <w:pStyle w:val="Tabletext"/>
              <w:rPr>
                <w:lang w:val="en-US"/>
              </w:rPr>
            </w:pPr>
            <w:r w:rsidRPr="00860137">
              <w:rPr>
                <w:lang w:val="en-US"/>
              </w:rPr>
              <w:t>Water use</w:t>
            </w:r>
          </w:p>
        </w:tc>
        <w:tc>
          <w:tcPr>
            <w:tcW w:w="1399" w:type="dxa"/>
            <w:gridSpan w:val="2"/>
            <w:tcBorders>
              <w:top w:val="single" w:sz="2" w:space="0" w:color="auto"/>
              <w:bottom w:val="single" w:sz="2" w:space="0" w:color="auto"/>
            </w:tcBorders>
          </w:tcPr>
          <w:p w14:paraId="2308258D" w14:textId="77777777" w:rsidR="00860137" w:rsidRPr="00860137" w:rsidRDefault="00860137" w:rsidP="0082301F">
            <w:pPr>
              <w:pStyle w:val="Tabletext"/>
              <w:jc w:val="right"/>
              <w:rPr>
                <w:lang w:val="en-US"/>
              </w:rPr>
            </w:pPr>
            <w:r w:rsidRPr="00860137">
              <w:rPr>
                <w:lang w:val="en-US"/>
              </w:rPr>
              <w:t>Kilolitres</w:t>
            </w:r>
          </w:p>
        </w:tc>
        <w:tc>
          <w:tcPr>
            <w:tcW w:w="1259" w:type="dxa"/>
            <w:gridSpan w:val="2"/>
            <w:tcBorders>
              <w:top w:val="single" w:sz="2" w:space="0" w:color="auto"/>
              <w:bottom w:val="single" w:sz="2" w:space="0" w:color="auto"/>
            </w:tcBorders>
          </w:tcPr>
          <w:p w14:paraId="0A955EBA" w14:textId="24D21C76" w:rsidR="00860137" w:rsidRPr="00860137" w:rsidRDefault="00885BAB" w:rsidP="0082301F">
            <w:pPr>
              <w:pStyle w:val="Tabletext"/>
              <w:jc w:val="right"/>
              <w:rPr>
                <w:lang w:val="en-US"/>
              </w:rPr>
            </w:pPr>
            <w:r>
              <w:rPr>
                <w:lang w:val="en-US"/>
              </w:rPr>
              <w:t>5,554</w:t>
            </w:r>
            <w:r w:rsidR="00D80F40" w:rsidRPr="00860137">
              <w:rPr>
                <w:vertAlign w:val="superscript"/>
                <w:lang w:val="en-US"/>
              </w:rPr>
              <w:t>3</w:t>
            </w:r>
          </w:p>
        </w:tc>
        <w:tc>
          <w:tcPr>
            <w:tcW w:w="1258" w:type="dxa"/>
            <w:gridSpan w:val="2"/>
            <w:tcBorders>
              <w:top w:val="single" w:sz="2" w:space="0" w:color="auto"/>
              <w:bottom w:val="single" w:sz="2" w:space="0" w:color="auto"/>
            </w:tcBorders>
          </w:tcPr>
          <w:p w14:paraId="1F5FCA82" w14:textId="6FDB8EB9" w:rsidR="00860137" w:rsidRPr="00860137" w:rsidRDefault="00860137" w:rsidP="0082301F">
            <w:pPr>
              <w:pStyle w:val="Tabletext"/>
              <w:jc w:val="right"/>
              <w:rPr>
                <w:lang w:val="en-US"/>
              </w:rPr>
            </w:pPr>
            <w:r w:rsidRPr="00860137">
              <w:rPr>
                <w:lang w:val="en-US"/>
              </w:rPr>
              <w:t>4,514</w:t>
            </w:r>
            <w:r w:rsidRPr="00860137">
              <w:rPr>
                <w:vertAlign w:val="superscript"/>
                <w:lang w:val="en-US"/>
              </w:rPr>
              <w:t>3</w:t>
            </w:r>
          </w:p>
        </w:tc>
        <w:tc>
          <w:tcPr>
            <w:tcW w:w="1224" w:type="dxa"/>
            <w:tcBorders>
              <w:top w:val="single" w:sz="2" w:space="0" w:color="auto"/>
              <w:bottom w:val="single" w:sz="2" w:space="0" w:color="auto"/>
            </w:tcBorders>
          </w:tcPr>
          <w:p w14:paraId="38E894E6" w14:textId="74FAEB69" w:rsidR="00860137" w:rsidRPr="00860137" w:rsidRDefault="00885BAB" w:rsidP="0082301F">
            <w:pPr>
              <w:pStyle w:val="Tabletext"/>
              <w:jc w:val="right"/>
              <w:rPr>
                <w:highlight w:val="yellow"/>
                <w:lang w:val="en-US"/>
              </w:rPr>
            </w:pPr>
            <w:r w:rsidRPr="00885BAB">
              <w:rPr>
                <w:lang w:val="en-US"/>
              </w:rPr>
              <w:t>23</w:t>
            </w:r>
            <w:r w:rsidR="00860137" w:rsidRPr="00885BAB">
              <w:rPr>
                <w:lang w:val="en-US"/>
              </w:rPr>
              <w:t>%</w:t>
            </w:r>
          </w:p>
        </w:tc>
      </w:tr>
      <w:tr w:rsidR="00860137" w:rsidRPr="00860137" w14:paraId="631F2B9B" w14:textId="77777777" w:rsidTr="00880404">
        <w:trPr>
          <w:trHeight w:val="244"/>
        </w:trPr>
        <w:tc>
          <w:tcPr>
            <w:tcW w:w="4024" w:type="dxa"/>
            <w:tcBorders>
              <w:top w:val="single" w:sz="2" w:space="0" w:color="auto"/>
              <w:bottom w:val="single" w:sz="2" w:space="0" w:color="auto"/>
            </w:tcBorders>
          </w:tcPr>
          <w:p w14:paraId="50F63814" w14:textId="77777777" w:rsidR="00860137" w:rsidRPr="00860137" w:rsidRDefault="00860137" w:rsidP="00696258">
            <w:pPr>
              <w:pStyle w:val="Tabletextbold"/>
              <w:rPr>
                <w:lang w:val="en-US"/>
              </w:rPr>
            </w:pPr>
            <w:r w:rsidRPr="00860137">
              <w:rPr>
                <w:lang w:val="en-US"/>
              </w:rPr>
              <w:t>Resource efficiency and waste</w:t>
            </w:r>
          </w:p>
        </w:tc>
        <w:tc>
          <w:tcPr>
            <w:tcW w:w="1399" w:type="dxa"/>
            <w:gridSpan w:val="2"/>
            <w:tcBorders>
              <w:top w:val="single" w:sz="2" w:space="0" w:color="auto"/>
              <w:bottom w:val="single" w:sz="2" w:space="0" w:color="auto"/>
            </w:tcBorders>
          </w:tcPr>
          <w:p w14:paraId="10D23A79" w14:textId="77777777" w:rsidR="00860137" w:rsidRPr="00860137" w:rsidRDefault="00860137" w:rsidP="0082301F">
            <w:pPr>
              <w:pStyle w:val="Tabletext"/>
              <w:jc w:val="right"/>
              <w:rPr>
                <w:lang w:val="en-US"/>
              </w:rPr>
            </w:pPr>
          </w:p>
        </w:tc>
        <w:tc>
          <w:tcPr>
            <w:tcW w:w="1259" w:type="dxa"/>
            <w:gridSpan w:val="2"/>
            <w:tcBorders>
              <w:top w:val="single" w:sz="2" w:space="0" w:color="auto"/>
              <w:bottom w:val="single" w:sz="2" w:space="0" w:color="auto"/>
            </w:tcBorders>
          </w:tcPr>
          <w:p w14:paraId="6C19FA50" w14:textId="77777777" w:rsidR="00860137" w:rsidRPr="00860137" w:rsidRDefault="00860137" w:rsidP="0082301F">
            <w:pPr>
              <w:pStyle w:val="Tabletext"/>
              <w:jc w:val="right"/>
              <w:rPr>
                <w:lang w:val="en-US"/>
              </w:rPr>
            </w:pPr>
          </w:p>
        </w:tc>
        <w:tc>
          <w:tcPr>
            <w:tcW w:w="1258" w:type="dxa"/>
            <w:gridSpan w:val="2"/>
            <w:tcBorders>
              <w:top w:val="single" w:sz="2" w:space="0" w:color="auto"/>
              <w:bottom w:val="single" w:sz="2" w:space="0" w:color="auto"/>
            </w:tcBorders>
          </w:tcPr>
          <w:p w14:paraId="3BA4BE68" w14:textId="77777777" w:rsidR="00860137" w:rsidRPr="00860137" w:rsidRDefault="00860137" w:rsidP="0082301F">
            <w:pPr>
              <w:pStyle w:val="Tabletext"/>
              <w:jc w:val="right"/>
              <w:rPr>
                <w:lang w:val="en-US"/>
              </w:rPr>
            </w:pPr>
          </w:p>
        </w:tc>
        <w:tc>
          <w:tcPr>
            <w:tcW w:w="1224" w:type="dxa"/>
            <w:tcBorders>
              <w:top w:val="single" w:sz="2" w:space="0" w:color="auto"/>
              <w:bottom w:val="single" w:sz="2" w:space="0" w:color="auto"/>
            </w:tcBorders>
          </w:tcPr>
          <w:p w14:paraId="3A2972A0" w14:textId="77777777" w:rsidR="00860137" w:rsidRPr="00860137" w:rsidRDefault="00860137" w:rsidP="0082301F">
            <w:pPr>
              <w:pStyle w:val="Tabletext"/>
              <w:jc w:val="right"/>
              <w:rPr>
                <w:highlight w:val="yellow"/>
                <w:lang w:val="en-US"/>
              </w:rPr>
            </w:pPr>
          </w:p>
        </w:tc>
      </w:tr>
      <w:tr w:rsidR="00860137" w:rsidRPr="00860137" w14:paraId="76AFDF86" w14:textId="77777777" w:rsidTr="00880404">
        <w:trPr>
          <w:trHeight w:val="244"/>
        </w:trPr>
        <w:tc>
          <w:tcPr>
            <w:tcW w:w="4024" w:type="dxa"/>
            <w:tcBorders>
              <w:top w:val="single" w:sz="2" w:space="0" w:color="auto"/>
              <w:bottom w:val="single" w:sz="2" w:space="0" w:color="auto"/>
            </w:tcBorders>
          </w:tcPr>
          <w:p w14:paraId="3DD8BE16" w14:textId="77777777" w:rsidR="00860137" w:rsidRPr="00860137" w:rsidRDefault="00860137" w:rsidP="00E04704">
            <w:pPr>
              <w:pStyle w:val="Tabletext"/>
              <w:rPr>
                <w:lang w:val="en-US"/>
              </w:rPr>
            </w:pPr>
            <w:r w:rsidRPr="00860137">
              <w:rPr>
                <w:lang w:val="en-US"/>
              </w:rPr>
              <w:t>Reams of paper purchased</w:t>
            </w:r>
          </w:p>
        </w:tc>
        <w:tc>
          <w:tcPr>
            <w:tcW w:w="1399" w:type="dxa"/>
            <w:gridSpan w:val="2"/>
            <w:tcBorders>
              <w:top w:val="single" w:sz="2" w:space="0" w:color="auto"/>
              <w:bottom w:val="single" w:sz="2" w:space="0" w:color="auto"/>
            </w:tcBorders>
          </w:tcPr>
          <w:p w14:paraId="3F013798" w14:textId="77777777" w:rsidR="00860137" w:rsidRPr="00860137" w:rsidRDefault="00860137" w:rsidP="0082301F">
            <w:pPr>
              <w:pStyle w:val="Tabletext"/>
              <w:jc w:val="right"/>
              <w:rPr>
                <w:lang w:val="en-US"/>
              </w:rPr>
            </w:pPr>
            <w:r w:rsidRPr="00860137">
              <w:rPr>
                <w:lang w:val="en-US"/>
              </w:rPr>
              <w:t>Reams</w:t>
            </w:r>
          </w:p>
        </w:tc>
        <w:tc>
          <w:tcPr>
            <w:tcW w:w="1259" w:type="dxa"/>
            <w:gridSpan w:val="2"/>
            <w:tcBorders>
              <w:top w:val="single" w:sz="2" w:space="0" w:color="auto"/>
              <w:bottom w:val="single" w:sz="2" w:space="0" w:color="auto"/>
            </w:tcBorders>
          </w:tcPr>
          <w:p w14:paraId="2CBEA7C0" w14:textId="78EA8C8E" w:rsidR="00860137" w:rsidRPr="00860137" w:rsidRDefault="00885BAB" w:rsidP="0082301F">
            <w:pPr>
              <w:pStyle w:val="Tabletext"/>
              <w:jc w:val="right"/>
              <w:rPr>
                <w:lang w:val="en-US"/>
              </w:rPr>
            </w:pPr>
            <w:r>
              <w:rPr>
                <w:lang w:val="en-US"/>
              </w:rPr>
              <w:t>199</w:t>
            </w:r>
            <w:r w:rsidR="00D80F40" w:rsidRPr="00860137">
              <w:rPr>
                <w:vertAlign w:val="superscript"/>
                <w:lang w:val="en-US"/>
              </w:rPr>
              <w:t>4</w:t>
            </w:r>
          </w:p>
        </w:tc>
        <w:tc>
          <w:tcPr>
            <w:tcW w:w="1258" w:type="dxa"/>
            <w:gridSpan w:val="2"/>
            <w:tcBorders>
              <w:top w:val="single" w:sz="2" w:space="0" w:color="auto"/>
              <w:bottom w:val="single" w:sz="2" w:space="0" w:color="auto"/>
            </w:tcBorders>
          </w:tcPr>
          <w:p w14:paraId="293628F3" w14:textId="5E3227F2" w:rsidR="00860137" w:rsidRPr="00860137" w:rsidRDefault="00860137" w:rsidP="0082301F">
            <w:pPr>
              <w:pStyle w:val="Tabletext"/>
              <w:jc w:val="right"/>
              <w:rPr>
                <w:lang w:val="en-US"/>
              </w:rPr>
            </w:pPr>
            <w:r w:rsidRPr="00860137">
              <w:rPr>
                <w:lang w:val="en-US"/>
              </w:rPr>
              <w:t>431</w:t>
            </w:r>
            <w:r w:rsidRPr="00860137">
              <w:rPr>
                <w:vertAlign w:val="superscript"/>
                <w:lang w:val="en-US"/>
              </w:rPr>
              <w:t>4</w:t>
            </w:r>
          </w:p>
        </w:tc>
        <w:tc>
          <w:tcPr>
            <w:tcW w:w="1224" w:type="dxa"/>
            <w:tcBorders>
              <w:top w:val="single" w:sz="2" w:space="0" w:color="auto"/>
              <w:bottom w:val="single" w:sz="2" w:space="0" w:color="auto"/>
            </w:tcBorders>
          </w:tcPr>
          <w:p w14:paraId="1DCDAE99" w14:textId="12086171" w:rsidR="00860137" w:rsidRPr="00860137" w:rsidRDefault="00885BAB" w:rsidP="0082301F">
            <w:pPr>
              <w:pStyle w:val="Tabletext"/>
              <w:jc w:val="right"/>
              <w:rPr>
                <w:highlight w:val="yellow"/>
                <w:lang w:val="en-US"/>
              </w:rPr>
            </w:pPr>
            <w:r w:rsidRPr="00885BAB">
              <w:rPr>
                <w:lang w:val="en-US"/>
              </w:rPr>
              <w:t>(54</w:t>
            </w:r>
            <w:r w:rsidR="00860137" w:rsidRPr="00885BAB">
              <w:rPr>
                <w:lang w:val="en-US"/>
              </w:rPr>
              <w:t>%</w:t>
            </w:r>
            <w:r w:rsidRPr="00885BAB">
              <w:rPr>
                <w:lang w:val="en-US"/>
              </w:rPr>
              <w:t>)</w:t>
            </w:r>
          </w:p>
        </w:tc>
      </w:tr>
      <w:tr w:rsidR="00860137" w:rsidRPr="00860137" w14:paraId="2B52C17B" w14:textId="77777777" w:rsidTr="00880404">
        <w:trPr>
          <w:trHeight w:val="244"/>
        </w:trPr>
        <w:tc>
          <w:tcPr>
            <w:tcW w:w="4024" w:type="dxa"/>
            <w:tcBorders>
              <w:top w:val="single" w:sz="2" w:space="0" w:color="auto"/>
              <w:bottom w:val="single" w:sz="2" w:space="0" w:color="auto"/>
            </w:tcBorders>
          </w:tcPr>
          <w:p w14:paraId="541EFD82" w14:textId="437A3F83" w:rsidR="00860137" w:rsidRPr="00860137" w:rsidRDefault="00860137" w:rsidP="00E04704">
            <w:pPr>
              <w:pStyle w:val="Tabletext"/>
              <w:rPr>
                <w:lang w:val="en-US"/>
              </w:rPr>
            </w:pPr>
            <w:bookmarkStart w:id="214" w:name="_Hlk81314149"/>
            <w:r w:rsidRPr="00860137">
              <w:rPr>
                <w:lang w:val="en-US"/>
              </w:rPr>
              <w:t>Recycled content of paper purchased</w:t>
            </w:r>
            <w:bookmarkEnd w:id="214"/>
          </w:p>
        </w:tc>
        <w:tc>
          <w:tcPr>
            <w:tcW w:w="1399" w:type="dxa"/>
            <w:gridSpan w:val="2"/>
            <w:tcBorders>
              <w:top w:val="single" w:sz="2" w:space="0" w:color="auto"/>
              <w:bottom w:val="single" w:sz="2" w:space="0" w:color="auto"/>
            </w:tcBorders>
          </w:tcPr>
          <w:p w14:paraId="43F0385F" w14:textId="77777777" w:rsidR="00860137" w:rsidRPr="00860137" w:rsidRDefault="00860137" w:rsidP="0082301F">
            <w:pPr>
              <w:pStyle w:val="Tabletext"/>
              <w:jc w:val="right"/>
              <w:rPr>
                <w:lang w:val="en-US"/>
              </w:rPr>
            </w:pPr>
            <w:r w:rsidRPr="00860137">
              <w:rPr>
                <w:lang w:val="en-US"/>
              </w:rPr>
              <w:t>Percentage</w:t>
            </w:r>
          </w:p>
        </w:tc>
        <w:tc>
          <w:tcPr>
            <w:tcW w:w="1259" w:type="dxa"/>
            <w:gridSpan w:val="2"/>
            <w:tcBorders>
              <w:top w:val="single" w:sz="2" w:space="0" w:color="auto"/>
              <w:bottom w:val="single" w:sz="2" w:space="0" w:color="auto"/>
            </w:tcBorders>
          </w:tcPr>
          <w:p w14:paraId="71AF6DAC" w14:textId="29D99FC6" w:rsidR="00860137" w:rsidRPr="00860137" w:rsidRDefault="00885BAB" w:rsidP="0082301F">
            <w:pPr>
              <w:pStyle w:val="Tabletext"/>
              <w:jc w:val="right"/>
              <w:rPr>
                <w:lang w:val="en-US"/>
              </w:rPr>
            </w:pPr>
            <w:r>
              <w:rPr>
                <w:lang w:val="en-US"/>
              </w:rPr>
              <w:t>79%</w:t>
            </w:r>
          </w:p>
        </w:tc>
        <w:tc>
          <w:tcPr>
            <w:tcW w:w="1258" w:type="dxa"/>
            <w:gridSpan w:val="2"/>
            <w:tcBorders>
              <w:top w:val="single" w:sz="2" w:space="0" w:color="auto"/>
              <w:bottom w:val="single" w:sz="2" w:space="0" w:color="auto"/>
            </w:tcBorders>
          </w:tcPr>
          <w:p w14:paraId="720F6587" w14:textId="32BB6CD0" w:rsidR="00860137" w:rsidRPr="00860137" w:rsidRDefault="00860137" w:rsidP="0082301F">
            <w:pPr>
              <w:pStyle w:val="Tabletext"/>
              <w:jc w:val="right"/>
              <w:rPr>
                <w:lang w:val="en-US"/>
              </w:rPr>
            </w:pPr>
            <w:r w:rsidRPr="00860137">
              <w:rPr>
                <w:lang w:val="en-US"/>
              </w:rPr>
              <w:t>73%</w:t>
            </w:r>
          </w:p>
        </w:tc>
        <w:tc>
          <w:tcPr>
            <w:tcW w:w="1224" w:type="dxa"/>
            <w:tcBorders>
              <w:top w:val="single" w:sz="2" w:space="0" w:color="auto"/>
              <w:bottom w:val="single" w:sz="2" w:space="0" w:color="auto"/>
            </w:tcBorders>
          </w:tcPr>
          <w:p w14:paraId="53B6EA99" w14:textId="6CA1ED04" w:rsidR="00860137" w:rsidRPr="00860137" w:rsidRDefault="00885BAB" w:rsidP="0082301F">
            <w:pPr>
              <w:pStyle w:val="Tabletext"/>
              <w:jc w:val="right"/>
              <w:rPr>
                <w:highlight w:val="yellow"/>
                <w:lang w:val="en-US"/>
              </w:rPr>
            </w:pPr>
            <w:r w:rsidRPr="00885BAB">
              <w:rPr>
                <w:lang w:val="en-US"/>
              </w:rPr>
              <w:t>8</w:t>
            </w:r>
            <w:r w:rsidR="00860137" w:rsidRPr="00885BAB">
              <w:rPr>
                <w:lang w:val="en-US"/>
              </w:rPr>
              <w:t>%</w:t>
            </w:r>
          </w:p>
        </w:tc>
      </w:tr>
      <w:tr w:rsidR="00860137" w:rsidRPr="00860137" w14:paraId="6914E36B" w14:textId="77777777" w:rsidTr="00880404">
        <w:trPr>
          <w:trHeight w:val="244"/>
        </w:trPr>
        <w:tc>
          <w:tcPr>
            <w:tcW w:w="4024" w:type="dxa"/>
            <w:tcBorders>
              <w:top w:val="single" w:sz="2" w:space="0" w:color="auto"/>
              <w:bottom w:val="single" w:sz="2" w:space="0" w:color="auto"/>
            </w:tcBorders>
          </w:tcPr>
          <w:p w14:paraId="20D5539E" w14:textId="77777777" w:rsidR="00860137" w:rsidRPr="00860137" w:rsidRDefault="00860137" w:rsidP="00E04704">
            <w:pPr>
              <w:pStyle w:val="Tabletext"/>
              <w:rPr>
                <w:lang w:val="en-US"/>
              </w:rPr>
            </w:pPr>
            <w:r w:rsidRPr="00860137">
              <w:rPr>
                <w:lang w:val="en-US"/>
              </w:rPr>
              <w:t>Waste to landfill</w:t>
            </w:r>
          </w:p>
        </w:tc>
        <w:tc>
          <w:tcPr>
            <w:tcW w:w="1399" w:type="dxa"/>
            <w:gridSpan w:val="2"/>
            <w:tcBorders>
              <w:top w:val="single" w:sz="2" w:space="0" w:color="auto"/>
              <w:bottom w:val="single" w:sz="2" w:space="0" w:color="auto"/>
            </w:tcBorders>
          </w:tcPr>
          <w:p w14:paraId="32F59643" w14:textId="4ABBDE17" w:rsidR="00860137" w:rsidRPr="00860137" w:rsidRDefault="00860137" w:rsidP="0082301F">
            <w:pPr>
              <w:pStyle w:val="Tabletext"/>
              <w:jc w:val="right"/>
              <w:rPr>
                <w:lang w:val="en-US"/>
              </w:rPr>
            </w:pPr>
            <w:r w:rsidRPr="00860137">
              <w:rPr>
                <w:lang w:val="en-US"/>
              </w:rPr>
              <w:t>Litres</w:t>
            </w:r>
            <w:r w:rsidR="007154C4" w:rsidRPr="00860137">
              <w:rPr>
                <w:vertAlign w:val="superscript"/>
                <w:lang w:val="en-US"/>
              </w:rPr>
              <w:t>5</w:t>
            </w:r>
          </w:p>
        </w:tc>
        <w:tc>
          <w:tcPr>
            <w:tcW w:w="1259" w:type="dxa"/>
            <w:gridSpan w:val="2"/>
            <w:tcBorders>
              <w:top w:val="single" w:sz="2" w:space="0" w:color="auto"/>
              <w:bottom w:val="single" w:sz="2" w:space="0" w:color="auto"/>
            </w:tcBorders>
          </w:tcPr>
          <w:p w14:paraId="12925538" w14:textId="6A45D229" w:rsidR="00860137" w:rsidRPr="00860137" w:rsidRDefault="004E7341" w:rsidP="0082301F">
            <w:pPr>
              <w:pStyle w:val="Tabletext"/>
              <w:jc w:val="right"/>
              <w:rPr>
                <w:lang w:val="en-US"/>
              </w:rPr>
            </w:pPr>
            <w:r>
              <w:rPr>
                <w:lang w:val="en-US"/>
              </w:rPr>
              <w:t>45,760</w:t>
            </w:r>
          </w:p>
        </w:tc>
        <w:tc>
          <w:tcPr>
            <w:tcW w:w="1258" w:type="dxa"/>
            <w:gridSpan w:val="2"/>
            <w:tcBorders>
              <w:top w:val="single" w:sz="2" w:space="0" w:color="auto"/>
              <w:bottom w:val="single" w:sz="2" w:space="0" w:color="auto"/>
            </w:tcBorders>
          </w:tcPr>
          <w:p w14:paraId="12DC06C2" w14:textId="4C657ED6" w:rsidR="00860137" w:rsidRPr="00860137" w:rsidRDefault="00860137" w:rsidP="0082301F">
            <w:pPr>
              <w:pStyle w:val="Tabletext"/>
              <w:jc w:val="right"/>
              <w:rPr>
                <w:lang w:val="en-US"/>
              </w:rPr>
            </w:pPr>
            <w:r w:rsidRPr="00860137">
              <w:rPr>
                <w:lang w:val="en-US"/>
              </w:rPr>
              <w:t>47,740</w:t>
            </w:r>
          </w:p>
        </w:tc>
        <w:tc>
          <w:tcPr>
            <w:tcW w:w="1224" w:type="dxa"/>
            <w:tcBorders>
              <w:top w:val="single" w:sz="2" w:space="0" w:color="auto"/>
              <w:bottom w:val="single" w:sz="2" w:space="0" w:color="auto"/>
            </w:tcBorders>
          </w:tcPr>
          <w:p w14:paraId="1DFC09E9" w14:textId="2C32F509" w:rsidR="00860137" w:rsidRPr="00860137" w:rsidRDefault="004E7341" w:rsidP="0082301F">
            <w:pPr>
              <w:pStyle w:val="Tabletext"/>
              <w:jc w:val="right"/>
              <w:rPr>
                <w:highlight w:val="yellow"/>
                <w:lang w:val="en-US"/>
              </w:rPr>
            </w:pPr>
            <w:r w:rsidRPr="004E7341">
              <w:rPr>
                <w:lang w:val="en-US"/>
              </w:rPr>
              <w:t>(</w:t>
            </w:r>
            <w:r w:rsidR="00860137" w:rsidRPr="004E7341">
              <w:rPr>
                <w:lang w:val="en-US"/>
              </w:rPr>
              <w:t>4%</w:t>
            </w:r>
            <w:r w:rsidRPr="004E7341">
              <w:rPr>
                <w:lang w:val="en-US"/>
              </w:rPr>
              <w:t>)</w:t>
            </w:r>
          </w:p>
        </w:tc>
      </w:tr>
      <w:tr w:rsidR="00860137" w:rsidRPr="00860137" w14:paraId="06D466E5" w14:textId="77777777" w:rsidTr="00880404">
        <w:trPr>
          <w:trHeight w:val="244"/>
        </w:trPr>
        <w:tc>
          <w:tcPr>
            <w:tcW w:w="4024" w:type="dxa"/>
            <w:tcBorders>
              <w:top w:val="single" w:sz="2" w:space="0" w:color="auto"/>
              <w:bottom w:val="single" w:sz="2" w:space="0" w:color="auto"/>
            </w:tcBorders>
          </w:tcPr>
          <w:p w14:paraId="61656D6A" w14:textId="77777777" w:rsidR="00860137" w:rsidRPr="00860137" w:rsidRDefault="00860137" w:rsidP="00E04704">
            <w:pPr>
              <w:pStyle w:val="Tabletext"/>
              <w:rPr>
                <w:lang w:val="en-US"/>
              </w:rPr>
            </w:pPr>
          </w:p>
        </w:tc>
        <w:tc>
          <w:tcPr>
            <w:tcW w:w="1399" w:type="dxa"/>
            <w:gridSpan w:val="2"/>
            <w:tcBorders>
              <w:top w:val="single" w:sz="2" w:space="0" w:color="auto"/>
              <w:bottom w:val="single" w:sz="2" w:space="0" w:color="auto"/>
            </w:tcBorders>
          </w:tcPr>
          <w:p w14:paraId="0B236AC8" w14:textId="5D9DFA9C" w:rsidR="00860137" w:rsidRPr="00860137" w:rsidRDefault="00860137" w:rsidP="0082301F">
            <w:pPr>
              <w:pStyle w:val="Tabletext"/>
              <w:jc w:val="right"/>
              <w:rPr>
                <w:lang w:val="en-US"/>
              </w:rPr>
            </w:pPr>
            <w:r w:rsidRPr="00860137">
              <w:rPr>
                <w:lang w:val="en-US"/>
              </w:rPr>
              <w:t>Tonnes</w:t>
            </w:r>
            <w:r w:rsidR="007154C4" w:rsidRPr="00860137">
              <w:rPr>
                <w:vertAlign w:val="superscript"/>
                <w:lang w:val="en-US"/>
              </w:rPr>
              <w:t>5</w:t>
            </w:r>
          </w:p>
        </w:tc>
        <w:tc>
          <w:tcPr>
            <w:tcW w:w="1259" w:type="dxa"/>
            <w:gridSpan w:val="2"/>
            <w:tcBorders>
              <w:top w:val="single" w:sz="2" w:space="0" w:color="auto"/>
              <w:bottom w:val="single" w:sz="2" w:space="0" w:color="auto"/>
            </w:tcBorders>
          </w:tcPr>
          <w:p w14:paraId="68C42404" w14:textId="0B5D067C" w:rsidR="00860137" w:rsidRPr="00860137" w:rsidRDefault="004E7341" w:rsidP="0082301F">
            <w:pPr>
              <w:pStyle w:val="Tabletext"/>
              <w:jc w:val="right"/>
              <w:rPr>
                <w:lang w:val="en-US"/>
              </w:rPr>
            </w:pPr>
            <w:r>
              <w:rPr>
                <w:lang w:val="en-US"/>
              </w:rPr>
              <w:t>26.1</w:t>
            </w:r>
          </w:p>
        </w:tc>
        <w:tc>
          <w:tcPr>
            <w:tcW w:w="1258" w:type="dxa"/>
            <w:gridSpan w:val="2"/>
            <w:tcBorders>
              <w:top w:val="single" w:sz="2" w:space="0" w:color="auto"/>
              <w:bottom w:val="single" w:sz="2" w:space="0" w:color="auto"/>
            </w:tcBorders>
          </w:tcPr>
          <w:p w14:paraId="47A6917B" w14:textId="587DEB04" w:rsidR="00860137" w:rsidRPr="00860137" w:rsidRDefault="00860137" w:rsidP="0082301F">
            <w:pPr>
              <w:pStyle w:val="Tabletext"/>
              <w:jc w:val="right"/>
              <w:rPr>
                <w:lang w:val="en-US"/>
              </w:rPr>
            </w:pPr>
            <w:r w:rsidRPr="00860137">
              <w:rPr>
                <w:lang w:val="en-US"/>
              </w:rPr>
              <w:t>29.4</w:t>
            </w:r>
          </w:p>
        </w:tc>
        <w:tc>
          <w:tcPr>
            <w:tcW w:w="1224" w:type="dxa"/>
            <w:tcBorders>
              <w:top w:val="single" w:sz="2" w:space="0" w:color="auto"/>
              <w:bottom w:val="single" w:sz="2" w:space="0" w:color="auto"/>
            </w:tcBorders>
          </w:tcPr>
          <w:p w14:paraId="5C280854" w14:textId="7C3B4CC9" w:rsidR="00860137" w:rsidRPr="00860137" w:rsidRDefault="004E7341" w:rsidP="0082301F">
            <w:pPr>
              <w:pStyle w:val="Tabletext"/>
              <w:jc w:val="right"/>
              <w:rPr>
                <w:highlight w:val="yellow"/>
                <w:lang w:val="en-US"/>
              </w:rPr>
            </w:pPr>
            <w:r w:rsidRPr="004E7341">
              <w:rPr>
                <w:lang w:val="en-US"/>
              </w:rPr>
              <w:t>(11</w:t>
            </w:r>
            <w:r w:rsidR="00860137" w:rsidRPr="004E7341">
              <w:rPr>
                <w:lang w:val="en-US"/>
              </w:rPr>
              <w:t>%</w:t>
            </w:r>
            <w:r w:rsidRPr="004E7341">
              <w:rPr>
                <w:lang w:val="en-US"/>
              </w:rPr>
              <w:t>)</w:t>
            </w:r>
          </w:p>
        </w:tc>
      </w:tr>
      <w:tr w:rsidR="00860137" w:rsidRPr="00860137" w14:paraId="0F5D16F9" w14:textId="77777777" w:rsidTr="00880404">
        <w:trPr>
          <w:trHeight w:val="244"/>
        </w:trPr>
        <w:tc>
          <w:tcPr>
            <w:tcW w:w="4024" w:type="dxa"/>
            <w:tcBorders>
              <w:top w:val="single" w:sz="2" w:space="0" w:color="auto"/>
              <w:bottom w:val="single" w:sz="2" w:space="0" w:color="auto"/>
            </w:tcBorders>
          </w:tcPr>
          <w:p w14:paraId="1D7C13A5" w14:textId="77777777" w:rsidR="00860137" w:rsidRPr="00860137" w:rsidRDefault="00860137" w:rsidP="00E04704">
            <w:pPr>
              <w:pStyle w:val="Tabletext"/>
              <w:rPr>
                <w:lang w:val="en-US"/>
              </w:rPr>
            </w:pPr>
            <w:r w:rsidRPr="00860137">
              <w:rPr>
                <w:lang w:val="en-US"/>
              </w:rPr>
              <w:t>Co-mingled material recycled</w:t>
            </w:r>
          </w:p>
        </w:tc>
        <w:tc>
          <w:tcPr>
            <w:tcW w:w="1399" w:type="dxa"/>
            <w:gridSpan w:val="2"/>
            <w:tcBorders>
              <w:top w:val="single" w:sz="2" w:space="0" w:color="auto"/>
              <w:bottom w:val="single" w:sz="2" w:space="0" w:color="auto"/>
            </w:tcBorders>
          </w:tcPr>
          <w:p w14:paraId="3C0A5A1D" w14:textId="0424255D" w:rsidR="00860137" w:rsidRPr="00860137" w:rsidRDefault="00860137" w:rsidP="0082301F">
            <w:pPr>
              <w:pStyle w:val="Tabletext"/>
              <w:jc w:val="right"/>
              <w:rPr>
                <w:lang w:val="en-US"/>
              </w:rPr>
            </w:pPr>
            <w:r w:rsidRPr="00860137">
              <w:rPr>
                <w:lang w:val="en-US"/>
              </w:rPr>
              <w:t>Litres</w:t>
            </w:r>
            <w:r w:rsidR="007154C4" w:rsidRPr="00860137">
              <w:rPr>
                <w:vertAlign w:val="superscript"/>
                <w:lang w:val="en-US"/>
              </w:rPr>
              <w:t>5</w:t>
            </w:r>
          </w:p>
        </w:tc>
        <w:tc>
          <w:tcPr>
            <w:tcW w:w="1259" w:type="dxa"/>
            <w:gridSpan w:val="2"/>
            <w:tcBorders>
              <w:top w:val="single" w:sz="2" w:space="0" w:color="auto"/>
              <w:bottom w:val="single" w:sz="2" w:space="0" w:color="auto"/>
            </w:tcBorders>
          </w:tcPr>
          <w:p w14:paraId="742FD4B6" w14:textId="442E30CB" w:rsidR="00860137" w:rsidRPr="00860137" w:rsidRDefault="004E7341" w:rsidP="0082301F">
            <w:pPr>
              <w:pStyle w:val="Tabletext"/>
              <w:jc w:val="right"/>
              <w:rPr>
                <w:lang w:val="en-US"/>
              </w:rPr>
            </w:pPr>
            <w:r>
              <w:rPr>
                <w:lang w:val="en-US"/>
              </w:rPr>
              <w:t>22,880</w:t>
            </w:r>
          </w:p>
        </w:tc>
        <w:tc>
          <w:tcPr>
            <w:tcW w:w="1258" w:type="dxa"/>
            <w:gridSpan w:val="2"/>
            <w:tcBorders>
              <w:top w:val="single" w:sz="2" w:space="0" w:color="auto"/>
              <w:bottom w:val="single" w:sz="2" w:space="0" w:color="auto"/>
            </w:tcBorders>
          </w:tcPr>
          <w:p w14:paraId="6A004393" w14:textId="6A46010A" w:rsidR="00860137" w:rsidRPr="00860137" w:rsidRDefault="00860137" w:rsidP="0082301F">
            <w:pPr>
              <w:pStyle w:val="Tabletext"/>
              <w:jc w:val="right"/>
              <w:rPr>
                <w:lang w:val="en-US"/>
              </w:rPr>
            </w:pPr>
            <w:r w:rsidRPr="00860137">
              <w:rPr>
                <w:lang w:val="en-US"/>
              </w:rPr>
              <w:t>22,880</w:t>
            </w:r>
          </w:p>
        </w:tc>
        <w:tc>
          <w:tcPr>
            <w:tcW w:w="1224" w:type="dxa"/>
            <w:tcBorders>
              <w:top w:val="single" w:sz="2" w:space="0" w:color="auto"/>
              <w:bottom w:val="single" w:sz="2" w:space="0" w:color="auto"/>
            </w:tcBorders>
          </w:tcPr>
          <w:p w14:paraId="272D492D" w14:textId="77777777" w:rsidR="00860137" w:rsidRPr="00860137" w:rsidRDefault="00860137" w:rsidP="0082301F">
            <w:pPr>
              <w:pStyle w:val="Tabletext"/>
              <w:jc w:val="right"/>
              <w:rPr>
                <w:highlight w:val="yellow"/>
                <w:lang w:val="en-US"/>
              </w:rPr>
            </w:pPr>
            <w:r w:rsidRPr="004E7341">
              <w:rPr>
                <w:lang w:val="en-US"/>
              </w:rPr>
              <w:t>-</w:t>
            </w:r>
          </w:p>
        </w:tc>
      </w:tr>
      <w:tr w:rsidR="00860137" w:rsidRPr="00860137" w14:paraId="7510135D" w14:textId="77777777" w:rsidTr="00880404">
        <w:trPr>
          <w:trHeight w:val="244"/>
        </w:trPr>
        <w:tc>
          <w:tcPr>
            <w:tcW w:w="4024" w:type="dxa"/>
            <w:tcBorders>
              <w:top w:val="single" w:sz="2" w:space="0" w:color="auto"/>
              <w:bottom w:val="single" w:sz="2" w:space="0" w:color="auto"/>
            </w:tcBorders>
          </w:tcPr>
          <w:p w14:paraId="0146F6D9" w14:textId="77777777" w:rsidR="00860137" w:rsidRPr="00860137" w:rsidRDefault="00860137" w:rsidP="00E04704">
            <w:pPr>
              <w:pStyle w:val="Tabletext"/>
              <w:rPr>
                <w:lang w:val="en-US"/>
              </w:rPr>
            </w:pPr>
          </w:p>
        </w:tc>
        <w:tc>
          <w:tcPr>
            <w:tcW w:w="1399" w:type="dxa"/>
            <w:gridSpan w:val="2"/>
            <w:tcBorders>
              <w:top w:val="single" w:sz="2" w:space="0" w:color="auto"/>
              <w:bottom w:val="single" w:sz="2" w:space="0" w:color="auto"/>
            </w:tcBorders>
          </w:tcPr>
          <w:p w14:paraId="1A7892A4" w14:textId="73B653DA" w:rsidR="00860137" w:rsidRPr="00860137" w:rsidRDefault="00860137" w:rsidP="0082301F">
            <w:pPr>
              <w:pStyle w:val="Tabletext"/>
              <w:jc w:val="right"/>
              <w:rPr>
                <w:lang w:val="en-US"/>
              </w:rPr>
            </w:pPr>
            <w:r w:rsidRPr="00860137">
              <w:rPr>
                <w:lang w:val="en-US"/>
              </w:rPr>
              <w:t>Tonnes</w:t>
            </w:r>
            <w:r w:rsidR="007154C4" w:rsidRPr="00860137">
              <w:rPr>
                <w:vertAlign w:val="superscript"/>
                <w:lang w:val="en-US"/>
              </w:rPr>
              <w:t>5</w:t>
            </w:r>
          </w:p>
        </w:tc>
        <w:tc>
          <w:tcPr>
            <w:tcW w:w="1259" w:type="dxa"/>
            <w:gridSpan w:val="2"/>
            <w:tcBorders>
              <w:top w:val="single" w:sz="2" w:space="0" w:color="auto"/>
              <w:bottom w:val="single" w:sz="2" w:space="0" w:color="auto"/>
            </w:tcBorders>
          </w:tcPr>
          <w:p w14:paraId="1E9E4CB6" w14:textId="27971F68" w:rsidR="00860137" w:rsidRPr="00860137" w:rsidRDefault="004E7341" w:rsidP="0082301F">
            <w:pPr>
              <w:pStyle w:val="Tabletext"/>
              <w:jc w:val="right"/>
              <w:rPr>
                <w:lang w:val="en-US"/>
              </w:rPr>
            </w:pPr>
            <w:r>
              <w:rPr>
                <w:lang w:val="en-US"/>
              </w:rPr>
              <w:t>11.3</w:t>
            </w:r>
          </w:p>
        </w:tc>
        <w:tc>
          <w:tcPr>
            <w:tcW w:w="1258" w:type="dxa"/>
            <w:gridSpan w:val="2"/>
            <w:tcBorders>
              <w:top w:val="single" w:sz="2" w:space="0" w:color="auto"/>
              <w:bottom w:val="single" w:sz="2" w:space="0" w:color="auto"/>
            </w:tcBorders>
          </w:tcPr>
          <w:p w14:paraId="39F1AAC3" w14:textId="71ADD0B7" w:rsidR="00860137" w:rsidRPr="00860137" w:rsidRDefault="00860137" w:rsidP="0082301F">
            <w:pPr>
              <w:pStyle w:val="Tabletext"/>
              <w:jc w:val="right"/>
              <w:rPr>
                <w:lang w:val="en-US"/>
              </w:rPr>
            </w:pPr>
            <w:r w:rsidRPr="00860137">
              <w:rPr>
                <w:lang w:val="en-US"/>
              </w:rPr>
              <w:t>11.4</w:t>
            </w:r>
          </w:p>
        </w:tc>
        <w:tc>
          <w:tcPr>
            <w:tcW w:w="1224" w:type="dxa"/>
            <w:tcBorders>
              <w:top w:val="single" w:sz="2" w:space="0" w:color="auto"/>
              <w:bottom w:val="single" w:sz="2" w:space="0" w:color="auto"/>
            </w:tcBorders>
          </w:tcPr>
          <w:p w14:paraId="0730C55C" w14:textId="706FC9A1" w:rsidR="00860137" w:rsidRPr="00860137" w:rsidRDefault="00860137" w:rsidP="0082301F">
            <w:pPr>
              <w:pStyle w:val="Tabletext"/>
              <w:jc w:val="right"/>
              <w:rPr>
                <w:highlight w:val="yellow"/>
                <w:lang w:val="en-US"/>
              </w:rPr>
            </w:pPr>
            <w:r w:rsidRPr="004E7341">
              <w:rPr>
                <w:lang w:val="en-US"/>
              </w:rPr>
              <w:t>(</w:t>
            </w:r>
            <w:r w:rsidR="004E7341" w:rsidRPr="004E7341">
              <w:rPr>
                <w:lang w:val="en-US"/>
              </w:rPr>
              <w:t>1</w:t>
            </w:r>
            <w:r w:rsidRPr="004E7341">
              <w:rPr>
                <w:lang w:val="en-US"/>
              </w:rPr>
              <w:t>%)</w:t>
            </w:r>
          </w:p>
        </w:tc>
      </w:tr>
      <w:tr w:rsidR="00860137" w:rsidRPr="00860137" w14:paraId="45B8E65A" w14:textId="77777777" w:rsidTr="00880404">
        <w:trPr>
          <w:trHeight w:val="244"/>
        </w:trPr>
        <w:tc>
          <w:tcPr>
            <w:tcW w:w="4024" w:type="dxa"/>
            <w:tcBorders>
              <w:top w:val="single" w:sz="2" w:space="0" w:color="auto"/>
              <w:bottom w:val="single" w:sz="2" w:space="0" w:color="auto"/>
            </w:tcBorders>
          </w:tcPr>
          <w:p w14:paraId="04C3D8CA" w14:textId="77777777" w:rsidR="00860137" w:rsidRPr="00860137" w:rsidRDefault="00860137" w:rsidP="00E04704">
            <w:pPr>
              <w:pStyle w:val="Tabletext"/>
              <w:rPr>
                <w:lang w:val="en-US"/>
              </w:rPr>
            </w:pPr>
            <w:r w:rsidRPr="00860137">
              <w:rPr>
                <w:lang w:val="en-US"/>
              </w:rPr>
              <w:t>Paper &amp; Cardboard recycled (incl. secure paper)</w:t>
            </w:r>
          </w:p>
        </w:tc>
        <w:tc>
          <w:tcPr>
            <w:tcW w:w="1399" w:type="dxa"/>
            <w:gridSpan w:val="2"/>
            <w:tcBorders>
              <w:top w:val="single" w:sz="2" w:space="0" w:color="auto"/>
              <w:bottom w:val="single" w:sz="2" w:space="0" w:color="auto"/>
            </w:tcBorders>
          </w:tcPr>
          <w:p w14:paraId="6860768D" w14:textId="77777777" w:rsidR="00860137" w:rsidRPr="00860137" w:rsidRDefault="00860137" w:rsidP="0082301F">
            <w:pPr>
              <w:pStyle w:val="Tabletext"/>
              <w:jc w:val="right"/>
              <w:rPr>
                <w:lang w:val="en-US"/>
              </w:rPr>
            </w:pPr>
            <w:r w:rsidRPr="00860137">
              <w:rPr>
                <w:lang w:val="en-US"/>
              </w:rPr>
              <w:t>Litres</w:t>
            </w:r>
          </w:p>
        </w:tc>
        <w:tc>
          <w:tcPr>
            <w:tcW w:w="1259" w:type="dxa"/>
            <w:gridSpan w:val="2"/>
            <w:tcBorders>
              <w:top w:val="single" w:sz="2" w:space="0" w:color="auto"/>
              <w:bottom w:val="single" w:sz="2" w:space="0" w:color="auto"/>
            </w:tcBorders>
          </w:tcPr>
          <w:p w14:paraId="57B0EFC4" w14:textId="07946785" w:rsidR="00860137" w:rsidRPr="00860137" w:rsidRDefault="004E7341" w:rsidP="0082301F">
            <w:pPr>
              <w:pStyle w:val="Tabletext"/>
              <w:jc w:val="right"/>
              <w:rPr>
                <w:lang w:val="en-US"/>
              </w:rPr>
            </w:pPr>
            <w:r>
              <w:rPr>
                <w:lang w:val="en-US"/>
              </w:rPr>
              <w:t>22,880</w:t>
            </w:r>
          </w:p>
        </w:tc>
        <w:tc>
          <w:tcPr>
            <w:tcW w:w="1258" w:type="dxa"/>
            <w:gridSpan w:val="2"/>
            <w:tcBorders>
              <w:top w:val="single" w:sz="2" w:space="0" w:color="auto"/>
              <w:bottom w:val="single" w:sz="2" w:space="0" w:color="auto"/>
            </w:tcBorders>
          </w:tcPr>
          <w:p w14:paraId="39EB054D" w14:textId="693D8988" w:rsidR="00860137" w:rsidRPr="00860137" w:rsidRDefault="00860137" w:rsidP="0082301F">
            <w:pPr>
              <w:pStyle w:val="Tabletext"/>
              <w:jc w:val="right"/>
              <w:rPr>
                <w:lang w:val="en-US"/>
              </w:rPr>
            </w:pPr>
            <w:r w:rsidRPr="00860137">
              <w:rPr>
                <w:lang w:val="en-US"/>
              </w:rPr>
              <w:t>22,880</w:t>
            </w:r>
          </w:p>
        </w:tc>
        <w:tc>
          <w:tcPr>
            <w:tcW w:w="1224" w:type="dxa"/>
            <w:tcBorders>
              <w:top w:val="single" w:sz="2" w:space="0" w:color="auto"/>
              <w:bottom w:val="single" w:sz="2" w:space="0" w:color="auto"/>
            </w:tcBorders>
          </w:tcPr>
          <w:p w14:paraId="08371F50" w14:textId="77777777" w:rsidR="00860137" w:rsidRPr="00860137" w:rsidRDefault="00860137" w:rsidP="0082301F">
            <w:pPr>
              <w:pStyle w:val="Tabletext"/>
              <w:jc w:val="right"/>
              <w:rPr>
                <w:highlight w:val="yellow"/>
                <w:lang w:val="en-US"/>
              </w:rPr>
            </w:pPr>
            <w:r w:rsidRPr="004E7341">
              <w:rPr>
                <w:lang w:val="en-US"/>
              </w:rPr>
              <w:t>-</w:t>
            </w:r>
          </w:p>
        </w:tc>
      </w:tr>
      <w:tr w:rsidR="00860137" w:rsidRPr="00860137" w14:paraId="2130D58A" w14:textId="77777777" w:rsidTr="00880404">
        <w:trPr>
          <w:trHeight w:val="244"/>
        </w:trPr>
        <w:tc>
          <w:tcPr>
            <w:tcW w:w="4024" w:type="dxa"/>
            <w:tcBorders>
              <w:top w:val="single" w:sz="2" w:space="0" w:color="auto"/>
              <w:bottom w:val="single" w:sz="2" w:space="0" w:color="auto"/>
            </w:tcBorders>
          </w:tcPr>
          <w:p w14:paraId="6169DD90" w14:textId="77777777" w:rsidR="00860137" w:rsidRPr="00860137" w:rsidRDefault="00860137" w:rsidP="00E04704">
            <w:pPr>
              <w:pStyle w:val="Tabletext"/>
              <w:rPr>
                <w:lang w:val="en-US"/>
              </w:rPr>
            </w:pPr>
          </w:p>
        </w:tc>
        <w:tc>
          <w:tcPr>
            <w:tcW w:w="1399" w:type="dxa"/>
            <w:gridSpan w:val="2"/>
            <w:tcBorders>
              <w:top w:val="single" w:sz="2" w:space="0" w:color="auto"/>
              <w:bottom w:val="single" w:sz="2" w:space="0" w:color="auto"/>
            </w:tcBorders>
          </w:tcPr>
          <w:p w14:paraId="3565D978" w14:textId="77777777" w:rsidR="00860137" w:rsidRPr="00860137" w:rsidRDefault="00860137" w:rsidP="0082301F">
            <w:pPr>
              <w:pStyle w:val="Tabletext"/>
              <w:jc w:val="right"/>
              <w:rPr>
                <w:lang w:val="en-US"/>
              </w:rPr>
            </w:pPr>
            <w:r w:rsidRPr="00860137">
              <w:rPr>
                <w:lang w:val="en-US"/>
              </w:rPr>
              <w:t>Tonnes</w:t>
            </w:r>
          </w:p>
        </w:tc>
        <w:tc>
          <w:tcPr>
            <w:tcW w:w="1259" w:type="dxa"/>
            <w:gridSpan w:val="2"/>
            <w:tcBorders>
              <w:top w:val="single" w:sz="2" w:space="0" w:color="auto"/>
              <w:bottom w:val="single" w:sz="2" w:space="0" w:color="auto"/>
            </w:tcBorders>
          </w:tcPr>
          <w:p w14:paraId="1F54A99C" w14:textId="4057C2F4" w:rsidR="00860137" w:rsidRPr="00860137" w:rsidRDefault="004E7341" w:rsidP="0082301F">
            <w:pPr>
              <w:pStyle w:val="Tabletext"/>
              <w:jc w:val="right"/>
              <w:rPr>
                <w:lang w:val="en-US"/>
              </w:rPr>
            </w:pPr>
            <w:r>
              <w:rPr>
                <w:lang w:val="en-US"/>
              </w:rPr>
              <w:t>1.9</w:t>
            </w:r>
            <w:r w:rsidR="007154C4">
              <w:rPr>
                <w:vertAlign w:val="superscript"/>
                <w:lang w:val="en-US"/>
              </w:rPr>
              <w:t>6</w:t>
            </w:r>
          </w:p>
        </w:tc>
        <w:tc>
          <w:tcPr>
            <w:tcW w:w="1258" w:type="dxa"/>
            <w:gridSpan w:val="2"/>
            <w:tcBorders>
              <w:top w:val="single" w:sz="2" w:space="0" w:color="auto"/>
              <w:bottom w:val="single" w:sz="2" w:space="0" w:color="auto"/>
            </w:tcBorders>
          </w:tcPr>
          <w:p w14:paraId="0DFB976C" w14:textId="3CBE5922" w:rsidR="00860137" w:rsidRPr="00860137" w:rsidRDefault="00860137" w:rsidP="0082301F">
            <w:pPr>
              <w:pStyle w:val="Tabletext"/>
              <w:jc w:val="right"/>
              <w:rPr>
                <w:lang w:val="en-US"/>
              </w:rPr>
            </w:pPr>
            <w:r w:rsidRPr="00860137">
              <w:rPr>
                <w:lang w:val="en-US"/>
              </w:rPr>
              <w:t>1.4</w:t>
            </w:r>
            <w:r w:rsidR="00702498">
              <w:rPr>
                <w:vertAlign w:val="superscript"/>
                <w:lang w:val="en-US"/>
              </w:rPr>
              <w:t>6</w:t>
            </w:r>
          </w:p>
        </w:tc>
        <w:tc>
          <w:tcPr>
            <w:tcW w:w="1224" w:type="dxa"/>
            <w:tcBorders>
              <w:top w:val="single" w:sz="2" w:space="0" w:color="auto"/>
              <w:bottom w:val="single" w:sz="2" w:space="0" w:color="auto"/>
            </w:tcBorders>
          </w:tcPr>
          <w:p w14:paraId="07ECC43C" w14:textId="7802D320" w:rsidR="00860137" w:rsidRPr="00860137" w:rsidRDefault="00401EBA" w:rsidP="0082301F">
            <w:pPr>
              <w:pStyle w:val="Tabletext"/>
              <w:jc w:val="right"/>
              <w:rPr>
                <w:highlight w:val="yellow"/>
                <w:lang w:val="en-US"/>
              </w:rPr>
            </w:pPr>
            <w:r>
              <w:rPr>
                <w:lang w:val="en-US"/>
              </w:rPr>
              <w:t>36</w:t>
            </w:r>
            <w:r w:rsidR="004E7341" w:rsidRPr="004E7341">
              <w:rPr>
                <w:lang w:val="en-US"/>
              </w:rPr>
              <w:t>%</w:t>
            </w:r>
          </w:p>
        </w:tc>
      </w:tr>
      <w:tr w:rsidR="00860137" w:rsidRPr="00860137" w14:paraId="6EC77F6D" w14:textId="77777777" w:rsidTr="00880404">
        <w:trPr>
          <w:trHeight w:val="244"/>
        </w:trPr>
        <w:tc>
          <w:tcPr>
            <w:tcW w:w="4024" w:type="dxa"/>
            <w:tcBorders>
              <w:top w:val="single" w:sz="2" w:space="0" w:color="auto"/>
              <w:bottom w:val="single" w:sz="2" w:space="0" w:color="auto"/>
            </w:tcBorders>
          </w:tcPr>
          <w:p w14:paraId="697CDB42" w14:textId="77777777" w:rsidR="00860137" w:rsidRPr="00860137" w:rsidRDefault="00860137" w:rsidP="00E04704">
            <w:pPr>
              <w:pStyle w:val="Tabletext"/>
              <w:rPr>
                <w:lang w:val="en-US"/>
              </w:rPr>
            </w:pPr>
            <w:r w:rsidRPr="00860137">
              <w:rPr>
                <w:lang w:val="en-US"/>
              </w:rPr>
              <w:t>Organic material recycled</w:t>
            </w:r>
          </w:p>
        </w:tc>
        <w:tc>
          <w:tcPr>
            <w:tcW w:w="1399" w:type="dxa"/>
            <w:gridSpan w:val="2"/>
            <w:tcBorders>
              <w:top w:val="single" w:sz="2" w:space="0" w:color="auto"/>
              <w:bottom w:val="single" w:sz="2" w:space="0" w:color="auto"/>
            </w:tcBorders>
          </w:tcPr>
          <w:p w14:paraId="75F461CB" w14:textId="77777777" w:rsidR="00860137" w:rsidRPr="00860137" w:rsidRDefault="00860137" w:rsidP="0082301F">
            <w:pPr>
              <w:pStyle w:val="Tabletext"/>
              <w:jc w:val="right"/>
              <w:rPr>
                <w:lang w:val="en-US"/>
              </w:rPr>
            </w:pPr>
            <w:r w:rsidRPr="00860137">
              <w:rPr>
                <w:lang w:val="en-US"/>
              </w:rPr>
              <w:t>Litres</w:t>
            </w:r>
          </w:p>
        </w:tc>
        <w:tc>
          <w:tcPr>
            <w:tcW w:w="1259" w:type="dxa"/>
            <w:gridSpan w:val="2"/>
            <w:tcBorders>
              <w:top w:val="single" w:sz="2" w:space="0" w:color="auto"/>
              <w:bottom w:val="single" w:sz="2" w:space="0" w:color="auto"/>
            </w:tcBorders>
          </w:tcPr>
          <w:p w14:paraId="3B589B63" w14:textId="346EF9E8" w:rsidR="00860137" w:rsidRPr="00860137" w:rsidRDefault="0075108D" w:rsidP="0082301F">
            <w:pPr>
              <w:pStyle w:val="Tabletext"/>
              <w:jc w:val="right"/>
              <w:rPr>
                <w:lang w:val="en-US"/>
              </w:rPr>
            </w:pPr>
            <w:r>
              <w:rPr>
                <w:lang w:val="en-US"/>
              </w:rPr>
              <w:t>Note</w:t>
            </w:r>
            <w:r w:rsidR="007154C4">
              <w:rPr>
                <w:vertAlign w:val="superscript"/>
                <w:lang w:val="en-US"/>
              </w:rPr>
              <w:t>7</w:t>
            </w:r>
          </w:p>
        </w:tc>
        <w:tc>
          <w:tcPr>
            <w:tcW w:w="1258" w:type="dxa"/>
            <w:gridSpan w:val="2"/>
            <w:tcBorders>
              <w:top w:val="single" w:sz="2" w:space="0" w:color="auto"/>
              <w:bottom w:val="single" w:sz="2" w:space="0" w:color="auto"/>
            </w:tcBorders>
          </w:tcPr>
          <w:p w14:paraId="514DFB82" w14:textId="6A61399B" w:rsidR="00860137" w:rsidRPr="00860137" w:rsidRDefault="00860137" w:rsidP="0082301F">
            <w:pPr>
              <w:pStyle w:val="Tabletext"/>
              <w:jc w:val="right"/>
              <w:rPr>
                <w:lang w:val="en-US"/>
              </w:rPr>
            </w:pPr>
            <w:r w:rsidRPr="00860137">
              <w:rPr>
                <w:lang w:val="en-US"/>
              </w:rPr>
              <w:t>Note</w:t>
            </w:r>
            <w:r w:rsidR="007154C4">
              <w:rPr>
                <w:vertAlign w:val="superscript"/>
                <w:lang w:val="en-US"/>
              </w:rPr>
              <w:t>7</w:t>
            </w:r>
          </w:p>
        </w:tc>
        <w:tc>
          <w:tcPr>
            <w:tcW w:w="1224" w:type="dxa"/>
            <w:tcBorders>
              <w:top w:val="single" w:sz="2" w:space="0" w:color="auto"/>
              <w:bottom w:val="single" w:sz="2" w:space="0" w:color="auto"/>
            </w:tcBorders>
          </w:tcPr>
          <w:p w14:paraId="37B67C33" w14:textId="77777777" w:rsidR="00860137" w:rsidRPr="00860137" w:rsidRDefault="00860137" w:rsidP="0082301F">
            <w:pPr>
              <w:pStyle w:val="Tabletext"/>
              <w:jc w:val="right"/>
              <w:rPr>
                <w:highlight w:val="yellow"/>
                <w:lang w:val="en-US"/>
              </w:rPr>
            </w:pPr>
          </w:p>
        </w:tc>
      </w:tr>
      <w:tr w:rsidR="00860137" w:rsidRPr="00860137" w14:paraId="3A0E64D2" w14:textId="77777777" w:rsidTr="00880404">
        <w:trPr>
          <w:trHeight w:val="244"/>
        </w:trPr>
        <w:tc>
          <w:tcPr>
            <w:tcW w:w="4024" w:type="dxa"/>
            <w:tcBorders>
              <w:top w:val="single" w:sz="2" w:space="0" w:color="auto"/>
              <w:bottom w:val="single" w:sz="2" w:space="0" w:color="auto"/>
            </w:tcBorders>
          </w:tcPr>
          <w:p w14:paraId="76705CB3" w14:textId="77777777" w:rsidR="00860137" w:rsidRPr="00860137" w:rsidRDefault="00860137" w:rsidP="00696258">
            <w:pPr>
              <w:pStyle w:val="Tabletextbold"/>
              <w:rPr>
                <w:lang w:val="en-US"/>
              </w:rPr>
            </w:pPr>
            <w:r w:rsidRPr="00860137">
              <w:rPr>
                <w:lang w:val="en-US"/>
              </w:rPr>
              <w:t>Greenhouse gas emissions</w:t>
            </w:r>
          </w:p>
        </w:tc>
        <w:tc>
          <w:tcPr>
            <w:tcW w:w="1399" w:type="dxa"/>
            <w:gridSpan w:val="2"/>
            <w:tcBorders>
              <w:top w:val="single" w:sz="2" w:space="0" w:color="auto"/>
              <w:bottom w:val="single" w:sz="2" w:space="0" w:color="auto"/>
            </w:tcBorders>
          </w:tcPr>
          <w:p w14:paraId="4FA132A4" w14:textId="77777777" w:rsidR="00860137" w:rsidRPr="00860137" w:rsidRDefault="00860137" w:rsidP="0082301F">
            <w:pPr>
              <w:pStyle w:val="Tabletext"/>
              <w:jc w:val="right"/>
              <w:rPr>
                <w:lang w:val="en-US"/>
              </w:rPr>
            </w:pPr>
          </w:p>
        </w:tc>
        <w:tc>
          <w:tcPr>
            <w:tcW w:w="1259" w:type="dxa"/>
            <w:gridSpan w:val="2"/>
            <w:tcBorders>
              <w:top w:val="single" w:sz="2" w:space="0" w:color="auto"/>
              <w:bottom w:val="single" w:sz="2" w:space="0" w:color="auto"/>
            </w:tcBorders>
          </w:tcPr>
          <w:p w14:paraId="7620A1E7" w14:textId="77777777" w:rsidR="00860137" w:rsidRPr="00860137" w:rsidRDefault="00860137" w:rsidP="0082301F">
            <w:pPr>
              <w:pStyle w:val="Tabletext"/>
              <w:jc w:val="right"/>
              <w:rPr>
                <w:lang w:val="en-US"/>
              </w:rPr>
            </w:pPr>
          </w:p>
        </w:tc>
        <w:tc>
          <w:tcPr>
            <w:tcW w:w="1258" w:type="dxa"/>
            <w:gridSpan w:val="2"/>
            <w:tcBorders>
              <w:top w:val="single" w:sz="2" w:space="0" w:color="auto"/>
              <w:bottom w:val="single" w:sz="2" w:space="0" w:color="auto"/>
            </w:tcBorders>
          </w:tcPr>
          <w:p w14:paraId="5CF02370" w14:textId="77777777" w:rsidR="00860137" w:rsidRPr="00860137" w:rsidRDefault="00860137" w:rsidP="0082301F">
            <w:pPr>
              <w:pStyle w:val="Tabletext"/>
              <w:jc w:val="right"/>
              <w:rPr>
                <w:lang w:val="en-US"/>
              </w:rPr>
            </w:pPr>
          </w:p>
        </w:tc>
        <w:tc>
          <w:tcPr>
            <w:tcW w:w="1224" w:type="dxa"/>
            <w:tcBorders>
              <w:top w:val="single" w:sz="2" w:space="0" w:color="auto"/>
              <w:bottom w:val="single" w:sz="2" w:space="0" w:color="auto"/>
            </w:tcBorders>
          </w:tcPr>
          <w:p w14:paraId="038C57BB" w14:textId="77777777" w:rsidR="00860137" w:rsidRPr="00860137" w:rsidRDefault="00860137" w:rsidP="0082301F">
            <w:pPr>
              <w:pStyle w:val="Tabletext"/>
              <w:jc w:val="right"/>
              <w:rPr>
                <w:highlight w:val="yellow"/>
                <w:lang w:val="en-US"/>
              </w:rPr>
            </w:pPr>
          </w:p>
        </w:tc>
      </w:tr>
      <w:tr w:rsidR="00860137" w:rsidRPr="00860137" w14:paraId="4D21B811" w14:textId="77777777" w:rsidTr="00880404">
        <w:trPr>
          <w:trHeight w:val="244"/>
        </w:trPr>
        <w:tc>
          <w:tcPr>
            <w:tcW w:w="4024" w:type="dxa"/>
            <w:tcBorders>
              <w:top w:val="single" w:sz="2" w:space="0" w:color="auto"/>
              <w:bottom w:val="single" w:sz="2" w:space="0" w:color="auto"/>
            </w:tcBorders>
          </w:tcPr>
          <w:p w14:paraId="553E957E" w14:textId="77777777" w:rsidR="00860137" w:rsidRPr="00860137" w:rsidRDefault="00860137" w:rsidP="00E04704">
            <w:pPr>
              <w:pStyle w:val="Tabletext"/>
              <w:rPr>
                <w:lang w:val="en-US"/>
              </w:rPr>
            </w:pPr>
            <w:r w:rsidRPr="00860137">
              <w:rPr>
                <w:lang w:val="en-US"/>
              </w:rPr>
              <w:t>Emissions from natural gas use (non-transport)</w:t>
            </w:r>
          </w:p>
        </w:tc>
        <w:tc>
          <w:tcPr>
            <w:tcW w:w="1399" w:type="dxa"/>
            <w:gridSpan w:val="2"/>
            <w:tcBorders>
              <w:top w:val="single" w:sz="2" w:space="0" w:color="auto"/>
              <w:bottom w:val="single" w:sz="2" w:space="0" w:color="auto"/>
            </w:tcBorders>
          </w:tcPr>
          <w:p w14:paraId="5CF9EE5E" w14:textId="77777777" w:rsidR="00860137" w:rsidRPr="00860137" w:rsidRDefault="00860137" w:rsidP="0082301F">
            <w:pPr>
              <w:pStyle w:val="Tabletext"/>
              <w:jc w:val="right"/>
              <w:rPr>
                <w:lang w:val="en-US"/>
              </w:rPr>
            </w:pPr>
            <w:r w:rsidRPr="00860137">
              <w:rPr>
                <w:lang w:val="en-US"/>
              </w:rPr>
              <w:t>Tonnes CO</w:t>
            </w:r>
            <w:r w:rsidRPr="00860137">
              <w:rPr>
                <w:vertAlign w:val="subscript"/>
                <w:lang w:val="en-US"/>
              </w:rPr>
              <w:t>2</w:t>
            </w:r>
            <w:r w:rsidRPr="00860137">
              <w:rPr>
                <w:lang w:val="en-US"/>
              </w:rPr>
              <w:t>-e</w:t>
            </w:r>
          </w:p>
        </w:tc>
        <w:tc>
          <w:tcPr>
            <w:tcW w:w="1259" w:type="dxa"/>
            <w:gridSpan w:val="2"/>
            <w:tcBorders>
              <w:top w:val="single" w:sz="2" w:space="0" w:color="auto"/>
              <w:bottom w:val="single" w:sz="2" w:space="0" w:color="auto"/>
            </w:tcBorders>
          </w:tcPr>
          <w:p w14:paraId="7B3A860E" w14:textId="06A67539" w:rsidR="00860137" w:rsidRPr="007244A8" w:rsidRDefault="007244A8" w:rsidP="0082301F">
            <w:pPr>
              <w:pStyle w:val="Tabletext"/>
              <w:jc w:val="right"/>
              <w:rPr>
                <w:highlight w:val="yellow"/>
                <w:lang w:val="en-US"/>
              </w:rPr>
            </w:pPr>
            <w:r w:rsidRPr="0075108D">
              <w:rPr>
                <w:lang w:val="en-US"/>
              </w:rPr>
              <w:t>299</w:t>
            </w:r>
            <w:r w:rsidR="007154C4">
              <w:rPr>
                <w:vertAlign w:val="superscript"/>
                <w:lang w:val="en-US"/>
              </w:rPr>
              <w:t>8</w:t>
            </w:r>
          </w:p>
        </w:tc>
        <w:tc>
          <w:tcPr>
            <w:tcW w:w="1258" w:type="dxa"/>
            <w:gridSpan w:val="2"/>
            <w:tcBorders>
              <w:top w:val="single" w:sz="2" w:space="0" w:color="auto"/>
              <w:bottom w:val="single" w:sz="2" w:space="0" w:color="auto"/>
            </w:tcBorders>
          </w:tcPr>
          <w:p w14:paraId="0F35B53C" w14:textId="5BB39EDC" w:rsidR="00860137" w:rsidRPr="00860137" w:rsidRDefault="00860137" w:rsidP="0082301F">
            <w:pPr>
              <w:pStyle w:val="Tabletext"/>
              <w:jc w:val="right"/>
              <w:rPr>
                <w:lang w:val="en-US"/>
              </w:rPr>
            </w:pPr>
            <w:r w:rsidRPr="00860137">
              <w:rPr>
                <w:lang w:val="en-US"/>
              </w:rPr>
              <w:t>212</w:t>
            </w:r>
            <w:r w:rsidR="007154C4">
              <w:rPr>
                <w:vertAlign w:val="superscript"/>
                <w:lang w:val="en-US"/>
              </w:rPr>
              <w:t>8</w:t>
            </w:r>
          </w:p>
        </w:tc>
        <w:tc>
          <w:tcPr>
            <w:tcW w:w="1224" w:type="dxa"/>
            <w:tcBorders>
              <w:top w:val="single" w:sz="2" w:space="0" w:color="auto"/>
              <w:bottom w:val="single" w:sz="2" w:space="0" w:color="auto"/>
            </w:tcBorders>
          </w:tcPr>
          <w:p w14:paraId="1A7672E0" w14:textId="0E77C4A5" w:rsidR="00860137" w:rsidRPr="00860137" w:rsidRDefault="00BD3F7B" w:rsidP="0082301F">
            <w:pPr>
              <w:pStyle w:val="Tabletext"/>
              <w:jc w:val="right"/>
              <w:rPr>
                <w:highlight w:val="yellow"/>
                <w:lang w:val="en-US"/>
              </w:rPr>
            </w:pPr>
            <w:r>
              <w:rPr>
                <w:lang w:val="en-US"/>
              </w:rPr>
              <w:t>41</w:t>
            </w:r>
            <w:r w:rsidR="00860137" w:rsidRPr="0075108D">
              <w:rPr>
                <w:lang w:val="en-US"/>
              </w:rPr>
              <w:t>%</w:t>
            </w:r>
          </w:p>
        </w:tc>
      </w:tr>
      <w:tr w:rsidR="00860137" w:rsidRPr="00860137" w14:paraId="32AEF86D" w14:textId="77777777" w:rsidTr="00880404">
        <w:trPr>
          <w:trHeight w:val="244"/>
        </w:trPr>
        <w:tc>
          <w:tcPr>
            <w:tcW w:w="4024" w:type="dxa"/>
            <w:tcBorders>
              <w:top w:val="single" w:sz="2" w:space="0" w:color="auto"/>
              <w:bottom w:val="single" w:sz="2" w:space="0" w:color="auto"/>
            </w:tcBorders>
          </w:tcPr>
          <w:p w14:paraId="219F42F6" w14:textId="049355AE" w:rsidR="00860137" w:rsidRPr="00860137" w:rsidRDefault="00860137" w:rsidP="00E04704">
            <w:pPr>
              <w:pStyle w:val="Tabletext"/>
              <w:rPr>
                <w:lang w:val="en-US"/>
              </w:rPr>
            </w:pPr>
            <w:r w:rsidRPr="00860137">
              <w:rPr>
                <w:lang w:val="en-US"/>
              </w:rPr>
              <w:t>Emissions diesel use (non-transport)</w:t>
            </w:r>
          </w:p>
        </w:tc>
        <w:tc>
          <w:tcPr>
            <w:tcW w:w="1399" w:type="dxa"/>
            <w:gridSpan w:val="2"/>
            <w:tcBorders>
              <w:top w:val="single" w:sz="2" w:space="0" w:color="auto"/>
              <w:bottom w:val="single" w:sz="2" w:space="0" w:color="auto"/>
            </w:tcBorders>
          </w:tcPr>
          <w:p w14:paraId="75D8A896" w14:textId="77777777" w:rsidR="00860137" w:rsidRPr="00860137" w:rsidRDefault="00860137" w:rsidP="0082301F">
            <w:pPr>
              <w:pStyle w:val="Tabletext"/>
              <w:jc w:val="right"/>
              <w:rPr>
                <w:lang w:val="en-US"/>
              </w:rPr>
            </w:pPr>
            <w:r w:rsidRPr="00860137">
              <w:rPr>
                <w:lang w:val="en-US"/>
              </w:rPr>
              <w:t>Tonnes CO</w:t>
            </w:r>
            <w:r w:rsidRPr="00860137">
              <w:rPr>
                <w:vertAlign w:val="subscript"/>
                <w:lang w:val="en-US"/>
              </w:rPr>
              <w:t>2</w:t>
            </w:r>
            <w:r w:rsidRPr="00860137">
              <w:rPr>
                <w:lang w:val="en-US"/>
              </w:rPr>
              <w:t>-e</w:t>
            </w:r>
          </w:p>
        </w:tc>
        <w:tc>
          <w:tcPr>
            <w:tcW w:w="1259" w:type="dxa"/>
            <w:gridSpan w:val="2"/>
            <w:tcBorders>
              <w:top w:val="single" w:sz="2" w:space="0" w:color="auto"/>
              <w:bottom w:val="single" w:sz="2" w:space="0" w:color="auto"/>
            </w:tcBorders>
          </w:tcPr>
          <w:p w14:paraId="13C87ECD" w14:textId="77777777" w:rsidR="00860137" w:rsidRPr="007244A8" w:rsidRDefault="00860137" w:rsidP="0082301F">
            <w:pPr>
              <w:pStyle w:val="Tabletext"/>
              <w:jc w:val="right"/>
              <w:rPr>
                <w:highlight w:val="yellow"/>
                <w:lang w:val="en-US"/>
              </w:rPr>
            </w:pPr>
            <w:r w:rsidRPr="0075108D">
              <w:rPr>
                <w:lang w:val="en-US"/>
              </w:rPr>
              <w:t>-</w:t>
            </w:r>
          </w:p>
        </w:tc>
        <w:tc>
          <w:tcPr>
            <w:tcW w:w="1258" w:type="dxa"/>
            <w:gridSpan w:val="2"/>
            <w:tcBorders>
              <w:top w:val="single" w:sz="2" w:space="0" w:color="auto"/>
              <w:bottom w:val="single" w:sz="2" w:space="0" w:color="auto"/>
            </w:tcBorders>
          </w:tcPr>
          <w:p w14:paraId="0DB53F24" w14:textId="1A0C5C11" w:rsidR="00860137" w:rsidRPr="00860137" w:rsidRDefault="00860137" w:rsidP="0082301F">
            <w:pPr>
              <w:pStyle w:val="Tabletext"/>
              <w:jc w:val="right"/>
              <w:rPr>
                <w:lang w:val="en-US"/>
              </w:rPr>
            </w:pPr>
            <w:r w:rsidRPr="00860137">
              <w:rPr>
                <w:lang w:val="en-US"/>
              </w:rPr>
              <w:t>-</w:t>
            </w:r>
          </w:p>
        </w:tc>
        <w:tc>
          <w:tcPr>
            <w:tcW w:w="1224" w:type="dxa"/>
            <w:tcBorders>
              <w:top w:val="single" w:sz="2" w:space="0" w:color="auto"/>
              <w:bottom w:val="single" w:sz="2" w:space="0" w:color="auto"/>
            </w:tcBorders>
          </w:tcPr>
          <w:p w14:paraId="7D43F22F" w14:textId="77777777" w:rsidR="00860137" w:rsidRPr="00860137" w:rsidRDefault="00860137" w:rsidP="0082301F">
            <w:pPr>
              <w:pStyle w:val="Tabletext"/>
              <w:jc w:val="right"/>
              <w:rPr>
                <w:highlight w:val="yellow"/>
                <w:lang w:val="en-US"/>
              </w:rPr>
            </w:pPr>
            <w:r w:rsidRPr="00BD3F7B">
              <w:rPr>
                <w:lang w:val="en-US"/>
              </w:rPr>
              <w:t>-</w:t>
            </w:r>
          </w:p>
        </w:tc>
      </w:tr>
      <w:tr w:rsidR="00860137" w:rsidRPr="00860137" w14:paraId="41E93564" w14:textId="77777777" w:rsidTr="00880404">
        <w:trPr>
          <w:trHeight w:val="244"/>
        </w:trPr>
        <w:tc>
          <w:tcPr>
            <w:tcW w:w="4024" w:type="dxa"/>
            <w:tcBorders>
              <w:top w:val="single" w:sz="2" w:space="0" w:color="auto"/>
              <w:bottom w:val="single" w:sz="2" w:space="0" w:color="auto"/>
            </w:tcBorders>
          </w:tcPr>
          <w:p w14:paraId="7D7D311B" w14:textId="77777777" w:rsidR="00860137" w:rsidRPr="00860137" w:rsidRDefault="00860137" w:rsidP="00E04704">
            <w:pPr>
              <w:pStyle w:val="Tabletext"/>
              <w:rPr>
                <w:lang w:val="en-US"/>
              </w:rPr>
            </w:pPr>
            <w:r w:rsidRPr="00860137">
              <w:rPr>
                <w:lang w:val="en-US"/>
              </w:rPr>
              <w:t>Emissions from transport fuel use</w:t>
            </w:r>
          </w:p>
        </w:tc>
        <w:tc>
          <w:tcPr>
            <w:tcW w:w="1399" w:type="dxa"/>
            <w:gridSpan w:val="2"/>
            <w:tcBorders>
              <w:top w:val="single" w:sz="2" w:space="0" w:color="auto"/>
              <w:bottom w:val="single" w:sz="2" w:space="0" w:color="auto"/>
            </w:tcBorders>
          </w:tcPr>
          <w:p w14:paraId="46D1CBE6" w14:textId="77777777" w:rsidR="00860137" w:rsidRPr="00860137" w:rsidRDefault="00860137" w:rsidP="0082301F">
            <w:pPr>
              <w:pStyle w:val="Tabletext"/>
              <w:jc w:val="right"/>
              <w:rPr>
                <w:lang w:val="en-US"/>
              </w:rPr>
            </w:pPr>
            <w:r w:rsidRPr="00860137">
              <w:rPr>
                <w:lang w:val="en-US"/>
              </w:rPr>
              <w:t>Tonnes CO</w:t>
            </w:r>
            <w:r w:rsidRPr="00860137">
              <w:rPr>
                <w:vertAlign w:val="subscript"/>
                <w:lang w:val="en-US"/>
              </w:rPr>
              <w:t>2</w:t>
            </w:r>
            <w:r w:rsidRPr="00860137">
              <w:rPr>
                <w:lang w:val="en-US"/>
              </w:rPr>
              <w:t>-e</w:t>
            </w:r>
          </w:p>
        </w:tc>
        <w:tc>
          <w:tcPr>
            <w:tcW w:w="1259" w:type="dxa"/>
            <w:gridSpan w:val="2"/>
            <w:tcBorders>
              <w:top w:val="single" w:sz="2" w:space="0" w:color="auto"/>
              <w:bottom w:val="single" w:sz="2" w:space="0" w:color="auto"/>
            </w:tcBorders>
          </w:tcPr>
          <w:p w14:paraId="79881064" w14:textId="3A24567A" w:rsidR="00860137" w:rsidRPr="007244A8" w:rsidRDefault="007244A8" w:rsidP="0082301F">
            <w:pPr>
              <w:pStyle w:val="Tabletext"/>
              <w:jc w:val="right"/>
              <w:rPr>
                <w:highlight w:val="yellow"/>
                <w:lang w:val="en-US"/>
              </w:rPr>
            </w:pPr>
            <w:r w:rsidRPr="00BD3F7B">
              <w:rPr>
                <w:lang w:val="en-US"/>
              </w:rPr>
              <w:t>5</w:t>
            </w:r>
          </w:p>
        </w:tc>
        <w:tc>
          <w:tcPr>
            <w:tcW w:w="1258" w:type="dxa"/>
            <w:gridSpan w:val="2"/>
            <w:tcBorders>
              <w:top w:val="single" w:sz="2" w:space="0" w:color="auto"/>
              <w:bottom w:val="single" w:sz="2" w:space="0" w:color="auto"/>
            </w:tcBorders>
          </w:tcPr>
          <w:p w14:paraId="73E9C45C" w14:textId="6D5EB82B" w:rsidR="00860137" w:rsidRPr="00860137" w:rsidRDefault="00860137" w:rsidP="0082301F">
            <w:pPr>
              <w:pStyle w:val="Tabletext"/>
              <w:jc w:val="right"/>
              <w:rPr>
                <w:lang w:val="en-US"/>
              </w:rPr>
            </w:pPr>
            <w:r w:rsidRPr="00860137">
              <w:rPr>
                <w:lang w:val="en-US"/>
              </w:rPr>
              <w:t>6</w:t>
            </w:r>
          </w:p>
        </w:tc>
        <w:tc>
          <w:tcPr>
            <w:tcW w:w="1224" w:type="dxa"/>
            <w:tcBorders>
              <w:top w:val="single" w:sz="2" w:space="0" w:color="auto"/>
              <w:bottom w:val="single" w:sz="2" w:space="0" w:color="auto"/>
            </w:tcBorders>
          </w:tcPr>
          <w:p w14:paraId="6A1EFD52" w14:textId="4FB8D84D" w:rsidR="00860137" w:rsidRPr="00860137" w:rsidRDefault="00860137" w:rsidP="0082301F">
            <w:pPr>
              <w:pStyle w:val="Tabletext"/>
              <w:jc w:val="right"/>
              <w:rPr>
                <w:highlight w:val="yellow"/>
                <w:lang w:val="en-US"/>
              </w:rPr>
            </w:pPr>
            <w:r w:rsidRPr="00BD3F7B">
              <w:rPr>
                <w:lang w:val="en-US"/>
              </w:rPr>
              <w:t>(</w:t>
            </w:r>
            <w:r w:rsidR="00BD3F7B" w:rsidRPr="00BD3F7B">
              <w:rPr>
                <w:lang w:val="en-US"/>
              </w:rPr>
              <w:t>1</w:t>
            </w:r>
            <w:r w:rsidR="00401EBA">
              <w:rPr>
                <w:lang w:val="en-US"/>
              </w:rPr>
              <w:t>7</w:t>
            </w:r>
            <w:r w:rsidRPr="00BD3F7B">
              <w:rPr>
                <w:lang w:val="en-US"/>
              </w:rPr>
              <w:t>%)</w:t>
            </w:r>
          </w:p>
        </w:tc>
      </w:tr>
      <w:tr w:rsidR="00696258" w:rsidRPr="00860137" w14:paraId="1B57C710" w14:textId="77777777" w:rsidTr="00880404">
        <w:trPr>
          <w:trHeight w:val="244"/>
        </w:trPr>
        <w:tc>
          <w:tcPr>
            <w:tcW w:w="4024" w:type="dxa"/>
            <w:tcBorders>
              <w:top w:val="single" w:sz="2" w:space="0" w:color="auto"/>
              <w:bottom w:val="single" w:sz="2" w:space="0" w:color="auto"/>
            </w:tcBorders>
          </w:tcPr>
          <w:p w14:paraId="766DD6C1" w14:textId="3AEFD576" w:rsidR="00696258" w:rsidRPr="00860137" w:rsidRDefault="00696258" w:rsidP="00E04704">
            <w:pPr>
              <w:pStyle w:val="Tabletext"/>
              <w:rPr>
                <w:lang w:val="en-US"/>
              </w:rPr>
            </w:pPr>
            <w:r w:rsidRPr="00860137">
              <w:rPr>
                <w:lang w:val="en-US"/>
              </w:rPr>
              <w:t xml:space="preserve">Emissions from </w:t>
            </w:r>
            <w:r>
              <w:rPr>
                <w:lang w:val="en-US"/>
              </w:rPr>
              <w:t>refrigerants</w:t>
            </w:r>
            <w:r w:rsidRPr="00860137">
              <w:rPr>
                <w:lang w:val="en-US"/>
              </w:rPr>
              <w:t xml:space="preserve"> fuel use</w:t>
            </w:r>
          </w:p>
        </w:tc>
        <w:tc>
          <w:tcPr>
            <w:tcW w:w="1399" w:type="dxa"/>
            <w:gridSpan w:val="2"/>
            <w:tcBorders>
              <w:top w:val="single" w:sz="2" w:space="0" w:color="auto"/>
              <w:bottom w:val="single" w:sz="2" w:space="0" w:color="auto"/>
            </w:tcBorders>
          </w:tcPr>
          <w:p w14:paraId="6ED49E8D" w14:textId="21654835" w:rsidR="00696258" w:rsidRPr="00860137" w:rsidRDefault="00696258" w:rsidP="0082301F">
            <w:pPr>
              <w:pStyle w:val="Tabletext"/>
              <w:jc w:val="right"/>
              <w:rPr>
                <w:lang w:val="en-US"/>
              </w:rPr>
            </w:pPr>
            <w:r w:rsidRPr="00860137">
              <w:rPr>
                <w:lang w:val="en-US"/>
              </w:rPr>
              <w:t>Tonnes CO</w:t>
            </w:r>
            <w:r w:rsidRPr="00860137">
              <w:rPr>
                <w:vertAlign w:val="subscript"/>
                <w:lang w:val="en-US"/>
              </w:rPr>
              <w:t>2</w:t>
            </w:r>
            <w:r w:rsidRPr="00860137">
              <w:rPr>
                <w:lang w:val="en-US"/>
              </w:rPr>
              <w:t>-e</w:t>
            </w:r>
          </w:p>
        </w:tc>
        <w:tc>
          <w:tcPr>
            <w:tcW w:w="1259" w:type="dxa"/>
            <w:gridSpan w:val="2"/>
            <w:tcBorders>
              <w:top w:val="single" w:sz="2" w:space="0" w:color="auto"/>
              <w:bottom w:val="single" w:sz="2" w:space="0" w:color="auto"/>
            </w:tcBorders>
          </w:tcPr>
          <w:p w14:paraId="6DD36B8D" w14:textId="33D53EBF" w:rsidR="00696258" w:rsidRPr="004E7341" w:rsidRDefault="00BD3F7B" w:rsidP="0082301F">
            <w:pPr>
              <w:pStyle w:val="Tabletext"/>
              <w:jc w:val="right"/>
              <w:rPr>
                <w:lang w:val="en-US"/>
              </w:rPr>
            </w:pPr>
            <w:r>
              <w:rPr>
                <w:lang w:val="en-US"/>
              </w:rPr>
              <w:t>.1</w:t>
            </w:r>
          </w:p>
        </w:tc>
        <w:tc>
          <w:tcPr>
            <w:tcW w:w="1258" w:type="dxa"/>
            <w:gridSpan w:val="2"/>
            <w:tcBorders>
              <w:top w:val="single" w:sz="2" w:space="0" w:color="auto"/>
              <w:bottom w:val="single" w:sz="2" w:space="0" w:color="auto"/>
            </w:tcBorders>
          </w:tcPr>
          <w:p w14:paraId="62D1E274" w14:textId="589C71CB" w:rsidR="00696258" w:rsidRPr="004E7341" w:rsidRDefault="004E7341" w:rsidP="0082301F">
            <w:pPr>
              <w:pStyle w:val="Tabletext"/>
              <w:jc w:val="right"/>
              <w:rPr>
                <w:lang w:val="en-US"/>
              </w:rPr>
            </w:pPr>
            <w:r>
              <w:rPr>
                <w:lang w:val="en-US"/>
              </w:rPr>
              <w:t>-</w:t>
            </w:r>
          </w:p>
        </w:tc>
        <w:tc>
          <w:tcPr>
            <w:tcW w:w="1224" w:type="dxa"/>
            <w:tcBorders>
              <w:top w:val="single" w:sz="2" w:space="0" w:color="auto"/>
              <w:bottom w:val="single" w:sz="2" w:space="0" w:color="auto"/>
            </w:tcBorders>
          </w:tcPr>
          <w:p w14:paraId="28E95B14" w14:textId="04C65EBA" w:rsidR="00696258" w:rsidRPr="00860137" w:rsidRDefault="004E7341" w:rsidP="0082301F">
            <w:pPr>
              <w:pStyle w:val="Tabletext"/>
              <w:jc w:val="right"/>
              <w:rPr>
                <w:highlight w:val="yellow"/>
                <w:lang w:val="en-US"/>
              </w:rPr>
            </w:pPr>
            <w:r w:rsidRPr="004E7341">
              <w:rPr>
                <w:lang w:val="en-US"/>
              </w:rPr>
              <w:t>-</w:t>
            </w:r>
          </w:p>
        </w:tc>
      </w:tr>
      <w:tr w:rsidR="00860137" w:rsidRPr="00860137" w14:paraId="5D9567FE" w14:textId="77777777" w:rsidTr="00880404">
        <w:trPr>
          <w:trHeight w:val="244"/>
        </w:trPr>
        <w:tc>
          <w:tcPr>
            <w:tcW w:w="4024" w:type="dxa"/>
            <w:tcBorders>
              <w:top w:val="single" w:sz="2" w:space="0" w:color="auto"/>
              <w:bottom w:val="single" w:sz="2" w:space="0" w:color="auto"/>
            </w:tcBorders>
          </w:tcPr>
          <w:p w14:paraId="2AB207CF" w14:textId="77777777" w:rsidR="00860137" w:rsidRPr="00860137" w:rsidRDefault="00860137" w:rsidP="00E04704">
            <w:pPr>
              <w:pStyle w:val="Tabletext"/>
              <w:rPr>
                <w:lang w:val="en-US"/>
              </w:rPr>
            </w:pPr>
            <w:r w:rsidRPr="00BD3F7B">
              <w:rPr>
                <w:b/>
                <w:lang w:val="en-US"/>
              </w:rPr>
              <w:t>Total emissions</w:t>
            </w:r>
          </w:p>
        </w:tc>
        <w:tc>
          <w:tcPr>
            <w:tcW w:w="1399" w:type="dxa"/>
            <w:gridSpan w:val="2"/>
            <w:tcBorders>
              <w:top w:val="single" w:sz="2" w:space="0" w:color="auto"/>
              <w:bottom w:val="single" w:sz="2" w:space="0" w:color="auto"/>
            </w:tcBorders>
          </w:tcPr>
          <w:p w14:paraId="0AE258CF" w14:textId="77777777" w:rsidR="00860137" w:rsidRPr="00860137" w:rsidRDefault="00860137" w:rsidP="0082301F">
            <w:pPr>
              <w:pStyle w:val="Tabletext"/>
              <w:jc w:val="right"/>
              <w:rPr>
                <w:lang w:val="en-US"/>
              </w:rPr>
            </w:pPr>
            <w:r w:rsidRPr="00860137">
              <w:rPr>
                <w:lang w:val="en-US"/>
              </w:rPr>
              <w:t>Tonnes CO</w:t>
            </w:r>
            <w:r w:rsidRPr="00860137">
              <w:rPr>
                <w:vertAlign w:val="subscript"/>
                <w:lang w:val="en-US"/>
              </w:rPr>
              <w:t>2</w:t>
            </w:r>
            <w:r w:rsidRPr="00860137">
              <w:rPr>
                <w:lang w:val="en-US"/>
              </w:rPr>
              <w:t>-e</w:t>
            </w:r>
          </w:p>
        </w:tc>
        <w:tc>
          <w:tcPr>
            <w:tcW w:w="1259" w:type="dxa"/>
            <w:gridSpan w:val="2"/>
            <w:tcBorders>
              <w:top w:val="single" w:sz="2" w:space="0" w:color="auto"/>
              <w:bottom w:val="single" w:sz="2" w:space="0" w:color="auto"/>
            </w:tcBorders>
          </w:tcPr>
          <w:p w14:paraId="2875B10D" w14:textId="47B87EBA" w:rsidR="00860137" w:rsidRPr="00860137" w:rsidRDefault="00BD3F7B" w:rsidP="0082301F">
            <w:pPr>
              <w:pStyle w:val="Tabletext"/>
              <w:jc w:val="right"/>
              <w:rPr>
                <w:lang w:val="en-US"/>
              </w:rPr>
            </w:pPr>
            <w:r>
              <w:rPr>
                <w:lang w:val="en-US"/>
              </w:rPr>
              <w:t>3</w:t>
            </w:r>
            <w:r w:rsidR="00D80F40">
              <w:rPr>
                <w:lang w:val="en-US"/>
              </w:rPr>
              <w:t>04</w:t>
            </w:r>
          </w:p>
        </w:tc>
        <w:tc>
          <w:tcPr>
            <w:tcW w:w="1258" w:type="dxa"/>
            <w:gridSpan w:val="2"/>
            <w:tcBorders>
              <w:top w:val="single" w:sz="2" w:space="0" w:color="auto"/>
              <w:bottom w:val="single" w:sz="2" w:space="0" w:color="auto"/>
            </w:tcBorders>
          </w:tcPr>
          <w:p w14:paraId="46160DDF" w14:textId="69CB8EE0" w:rsidR="00860137" w:rsidRPr="00860137" w:rsidRDefault="00860137" w:rsidP="0082301F">
            <w:pPr>
              <w:pStyle w:val="Tabletext"/>
              <w:jc w:val="right"/>
              <w:rPr>
                <w:lang w:val="en-US"/>
              </w:rPr>
            </w:pPr>
            <w:r w:rsidRPr="00860137">
              <w:rPr>
                <w:lang w:val="en-US"/>
              </w:rPr>
              <w:t>218</w:t>
            </w:r>
          </w:p>
        </w:tc>
        <w:tc>
          <w:tcPr>
            <w:tcW w:w="1224" w:type="dxa"/>
            <w:tcBorders>
              <w:top w:val="single" w:sz="2" w:space="0" w:color="auto"/>
              <w:bottom w:val="single" w:sz="2" w:space="0" w:color="auto"/>
            </w:tcBorders>
          </w:tcPr>
          <w:p w14:paraId="571F0F28" w14:textId="5588D85E" w:rsidR="00860137" w:rsidRPr="00860137" w:rsidRDefault="00D80F40" w:rsidP="0082301F">
            <w:pPr>
              <w:pStyle w:val="Tabletext"/>
              <w:jc w:val="right"/>
              <w:rPr>
                <w:highlight w:val="yellow"/>
                <w:lang w:val="en-US"/>
              </w:rPr>
            </w:pPr>
            <w:r w:rsidRPr="00D80F40">
              <w:rPr>
                <w:lang w:val="en-US"/>
              </w:rPr>
              <w:t>39</w:t>
            </w:r>
            <w:r w:rsidR="00860137" w:rsidRPr="00D80F40">
              <w:rPr>
                <w:lang w:val="en-US"/>
              </w:rPr>
              <w:t>%</w:t>
            </w:r>
          </w:p>
        </w:tc>
      </w:tr>
    </w:tbl>
    <w:p w14:paraId="47C35BC8" w14:textId="77777777" w:rsidR="00860137" w:rsidRPr="00860137" w:rsidRDefault="00860137" w:rsidP="00860137"/>
    <w:p w14:paraId="2CA4DFB3" w14:textId="7D11263B" w:rsidR="00860137" w:rsidRPr="00AC4437" w:rsidRDefault="00860137" w:rsidP="00860137">
      <w:pPr>
        <w:pStyle w:val="BodyText"/>
        <w:rPr>
          <w:sz w:val="22"/>
          <w:szCs w:val="22"/>
        </w:rPr>
      </w:pPr>
      <w:r w:rsidRPr="00AC4437">
        <w:rPr>
          <w:sz w:val="22"/>
          <w:szCs w:val="22"/>
        </w:rPr>
        <w:t>The information used for calculations in the above table was provided by ActewAGL,</w:t>
      </w:r>
      <w:r w:rsidR="00752C89" w:rsidRPr="00AC4437">
        <w:rPr>
          <w:sz w:val="22"/>
          <w:szCs w:val="22"/>
        </w:rPr>
        <w:t xml:space="preserve"> Weston Energy,</w:t>
      </w:r>
      <w:r w:rsidRPr="00AC4437">
        <w:rPr>
          <w:sz w:val="22"/>
          <w:szCs w:val="22"/>
        </w:rPr>
        <w:t xml:space="preserve"> ICON Water, ACT Property Group, WINC, </w:t>
      </w:r>
      <w:r w:rsidR="00AC4437" w:rsidRPr="00AC4437">
        <w:rPr>
          <w:sz w:val="22"/>
          <w:szCs w:val="22"/>
        </w:rPr>
        <w:t>Veolia</w:t>
      </w:r>
      <w:r w:rsidRPr="00AC4437">
        <w:rPr>
          <w:sz w:val="22"/>
          <w:szCs w:val="22"/>
        </w:rPr>
        <w:t xml:space="preserve">, </w:t>
      </w:r>
      <w:r w:rsidR="00752C89" w:rsidRPr="00AC4437">
        <w:rPr>
          <w:sz w:val="22"/>
          <w:szCs w:val="22"/>
        </w:rPr>
        <w:t>I</w:t>
      </w:r>
      <w:r w:rsidRPr="00AC4437">
        <w:rPr>
          <w:sz w:val="22"/>
          <w:szCs w:val="22"/>
        </w:rPr>
        <w:t>ron Mountain, Cleanaway, Elgas, AAAWater and SG Fleet Australia Pty Ltd., with assistance from: the Environment, Planning and Sustainable Development Directorate (EPSDD); Climate Change and Energy—Zero Emissions Government</w:t>
      </w:r>
      <w:r w:rsidR="003233E3">
        <w:rPr>
          <w:sz w:val="22"/>
          <w:szCs w:val="22"/>
        </w:rPr>
        <w:t>, Schools and Community</w:t>
      </w:r>
      <w:r w:rsidRPr="00AC4437">
        <w:rPr>
          <w:sz w:val="22"/>
          <w:szCs w:val="22"/>
        </w:rPr>
        <w:t>; and the Enterprise Sustainability Platform</w:t>
      </w:r>
      <w:r w:rsidR="00AC4437">
        <w:rPr>
          <w:sz w:val="22"/>
          <w:szCs w:val="22"/>
        </w:rPr>
        <w:t>.</w:t>
      </w:r>
    </w:p>
    <w:p w14:paraId="6D99291C" w14:textId="37CE682A" w:rsidR="00D80F40" w:rsidRPr="00D80F40" w:rsidRDefault="00D80F40" w:rsidP="004E7341">
      <w:pPr>
        <w:pStyle w:val="BodyText"/>
        <w:numPr>
          <w:ilvl w:val="0"/>
          <w:numId w:val="9"/>
        </w:numPr>
        <w:rPr>
          <w:sz w:val="22"/>
          <w:szCs w:val="22"/>
        </w:rPr>
      </w:pPr>
      <w:bookmarkStart w:id="215" w:name="_Hlk81494004"/>
      <w:r w:rsidRPr="00D80F40">
        <w:rPr>
          <w:sz w:val="22"/>
          <w:szCs w:val="22"/>
        </w:rPr>
        <w:t>The increase in</w:t>
      </w:r>
      <w:r w:rsidR="007154C4">
        <w:rPr>
          <w:sz w:val="22"/>
          <w:szCs w:val="22"/>
        </w:rPr>
        <w:t xml:space="preserve"> natural</w:t>
      </w:r>
      <w:r w:rsidRPr="00D80F40">
        <w:rPr>
          <w:sz w:val="22"/>
          <w:szCs w:val="22"/>
        </w:rPr>
        <w:t xml:space="preserve"> gas us</w:t>
      </w:r>
      <w:r w:rsidR="007154C4">
        <w:rPr>
          <w:sz w:val="22"/>
          <w:szCs w:val="22"/>
        </w:rPr>
        <w:t>e</w:t>
      </w:r>
      <w:r w:rsidRPr="00D80F40">
        <w:rPr>
          <w:sz w:val="22"/>
          <w:szCs w:val="22"/>
        </w:rPr>
        <w:t xml:space="preserve"> is due to differing patterns of operations in the CFC during the COVID-19 pandemic over the years. For example, gas usage in 2017–18 was</w:t>
      </w:r>
      <w:r w:rsidR="007154C4">
        <w:rPr>
          <w:sz w:val="22"/>
          <w:szCs w:val="22"/>
        </w:rPr>
        <w:t xml:space="preserve"> comparable at</w:t>
      </w:r>
      <w:r w:rsidRPr="00D80F40">
        <w:rPr>
          <w:sz w:val="22"/>
          <w:szCs w:val="22"/>
        </w:rPr>
        <w:t xml:space="preserve"> 5,97</w:t>
      </w:r>
      <w:r>
        <w:rPr>
          <w:sz w:val="22"/>
          <w:szCs w:val="22"/>
        </w:rPr>
        <w:t>9</w:t>
      </w:r>
      <w:r w:rsidRPr="00D80F40">
        <w:rPr>
          <w:sz w:val="22"/>
          <w:szCs w:val="22"/>
        </w:rPr>
        <w:t>,681 Megajoules.</w:t>
      </w:r>
    </w:p>
    <w:p w14:paraId="06165638" w14:textId="4FE36F88" w:rsidR="00860137" w:rsidRPr="00D80F40" w:rsidRDefault="00860137" w:rsidP="004E7341">
      <w:pPr>
        <w:pStyle w:val="BodyText"/>
        <w:numPr>
          <w:ilvl w:val="0"/>
          <w:numId w:val="9"/>
        </w:numPr>
        <w:rPr>
          <w:sz w:val="22"/>
          <w:szCs w:val="22"/>
        </w:rPr>
      </w:pPr>
      <w:r w:rsidRPr="00D80F40">
        <w:rPr>
          <w:sz w:val="22"/>
          <w:szCs w:val="22"/>
        </w:rPr>
        <w:t xml:space="preserve">The decrease in fuel-use – petrol is due to less travelling required as there </w:t>
      </w:r>
      <w:r w:rsidR="00D80F40" w:rsidRPr="00D80F40">
        <w:rPr>
          <w:sz w:val="22"/>
          <w:szCs w:val="22"/>
        </w:rPr>
        <w:t xml:space="preserve">was a reduction in </w:t>
      </w:r>
      <w:r w:rsidRPr="00D80F40">
        <w:rPr>
          <w:sz w:val="22"/>
          <w:szCs w:val="22"/>
        </w:rPr>
        <w:t xml:space="preserve"> operations and activities due to COVID-19 restrictions.</w:t>
      </w:r>
    </w:p>
    <w:p w14:paraId="21F64F87" w14:textId="0FCB22A6" w:rsidR="00860137" w:rsidRPr="00D80F40" w:rsidRDefault="00860137" w:rsidP="00BC4B56">
      <w:pPr>
        <w:pStyle w:val="BodyText"/>
        <w:numPr>
          <w:ilvl w:val="0"/>
          <w:numId w:val="9"/>
        </w:numPr>
        <w:rPr>
          <w:sz w:val="22"/>
          <w:szCs w:val="22"/>
        </w:rPr>
      </w:pPr>
      <w:r w:rsidRPr="00D80F40">
        <w:rPr>
          <w:sz w:val="22"/>
          <w:szCs w:val="22"/>
        </w:rPr>
        <w:t xml:space="preserve">The </w:t>
      </w:r>
      <w:r w:rsidR="00FF1522" w:rsidRPr="00D80F40">
        <w:rPr>
          <w:sz w:val="22"/>
          <w:szCs w:val="22"/>
        </w:rPr>
        <w:t>increase</w:t>
      </w:r>
      <w:r w:rsidRPr="00D80F40">
        <w:rPr>
          <w:sz w:val="22"/>
          <w:szCs w:val="22"/>
        </w:rPr>
        <w:t xml:space="preserve"> in water use is due to venues </w:t>
      </w:r>
      <w:r w:rsidR="00FF1522" w:rsidRPr="00D80F40">
        <w:rPr>
          <w:sz w:val="22"/>
          <w:szCs w:val="22"/>
        </w:rPr>
        <w:t>increasing</w:t>
      </w:r>
      <w:r w:rsidRPr="00D80F40">
        <w:rPr>
          <w:sz w:val="22"/>
          <w:szCs w:val="22"/>
        </w:rPr>
        <w:t xml:space="preserve"> operations</w:t>
      </w:r>
      <w:r w:rsidR="005A7663" w:rsidRPr="00D80F40">
        <w:rPr>
          <w:sz w:val="22"/>
          <w:szCs w:val="22"/>
        </w:rPr>
        <w:t xml:space="preserve"> following the ACT COVID-19 lockdown</w:t>
      </w:r>
      <w:r w:rsidR="00FF1522" w:rsidRPr="00D80F40">
        <w:rPr>
          <w:sz w:val="22"/>
          <w:szCs w:val="22"/>
        </w:rPr>
        <w:t>. In</w:t>
      </w:r>
      <w:r w:rsidRPr="00D80F40">
        <w:rPr>
          <w:sz w:val="22"/>
          <w:szCs w:val="22"/>
        </w:rPr>
        <w:t xml:space="preserve"> </w:t>
      </w:r>
      <w:r w:rsidR="00FF1522" w:rsidRPr="00D80F40">
        <w:rPr>
          <w:sz w:val="22"/>
          <w:szCs w:val="22"/>
        </w:rPr>
        <w:t>particular the Canberra Theatre Centre saw increased water usage in the second part of the year.</w:t>
      </w:r>
    </w:p>
    <w:p w14:paraId="0155B5D4" w14:textId="4C639B1E" w:rsidR="00860137" w:rsidRPr="00D80F40" w:rsidRDefault="00860137" w:rsidP="00BC4B56">
      <w:pPr>
        <w:pStyle w:val="BodyText"/>
        <w:numPr>
          <w:ilvl w:val="0"/>
          <w:numId w:val="9"/>
        </w:numPr>
        <w:rPr>
          <w:sz w:val="22"/>
          <w:szCs w:val="22"/>
        </w:rPr>
      </w:pPr>
      <w:bookmarkStart w:id="216" w:name="_Hlk114059549"/>
      <w:r w:rsidRPr="00D80F40">
        <w:rPr>
          <w:sz w:val="22"/>
          <w:szCs w:val="22"/>
        </w:rPr>
        <w:t xml:space="preserve">The </w:t>
      </w:r>
      <w:r w:rsidR="00FF1522" w:rsidRPr="00D80F40">
        <w:rPr>
          <w:sz w:val="22"/>
          <w:szCs w:val="22"/>
        </w:rPr>
        <w:t>decrease</w:t>
      </w:r>
      <w:r w:rsidRPr="00D80F40">
        <w:rPr>
          <w:sz w:val="22"/>
          <w:szCs w:val="22"/>
        </w:rPr>
        <w:t xml:space="preserve"> in reams of paper</w:t>
      </w:r>
      <w:r w:rsidR="00FF1522" w:rsidRPr="00D80F40">
        <w:rPr>
          <w:sz w:val="22"/>
          <w:szCs w:val="22"/>
        </w:rPr>
        <w:t xml:space="preserve"> purchased</w:t>
      </w:r>
      <w:r w:rsidRPr="00D80F40">
        <w:rPr>
          <w:sz w:val="22"/>
          <w:szCs w:val="22"/>
        </w:rPr>
        <w:t xml:space="preserve"> is due to the </w:t>
      </w:r>
      <w:r w:rsidR="00FF1522" w:rsidRPr="00D80F40">
        <w:rPr>
          <w:sz w:val="22"/>
          <w:szCs w:val="22"/>
        </w:rPr>
        <w:t>CFC’s commitment to reduce paper usage</w:t>
      </w:r>
      <w:r w:rsidR="00D80F40">
        <w:rPr>
          <w:sz w:val="22"/>
          <w:szCs w:val="22"/>
        </w:rPr>
        <w:t xml:space="preserve"> </w:t>
      </w:r>
      <w:r w:rsidR="00D80F40" w:rsidRPr="00AC5F20">
        <w:rPr>
          <w:sz w:val="22"/>
          <w:szCs w:val="22"/>
        </w:rPr>
        <w:t xml:space="preserve">and </w:t>
      </w:r>
      <w:r w:rsidR="00AC5F20" w:rsidRPr="00AC5F20">
        <w:rPr>
          <w:sz w:val="22"/>
          <w:szCs w:val="22"/>
        </w:rPr>
        <w:t>transitioning to</w:t>
      </w:r>
      <w:r w:rsidR="00FF1522" w:rsidRPr="00AC5F20">
        <w:rPr>
          <w:sz w:val="22"/>
          <w:szCs w:val="22"/>
        </w:rPr>
        <w:t xml:space="preserve"> a more digitised environment</w:t>
      </w:r>
      <w:r w:rsidR="00AC5F20" w:rsidRPr="00AC5F20">
        <w:rPr>
          <w:sz w:val="22"/>
          <w:szCs w:val="22"/>
        </w:rPr>
        <w:t>.</w:t>
      </w:r>
    </w:p>
    <w:bookmarkEnd w:id="216"/>
    <w:p w14:paraId="7214A7AB" w14:textId="0190BA0F" w:rsidR="00860137" w:rsidRPr="007154C4" w:rsidRDefault="00860137" w:rsidP="00BC4B56">
      <w:pPr>
        <w:pStyle w:val="BodyText"/>
        <w:numPr>
          <w:ilvl w:val="0"/>
          <w:numId w:val="9"/>
        </w:numPr>
        <w:rPr>
          <w:sz w:val="22"/>
          <w:szCs w:val="22"/>
        </w:rPr>
      </w:pPr>
      <w:r w:rsidRPr="007154C4">
        <w:rPr>
          <w:sz w:val="22"/>
          <w:szCs w:val="22"/>
        </w:rPr>
        <w:t xml:space="preserve">Not all service providers of waste collection from CFC facilities report the amounts of waste collected in litres. Some provide the amounts in tonnes.  It is not possible to convert tonnes to litres, therefore both figures are provided.  </w:t>
      </w:r>
    </w:p>
    <w:p w14:paraId="1D713D9D" w14:textId="247075CD" w:rsidR="00860137" w:rsidRPr="007154C4" w:rsidRDefault="00860137" w:rsidP="00BC4B56">
      <w:pPr>
        <w:pStyle w:val="BodyText"/>
        <w:numPr>
          <w:ilvl w:val="0"/>
          <w:numId w:val="9"/>
        </w:numPr>
        <w:rPr>
          <w:sz w:val="22"/>
          <w:szCs w:val="22"/>
        </w:rPr>
      </w:pPr>
      <w:r w:rsidRPr="007154C4">
        <w:rPr>
          <w:iCs/>
          <w:sz w:val="22"/>
          <w:szCs w:val="22"/>
        </w:rPr>
        <w:lastRenderedPageBreak/>
        <w:t xml:space="preserve">The increase in </w:t>
      </w:r>
      <w:r w:rsidR="00784977" w:rsidRPr="007154C4">
        <w:rPr>
          <w:iCs/>
          <w:sz w:val="22"/>
          <w:szCs w:val="22"/>
        </w:rPr>
        <w:t>Paper &amp; Cardboard recycled</w:t>
      </w:r>
      <w:r w:rsidRPr="007154C4">
        <w:rPr>
          <w:iCs/>
          <w:sz w:val="22"/>
          <w:szCs w:val="22"/>
        </w:rPr>
        <w:t xml:space="preserve"> is due to </w:t>
      </w:r>
      <w:r w:rsidR="00784977" w:rsidRPr="007154C4">
        <w:rPr>
          <w:iCs/>
          <w:sz w:val="22"/>
          <w:szCs w:val="22"/>
        </w:rPr>
        <w:t>CFC’s commitment to recycle and reduc</w:t>
      </w:r>
      <w:r w:rsidR="007154C4" w:rsidRPr="007154C4">
        <w:rPr>
          <w:iCs/>
          <w:sz w:val="22"/>
          <w:szCs w:val="22"/>
        </w:rPr>
        <w:t>e</w:t>
      </w:r>
      <w:r w:rsidR="00784977" w:rsidRPr="007154C4">
        <w:rPr>
          <w:iCs/>
          <w:sz w:val="22"/>
          <w:szCs w:val="22"/>
        </w:rPr>
        <w:t xml:space="preserve"> waste to landfill.</w:t>
      </w:r>
    </w:p>
    <w:p w14:paraId="15FC460E" w14:textId="6D6E3AAD" w:rsidR="00860137" w:rsidRDefault="00860137" w:rsidP="00BC4B56">
      <w:pPr>
        <w:pStyle w:val="BodyText"/>
        <w:numPr>
          <w:ilvl w:val="0"/>
          <w:numId w:val="9"/>
        </w:numPr>
        <w:rPr>
          <w:sz w:val="22"/>
          <w:szCs w:val="22"/>
        </w:rPr>
      </w:pPr>
      <w:r w:rsidRPr="007154C4">
        <w:rPr>
          <w:sz w:val="22"/>
          <w:szCs w:val="22"/>
        </w:rPr>
        <w:t>Large amounts of garden waste are collected, composted and re-used to replenish the gardens at the ACT Historic Places</w:t>
      </w:r>
      <w:r w:rsidRPr="007154C4">
        <w:rPr>
          <w:sz w:val="22"/>
          <w:szCs w:val="22"/>
        </w:rPr>
        <w:fldChar w:fldCharType="begin"/>
      </w:r>
      <w:r w:rsidRPr="007154C4">
        <w:rPr>
          <w:sz w:val="22"/>
          <w:szCs w:val="22"/>
        </w:rPr>
        <w:instrText xml:space="preserve"> XE "ACT Historic Places" </w:instrText>
      </w:r>
      <w:r w:rsidRPr="007154C4">
        <w:rPr>
          <w:sz w:val="22"/>
          <w:szCs w:val="22"/>
        </w:rPr>
        <w:fldChar w:fldCharType="end"/>
      </w:r>
      <w:r w:rsidRPr="007154C4">
        <w:rPr>
          <w:sz w:val="22"/>
          <w:szCs w:val="22"/>
        </w:rPr>
        <w:t>. However, it is not possible to quantify the amount of organic material recycled.</w:t>
      </w:r>
    </w:p>
    <w:p w14:paraId="34314FB9" w14:textId="063973A1" w:rsidR="007154C4" w:rsidRPr="007154C4" w:rsidRDefault="007154C4" w:rsidP="007154C4">
      <w:pPr>
        <w:pStyle w:val="BodyText"/>
        <w:numPr>
          <w:ilvl w:val="0"/>
          <w:numId w:val="9"/>
        </w:numPr>
        <w:rPr>
          <w:sz w:val="22"/>
          <w:szCs w:val="22"/>
        </w:rPr>
      </w:pPr>
      <w:r w:rsidRPr="00D80F40">
        <w:rPr>
          <w:sz w:val="22"/>
          <w:szCs w:val="22"/>
        </w:rPr>
        <w:t xml:space="preserve">The increase in </w:t>
      </w:r>
      <w:r>
        <w:rPr>
          <w:sz w:val="22"/>
          <w:szCs w:val="22"/>
        </w:rPr>
        <w:t xml:space="preserve">emissions from natural </w:t>
      </w:r>
      <w:r w:rsidRPr="00D80F40">
        <w:rPr>
          <w:sz w:val="22"/>
          <w:szCs w:val="22"/>
        </w:rPr>
        <w:t>gas us</w:t>
      </w:r>
      <w:r>
        <w:rPr>
          <w:sz w:val="22"/>
          <w:szCs w:val="22"/>
        </w:rPr>
        <w:t>e</w:t>
      </w:r>
      <w:r w:rsidRPr="00D80F40">
        <w:rPr>
          <w:sz w:val="22"/>
          <w:szCs w:val="22"/>
        </w:rPr>
        <w:t xml:space="preserve"> is due to </w:t>
      </w:r>
      <w:r>
        <w:rPr>
          <w:sz w:val="22"/>
          <w:szCs w:val="22"/>
        </w:rPr>
        <w:t>point 1. above.</w:t>
      </w:r>
    </w:p>
    <w:bookmarkEnd w:id="215"/>
    <w:p w14:paraId="5E073DEF" w14:textId="77777777" w:rsidR="00860137" w:rsidRPr="00860137" w:rsidRDefault="00860137" w:rsidP="00860137"/>
    <w:p w14:paraId="56DFD0F7" w14:textId="77777777" w:rsidR="00860137" w:rsidRPr="00784977" w:rsidRDefault="00860137" w:rsidP="004127CD">
      <w:pPr>
        <w:pStyle w:val="BodyText"/>
        <w:rPr>
          <w:sz w:val="22"/>
          <w:szCs w:val="22"/>
        </w:rPr>
      </w:pPr>
      <w:r w:rsidRPr="00784977">
        <w:rPr>
          <w:sz w:val="22"/>
          <w:szCs w:val="22"/>
        </w:rPr>
        <w:t>The following statements have been provided by the EPSDD; Climate Change and Energy for inclusion in this report.</w:t>
      </w:r>
    </w:p>
    <w:p w14:paraId="3334911C" w14:textId="77777777" w:rsidR="003233E3" w:rsidRPr="003233E3" w:rsidRDefault="003233E3" w:rsidP="003233E3">
      <w:pPr>
        <w:pStyle w:val="BodyText"/>
        <w:rPr>
          <w:sz w:val="22"/>
          <w:szCs w:val="22"/>
        </w:rPr>
      </w:pPr>
      <w:r w:rsidRPr="003233E3">
        <w:rPr>
          <w:sz w:val="22"/>
          <w:szCs w:val="22"/>
        </w:rPr>
        <w:t>Emissions reported for stationary energy and transport fuels include Scope 1 and Scope 2 emissions only. Scope 1 are direct emissions from sources owned and operated by the government including: emissions from transport fuel and natural gas use. Scope 2 are indirect emissions from mains electricity.</w:t>
      </w:r>
    </w:p>
    <w:p w14:paraId="02AFB305" w14:textId="77777777" w:rsidR="003233E3" w:rsidRPr="003233E3" w:rsidRDefault="003233E3" w:rsidP="003233E3">
      <w:pPr>
        <w:pStyle w:val="BodyText"/>
        <w:rPr>
          <w:sz w:val="22"/>
          <w:szCs w:val="22"/>
        </w:rPr>
      </w:pPr>
      <w:r w:rsidRPr="003233E3">
        <w:rPr>
          <w:sz w:val="22"/>
          <w:szCs w:val="22"/>
        </w:rPr>
        <w:t>Emission factors used to calculate natural gas and fleet fuel are based on the latest National Greenhouse Accounts factors.</w:t>
      </w:r>
    </w:p>
    <w:p w14:paraId="2973841C" w14:textId="77777777" w:rsidR="003233E3" w:rsidRPr="003233E3" w:rsidRDefault="003233E3" w:rsidP="003233E3">
      <w:pPr>
        <w:pStyle w:val="BodyText"/>
        <w:rPr>
          <w:sz w:val="22"/>
          <w:szCs w:val="22"/>
        </w:rPr>
      </w:pPr>
      <w:r w:rsidRPr="003233E3">
        <w:rPr>
          <w:sz w:val="22"/>
          <w:szCs w:val="22"/>
        </w:rPr>
        <w:t>The ACT met it’s 100% renewable electricity target in 2019-20. As a result, the ACT Government reports zero greenhouse gas emissions from electricity use. The ACT Government is committed to maintaining 100% renewable electricity supply beyond 2020.</w:t>
      </w:r>
    </w:p>
    <w:p w14:paraId="4F9FEFFA" w14:textId="77777777" w:rsidR="003233E3" w:rsidRPr="003233E3" w:rsidRDefault="003233E3" w:rsidP="003233E3">
      <w:pPr>
        <w:pStyle w:val="BodyText"/>
        <w:rPr>
          <w:b/>
          <w:bCs/>
          <w:sz w:val="22"/>
          <w:szCs w:val="22"/>
        </w:rPr>
      </w:pPr>
      <w:r w:rsidRPr="003233E3">
        <w:rPr>
          <w:b/>
          <w:bCs/>
          <w:sz w:val="22"/>
          <w:szCs w:val="22"/>
        </w:rPr>
        <w:t>Treatment of plug-in hybrids</w:t>
      </w:r>
    </w:p>
    <w:p w14:paraId="2C866683" w14:textId="207817DB" w:rsidR="00432E01" w:rsidRPr="005935AF" w:rsidRDefault="003233E3" w:rsidP="003233E3">
      <w:pPr>
        <w:pStyle w:val="BodyText"/>
      </w:pPr>
      <w:r w:rsidRPr="003233E3">
        <w:rPr>
          <w:sz w:val="22"/>
          <w:szCs w:val="22"/>
        </w:rPr>
        <w:t>A plug-in hybrid electric vehicle (also known as a range-extended vehicle) is fuelled by electricity as well as having either a petrol or diesel tank to extend the range of the vehicle for long trips. PHEVs are considered zero emissions vehicles (ZEVs) under the ACT Government Fleet Procurement and Management Policy and are counted as ZEVs in reporting.</w:t>
      </w:r>
      <w:bookmarkEnd w:id="203"/>
      <w:bookmarkEnd w:id="213"/>
      <w:r w:rsidR="00432E01" w:rsidRPr="005935AF">
        <w:br w:type="page"/>
      </w:r>
    </w:p>
    <w:p w14:paraId="27D29244" w14:textId="2F2D9B62" w:rsidR="009C11A8" w:rsidRDefault="00001BB9">
      <w:pPr>
        <w:rPr>
          <w:color w:val="262626" w:themeColor="text1" w:themeTint="D9"/>
          <w:lang w:eastAsia="en-AU"/>
        </w:rPr>
      </w:pPr>
      <w:r w:rsidRPr="009C11A8">
        <w:rPr>
          <w:noProof/>
        </w:rPr>
        <w:lastRenderedPageBreak/>
        <w:drawing>
          <wp:anchor distT="0" distB="0" distL="114300" distR="114300" simplePos="0" relativeHeight="251679744" behindDoc="1" locked="0" layoutInCell="1" allowOverlap="1" wp14:anchorId="361D4A8F" wp14:editId="646026B8">
            <wp:simplePos x="0" y="0"/>
            <wp:positionH relativeFrom="page">
              <wp:posOffset>9526</wp:posOffset>
            </wp:positionH>
            <wp:positionV relativeFrom="page">
              <wp:posOffset>-47625</wp:posOffset>
            </wp:positionV>
            <wp:extent cx="7162800" cy="10723880"/>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35">
                      <a:duotone>
                        <a:schemeClr val="accent1">
                          <a:shade val="45000"/>
                          <a:satMod val="135000"/>
                        </a:schemeClr>
                        <a:prstClr val="white"/>
                      </a:duotone>
                      <a:extLst>
                        <a:ext uri="{28A0092B-C50C-407E-A947-70E740481C1C}">
                          <a14:useLocalDpi xmlns:a14="http://schemas.microsoft.com/office/drawing/2010/main" val="0"/>
                        </a:ext>
                      </a:extLst>
                    </a:blip>
                    <a:srcRect r="5471"/>
                    <a:stretch/>
                  </pic:blipFill>
                  <pic:spPr bwMode="auto">
                    <a:xfrm>
                      <a:off x="0" y="0"/>
                      <a:ext cx="7162800" cy="1072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BB3CC7" w14:textId="77777777" w:rsidR="002B3A21" w:rsidRDefault="009C11A8" w:rsidP="005519E9">
      <w:pPr>
        <w:pStyle w:val="BodyText"/>
      </w:pPr>
      <w:r w:rsidRPr="009C11A8">
        <w:rPr>
          <w:noProof/>
        </w:rPr>
        <mc:AlternateContent>
          <mc:Choice Requires="wps">
            <w:drawing>
              <wp:anchor distT="0" distB="0" distL="114300" distR="114300" simplePos="0" relativeHeight="251680768" behindDoc="0" locked="0" layoutInCell="1" allowOverlap="1" wp14:anchorId="60A1925B" wp14:editId="23E89B04">
                <wp:simplePos x="0" y="0"/>
                <wp:positionH relativeFrom="column">
                  <wp:posOffset>2975610</wp:posOffset>
                </wp:positionH>
                <wp:positionV relativeFrom="paragraph">
                  <wp:posOffset>889000</wp:posOffset>
                </wp:positionV>
                <wp:extent cx="2943225" cy="320992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943225" cy="3209925"/>
                        </a:xfrm>
                        <a:prstGeom prst="rect">
                          <a:avLst/>
                        </a:prstGeom>
                        <a:noFill/>
                        <a:ln w="6350">
                          <a:noFill/>
                        </a:ln>
                      </wps:spPr>
                      <wps:txbx>
                        <w:txbxContent>
                          <w:p w14:paraId="45408057" w14:textId="75307D7F" w:rsidR="009C11A8" w:rsidRPr="009F4A2E" w:rsidRDefault="009C11A8" w:rsidP="009C11A8">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1925B" id="Text Box 26" o:spid="_x0000_s1030" type="#_x0000_t202" style="position:absolute;margin-left:234.3pt;margin-top:70pt;width:231.75pt;height:25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NpHAIAADQEAAAOAAAAZHJzL2Uyb0RvYy54bWysU02P2jAQvVfqf7B8LwkBti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fZfDrJshklHGOTLJ3P0cE6yfV3Y53/JqAhwSioRV4i&#10;XOy4cb5PPaeEbhrWtVKRG6VJW9C7ySyNP1wiWFxp7HEdNli+23WkLgs6PS+yg/KE+1noqXeGr2uc&#10;YcOcf2EWucaVUL/+GQ+pAHvBYFFSgf31t/uQjxRglJIWtVNQ9/PArKBEfddIznw8nQaxRWc6+5yh&#10;Y28ju9uIPjQPgPIc40sxPJoh36uzKS00byjzVeiKIaY59i6oP5sPvlc0PhMuVquYhPIyzG/01vBQ&#10;OqAaEH7t3pg1Aw0eGXyCs8pY/o6NPrfnY3XwIOtIVcC5R3WAH6UZyR6eUdD+rR+zro99+RsAAP//&#10;AwBQSwMEFAAGAAgAAAAhAE4e01niAAAACwEAAA8AAABkcnMvZG93bnJldi54bWxMj8FOwzAQRO9I&#10;/IO1SNyo05BEaRqnqiJVSAgOLb1wc2I3ibDXIXbbwNeznOC4mqfZN+VmtoZd9OQHhwKWiwiYxtap&#10;ATsBx7fdQw7MB4lKGodawJf2sKlub0pZKHfFvb4cQseoBH0hBfQhjAXnvu21lX7hRo2UndxkZaBz&#10;6ria5JXKreFxFGXcygHpQy9HXfe6/TicrYDnevcq901s829TP72ctuPn8T0V4v5u3q6BBT2HPxh+&#10;9UkdKnJq3BmVZ0ZAkuUZoRQkEY0iYvUYL4E1ArIkTYFXJf+/ofoBAAD//wMAUEsBAi0AFAAGAAgA&#10;AAAhALaDOJL+AAAA4QEAABMAAAAAAAAAAAAAAAAAAAAAAFtDb250ZW50X1R5cGVzXS54bWxQSwEC&#10;LQAUAAYACAAAACEAOP0h/9YAAACUAQAACwAAAAAAAAAAAAAAAAAvAQAAX3JlbHMvLnJlbHNQSwEC&#10;LQAUAAYACAAAACEAgziTaRwCAAA0BAAADgAAAAAAAAAAAAAAAAAuAgAAZHJzL2Uyb0RvYy54bWxQ&#10;SwECLQAUAAYACAAAACEATh7TWeIAAAALAQAADwAAAAAAAAAAAAAAAAB2BAAAZHJzL2Rvd25yZXYu&#10;eG1sUEsFBgAAAAAEAAQA8wAAAIUFAAAAAA==&#10;" filled="f" stroked="f" strokeweight=".5pt">
                <v:textbox>
                  <w:txbxContent>
                    <w:p w14:paraId="45408057" w14:textId="75307D7F" w:rsidR="009C11A8" w:rsidRPr="009F4A2E" w:rsidRDefault="009C11A8" w:rsidP="009C11A8">
                      <w:pPr>
                        <w:rPr>
                          <w:rFonts w:ascii="Montserrat Black" w:hAnsi="Montserrat Black" w:cs="Arial"/>
                          <w:b/>
                          <w:bCs/>
                          <w:color w:val="FFFFFF" w:themeColor="background1"/>
                          <w:sz w:val="432"/>
                          <w:szCs w:val="432"/>
                          <w14:textOutline w14:w="9525" w14:cap="rnd" w14:cmpd="sng" w14:algn="ctr">
                            <w14:noFill/>
                            <w14:prstDash w14:val="solid"/>
                            <w14:bevel/>
                          </w14:textOutline>
                        </w:rPr>
                      </w:pPr>
                    </w:p>
                  </w:txbxContent>
                </v:textbox>
              </v:shape>
            </w:pict>
          </mc:Fallback>
        </mc:AlternateContent>
      </w:r>
      <w:r w:rsidRPr="009C11A8">
        <w:rPr>
          <w:noProof/>
        </w:rPr>
        <mc:AlternateContent>
          <mc:Choice Requires="wps">
            <w:drawing>
              <wp:anchor distT="0" distB="0" distL="114300" distR="114300" simplePos="0" relativeHeight="251678720" behindDoc="0" locked="0" layoutInCell="1" allowOverlap="1" wp14:anchorId="477613F1" wp14:editId="3542660A">
                <wp:simplePos x="0" y="0"/>
                <wp:positionH relativeFrom="column">
                  <wp:posOffset>2890520</wp:posOffset>
                </wp:positionH>
                <wp:positionV relativeFrom="paragraph">
                  <wp:posOffset>3815715</wp:posOffset>
                </wp:positionV>
                <wp:extent cx="3238500" cy="1845310"/>
                <wp:effectExtent l="0" t="0" r="0" b="2540"/>
                <wp:wrapNone/>
                <wp:docPr id="23" name="Text Box 23"/>
                <wp:cNvGraphicFramePr/>
                <a:graphic xmlns:a="http://schemas.openxmlformats.org/drawingml/2006/main">
                  <a:graphicData uri="http://schemas.microsoft.com/office/word/2010/wordprocessingShape">
                    <wps:wsp>
                      <wps:cNvSpPr txBox="1"/>
                      <wps:spPr>
                        <a:xfrm>
                          <a:off x="0" y="0"/>
                          <a:ext cx="3238500" cy="1845310"/>
                        </a:xfrm>
                        <a:prstGeom prst="rect">
                          <a:avLst/>
                        </a:prstGeom>
                        <a:noFill/>
                        <a:ln w="6350">
                          <a:noFill/>
                        </a:ln>
                      </wps:spPr>
                      <wps:txbx>
                        <w:txbxContent>
                          <w:p w14:paraId="12D6607E" w14:textId="21BAFA4E"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217" w:name="_Toc112663497"/>
                            <w:bookmarkStart w:id="218" w:name="_Toc112666928"/>
                            <w:r w:rsidRPr="006176CE">
                              <w:rPr>
                                <w:rStyle w:val="Heading1Char"/>
                                <w:color w:val="FFFFFF" w:themeColor="background1"/>
                                <w:sz w:val="52"/>
                                <w:szCs w:val="52"/>
                              </w:rPr>
                              <w:t>Part C</w:t>
                            </w:r>
                            <w:bookmarkEnd w:id="217"/>
                            <w:bookmarkEnd w:id="218"/>
                            <w:r w:rsidRPr="006176CE">
                              <w:rPr>
                                <w:rFonts w:ascii="Arial" w:hAnsi="Arial"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Financial Management Reporting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7613F1" id="Text Box 23" o:spid="_x0000_s1031" type="#_x0000_t202" style="position:absolute;margin-left:227.6pt;margin-top:300.45pt;width:255pt;height:145.3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8rxHQIAADQ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k7Gk/ksRRdHXzafziZZBDa5PjfW+W8CGhKMglrkJcLF&#10;jhvnsSSGnkNCNQ3rWqnIjdKkLejdZJbGBxcPvlAaH16bDZbvdh2py4LOzoPsoDzhfBZ66p3h6xp7&#10;2DDnX5hFrrFv1K9/xkUqwFowWJRUYH/97T7EIwXopaRF7RTU/TwwKyhR3zWS8yWbToPY4mE6+zzG&#10;g7317G49+tA8AMozw59ieDRDvFdnU1po3lDmq1AVXUxzrF1QfzYffK9o/CZcrFYxCOVlmN/oreEh&#10;dUA1IPzavTFrBho8MvgEZ5Wx/B0bfWzPx+rgQdaRqoBzj+oAP0ozMjh8o6D923OMun725W8AAAD/&#10;/wMAUEsDBBQABgAIAAAAIQDWLXuG4gAAAAsBAAAPAAAAZHJzL2Rvd25yZXYueG1sTI/BTsMwDIbv&#10;SLxD5EncWLKKVm2pO02VJiQEh41duKVt1lZLnNJkW+HpyU5wtP3p9/cX69lodlGTGywhrJYCmKLG&#10;tgN1CIeP7WMKzHlJrdSWFMK3crAu7+8Kmbf2Sjt12fuOhRByuUTovR9zzl3TKyPd0o6Kwu1oJyN9&#10;GKeOt5O8hnCjeSREwo0cKHzo5aiqXjWn/dkgvFbbd7mrI5P+6Orl7bgZvw6fMeLDYt48A/Nq9n8w&#10;3PSDOpTBqbZnah3TCE9xHAUUIREiAxaILLltaoQ0W8XAy4L/71D+AgAA//8DAFBLAQItABQABgAI&#10;AAAAIQC2gziS/gAAAOEBAAATAAAAAAAAAAAAAAAAAAAAAABbQ29udGVudF9UeXBlc10ueG1sUEsB&#10;Ai0AFAAGAAgAAAAhADj9If/WAAAAlAEAAAsAAAAAAAAAAAAAAAAALwEAAF9yZWxzLy5yZWxzUEsB&#10;Ai0AFAAGAAgAAAAhAFGHyvEdAgAANAQAAA4AAAAAAAAAAAAAAAAALgIAAGRycy9lMm9Eb2MueG1s&#10;UEsBAi0AFAAGAAgAAAAhANYte4biAAAACwEAAA8AAAAAAAAAAAAAAAAAdwQAAGRycy9kb3ducmV2&#10;LnhtbFBLBQYAAAAABAAEAPMAAACGBQAAAAA=&#10;" filled="f" stroked="f" strokeweight=".5pt">
                <v:textbox>
                  <w:txbxContent>
                    <w:p w14:paraId="12D6607E" w14:textId="21BAFA4E"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223" w:name="_Toc112663497"/>
                      <w:bookmarkStart w:id="224" w:name="_Toc112666928"/>
                      <w:r w:rsidRPr="006176CE">
                        <w:rPr>
                          <w:rStyle w:val="Heading1Char"/>
                          <w:color w:val="FFFFFF" w:themeColor="background1"/>
                          <w:sz w:val="52"/>
                          <w:szCs w:val="52"/>
                        </w:rPr>
                        <w:t>Part C</w:t>
                      </w:r>
                      <w:bookmarkEnd w:id="223"/>
                      <w:bookmarkEnd w:id="224"/>
                      <w:r w:rsidRPr="006176CE">
                        <w:rPr>
                          <w:rFonts w:ascii="Arial" w:hAnsi="Arial"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Financial Management Reporting</w:t>
                      </w:r>
                    </w:p>
                  </w:txbxContent>
                </v:textbox>
              </v:shape>
            </w:pict>
          </mc:Fallback>
        </mc:AlternateContent>
      </w:r>
    </w:p>
    <w:p w14:paraId="43FC9A77" w14:textId="77777777" w:rsidR="005519E9" w:rsidRDefault="005519E9" w:rsidP="005519E9">
      <w:pPr>
        <w:pStyle w:val="BodyText"/>
      </w:pPr>
    </w:p>
    <w:p w14:paraId="7CA9A774" w14:textId="60053CDB" w:rsidR="005519E9" w:rsidRDefault="005519E9" w:rsidP="005519E9">
      <w:pPr>
        <w:pStyle w:val="BodyText"/>
        <w:sectPr w:rsidR="005519E9" w:rsidSect="005152EB">
          <w:footerReference w:type="first" r:id="rId140"/>
          <w:pgSz w:w="11907" w:h="16840" w:code="9"/>
          <w:pgMar w:top="1418" w:right="1418" w:bottom="1418" w:left="1418" w:header="720" w:footer="720" w:gutter="0"/>
          <w:cols w:space="720"/>
          <w:titlePg/>
          <w:docGrid w:linePitch="326"/>
        </w:sectPr>
      </w:pPr>
    </w:p>
    <w:p w14:paraId="150D15D9" w14:textId="4BCE4493" w:rsidR="005519E9" w:rsidRPr="005519E9" w:rsidRDefault="005519E9" w:rsidP="005519E9">
      <w:pPr>
        <w:pStyle w:val="Heading2"/>
      </w:pPr>
      <w:bookmarkStart w:id="219" w:name="_Toc56585092"/>
      <w:bookmarkStart w:id="220" w:name="_Toc112666929"/>
      <w:bookmarkStart w:id="221" w:name="_Hlk106576004"/>
      <w:r w:rsidRPr="005519E9">
        <w:lastRenderedPageBreak/>
        <w:t>C.1 F</w:t>
      </w:r>
      <w:r w:rsidR="00E27419" w:rsidRPr="005519E9">
        <w:t>inancial Management</w:t>
      </w:r>
      <w:r w:rsidRPr="005519E9">
        <w:fldChar w:fldCharType="begin"/>
      </w:r>
      <w:r w:rsidRPr="005519E9">
        <w:instrText xml:space="preserve"> XE "F</w:instrText>
      </w:r>
      <w:r w:rsidR="00AD67EF">
        <w:instrText>inancial Management</w:instrText>
      </w:r>
      <w:r w:rsidRPr="005519E9">
        <w:instrText xml:space="preserve">" </w:instrText>
      </w:r>
      <w:r w:rsidRPr="005519E9">
        <w:fldChar w:fldCharType="end"/>
      </w:r>
      <w:r w:rsidR="00E27419" w:rsidRPr="005519E9">
        <w:t xml:space="preserve"> Analysis</w:t>
      </w:r>
      <w:bookmarkEnd w:id="219"/>
      <w:bookmarkEnd w:id="220"/>
    </w:p>
    <w:p w14:paraId="320BE213" w14:textId="4CFEC26C" w:rsidR="005519E9" w:rsidRPr="005519E9" w:rsidRDefault="005519E9" w:rsidP="005519E9">
      <w:pPr>
        <w:pStyle w:val="BodyText"/>
        <w:rPr>
          <w:sz w:val="22"/>
          <w:szCs w:val="22"/>
        </w:rPr>
      </w:pPr>
      <w:r w:rsidRPr="005519E9">
        <w:rPr>
          <w:sz w:val="22"/>
          <w:szCs w:val="22"/>
        </w:rPr>
        <w:t>A full analysis of the CFC’s 202</w:t>
      </w:r>
      <w:r>
        <w:rPr>
          <w:sz w:val="22"/>
          <w:szCs w:val="22"/>
        </w:rPr>
        <w:t>1</w:t>
      </w:r>
      <w:r w:rsidRPr="005519E9">
        <w:rPr>
          <w:sz w:val="22"/>
          <w:szCs w:val="22"/>
        </w:rPr>
        <w:t>–2</w:t>
      </w:r>
      <w:r>
        <w:rPr>
          <w:sz w:val="22"/>
          <w:szCs w:val="22"/>
        </w:rPr>
        <w:t>2</w:t>
      </w:r>
      <w:r w:rsidRPr="005519E9">
        <w:rPr>
          <w:sz w:val="22"/>
          <w:szCs w:val="22"/>
        </w:rPr>
        <w:t xml:space="preserve"> financial results and financial position is set out in the Management Discussion and Analysis</w:t>
      </w:r>
      <w:r w:rsidRPr="005519E9">
        <w:rPr>
          <w:sz w:val="22"/>
          <w:szCs w:val="22"/>
        </w:rPr>
        <w:fldChar w:fldCharType="begin"/>
      </w:r>
      <w:r w:rsidRPr="005519E9">
        <w:rPr>
          <w:sz w:val="22"/>
          <w:szCs w:val="22"/>
        </w:rPr>
        <w:instrText xml:space="preserve"> XE "Management Discussion and Analysis" </w:instrText>
      </w:r>
      <w:r w:rsidRPr="005519E9">
        <w:rPr>
          <w:sz w:val="22"/>
          <w:szCs w:val="22"/>
        </w:rPr>
        <w:fldChar w:fldCharType="end"/>
      </w:r>
      <w:r w:rsidRPr="005519E9">
        <w:rPr>
          <w:sz w:val="22"/>
          <w:szCs w:val="22"/>
        </w:rPr>
        <w:t xml:space="preserve"> at Attachment 1, page </w:t>
      </w:r>
      <w:r w:rsidRPr="005519E9">
        <w:rPr>
          <w:sz w:val="22"/>
          <w:szCs w:val="22"/>
        </w:rPr>
        <w:fldChar w:fldCharType="begin"/>
      </w:r>
      <w:r w:rsidRPr="005519E9">
        <w:rPr>
          <w:sz w:val="22"/>
          <w:szCs w:val="22"/>
        </w:rPr>
        <w:instrText>pageref MDA</w:instrText>
      </w:r>
      <w:r w:rsidRPr="005519E9">
        <w:rPr>
          <w:sz w:val="22"/>
          <w:szCs w:val="22"/>
        </w:rPr>
        <w:fldChar w:fldCharType="separate"/>
      </w:r>
      <w:r w:rsidR="000C75D6">
        <w:rPr>
          <w:noProof/>
          <w:sz w:val="22"/>
          <w:szCs w:val="22"/>
        </w:rPr>
        <w:t>149</w:t>
      </w:r>
      <w:r w:rsidRPr="005519E9">
        <w:rPr>
          <w:sz w:val="22"/>
          <w:szCs w:val="22"/>
        </w:rPr>
        <w:fldChar w:fldCharType="end"/>
      </w:r>
      <w:r w:rsidRPr="005519E9">
        <w:rPr>
          <w:sz w:val="22"/>
          <w:szCs w:val="22"/>
        </w:rPr>
        <w:t xml:space="preserve"> to this report.</w:t>
      </w:r>
      <w:r w:rsidRPr="005519E9">
        <w:rPr>
          <w:sz w:val="22"/>
          <w:szCs w:val="22"/>
        </w:rPr>
        <w:tab/>
      </w:r>
    </w:p>
    <w:p w14:paraId="0CECCE3E" w14:textId="77C0C419" w:rsidR="005519E9" w:rsidRPr="005519E9" w:rsidRDefault="005519E9" w:rsidP="005519E9">
      <w:pPr>
        <w:pStyle w:val="Heading2"/>
      </w:pPr>
      <w:bookmarkStart w:id="222" w:name="_Toc56585093"/>
      <w:bookmarkStart w:id="223" w:name="_Toc112666930"/>
      <w:r w:rsidRPr="005519E9">
        <w:t xml:space="preserve">C.2 </w:t>
      </w:r>
      <w:bookmarkEnd w:id="222"/>
      <w:r w:rsidR="00E27419">
        <w:t>Financial Statements</w:t>
      </w:r>
      <w:bookmarkEnd w:id="223"/>
    </w:p>
    <w:p w14:paraId="73B0E41B" w14:textId="0BB39BC2" w:rsidR="005519E9" w:rsidRPr="005519E9" w:rsidRDefault="005519E9" w:rsidP="005519E9">
      <w:pPr>
        <w:pStyle w:val="BodyText"/>
        <w:rPr>
          <w:sz w:val="22"/>
          <w:szCs w:val="22"/>
        </w:rPr>
        <w:sectPr w:rsidR="005519E9" w:rsidRPr="005519E9" w:rsidSect="005519E9">
          <w:pgSz w:w="11907" w:h="16840" w:code="9"/>
          <w:pgMar w:top="1134" w:right="1418" w:bottom="1418" w:left="1418" w:header="720" w:footer="720" w:gutter="0"/>
          <w:cols w:space="720"/>
        </w:sectPr>
      </w:pPr>
      <w:r w:rsidRPr="005519E9">
        <w:rPr>
          <w:sz w:val="22"/>
          <w:szCs w:val="22"/>
        </w:rPr>
        <w:t>The CFC’s 202</w:t>
      </w:r>
      <w:r>
        <w:rPr>
          <w:sz w:val="22"/>
          <w:szCs w:val="22"/>
        </w:rPr>
        <w:t>1</w:t>
      </w:r>
      <w:r w:rsidRPr="005519E9">
        <w:rPr>
          <w:sz w:val="22"/>
          <w:szCs w:val="22"/>
        </w:rPr>
        <w:t>–2</w:t>
      </w:r>
      <w:r>
        <w:rPr>
          <w:sz w:val="22"/>
          <w:szCs w:val="22"/>
        </w:rPr>
        <w:t>2</w:t>
      </w:r>
      <w:r w:rsidRPr="005519E9">
        <w:rPr>
          <w:sz w:val="22"/>
          <w:szCs w:val="22"/>
        </w:rPr>
        <w:t xml:space="preserve"> Financial Statements</w:t>
      </w:r>
      <w:r w:rsidRPr="005519E9">
        <w:rPr>
          <w:sz w:val="22"/>
          <w:szCs w:val="22"/>
        </w:rPr>
        <w:fldChar w:fldCharType="begin"/>
      </w:r>
      <w:r w:rsidRPr="005519E9">
        <w:rPr>
          <w:sz w:val="22"/>
          <w:szCs w:val="22"/>
        </w:rPr>
        <w:instrText xml:space="preserve"> XE "Financial Statements" </w:instrText>
      </w:r>
      <w:r w:rsidRPr="005519E9">
        <w:rPr>
          <w:sz w:val="22"/>
          <w:szCs w:val="22"/>
        </w:rPr>
        <w:fldChar w:fldCharType="end"/>
      </w:r>
      <w:r w:rsidRPr="005519E9">
        <w:rPr>
          <w:sz w:val="22"/>
          <w:szCs w:val="22"/>
        </w:rPr>
        <w:t xml:space="preserve"> are set out in Attachment 1, page</w:t>
      </w:r>
      <w:r w:rsidR="0087144D">
        <w:rPr>
          <w:sz w:val="22"/>
          <w:szCs w:val="22"/>
        </w:rPr>
        <w:t xml:space="preserve"> </w:t>
      </w:r>
      <w:r w:rsidR="0087144D">
        <w:rPr>
          <w:sz w:val="22"/>
          <w:szCs w:val="22"/>
        </w:rPr>
        <w:fldChar w:fldCharType="begin"/>
      </w:r>
      <w:r w:rsidR="0087144D">
        <w:rPr>
          <w:sz w:val="22"/>
          <w:szCs w:val="22"/>
        </w:rPr>
        <w:instrText>pageref Attachment1</w:instrText>
      </w:r>
      <w:r w:rsidR="0087144D">
        <w:rPr>
          <w:sz w:val="22"/>
          <w:szCs w:val="22"/>
        </w:rPr>
        <w:fldChar w:fldCharType="separate"/>
      </w:r>
      <w:r w:rsidR="000C75D6">
        <w:rPr>
          <w:noProof/>
          <w:sz w:val="22"/>
          <w:szCs w:val="22"/>
        </w:rPr>
        <w:t>103</w:t>
      </w:r>
      <w:r w:rsidR="0087144D">
        <w:rPr>
          <w:sz w:val="22"/>
          <w:szCs w:val="22"/>
        </w:rPr>
        <w:fldChar w:fldCharType="end"/>
      </w:r>
      <w:r w:rsidR="0087144D">
        <w:rPr>
          <w:sz w:val="22"/>
          <w:szCs w:val="22"/>
        </w:rPr>
        <w:t xml:space="preserve"> </w:t>
      </w:r>
      <w:r w:rsidRPr="005519E9">
        <w:rPr>
          <w:sz w:val="22"/>
          <w:szCs w:val="22"/>
        </w:rPr>
        <w:t>to this report.</w:t>
      </w:r>
    </w:p>
    <w:p w14:paraId="73B786B2" w14:textId="2B9C0072" w:rsidR="00290AE5" w:rsidRDefault="00290AE5" w:rsidP="00290AE5">
      <w:pPr>
        <w:pStyle w:val="Heading2"/>
      </w:pPr>
      <w:bookmarkStart w:id="224" w:name="_Toc112666931"/>
      <w:bookmarkEnd w:id="221"/>
      <w:r>
        <w:lastRenderedPageBreak/>
        <w:t>C.3 C</w:t>
      </w:r>
      <w:bookmarkEnd w:id="224"/>
      <w:r w:rsidR="00071816">
        <w:t>apital Works</w:t>
      </w:r>
      <w:r w:rsidR="00071816">
        <w:fldChar w:fldCharType="begin"/>
      </w:r>
      <w:r w:rsidR="00071816">
        <w:instrText xml:space="preserve"> XE "</w:instrText>
      </w:r>
      <w:r w:rsidR="00071816" w:rsidRPr="00A43CC3">
        <w:instrText>Capital Works</w:instrText>
      </w:r>
      <w:r w:rsidR="00071816">
        <w:instrText xml:space="preserve">" </w:instrText>
      </w:r>
      <w:r w:rsidR="00071816">
        <w:fldChar w:fldCharType="end"/>
      </w:r>
    </w:p>
    <w:p w14:paraId="4BFAF928" w14:textId="6B854BBD" w:rsidR="00290AE5" w:rsidRPr="00290AE5" w:rsidRDefault="00290AE5" w:rsidP="00290AE5">
      <w:pPr>
        <w:pStyle w:val="BodyText"/>
        <w:rPr>
          <w:b/>
          <w:bCs/>
        </w:rPr>
      </w:pPr>
      <w:r w:rsidRPr="00290AE5">
        <w:rPr>
          <w:b/>
          <w:bCs/>
        </w:rPr>
        <w:t>202</w:t>
      </w:r>
      <w:r>
        <w:rPr>
          <w:b/>
          <w:bCs/>
        </w:rPr>
        <w:t>1</w:t>
      </w:r>
      <w:r w:rsidRPr="00290AE5">
        <w:rPr>
          <w:b/>
          <w:bCs/>
          <w:iCs/>
        </w:rPr>
        <w:t>–</w:t>
      </w:r>
      <w:r w:rsidRPr="00290AE5">
        <w:rPr>
          <w:b/>
          <w:bCs/>
        </w:rPr>
        <w:t>2</w:t>
      </w:r>
      <w:r>
        <w:rPr>
          <w:b/>
          <w:bCs/>
        </w:rPr>
        <w:t>2</w:t>
      </w:r>
      <w:r w:rsidRPr="00290AE5">
        <w:rPr>
          <w:b/>
          <w:bCs/>
        </w:rPr>
        <w:t xml:space="preserve"> CAPITAL WORKS TABLE</w:t>
      </w:r>
    </w:p>
    <w:tbl>
      <w:tblPr>
        <w:tblW w:w="14186" w:type="dxa"/>
        <w:tblBorders>
          <w:bottom w:val="single" w:sz="2" w:space="0" w:color="000000"/>
          <w:insideH w:val="single" w:sz="4" w:space="0" w:color="000000"/>
        </w:tblBorders>
        <w:tblLook w:val="04A0" w:firstRow="1" w:lastRow="0" w:firstColumn="1" w:lastColumn="0" w:noHBand="0" w:noVBand="1"/>
      </w:tblPr>
      <w:tblGrid>
        <w:gridCol w:w="3083"/>
        <w:gridCol w:w="1321"/>
        <w:gridCol w:w="1444"/>
        <w:gridCol w:w="1490"/>
        <w:gridCol w:w="1614"/>
        <w:gridCol w:w="1362"/>
        <w:gridCol w:w="1867"/>
        <w:gridCol w:w="2005"/>
      </w:tblGrid>
      <w:tr w:rsidR="004E595E" w:rsidRPr="00290AE5" w14:paraId="04BCFEA7" w14:textId="77777777" w:rsidTr="00880404">
        <w:trPr>
          <w:trHeight w:val="575"/>
        </w:trPr>
        <w:tc>
          <w:tcPr>
            <w:tcW w:w="3071" w:type="dxa"/>
            <w:shd w:val="clear" w:color="auto" w:fill="003D4C"/>
            <w:hideMark/>
          </w:tcPr>
          <w:p w14:paraId="7635554F" w14:textId="77777777" w:rsidR="00290AE5" w:rsidRPr="00290AE5" w:rsidRDefault="00290AE5" w:rsidP="00E04704">
            <w:pPr>
              <w:pStyle w:val="Tabletext"/>
            </w:pPr>
            <w:r w:rsidRPr="00290AE5">
              <w:t>Project</w:t>
            </w:r>
          </w:p>
        </w:tc>
        <w:tc>
          <w:tcPr>
            <w:tcW w:w="1316" w:type="dxa"/>
            <w:shd w:val="clear" w:color="auto" w:fill="003D4C"/>
            <w:hideMark/>
          </w:tcPr>
          <w:p w14:paraId="7716B979" w14:textId="77777777" w:rsidR="00290AE5" w:rsidRPr="00290AE5" w:rsidRDefault="00290AE5" w:rsidP="00A729D5">
            <w:pPr>
              <w:pStyle w:val="Tabletext"/>
              <w:jc w:val="right"/>
            </w:pPr>
            <w:r w:rsidRPr="00290AE5">
              <w:t>Original estimated completion date</w:t>
            </w:r>
          </w:p>
        </w:tc>
        <w:tc>
          <w:tcPr>
            <w:tcW w:w="1439" w:type="dxa"/>
            <w:shd w:val="clear" w:color="auto" w:fill="003D4C"/>
            <w:hideMark/>
          </w:tcPr>
          <w:p w14:paraId="3DD647E0" w14:textId="77777777" w:rsidR="00290AE5" w:rsidRPr="00290AE5" w:rsidRDefault="00290AE5" w:rsidP="00A729D5">
            <w:pPr>
              <w:pStyle w:val="Tabletext"/>
              <w:jc w:val="right"/>
            </w:pPr>
            <w:r w:rsidRPr="00290AE5">
              <w:t>Revised completion date</w:t>
            </w:r>
          </w:p>
        </w:tc>
        <w:tc>
          <w:tcPr>
            <w:tcW w:w="1484" w:type="dxa"/>
            <w:shd w:val="clear" w:color="auto" w:fill="003D4C"/>
            <w:hideMark/>
          </w:tcPr>
          <w:p w14:paraId="60902C06" w14:textId="77777777" w:rsidR="00290AE5" w:rsidRPr="00290AE5" w:rsidRDefault="00290AE5" w:rsidP="00A729D5">
            <w:pPr>
              <w:pStyle w:val="Tabletext"/>
              <w:jc w:val="right"/>
            </w:pPr>
            <w:r w:rsidRPr="00290AE5">
              <w:t>Original project value</w:t>
            </w:r>
            <w:r w:rsidRPr="00290AE5">
              <w:br/>
              <w:t>$0,000</w:t>
            </w:r>
          </w:p>
        </w:tc>
        <w:tc>
          <w:tcPr>
            <w:tcW w:w="1608" w:type="dxa"/>
            <w:shd w:val="clear" w:color="auto" w:fill="003D4C"/>
            <w:hideMark/>
          </w:tcPr>
          <w:p w14:paraId="15F5BF3E" w14:textId="77777777" w:rsidR="00290AE5" w:rsidRPr="00290AE5" w:rsidRDefault="00290AE5" w:rsidP="00A729D5">
            <w:pPr>
              <w:pStyle w:val="Tabletext"/>
              <w:jc w:val="right"/>
            </w:pPr>
            <w:r w:rsidRPr="00290AE5">
              <w:t>Revised project value</w:t>
            </w:r>
            <w:r w:rsidRPr="00290AE5">
              <w:br/>
              <w:t>$0,000</w:t>
            </w:r>
          </w:p>
        </w:tc>
        <w:tc>
          <w:tcPr>
            <w:tcW w:w="1357" w:type="dxa"/>
            <w:shd w:val="clear" w:color="auto" w:fill="003D4C"/>
            <w:hideMark/>
          </w:tcPr>
          <w:p w14:paraId="0FB677EE" w14:textId="77777777" w:rsidR="00290AE5" w:rsidRPr="00290AE5" w:rsidRDefault="00290AE5" w:rsidP="00A729D5">
            <w:pPr>
              <w:pStyle w:val="Tabletext"/>
              <w:jc w:val="right"/>
            </w:pPr>
            <w:r w:rsidRPr="00290AE5">
              <w:t>Prior year expenditure</w:t>
            </w:r>
            <w:r w:rsidRPr="00290AE5">
              <w:br/>
              <w:t>$0,000</w:t>
            </w:r>
          </w:p>
        </w:tc>
        <w:tc>
          <w:tcPr>
            <w:tcW w:w="1860" w:type="dxa"/>
            <w:shd w:val="clear" w:color="auto" w:fill="003D4C"/>
            <w:hideMark/>
          </w:tcPr>
          <w:p w14:paraId="6623A719" w14:textId="77777777" w:rsidR="00290AE5" w:rsidRPr="00290AE5" w:rsidRDefault="00290AE5" w:rsidP="00A729D5">
            <w:pPr>
              <w:pStyle w:val="Tabletext"/>
              <w:jc w:val="right"/>
            </w:pPr>
            <w:r w:rsidRPr="00290AE5">
              <w:t>Current year expenditure</w:t>
            </w:r>
            <w:r w:rsidRPr="00290AE5">
              <w:br/>
              <w:t>$0,000</w:t>
            </w:r>
          </w:p>
        </w:tc>
        <w:tc>
          <w:tcPr>
            <w:tcW w:w="1997" w:type="dxa"/>
            <w:shd w:val="clear" w:color="auto" w:fill="003D4C"/>
            <w:hideMark/>
          </w:tcPr>
          <w:p w14:paraId="00CE486C" w14:textId="77777777" w:rsidR="00290AE5" w:rsidRPr="00290AE5" w:rsidRDefault="00290AE5" w:rsidP="00A729D5">
            <w:pPr>
              <w:pStyle w:val="Tabletext"/>
              <w:jc w:val="right"/>
            </w:pPr>
            <w:r w:rsidRPr="00290AE5">
              <w:t>Total expenditure to date</w:t>
            </w:r>
            <w:r w:rsidRPr="00290AE5">
              <w:br/>
              <w:t>$0,000</w:t>
            </w:r>
          </w:p>
        </w:tc>
      </w:tr>
      <w:tr w:rsidR="00B55663" w:rsidRPr="00DE5A89" w14:paraId="424C9214" w14:textId="77777777" w:rsidTr="00880404">
        <w:trPr>
          <w:trHeight w:val="224"/>
        </w:trPr>
        <w:tc>
          <w:tcPr>
            <w:tcW w:w="3071" w:type="dxa"/>
            <w:vAlign w:val="center"/>
          </w:tcPr>
          <w:p w14:paraId="3D3DD285" w14:textId="77777777" w:rsidR="00B55663" w:rsidRPr="00A729D5" w:rsidRDefault="00B55663" w:rsidP="00A729D5">
            <w:pPr>
              <w:pStyle w:val="Tabletextbold"/>
            </w:pPr>
            <w:r w:rsidRPr="00A729D5">
              <w:t>New Capital Works</w:t>
            </w:r>
            <w:r w:rsidRPr="00A729D5">
              <w:fldChar w:fldCharType="begin"/>
            </w:r>
            <w:r w:rsidRPr="00A729D5">
              <w:instrText xml:space="preserve"> XE "Capital Works" </w:instrText>
            </w:r>
            <w:r w:rsidRPr="00A729D5">
              <w:fldChar w:fldCharType="end"/>
            </w:r>
          </w:p>
        </w:tc>
        <w:tc>
          <w:tcPr>
            <w:tcW w:w="1316" w:type="dxa"/>
            <w:vAlign w:val="center"/>
          </w:tcPr>
          <w:p w14:paraId="07C21F6C" w14:textId="77777777" w:rsidR="00B55663" w:rsidRPr="00B55663" w:rsidRDefault="00B55663" w:rsidP="00A729D5">
            <w:pPr>
              <w:pStyle w:val="Tabletext"/>
              <w:jc w:val="right"/>
            </w:pPr>
          </w:p>
        </w:tc>
        <w:tc>
          <w:tcPr>
            <w:tcW w:w="1439" w:type="dxa"/>
            <w:vAlign w:val="center"/>
          </w:tcPr>
          <w:p w14:paraId="3D3C2350" w14:textId="77777777" w:rsidR="00B55663" w:rsidRPr="00B55663" w:rsidRDefault="00B55663" w:rsidP="00A729D5">
            <w:pPr>
              <w:pStyle w:val="Tabletext"/>
              <w:jc w:val="right"/>
            </w:pPr>
          </w:p>
        </w:tc>
        <w:tc>
          <w:tcPr>
            <w:tcW w:w="1484" w:type="dxa"/>
            <w:vAlign w:val="center"/>
          </w:tcPr>
          <w:p w14:paraId="47238CED" w14:textId="77777777" w:rsidR="00B55663" w:rsidRPr="00B55663" w:rsidRDefault="00B55663" w:rsidP="00A729D5">
            <w:pPr>
              <w:pStyle w:val="Tabletext"/>
              <w:jc w:val="right"/>
            </w:pPr>
          </w:p>
        </w:tc>
        <w:tc>
          <w:tcPr>
            <w:tcW w:w="1608" w:type="dxa"/>
            <w:vAlign w:val="center"/>
          </w:tcPr>
          <w:p w14:paraId="39E24A46" w14:textId="77777777" w:rsidR="00B55663" w:rsidRPr="00B55663" w:rsidRDefault="00B55663" w:rsidP="00A729D5">
            <w:pPr>
              <w:pStyle w:val="Tabletext"/>
              <w:jc w:val="right"/>
            </w:pPr>
          </w:p>
        </w:tc>
        <w:tc>
          <w:tcPr>
            <w:tcW w:w="1357" w:type="dxa"/>
            <w:vAlign w:val="center"/>
          </w:tcPr>
          <w:p w14:paraId="394821AB" w14:textId="77777777" w:rsidR="00B55663" w:rsidRPr="00B55663" w:rsidRDefault="00B55663" w:rsidP="00A729D5">
            <w:pPr>
              <w:pStyle w:val="Tabletext"/>
              <w:jc w:val="right"/>
            </w:pPr>
          </w:p>
        </w:tc>
        <w:tc>
          <w:tcPr>
            <w:tcW w:w="1860" w:type="dxa"/>
            <w:vAlign w:val="center"/>
          </w:tcPr>
          <w:p w14:paraId="1F40667A" w14:textId="77777777" w:rsidR="00B55663" w:rsidRPr="00B55663" w:rsidRDefault="00B55663" w:rsidP="00A729D5">
            <w:pPr>
              <w:pStyle w:val="Tabletext"/>
              <w:jc w:val="right"/>
            </w:pPr>
          </w:p>
        </w:tc>
        <w:tc>
          <w:tcPr>
            <w:tcW w:w="1997" w:type="dxa"/>
            <w:vAlign w:val="center"/>
          </w:tcPr>
          <w:p w14:paraId="04A8297F" w14:textId="77777777" w:rsidR="00B55663" w:rsidRPr="00B55663" w:rsidRDefault="00B55663" w:rsidP="00A729D5">
            <w:pPr>
              <w:pStyle w:val="Tabletext"/>
              <w:jc w:val="right"/>
            </w:pPr>
          </w:p>
        </w:tc>
      </w:tr>
      <w:tr w:rsidR="00EB19D9" w:rsidRPr="00BF0EF9" w14:paraId="31D4051C" w14:textId="77777777" w:rsidTr="00880404">
        <w:trPr>
          <w:trHeight w:val="224"/>
        </w:trPr>
        <w:tc>
          <w:tcPr>
            <w:tcW w:w="3071" w:type="dxa"/>
          </w:tcPr>
          <w:p w14:paraId="0E8CD1CD" w14:textId="30C1453C" w:rsidR="00EB19D9" w:rsidRPr="00B55663" w:rsidRDefault="00EB19D9" w:rsidP="00EB19D9">
            <w:pPr>
              <w:pStyle w:val="Tabletext"/>
            </w:pPr>
            <w:r>
              <w:rPr>
                <w:lang w:eastAsia="en-US"/>
              </w:rPr>
              <w:t>Improvements to the Canberra Theatre Centre</w:t>
            </w:r>
          </w:p>
        </w:tc>
        <w:tc>
          <w:tcPr>
            <w:tcW w:w="1316" w:type="dxa"/>
          </w:tcPr>
          <w:p w14:paraId="4B59525B" w14:textId="1EDD32DC" w:rsidR="00EB19D9" w:rsidRPr="00B55663" w:rsidRDefault="00EB19D9" w:rsidP="00EB19D9">
            <w:pPr>
              <w:pStyle w:val="Tabletext"/>
              <w:jc w:val="right"/>
            </w:pPr>
            <w:r>
              <w:rPr>
                <w:lang w:eastAsia="en-US"/>
              </w:rPr>
              <w:t>June 24</w:t>
            </w:r>
          </w:p>
        </w:tc>
        <w:tc>
          <w:tcPr>
            <w:tcW w:w="1439" w:type="dxa"/>
          </w:tcPr>
          <w:p w14:paraId="3CB93F55" w14:textId="1C9CA559" w:rsidR="00EB19D9" w:rsidRPr="00B55663" w:rsidRDefault="00EB19D9" w:rsidP="00EB19D9">
            <w:pPr>
              <w:pStyle w:val="Tabletext"/>
              <w:jc w:val="right"/>
            </w:pPr>
            <w:r>
              <w:rPr>
                <w:lang w:eastAsia="en-US"/>
              </w:rPr>
              <w:t>-</w:t>
            </w:r>
          </w:p>
        </w:tc>
        <w:tc>
          <w:tcPr>
            <w:tcW w:w="1484" w:type="dxa"/>
          </w:tcPr>
          <w:p w14:paraId="29BF644A" w14:textId="0A11A9F0" w:rsidR="00EB19D9" w:rsidRPr="00B55663" w:rsidRDefault="00EB19D9" w:rsidP="00EB19D9">
            <w:pPr>
              <w:pStyle w:val="Tabletext"/>
              <w:jc w:val="right"/>
            </w:pPr>
            <w:r>
              <w:rPr>
                <w:lang w:eastAsia="en-US"/>
              </w:rPr>
              <w:t>1,442</w:t>
            </w:r>
          </w:p>
        </w:tc>
        <w:tc>
          <w:tcPr>
            <w:tcW w:w="1608" w:type="dxa"/>
          </w:tcPr>
          <w:p w14:paraId="2E773E81" w14:textId="3E289921" w:rsidR="00EB19D9" w:rsidRPr="00B55663" w:rsidRDefault="00EB19D9" w:rsidP="00EB19D9">
            <w:pPr>
              <w:pStyle w:val="Tabletext"/>
              <w:jc w:val="right"/>
            </w:pPr>
            <w:r>
              <w:rPr>
                <w:lang w:eastAsia="en-US"/>
              </w:rPr>
              <w:t>1,421</w:t>
            </w:r>
          </w:p>
        </w:tc>
        <w:tc>
          <w:tcPr>
            <w:tcW w:w="1357" w:type="dxa"/>
          </w:tcPr>
          <w:p w14:paraId="2FA5A99D" w14:textId="0036323D" w:rsidR="00EB19D9" w:rsidRPr="00B55663" w:rsidRDefault="00EB19D9" w:rsidP="00EB19D9">
            <w:pPr>
              <w:pStyle w:val="Tabletext"/>
              <w:jc w:val="right"/>
            </w:pPr>
            <w:r>
              <w:rPr>
                <w:lang w:eastAsia="en-US"/>
              </w:rPr>
              <w:t>-</w:t>
            </w:r>
          </w:p>
        </w:tc>
        <w:tc>
          <w:tcPr>
            <w:tcW w:w="1860" w:type="dxa"/>
          </w:tcPr>
          <w:p w14:paraId="0168C235" w14:textId="2AB5048E" w:rsidR="00EB19D9" w:rsidRPr="00B55663" w:rsidRDefault="00EB19D9" w:rsidP="00EB19D9">
            <w:pPr>
              <w:pStyle w:val="Tabletext"/>
              <w:jc w:val="right"/>
            </w:pPr>
            <w:r>
              <w:rPr>
                <w:lang w:eastAsia="en-US"/>
              </w:rPr>
              <w:t>460</w:t>
            </w:r>
          </w:p>
        </w:tc>
        <w:tc>
          <w:tcPr>
            <w:tcW w:w="1997" w:type="dxa"/>
          </w:tcPr>
          <w:p w14:paraId="2AEF1A63" w14:textId="2CF6855F" w:rsidR="00EB19D9" w:rsidRPr="00B55663" w:rsidRDefault="00EB19D9" w:rsidP="00EB19D9">
            <w:pPr>
              <w:pStyle w:val="Tabletext"/>
              <w:jc w:val="right"/>
            </w:pPr>
            <w:r>
              <w:rPr>
                <w:lang w:eastAsia="en-US"/>
              </w:rPr>
              <w:t>460</w:t>
            </w:r>
          </w:p>
        </w:tc>
      </w:tr>
      <w:tr w:rsidR="00EB19D9" w14:paraId="3D2F279A" w14:textId="77777777" w:rsidTr="00880404">
        <w:trPr>
          <w:trHeight w:val="224"/>
        </w:trPr>
        <w:tc>
          <w:tcPr>
            <w:tcW w:w="3071" w:type="dxa"/>
          </w:tcPr>
          <w:p w14:paraId="2DD4CA8B" w14:textId="7D20B0F9" w:rsidR="00EB19D9" w:rsidRPr="00B55663" w:rsidRDefault="00EB19D9" w:rsidP="00EB19D9">
            <w:pPr>
              <w:pStyle w:val="Tabletext"/>
            </w:pPr>
            <w:r>
              <w:rPr>
                <w:lang w:eastAsia="en-US"/>
              </w:rPr>
              <w:t>Improvements to the Canberra Museum and Gallery and the North Building</w:t>
            </w:r>
          </w:p>
        </w:tc>
        <w:tc>
          <w:tcPr>
            <w:tcW w:w="1316" w:type="dxa"/>
          </w:tcPr>
          <w:p w14:paraId="576AFDA4" w14:textId="25EFD93F" w:rsidR="00EB19D9" w:rsidRPr="00B55663" w:rsidRDefault="00EB19D9" w:rsidP="00EB19D9">
            <w:pPr>
              <w:pStyle w:val="Tabletext"/>
              <w:jc w:val="right"/>
            </w:pPr>
            <w:r>
              <w:rPr>
                <w:lang w:eastAsia="en-US"/>
              </w:rPr>
              <w:t>June 23</w:t>
            </w:r>
          </w:p>
        </w:tc>
        <w:tc>
          <w:tcPr>
            <w:tcW w:w="1439" w:type="dxa"/>
          </w:tcPr>
          <w:p w14:paraId="3E91552E" w14:textId="00AAC373" w:rsidR="00EB19D9" w:rsidRPr="00B55663" w:rsidRDefault="00EB19D9" w:rsidP="00EB19D9">
            <w:pPr>
              <w:pStyle w:val="Tabletext"/>
              <w:jc w:val="right"/>
            </w:pPr>
            <w:r>
              <w:rPr>
                <w:lang w:eastAsia="en-US"/>
              </w:rPr>
              <w:t>-</w:t>
            </w:r>
          </w:p>
        </w:tc>
        <w:tc>
          <w:tcPr>
            <w:tcW w:w="1484" w:type="dxa"/>
          </w:tcPr>
          <w:p w14:paraId="687DAAB6" w14:textId="7C9FB017" w:rsidR="00EB19D9" w:rsidRPr="00B55663" w:rsidRDefault="00EB19D9" w:rsidP="00EB19D9">
            <w:pPr>
              <w:pStyle w:val="Tabletext"/>
              <w:jc w:val="right"/>
            </w:pPr>
            <w:r>
              <w:rPr>
                <w:lang w:eastAsia="en-US"/>
              </w:rPr>
              <w:t>600</w:t>
            </w:r>
          </w:p>
        </w:tc>
        <w:tc>
          <w:tcPr>
            <w:tcW w:w="1608" w:type="dxa"/>
          </w:tcPr>
          <w:p w14:paraId="380B02A0" w14:textId="714013CF" w:rsidR="00EB19D9" w:rsidRPr="00B55663" w:rsidRDefault="00EB19D9" w:rsidP="00EB19D9">
            <w:pPr>
              <w:pStyle w:val="Tabletext"/>
              <w:jc w:val="right"/>
            </w:pPr>
            <w:r>
              <w:rPr>
                <w:lang w:eastAsia="en-US"/>
              </w:rPr>
              <w:t>590</w:t>
            </w:r>
          </w:p>
        </w:tc>
        <w:tc>
          <w:tcPr>
            <w:tcW w:w="1357" w:type="dxa"/>
          </w:tcPr>
          <w:p w14:paraId="19708D4B" w14:textId="697B99BF" w:rsidR="00EB19D9" w:rsidRPr="00B55663" w:rsidRDefault="00EB19D9" w:rsidP="00EB19D9">
            <w:pPr>
              <w:pStyle w:val="Tabletext"/>
              <w:jc w:val="right"/>
            </w:pPr>
            <w:r>
              <w:rPr>
                <w:lang w:eastAsia="en-US"/>
              </w:rPr>
              <w:t>-</w:t>
            </w:r>
          </w:p>
        </w:tc>
        <w:tc>
          <w:tcPr>
            <w:tcW w:w="1860" w:type="dxa"/>
          </w:tcPr>
          <w:p w14:paraId="0DE92F92" w14:textId="5CB49ADE" w:rsidR="00EB19D9" w:rsidRPr="00B55663" w:rsidRDefault="00EB19D9" w:rsidP="00EB19D9">
            <w:pPr>
              <w:pStyle w:val="Tabletext"/>
              <w:jc w:val="right"/>
            </w:pPr>
            <w:r>
              <w:rPr>
                <w:lang w:eastAsia="en-US"/>
              </w:rPr>
              <w:t>106</w:t>
            </w:r>
          </w:p>
        </w:tc>
        <w:tc>
          <w:tcPr>
            <w:tcW w:w="1997" w:type="dxa"/>
          </w:tcPr>
          <w:p w14:paraId="45D2A5CB" w14:textId="59D33192" w:rsidR="00EB19D9" w:rsidRPr="00B55663" w:rsidRDefault="00EB19D9" w:rsidP="00EB19D9">
            <w:pPr>
              <w:pStyle w:val="Tabletext"/>
              <w:jc w:val="right"/>
            </w:pPr>
            <w:r>
              <w:rPr>
                <w:lang w:eastAsia="en-US"/>
              </w:rPr>
              <w:t>106</w:t>
            </w:r>
          </w:p>
        </w:tc>
      </w:tr>
      <w:tr w:rsidR="00EB19D9" w:rsidRPr="00770132" w14:paraId="1023F194" w14:textId="77777777" w:rsidTr="00880404">
        <w:trPr>
          <w:trHeight w:val="145"/>
        </w:trPr>
        <w:tc>
          <w:tcPr>
            <w:tcW w:w="3071" w:type="dxa"/>
          </w:tcPr>
          <w:p w14:paraId="550F0407" w14:textId="1715DBCF" w:rsidR="00EB19D9" w:rsidRPr="00B55663" w:rsidRDefault="00EB19D9" w:rsidP="00EB19D9">
            <w:pPr>
              <w:pStyle w:val="Tabletext"/>
            </w:pPr>
            <w:r w:rsidRPr="00EB19D9">
              <w:rPr>
                <w:b/>
              </w:rPr>
              <w:t>Works in Progress</w:t>
            </w:r>
          </w:p>
        </w:tc>
        <w:tc>
          <w:tcPr>
            <w:tcW w:w="1316" w:type="dxa"/>
          </w:tcPr>
          <w:p w14:paraId="3C1A6C84" w14:textId="21DC1817" w:rsidR="00EB19D9" w:rsidRPr="00B55663" w:rsidRDefault="00EB19D9" w:rsidP="00EB19D9">
            <w:pPr>
              <w:pStyle w:val="Tabletext"/>
              <w:jc w:val="right"/>
            </w:pPr>
          </w:p>
        </w:tc>
        <w:tc>
          <w:tcPr>
            <w:tcW w:w="1439" w:type="dxa"/>
          </w:tcPr>
          <w:p w14:paraId="5CC1D3FA" w14:textId="1394EF98" w:rsidR="00EB19D9" w:rsidRPr="00B55663" w:rsidRDefault="00EB19D9" w:rsidP="00EB19D9">
            <w:pPr>
              <w:pStyle w:val="Tabletext"/>
              <w:jc w:val="right"/>
            </w:pPr>
          </w:p>
        </w:tc>
        <w:tc>
          <w:tcPr>
            <w:tcW w:w="1484" w:type="dxa"/>
          </w:tcPr>
          <w:p w14:paraId="12EDF75D" w14:textId="53B84766" w:rsidR="00EB19D9" w:rsidRPr="00B55663" w:rsidRDefault="00EB19D9" w:rsidP="00EB19D9">
            <w:pPr>
              <w:pStyle w:val="Tabletext"/>
              <w:jc w:val="right"/>
            </w:pPr>
          </w:p>
        </w:tc>
        <w:tc>
          <w:tcPr>
            <w:tcW w:w="1608" w:type="dxa"/>
          </w:tcPr>
          <w:p w14:paraId="4E376095" w14:textId="5F980233" w:rsidR="00EB19D9" w:rsidRPr="00B55663" w:rsidRDefault="00EB19D9" w:rsidP="00EB19D9">
            <w:pPr>
              <w:pStyle w:val="Tabletext"/>
              <w:jc w:val="right"/>
            </w:pPr>
          </w:p>
        </w:tc>
        <w:tc>
          <w:tcPr>
            <w:tcW w:w="1357" w:type="dxa"/>
          </w:tcPr>
          <w:p w14:paraId="3D811E01" w14:textId="659938D0" w:rsidR="00EB19D9" w:rsidRPr="00B55663" w:rsidRDefault="00EB19D9" w:rsidP="00EB19D9">
            <w:pPr>
              <w:pStyle w:val="Tabletext"/>
              <w:jc w:val="right"/>
            </w:pPr>
          </w:p>
        </w:tc>
        <w:tc>
          <w:tcPr>
            <w:tcW w:w="1860" w:type="dxa"/>
          </w:tcPr>
          <w:p w14:paraId="5A5D2131" w14:textId="77777777" w:rsidR="00EB19D9" w:rsidRPr="00B55663" w:rsidRDefault="00EB19D9" w:rsidP="00EB19D9">
            <w:pPr>
              <w:pStyle w:val="Tabletext"/>
              <w:jc w:val="right"/>
            </w:pPr>
          </w:p>
        </w:tc>
        <w:tc>
          <w:tcPr>
            <w:tcW w:w="1997" w:type="dxa"/>
          </w:tcPr>
          <w:p w14:paraId="48C38722" w14:textId="3C9E4FEB" w:rsidR="00EB19D9" w:rsidRPr="00B55663" w:rsidRDefault="00EB19D9" w:rsidP="00EB19D9">
            <w:pPr>
              <w:pStyle w:val="Tabletext"/>
              <w:jc w:val="right"/>
            </w:pPr>
          </w:p>
        </w:tc>
      </w:tr>
      <w:tr w:rsidR="00EB19D9" w14:paraId="435913B2" w14:textId="77777777" w:rsidTr="00880404">
        <w:trPr>
          <w:trHeight w:val="224"/>
        </w:trPr>
        <w:tc>
          <w:tcPr>
            <w:tcW w:w="3071" w:type="dxa"/>
          </w:tcPr>
          <w:p w14:paraId="4DF78685" w14:textId="065A0CAF" w:rsidR="00EB19D9" w:rsidRPr="00B55663" w:rsidRDefault="00EB19D9" w:rsidP="00EB19D9">
            <w:pPr>
              <w:pStyle w:val="Tabletext"/>
            </w:pPr>
            <w:r>
              <w:rPr>
                <w:lang w:eastAsia="en-US"/>
              </w:rPr>
              <w:t>Upgrading Lanyon Homestead</w:t>
            </w:r>
          </w:p>
        </w:tc>
        <w:tc>
          <w:tcPr>
            <w:tcW w:w="1316" w:type="dxa"/>
          </w:tcPr>
          <w:p w14:paraId="2BF0684C" w14:textId="299FF887" w:rsidR="00EB19D9" w:rsidRPr="00B55663" w:rsidRDefault="00EB19D9" w:rsidP="00EB19D9">
            <w:pPr>
              <w:pStyle w:val="Tabletext"/>
              <w:jc w:val="right"/>
            </w:pPr>
            <w:r>
              <w:rPr>
                <w:lang w:eastAsia="en-US"/>
              </w:rPr>
              <w:t>June 23</w:t>
            </w:r>
          </w:p>
        </w:tc>
        <w:tc>
          <w:tcPr>
            <w:tcW w:w="1439" w:type="dxa"/>
          </w:tcPr>
          <w:p w14:paraId="40DDE621" w14:textId="2D502922" w:rsidR="00EB19D9" w:rsidRPr="00B55663" w:rsidRDefault="00EB19D9" w:rsidP="00EB19D9">
            <w:pPr>
              <w:pStyle w:val="Tabletext"/>
              <w:jc w:val="right"/>
            </w:pPr>
            <w:r>
              <w:rPr>
                <w:lang w:eastAsia="en-US"/>
              </w:rPr>
              <w:t>June 24</w:t>
            </w:r>
          </w:p>
        </w:tc>
        <w:tc>
          <w:tcPr>
            <w:tcW w:w="1484" w:type="dxa"/>
          </w:tcPr>
          <w:p w14:paraId="1BD25483" w14:textId="70226DDB" w:rsidR="00EB19D9" w:rsidRPr="00B55663" w:rsidRDefault="00EB19D9" w:rsidP="00EB19D9">
            <w:pPr>
              <w:pStyle w:val="Tabletext"/>
              <w:jc w:val="right"/>
            </w:pPr>
            <w:r>
              <w:rPr>
                <w:lang w:eastAsia="en-US"/>
              </w:rPr>
              <w:t xml:space="preserve">          3,097 </w:t>
            </w:r>
          </w:p>
        </w:tc>
        <w:tc>
          <w:tcPr>
            <w:tcW w:w="1608" w:type="dxa"/>
          </w:tcPr>
          <w:p w14:paraId="6F00D4DE" w14:textId="0CB2367E" w:rsidR="00EB19D9" w:rsidRPr="00B55663" w:rsidRDefault="00EB19D9" w:rsidP="00EB19D9">
            <w:pPr>
              <w:pStyle w:val="Tabletext"/>
              <w:jc w:val="right"/>
            </w:pPr>
            <w:r>
              <w:rPr>
                <w:lang w:eastAsia="en-US"/>
              </w:rPr>
              <w:t xml:space="preserve">          3,035 </w:t>
            </w:r>
          </w:p>
        </w:tc>
        <w:tc>
          <w:tcPr>
            <w:tcW w:w="1357" w:type="dxa"/>
          </w:tcPr>
          <w:p w14:paraId="0DF33A18" w14:textId="79557178" w:rsidR="00EB19D9" w:rsidRPr="00B55663" w:rsidRDefault="00EB19D9" w:rsidP="00EB19D9">
            <w:pPr>
              <w:pStyle w:val="Tabletext"/>
              <w:jc w:val="right"/>
            </w:pPr>
            <w:r>
              <w:rPr>
                <w:lang w:eastAsia="en-US"/>
              </w:rPr>
              <w:t xml:space="preserve">488  </w:t>
            </w:r>
          </w:p>
        </w:tc>
        <w:tc>
          <w:tcPr>
            <w:tcW w:w="1860" w:type="dxa"/>
          </w:tcPr>
          <w:p w14:paraId="47085E7E" w14:textId="37C9797E" w:rsidR="00EB19D9" w:rsidRPr="00B55663" w:rsidRDefault="00EB19D9" w:rsidP="00EB19D9">
            <w:pPr>
              <w:pStyle w:val="Tabletext"/>
              <w:jc w:val="right"/>
            </w:pPr>
            <w:r>
              <w:rPr>
                <w:lang w:eastAsia="en-US"/>
              </w:rPr>
              <w:t xml:space="preserve">        323</w:t>
            </w:r>
          </w:p>
        </w:tc>
        <w:tc>
          <w:tcPr>
            <w:tcW w:w="1997" w:type="dxa"/>
          </w:tcPr>
          <w:p w14:paraId="271DF552" w14:textId="7D76AE44" w:rsidR="00EB19D9" w:rsidRPr="00B55663" w:rsidRDefault="00EB19D9" w:rsidP="00EB19D9">
            <w:pPr>
              <w:pStyle w:val="Tabletext"/>
              <w:jc w:val="right"/>
            </w:pPr>
            <w:r>
              <w:rPr>
                <w:lang w:eastAsia="en-US"/>
              </w:rPr>
              <w:t>811</w:t>
            </w:r>
          </w:p>
        </w:tc>
      </w:tr>
      <w:tr w:rsidR="00EB19D9" w14:paraId="3B054BD9" w14:textId="77777777" w:rsidTr="00880404">
        <w:trPr>
          <w:trHeight w:val="81"/>
        </w:trPr>
        <w:tc>
          <w:tcPr>
            <w:tcW w:w="3071" w:type="dxa"/>
          </w:tcPr>
          <w:p w14:paraId="4B556363" w14:textId="60FE30EE" w:rsidR="00EB19D9" w:rsidRPr="00B55663" w:rsidRDefault="00EB19D9" w:rsidP="00EB19D9">
            <w:pPr>
              <w:pStyle w:val="Tabletext"/>
            </w:pPr>
            <w:r w:rsidRPr="00EB19D9">
              <w:rPr>
                <w:b/>
              </w:rPr>
              <w:t>Completed Works</w:t>
            </w:r>
          </w:p>
        </w:tc>
        <w:tc>
          <w:tcPr>
            <w:tcW w:w="1316" w:type="dxa"/>
          </w:tcPr>
          <w:p w14:paraId="25D2B0FF" w14:textId="77777777" w:rsidR="00EB19D9" w:rsidRPr="00B55663" w:rsidRDefault="00EB19D9" w:rsidP="00EB19D9">
            <w:pPr>
              <w:pStyle w:val="Tabletext"/>
              <w:jc w:val="right"/>
            </w:pPr>
          </w:p>
        </w:tc>
        <w:tc>
          <w:tcPr>
            <w:tcW w:w="1439" w:type="dxa"/>
          </w:tcPr>
          <w:p w14:paraId="1EDCECEC" w14:textId="77777777" w:rsidR="00EB19D9" w:rsidRPr="00B55663" w:rsidRDefault="00EB19D9" w:rsidP="00EB19D9">
            <w:pPr>
              <w:pStyle w:val="Tabletext"/>
              <w:jc w:val="right"/>
            </w:pPr>
          </w:p>
        </w:tc>
        <w:tc>
          <w:tcPr>
            <w:tcW w:w="1484" w:type="dxa"/>
          </w:tcPr>
          <w:p w14:paraId="1C79DBC0" w14:textId="77777777" w:rsidR="00EB19D9" w:rsidRPr="00B55663" w:rsidRDefault="00EB19D9" w:rsidP="00EB19D9">
            <w:pPr>
              <w:pStyle w:val="Tabletext"/>
              <w:jc w:val="right"/>
            </w:pPr>
          </w:p>
        </w:tc>
        <w:tc>
          <w:tcPr>
            <w:tcW w:w="1608" w:type="dxa"/>
          </w:tcPr>
          <w:p w14:paraId="09F00934" w14:textId="77777777" w:rsidR="00EB19D9" w:rsidRPr="00B55663" w:rsidRDefault="00EB19D9" w:rsidP="00EB19D9">
            <w:pPr>
              <w:pStyle w:val="Tabletext"/>
              <w:jc w:val="right"/>
            </w:pPr>
          </w:p>
        </w:tc>
        <w:tc>
          <w:tcPr>
            <w:tcW w:w="1357" w:type="dxa"/>
          </w:tcPr>
          <w:p w14:paraId="589DC90F" w14:textId="77777777" w:rsidR="00EB19D9" w:rsidRPr="00B55663" w:rsidRDefault="00EB19D9" w:rsidP="00EB19D9">
            <w:pPr>
              <w:pStyle w:val="Tabletext"/>
              <w:jc w:val="right"/>
            </w:pPr>
          </w:p>
        </w:tc>
        <w:tc>
          <w:tcPr>
            <w:tcW w:w="1860" w:type="dxa"/>
          </w:tcPr>
          <w:p w14:paraId="383734FE" w14:textId="77777777" w:rsidR="00EB19D9" w:rsidRPr="00B55663" w:rsidRDefault="00EB19D9" w:rsidP="00EB19D9">
            <w:pPr>
              <w:pStyle w:val="Tabletext"/>
              <w:jc w:val="right"/>
            </w:pPr>
          </w:p>
        </w:tc>
        <w:tc>
          <w:tcPr>
            <w:tcW w:w="1997" w:type="dxa"/>
          </w:tcPr>
          <w:p w14:paraId="38F8C75F" w14:textId="77777777" w:rsidR="00EB19D9" w:rsidRPr="00B55663" w:rsidRDefault="00EB19D9" w:rsidP="00EB19D9">
            <w:pPr>
              <w:pStyle w:val="Tabletext"/>
              <w:jc w:val="right"/>
            </w:pPr>
          </w:p>
        </w:tc>
      </w:tr>
      <w:tr w:rsidR="00EB19D9" w14:paraId="30D0A258" w14:textId="77777777" w:rsidTr="00880404">
        <w:trPr>
          <w:trHeight w:val="81"/>
        </w:trPr>
        <w:tc>
          <w:tcPr>
            <w:tcW w:w="3071" w:type="dxa"/>
          </w:tcPr>
          <w:p w14:paraId="2C66ADCD" w14:textId="12A81652" w:rsidR="00EB19D9" w:rsidRPr="00B55663" w:rsidRDefault="00EB19D9" w:rsidP="00EB19D9">
            <w:pPr>
              <w:pStyle w:val="Tabletext"/>
            </w:pPr>
            <w:r>
              <w:rPr>
                <w:lang w:eastAsia="en-US"/>
              </w:rPr>
              <w:t xml:space="preserve">Upgrading the Canberra Theatre Centre </w:t>
            </w:r>
          </w:p>
        </w:tc>
        <w:tc>
          <w:tcPr>
            <w:tcW w:w="1316" w:type="dxa"/>
          </w:tcPr>
          <w:p w14:paraId="7A264EB0" w14:textId="556D04EE" w:rsidR="00EB19D9" w:rsidRPr="00B55663" w:rsidRDefault="00EB19D9" w:rsidP="00EB19D9">
            <w:pPr>
              <w:pStyle w:val="Tabletext"/>
              <w:jc w:val="right"/>
            </w:pPr>
            <w:r>
              <w:rPr>
                <w:lang w:eastAsia="en-US"/>
              </w:rPr>
              <w:t>June 22</w:t>
            </w:r>
          </w:p>
        </w:tc>
        <w:tc>
          <w:tcPr>
            <w:tcW w:w="1439" w:type="dxa"/>
          </w:tcPr>
          <w:p w14:paraId="2AA59F23" w14:textId="526300B1" w:rsidR="00EB19D9" w:rsidRPr="00B55663" w:rsidRDefault="00EB19D9" w:rsidP="00EB19D9">
            <w:pPr>
              <w:pStyle w:val="Tabletext"/>
              <w:jc w:val="right"/>
            </w:pPr>
            <w:r>
              <w:rPr>
                <w:lang w:eastAsia="en-US"/>
              </w:rPr>
              <w:t>-</w:t>
            </w:r>
          </w:p>
        </w:tc>
        <w:tc>
          <w:tcPr>
            <w:tcW w:w="1484" w:type="dxa"/>
          </w:tcPr>
          <w:p w14:paraId="2ED6DC74" w14:textId="3B1E6529" w:rsidR="00EB19D9" w:rsidRPr="00B55663" w:rsidRDefault="00EB19D9" w:rsidP="00EB19D9">
            <w:pPr>
              <w:pStyle w:val="Tabletext"/>
              <w:jc w:val="right"/>
            </w:pPr>
            <w:r>
              <w:rPr>
                <w:lang w:eastAsia="en-US"/>
              </w:rPr>
              <w:t xml:space="preserve">          1,480 </w:t>
            </w:r>
          </w:p>
        </w:tc>
        <w:tc>
          <w:tcPr>
            <w:tcW w:w="1608" w:type="dxa"/>
          </w:tcPr>
          <w:p w14:paraId="03D426B6" w14:textId="181BAE17" w:rsidR="00EB19D9" w:rsidRPr="00B55663" w:rsidRDefault="00EB19D9" w:rsidP="00EB19D9">
            <w:pPr>
              <w:pStyle w:val="Tabletext"/>
              <w:jc w:val="right"/>
            </w:pPr>
            <w:r>
              <w:rPr>
                <w:lang w:eastAsia="en-US"/>
              </w:rPr>
              <w:t xml:space="preserve">          1,480 </w:t>
            </w:r>
          </w:p>
        </w:tc>
        <w:tc>
          <w:tcPr>
            <w:tcW w:w="1357" w:type="dxa"/>
          </w:tcPr>
          <w:p w14:paraId="7CDDBC0D" w14:textId="78F253D0" w:rsidR="00EB19D9" w:rsidRPr="00B55663" w:rsidRDefault="00EB19D9" w:rsidP="00EB19D9">
            <w:pPr>
              <w:pStyle w:val="Tabletext"/>
              <w:jc w:val="right"/>
            </w:pPr>
            <w:r>
              <w:rPr>
                <w:lang w:eastAsia="en-US"/>
              </w:rPr>
              <w:t xml:space="preserve"> 1,370                     </w:t>
            </w:r>
          </w:p>
        </w:tc>
        <w:tc>
          <w:tcPr>
            <w:tcW w:w="1860" w:type="dxa"/>
          </w:tcPr>
          <w:p w14:paraId="038639E5" w14:textId="77777777" w:rsidR="00EB19D9" w:rsidRDefault="00EB19D9" w:rsidP="00EB19D9">
            <w:pPr>
              <w:pStyle w:val="Tabletext"/>
              <w:jc w:val="right"/>
              <w:rPr>
                <w:lang w:eastAsia="en-US"/>
              </w:rPr>
            </w:pPr>
            <w:r>
              <w:rPr>
                <w:lang w:eastAsia="en-US"/>
              </w:rPr>
              <w:t xml:space="preserve">        110</w:t>
            </w:r>
          </w:p>
          <w:p w14:paraId="618437CE" w14:textId="77777777" w:rsidR="00EB19D9" w:rsidRPr="00B55663" w:rsidRDefault="00EB19D9" w:rsidP="00EB19D9">
            <w:pPr>
              <w:pStyle w:val="Tabletext"/>
              <w:jc w:val="right"/>
            </w:pPr>
          </w:p>
        </w:tc>
        <w:tc>
          <w:tcPr>
            <w:tcW w:w="1997" w:type="dxa"/>
          </w:tcPr>
          <w:p w14:paraId="4F67A5E3" w14:textId="77777777" w:rsidR="00EB19D9" w:rsidRDefault="00EB19D9" w:rsidP="00EB19D9">
            <w:pPr>
              <w:pStyle w:val="Tabletext"/>
              <w:jc w:val="right"/>
              <w:rPr>
                <w:lang w:eastAsia="en-US"/>
              </w:rPr>
            </w:pPr>
            <w:r>
              <w:rPr>
                <w:lang w:eastAsia="en-US"/>
              </w:rPr>
              <w:t xml:space="preserve">        1,480</w:t>
            </w:r>
          </w:p>
          <w:p w14:paraId="285DC80F" w14:textId="5653C8EF" w:rsidR="00EB19D9" w:rsidRPr="00B55663" w:rsidRDefault="00EB19D9" w:rsidP="00EB19D9">
            <w:pPr>
              <w:pStyle w:val="Tabletext"/>
              <w:jc w:val="right"/>
            </w:pPr>
            <w:r>
              <w:rPr>
                <w:lang w:eastAsia="en-US"/>
              </w:rPr>
              <w:t xml:space="preserve"> </w:t>
            </w:r>
          </w:p>
        </w:tc>
      </w:tr>
      <w:tr w:rsidR="00B55663" w:rsidRPr="00770132" w14:paraId="3A80112E" w14:textId="77777777" w:rsidTr="00880404">
        <w:trPr>
          <w:trHeight w:val="224"/>
        </w:trPr>
        <w:tc>
          <w:tcPr>
            <w:tcW w:w="3071" w:type="dxa"/>
            <w:vAlign w:val="center"/>
          </w:tcPr>
          <w:p w14:paraId="553B907C" w14:textId="77777777" w:rsidR="00B55663" w:rsidRPr="00A729D5" w:rsidRDefault="00B55663" w:rsidP="00A729D5">
            <w:pPr>
              <w:pStyle w:val="Tabletextbold"/>
            </w:pPr>
            <w:r w:rsidRPr="00A729D5">
              <w:t>Better Infrastructure Fund</w:t>
            </w:r>
          </w:p>
        </w:tc>
        <w:tc>
          <w:tcPr>
            <w:tcW w:w="1316" w:type="dxa"/>
            <w:vAlign w:val="center"/>
          </w:tcPr>
          <w:p w14:paraId="6922B7EA" w14:textId="77777777" w:rsidR="00B55663" w:rsidRPr="00B55663" w:rsidRDefault="00B55663" w:rsidP="00A729D5">
            <w:pPr>
              <w:pStyle w:val="Tabletext"/>
              <w:jc w:val="right"/>
            </w:pPr>
          </w:p>
        </w:tc>
        <w:tc>
          <w:tcPr>
            <w:tcW w:w="1439" w:type="dxa"/>
            <w:vAlign w:val="center"/>
          </w:tcPr>
          <w:p w14:paraId="73F68829" w14:textId="77777777" w:rsidR="00B55663" w:rsidRPr="00B55663" w:rsidRDefault="00B55663" w:rsidP="00A729D5">
            <w:pPr>
              <w:pStyle w:val="Tabletext"/>
              <w:jc w:val="right"/>
            </w:pPr>
          </w:p>
        </w:tc>
        <w:tc>
          <w:tcPr>
            <w:tcW w:w="1484" w:type="dxa"/>
            <w:vAlign w:val="center"/>
          </w:tcPr>
          <w:p w14:paraId="53D28C46" w14:textId="77777777" w:rsidR="00B55663" w:rsidRPr="00B55663" w:rsidRDefault="00B55663" w:rsidP="00A729D5">
            <w:pPr>
              <w:pStyle w:val="Tabletext"/>
              <w:jc w:val="right"/>
            </w:pPr>
          </w:p>
        </w:tc>
        <w:tc>
          <w:tcPr>
            <w:tcW w:w="1608" w:type="dxa"/>
            <w:vAlign w:val="center"/>
          </w:tcPr>
          <w:p w14:paraId="4F5C2B2D" w14:textId="77777777" w:rsidR="00B55663" w:rsidRPr="00B55663" w:rsidRDefault="00B55663" w:rsidP="00A729D5">
            <w:pPr>
              <w:pStyle w:val="Tabletext"/>
              <w:jc w:val="right"/>
            </w:pPr>
          </w:p>
        </w:tc>
        <w:tc>
          <w:tcPr>
            <w:tcW w:w="1357" w:type="dxa"/>
            <w:vAlign w:val="center"/>
          </w:tcPr>
          <w:p w14:paraId="1DF13DB5" w14:textId="77777777" w:rsidR="00B55663" w:rsidRPr="00B55663" w:rsidRDefault="00B55663" w:rsidP="00A729D5">
            <w:pPr>
              <w:pStyle w:val="Tabletext"/>
              <w:jc w:val="right"/>
            </w:pPr>
          </w:p>
        </w:tc>
        <w:tc>
          <w:tcPr>
            <w:tcW w:w="1860" w:type="dxa"/>
            <w:vAlign w:val="center"/>
          </w:tcPr>
          <w:p w14:paraId="4AD912DC" w14:textId="77777777" w:rsidR="00B55663" w:rsidRPr="00B55663" w:rsidRDefault="00B55663" w:rsidP="00A729D5">
            <w:pPr>
              <w:pStyle w:val="Tabletext"/>
              <w:jc w:val="right"/>
            </w:pPr>
          </w:p>
        </w:tc>
        <w:tc>
          <w:tcPr>
            <w:tcW w:w="1997" w:type="dxa"/>
            <w:vAlign w:val="center"/>
          </w:tcPr>
          <w:p w14:paraId="04B54E0E" w14:textId="77777777" w:rsidR="00B55663" w:rsidRPr="00B55663" w:rsidRDefault="00B55663" w:rsidP="00A729D5">
            <w:pPr>
              <w:pStyle w:val="Tabletext"/>
              <w:jc w:val="right"/>
            </w:pPr>
          </w:p>
        </w:tc>
      </w:tr>
      <w:tr w:rsidR="00EB19D9" w:rsidRPr="00770132" w14:paraId="4C3366B2" w14:textId="77777777" w:rsidTr="00880404">
        <w:trPr>
          <w:trHeight w:val="224"/>
        </w:trPr>
        <w:tc>
          <w:tcPr>
            <w:tcW w:w="3071" w:type="dxa"/>
            <w:vAlign w:val="center"/>
          </w:tcPr>
          <w:p w14:paraId="5E1FDDFD" w14:textId="0B13F77D" w:rsidR="00EB19D9" w:rsidRPr="00B55663" w:rsidRDefault="00EB19D9" w:rsidP="00EB19D9">
            <w:pPr>
              <w:pStyle w:val="Tabletext"/>
            </w:pPr>
            <w:r>
              <w:rPr>
                <w:lang w:eastAsia="en-US"/>
              </w:rPr>
              <w:t>Cultural Facilities Corporation</w:t>
            </w:r>
            <w:r>
              <w:rPr>
                <w:lang w:eastAsia="en-US"/>
              </w:rPr>
              <w:fldChar w:fldCharType="begin"/>
            </w:r>
            <w:r>
              <w:rPr>
                <w:lang w:eastAsia="en-US"/>
              </w:rPr>
              <w:instrText xml:space="preserve"> XE "Canberra Theatre Centre" </w:instrText>
            </w:r>
            <w:r>
              <w:rPr>
                <w:lang w:eastAsia="en-US"/>
              </w:rPr>
              <w:fldChar w:fldCharType="end"/>
            </w:r>
          </w:p>
        </w:tc>
        <w:tc>
          <w:tcPr>
            <w:tcW w:w="1316" w:type="dxa"/>
          </w:tcPr>
          <w:p w14:paraId="0794094E" w14:textId="5AA207DE" w:rsidR="00EB19D9" w:rsidRPr="00B55663" w:rsidRDefault="00EB19D9" w:rsidP="00EB19D9">
            <w:pPr>
              <w:pStyle w:val="Tabletext"/>
              <w:jc w:val="right"/>
            </w:pPr>
            <w:r>
              <w:rPr>
                <w:lang w:eastAsia="en-US"/>
              </w:rPr>
              <w:t>June 22</w:t>
            </w:r>
          </w:p>
        </w:tc>
        <w:tc>
          <w:tcPr>
            <w:tcW w:w="1439" w:type="dxa"/>
          </w:tcPr>
          <w:p w14:paraId="5535B95F" w14:textId="549D133F" w:rsidR="00EB19D9" w:rsidRPr="00B55663" w:rsidRDefault="00EB19D9" w:rsidP="00EB19D9">
            <w:pPr>
              <w:pStyle w:val="Tabletext"/>
              <w:jc w:val="right"/>
            </w:pPr>
            <w:r>
              <w:rPr>
                <w:lang w:eastAsia="en-US"/>
              </w:rPr>
              <w:t>-</w:t>
            </w:r>
          </w:p>
        </w:tc>
        <w:tc>
          <w:tcPr>
            <w:tcW w:w="1484" w:type="dxa"/>
          </w:tcPr>
          <w:p w14:paraId="091548A8" w14:textId="54566137" w:rsidR="00EB19D9" w:rsidRPr="00B55663" w:rsidRDefault="00EB19D9" w:rsidP="00EB19D9">
            <w:pPr>
              <w:pStyle w:val="Tabletext"/>
              <w:jc w:val="right"/>
            </w:pPr>
            <w:r>
              <w:rPr>
                <w:lang w:eastAsia="en-US"/>
              </w:rPr>
              <w:t xml:space="preserve">             439 </w:t>
            </w:r>
          </w:p>
        </w:tc>
        <w:tc>
          <w:tcPr>
            <w:tcW w:w="1608" w:type="dxa"/>
          </w:tcPr>
          <w:p w14:paraId="10911207" w14:textId="72524F91" w:rsidR="00EB19D9" w:rsidRPr="00B55663" w:rsidRDefault="00EB19D9" w:rsidP="00EB19D9">
            <w:pPr>
              <w:pStyle w:val="Tabletext"/>
              <w:jc w:val="right"/>
            </w:pPr>
            <w:r>
              <w:rPr>
                <w:lang w:eastAsia="en-US"/>
              </w:rPr>
              <w:t>439</w:t>
            </w:r>
          </w:p>
        </w:tc>
        <w:tc>
          <w:tcPr>
            <w:tcW w:w="1357" w:type="dxa"/>
          </w:tcPr>
          <w:p w14:paraId="286D447A" w14:textId="14E2935B" w:rsidR="00EB19D9" w:rsidRPr="00B55663" w:rsidRDefault="00EB19D9" w:rsidP="00EB19D9">
            <w:pPr>
              <w:pStyle w:val="Tabletext"/>
              <w:jc w:val="right"/>
            </w:pPr>
            <w:r>
              <w:rPr>
                <w:lang w:eastAsia="en-US"/>
              </w:rPr>
              <w:t xml:space="preserve"> - </w:t>
            </w:r>
          </w:p>
        </w:tc>
        <w:tc>
          <w:tcPr>
            <w:tcW w:w="1860" w:type="dxa"/>
          </w:tcPr>
          <w:p w14:paraId="02E8BD10" w14:textId="363C1E6F" w:rsidR="00EB19D9" w:rsidRPr="00B55663" w:rsidRDefault="00EB19D9" w:rsidP="00EB19D9">
            <w:pPr>
              <w:pStyle w:val="Tabletext"/>
              <w:jc w:val="right"/>
            </w:pPr>
            <w:r>
              <w:rPr>
                <w:lang w:eastAsia="en-US"/>
              </w:rPr>
              <w:t>439</w:t>
            </w:r>
          </w:p>
        </w:tc>
        <w:tc>
          <w:tcPr>
            <w:tcW w:w="1997" w:type="dxa"/>
          </w:tcPr>
          <w:p w14:paraId="35A9BFE4" w14:textId="2C93AD90" w:rsidR="00EB19D9" w:rsidRPr="00B55663" w:rsidRDefault="00EB19D9" w:rsidP="00EB19D9">
            <w:pPr>
              <w:pStyle w:val="Tabletext"/>
              <w:jc w:val="right"/>
            </w:pPr>
            <w:r>
              <w:rPr>
                <w:lang w:eastAsia="en-US"/>
              </w:rPr>
              <w:t>439</w:t>
            </w:r>
          </w:p>
        </w:tc>
      </w:tr>
      <w:tr w:rsidR="00B55663" w:rsidRPr="00770132" w14:paraId="13FDBD49" w14:textId="77777777" w:rsidTr="00880404">
        <w:trPr>
          <w:trHeight w:val="114"/>
        </w:trPr>
        <w:tc>
          <w:tcPr>
            <w:tcW w:w="3071" w:type="dxa"/>
            <w:vAlign w:val="center"/>
          </w:tcPr>
          <w:p w14:paraId="6AF7957A" w14:textId="77777777" w:rsidR="00B55663" w:rsidRPr="00B55663" w:rsidRDefault="00B55663" w:rsidP="00E04704">
            <w:pPr>
              <w:pStyle w:val="Tabletext"/>
            </w:pPr>
          </w:p>
        </w:tc>
        <w:tc>
          <w:tcPr>
            <w:tcW w:w="1316" w:type="dxa"/>
            <w:vAlign w:val="center"/>
          </w:tcPr>
          <w:p w14:paraId="372E48DB" w14:textId="77777777" w:rsidR="00B55663" w:rsidRPr="00B55663" w:rsidRDefault="00B55663" w:rsidP="00A729D5">
            <w:pPr>
              <w:pStyle w:val="Tabletext"/>
              <w:jc w:val="right"/>
            </w:pPr>
          </w:p>
        </w:tc>
        <w:tc>
          <w:tcPr>
            <w:tcW w:w="1439" w:type="dxa"/>
            <w:vAlign w:val="center"/>
          </w:tcPr>
          <w:p w14:paraId="05ADC3D1" w14:textId="77777777" w:rsidR="00B55663" w:rsidRPr="00B55663" w:rsidRDefault="00B55663" w:rsidP="00A729D5">
            <w:pPr>
              <w:pStyle w:val="Tabletext"/>
              <w:jc w:val="right"/>
            </w:pPr>
          </w:p>
        </w:tc>
        <w:tc>
          <w:tcPr>
            <w:tcW w:w="1484" w:type="dxa"/>
            <w:vAlign w:val="center"/>
          </w:tcPr>
          <w:p w14:paraId="763DDCA0" w14:textId="77777777" w:rsidR="00B55663" w:rsidRPr="00B55663" w:rsidRDefault="00B55663" w:rsidP="00A729D5">
            <w:pPr>
              <w:pStyle w:val="Tabletext"/>
              <w:jc w:val="right"/>
            </w:pPr>
          </w:p>
        </w:tc>
        <w:tc>
          <w:tcPr>
            <w:tcW w:w="1608" w:type="dxa"/>
            <w:vAlign w:val="center"/>
          </w:tcPr>
          <w:p w14:paraId="3E45CCB4" w14:textId="77777777" w:rsidR="00B55663" w:rsidRPr="00B55663" w:rsidRDefault="00B55663" w:rsidP="00A729D5">
            <w:pPr>
              <w:pStyle w:val="Tabletext"/>
              <w:jc w:val="right"/>
            </w:pPr>
          </w:p>
        </w:tc>
        <w:tc>
          <w:tcPr>
            <w:tcW w:w="1357" w:type="dxa"/>
            <w:vAlign w:val="center"/>
          </w:tcPr>
          <w:p w14:paraId="16CAE27F" w14:textId="77777777" w:rsidR="00B55663" w:rsidRPr="00B55663" w:rsidRDefault="00B55663" w:rsidP="00A729D5">
            <w:pPr>
              <w:pStyle w:val="Tabletext"/>
              <w:jc w:val="right"/>
            </w:pPr>
          </w:p>
        </w:tc>
        <w:tc>
          <w:tcPr>
            <w:tcW w:w="1860" w:type="dxa"/>
            <w:vAlign w:val="center"/>
          </w:tcPr>
          <w:p w14:paraId="005FD218" w14:textId="77777777" w:rsidR="00B55663" w:rsidRPr="00B55663" w:rsidRDefault="00B55663" w:rsidP="00A729D5">
            <w:pPr>
              <w:pStyle w:val="Tabletext"/>
              <w:jc w:val="right"/>
            </w:pPr>
          </w:p>
        </w:tc>
        <w:tc>
          <w:tcPr>
            <w:tcW w:w="1997" w:type="dxa"/>
            <w:vAlign w:val="center"/>
          </w:tcPr>
          <w:p w14:paraId="770B9FC8" w14:textId="77777777" w:rsidR="00B55663" w:rsidRPr="00B55663" w:rsidRDefault="00B55663" w:rsidP="00A729D5">
            <w:pPr>
              <w:pStyle w:val="Tabletext"/>
              <w:jc w:val="right"/>
            </w:pPr>
          </w:p>
        </w:tc>
      </w:tr>
      <w:tr w:rsidR="00B55663" w:rsidRPr="004D2F2A" w14:paraId="6DE07B98" w14:textId="77777777" w:rsidTr="00880404">
        <w:trPr>
          <w:trHeight w:val="237"/>
        </w:trPr>
        <w:tc>
          <w:tcPr>
            <w:tcW w:w="3071" w:type="dxa"/>
          </w:tcPr>
          <w:p w14:paraId="08536487" w14:textId="77777777" w:rsidR="00B55663" w:rsidRPr="00A729D5" w:rsidRDefault="00B55663" w:rsidP="00A729D5">
            <w:pPr>
              <w:pStyle w:val="Tabletextbold"/>
            </w:pPr>
            <w:r w:rsidRPr="00A729D5">
              <w:t>Total Capital Works</w:t>
            </w:r>
            <w:r w:rsidRPr="00A729D5">
              <w:fldChar w:fldCharType="begin"/>
            </w:r>
            <w:r w:rsidRPr="00A729D5">
              <w:instrText xml:space="preserve"> XE "Capital Works" </w:instrText>
            </w:r>
            <w:r w:rsidRPr="00A729D5">
              <w:fldChar w:fldCharType="end"/>
            </w:r>
            <w:r w:rsidRPr="00A729D5">
              <w:t xml:space="preserve"> Program</w:t>
            </w:r>
          </w:p>
        </w:tc>
        <w:tc>
          <w:tcPr>
            <w:tcW w:w="1316" w:type="dxa"/>
            <w:vAlign w:val="center"/>
          </w:tcPr>
          <w:p w14:paraId="02443BB4" w14:textId="77777777" w:rsidR="00B55663" w:rsidRPr="00B55663" w:rsidRDefault="00B55663" w:rsidP="00A729D5">
            <w:pPr>
              <w:pStyle w:val="Tabletext"/>
              <w:jc w:val="right"/>
            </w:pPr>
          </w:p>
        </w:tc>
        <w:tc>
          <w:tcPr>
            <w:tcW w:w="1439" w:type="dxa"/>
            <w:vAlign w:val="center"/>
          </w:tcPr>
          <w:p w14:paraId="0EB325C3" w14:textId="77777777" w:rsidR="00B55663" w:rsidRPr="00B55663" w:rsidRDefault="00B55663" w:rsidP="00A729D5">
            <w:pPr>
              <w:pStyle w:val="Tabletext"/>
              <w:jc w:val="right"/>
            </w:pPr>
          </w:p>
        </w:tc>
        <w:tc>
          <w:tcPr>
            <w:tcW w:w="1484" w:type="dxa"/>
          </w:tcPr>
          <w:p w14:paraId="09BC5441" w14:textId="77777777" w:rsidR="00B55663" w:rsidRPr="00B55663" w:rsidRDefault="00B55663" w:rsidP="00A729D5">
            <w:pPr>
              <w:pStyle w:val="Tabletext"/>
              <w:jc w:val="right"/>
            </w:pPr>
            <w:r w:rsidRPr="00EB19D9">
              <w:rPr>
                <w:b/>
                <w:bCs/>
              </w:rPr>
              <w:t>7,058</w:t>
            </w:r>
            <w:r w:rsidRPr="00B55663">
              <w:t xml:space="preserve"> </w:t>
            </w:r>
          </w:p>
        </w:tc>
        <w:tc>
          <w:tcPr>
            <w:tcW w:w="1608" w:type="dxa"/>
          </w:tcPr>
          <w:p w14:paraId="18F904C0" w14:textId="586C6BFC" w:rsidR="00B55663" w:rsidRPr="00B55663" w:rsidRDefault="00B55663" w:rsidP="00A729D5">
            <w:pPr>
              <w:pStyle w:val="Tabletext"/>
              <w:jc w:val="right"/>
            </w:pPr>
            <w:r w:rsidRPr="00B55663">
              <w:t xml:space="preserve">    </w:t>
            </w:r>
            <w:r w:rsidRPr="00EB19D9">
              <w:rPr>
                <w:b/>
              </w:rPr>
              <w:t xml:space="preserve">  </w:t>
            </w:r>
            <w:r w:rsidR="00EB19D9" w:rsidRPr="00EB19D9">
              <w:rPr>
                <w:b/>
              </w:rPr>
              <w:t>6,965</w:t>
            </w:r>
            <w:r w:rsidRPr="00EB19D9">
              <w:rPr>
                <w:b/>
              </w:rPr>
              <w:t xml:space="preserve"> </w:t>
            </w:r>
          </w:p>
        </w:tc>
        <w:tc>
          <w:tcPr>
            <w:tcW w:w="1357" w:type="dxa"/>
          </w:tcPr>
          <w:p w14:paraId="24380A00" w14:textId="30F9623B" w:rsidR="00B55663" w:rsidRPr="00B55663" w:rsidRDefault="00EB19D9" w:rsidP="00A729D5">
            <w:pPr>
              <w:pStyle w:val="Tabletext"/>
              <w:jc w:val="right"/>
            </w:pPr>
            <w:r w:rsidRPr="00EB19D9">
              <w:rPr>
                <w:b/>
              </w:rPr>
              <w:t>1,858</w:t>
            </w:r>
            <w:r w:rsidR="00B55663" w:rsidRPr="00B55663">
              <w:t xml:space="preserve">   </w:t>
            </w:r>
          </w:p>
        </w:tc>
        <w:tc>
          <w:tcPr>
            <w:tcW w:w="1860" w:type="dxa"/>
          </w:tcPr>
          <w:p w14:paraId="14E46A15" w14:textId="4F05F8A3" w:rsidR="00B55663" w:rsidRPr="00B55663" w:rsidRDefault="00B55663" w:rsidP="00A729D5">
            <w:pPr>
              <w:pStyle w:val="Tabletext"/>
              <w:jc w:val="right"/>
            </w:pPr>
            <w:r w:rsidRPr="00955793">
              <w:rPr>
                <w:b/>
              </w:rPr>
              <w:t>1,</w:t>
            </w:r>
            <w:r w:rsidR="00EB19D9" w:rsidRPr="00955793">
              <w:rPr>
                <w:b/>
              </w:rPr>
              <w:t>438</w:t>
            </w:r>
            <w:r w:rsidRPr="00B55663">
              <w:t xml:space="preserve">     </w:t>
            </w:r>
          </w:p>
        </w:tc>
        <w:tc>
          <w:tcPr>
            <w:tcW w:w="1997" w:type="dxa"/>
          </w:tcPr>
          <w:p w14:paraId="343773EA" w14:textId="24EB233E" w:rsidR="00B55663" w:rsidRPr="00955793" w:rsidRDefault="00EB19D9" w:rsidP="00A729D5">
            <w:pPr>
              <w:pStyle w:val="Tabletext"/>
              <w:jc w:val="right"/>
              <w:rPr>
                <w:b/>
              </w:rPr>
            </w:pPr>
            <w:r w:rsidRPr="00955793">
              <w:rPr>
                <w:b/>
              </w:rPr>
              <w:t>3</w:t>
            </w:r>
            <w:r w:rsidR="00B55663" w:rsidRPr="00955793">
              <w:rPr>
                <w:b/>
              </w:rPr>
              <w:t>,</w:t>
            </w:r>
            <w:r w:rsidRPr="00955793">
              <w:rPr>
                <w:b/>
              </w:rPr>
              <w:t>296</w:t>
            </w:r>
          </w:p>
          <w:p w14:paraId="19C6776E" w14:textId="2B9953FA" w:rsidR="00B55663" w:rsidRPr="00B55663" w:rsidRDefault="00B55663" w:rsidP="00A729D5">
            <w:pPr>
              <w:pStyle w:val="Tabletext"/>
              <w:jc w:val="right"/>
            </w:pPr>
          </w:p>
        </w:tc>
      </w:tr>
    </w:tbl>
    <w:p w14:paraId="7769E53D" w14:textId="536289BA" w:rsidR="00BB3D29" w:rsidRDefault="00BB3D29" w:rsidP="00E04704">
      <w:pPr>
        <w:pStyle w:val="Tabletext"/>
      </w:pPr>
    </w:p>
    <w:p w14:paraId="064A96D7" w14:textId="77777777" w:rsidR="00BB3D29" w:rsidRDefault="00BB3D29">
      <w:pPr>
        <w:rPr>
          <w:sz w:val="22"/>
          <w:szCs w:val="22"/>
          <w:lang w:eastAsia="en-AU"/>
        </w:rPr>
      </w:pPr>
      <w:r>
        <w:br w:type="page"/>
      </w:r>
    </w:p>
    <w:p w14:paraId="05942F78" w14:textId="56724588" w:rsidR="00290AE5" w:rsidRPr="00CF0B09" w:rsidRDefault="00290AE5" w:rsidP="00CF0B09">
      <w:pPr>
        <w:pStyle w:val="BodyText"/>
        <w:rPr>
          <w:b/>
          <w:bCs/>
          <w:sz w:val="22"/>
          <w:szCs w:val="22"/>
        </w:rPr>
      </w:pPr>
      <w:r w:rsidRPr="00B55663">
        <w:rPr>
          <w:b/>
          <w:bCs/>
        </w:rPr>
        <w:lastRenderedPageBreak/>
        <w:t>202</w:t>
      </w:r>
      <w:r w:rsidR="00B55663">
        <w:rPr>
          <w:b/>
          <w:bCs/>
        </w:rPr>
        <w:t>1</w:t>
      </w:r>
      <w:r w:rsidRPr="00B55663">
        <w:rPr>
          <w:b/>
          <w:bCs/>
        </w:rPr>
        <w:t>–2</w:t>
      </w:r>
      <w:r w:rsidR="00B55663">
        <w:rPr>
          <w:b/>
          <w:bCs/>
        </w:rPr>
        <w:t>2</w:t>
      </w:r>
      <w:r w:rsidRPr="00B55663">
        <w:rPr>
          <w:b/>
          <w:bCs/>
        </w:rPr>
        <w:t xml:space="preserve"> CAPITAL WORKS</w:t>
      </w:r>
      <w:r w:rsidRPr="00B55663">
        <w:rPr>
          <w:b/>
          <w:bCs/>
        </w:rPr>
        <w:fldChar w:fldCharType="begin"/>
      </w:r>
      <w:r w:rsidRPr="00B55663">
        <w:rPr>
          <w:b/>
          <w:bCs/>
        </w:rPr>
        <w:instrText xml:space="preserve"> XE "</w:instrText>
      </w:r>
      <w:r w:rsidR="00E05DFB" w:rsidRPr="00E05DFB">
        <w:instrText>Capital Works</w:instrText>
      </w:r>
      <w:r w:rsidRPr="00B55663">
        <w:rPr>
          <w:b/>
          <w:bCs/>
        </w:rPr>
        <w:instrText xml:space="preserve">" </w:instrText>
      </w:r>
      <w:r w:rsidRPr="00B55663">
        <w:rPr>
          <w:b/>
          <w:bCs/>
        </w:rPr>
        <w:fldChar w:fldCharType="end"/>
      </w:r>
      <w:r w:rsidRPr="00B55663">
        <w:rPr>
          <w:b/>
          <w:bCs/>
        </w:rPr>
        <w:t xml:space="preserve"> RECONCILIATION</w:t>
      </w:r>
      <w:r w:rsidRPr="00CF0B09">
        <w:rPr>
          <w:b/>
          <w:bCs/>
          <w:sz w:val="22"/>
          <w:szCs w:val="22"/>
        </w:rPr>
        <w:tab/>
      </w:r>
    </w:p>
    <w:tbl>
      <w:tblPr>
        <w:tblW w:w="14186" w:type="dxa"/>
        <w:tblBorders>
          <w:bottom w:val="single" w:sz="2" w:space="0" w:color="auto"/>
          <w:insideH w:val="single" w:sz="2" w:space="0" w:color="auto"/>
        </w:tblBorders>
        <w:tblLook w:val="04A0" w:firstRow="1" w:lastRow="0" w:firstColumn="1" w:lastColumn="0" w:noHBand="0" w:noVBand="1"/>
      </w:tblPr>
      <w:tblGrid>
        <w:gridCol w:w="6688"/>
        <w:gridCol w:w="74"/>
        <w:gridCol w:w="2593"/>
        <w:gridCol w:w="105"/>
        <w:gridCol w:w="2426"/>
        <w:gridCol w:w="133"/>
        <w:gridCol w:w="2153"/>
        <w:gridCol w:w="14"/>
      </w:tblGrid>
      <w:tr w:rsidR="00A35D26" w:rsidRPr="00CF0B09" w14:paraId="7C7F21DC" w14:textId="77777777" w:rsidTr="00880404">
        <w:trPr>
          <w:trHeight w:val="585"/>
        </w:trPr>
        <w:tc>
          <w:tcPr>
            <w:tcW w:w="2383" w:type="pct"/>
            <w:gridSpan w:val="2"/>
            <w:shd w:val="clear" w:color="auto" w:fill="003D4C"/>
          </w:tcPr>
          <w:p w14:paraId="20EDBEB3" w14:textId="77777777" w:rsidR="00290AE5" w:rsidRPr="00CF0B09" w:rsidRDefault="00290AE5" w:rsidP="00E04704">
            <w:pPr>
              <w:pStyle w:val="Tabletext"/>
            </w:pPr>
          </w:p>
        </w:tc>
        <w:tc>
          <w:tcPr>
            <w:tcW w:w="951" w:type="pct"/>
            <w:gridSpan w:val="2"/>
            <w:shd w:val="clear" w:color="auto" w:fill="003D4C"/>
            <w:hideMark/>
          </w:tcPr>
          <w:p w14:paraId="5BB9A407" w14:textId="6EBF9273" w:rsidR="00290AE5" w:rsidRPr="00CF0B09" w:rsidRDefault="00290AE5" w:rsidP="00A729D5">
            <w:pPr>
              <w:pStyle w:val="Tabletext"/>
              <w:jc w:val="right"/>
            </w:pPr>
            <w:r w:rsidRPr="00CF0B09">
              <w:t>202</w:t>
            </w:r>
            <w:r w:rsidR="00B55663">
              <w:t>1</w:t>
            </w:r>
            <w:r w:rsidRPr="00CF0B09">
              <w:t>–2</w:t>
            </w:r>
            <w:r w:rsidR="00B55663">
              <w:t>2</w:t>
            </w:r>
            <w:r w:rsidRPr="00CF0B09">
              <w:t xml:space="preserve"> Approved</w:t>
            </w:r>
            <w:r w:rsidRPr="00CF0B09">
              <w:br/>
              <w:t>Financing</w:t>
            </w:r>
            <w:r w:rsidRPr="00CF0B09">
              <w:br/>
              <w:t>$0,000</w:t>
            </w:r>
          </w:p>
        </w:tc>
        <w:tc>
          <w:tcPr>
            <w:tcW w:w="902" w:type="pct"/>
            <w:gridSpan w:val="2"/>
            <w:shd w:val="clear" w:color="auto" w:fill="003D4C"/>
            <w:hideMark/>
          </w:tcPr>
          <w:p w14:paraId="7BD699EC" w14:textId="08979E9B" w:rsidR="00290AE5" w:rsidRPr="00CF0B09" w:rsidRDefault="00290AE5" w:rsidP="00A729D5">
            <w:pPr>
              <w:pStyle w:val="Tabletext"/>
              <w:jc w:val="right"/>
            </w:pPr>
            <w:r w:rsidRPr="00CF0B09">
              <w:t>202</w:t>
            </w:r>
            <w:r w:rsidR="00B55663">
              <w:t>1</w:t>
            </w:r>
            <w:r w:rsidRPr="00CF0B09">
              <w:t>–2</w:t>
            </w:r>
            <w:r w:rsidR="00B55663">
              <w:t>2</w:t>
            </w:r>
            <w:r w:rsidRPr="00CF0B09">
              <w:t xml:space="preserve"> Drawdown</w:t>
            </w:r>
            <w:r w:rsidRPr="00CF0B09">
              <w:br/>
              <w:t>Amount</w:t>
            </w:r>
            <w:r w:rsidRPr="00CF0B09">
              <w:br/>
              <w:t>$0,000</w:t>
            </w:r>
          </w:p>
        </w:tc>
        <w:tc>
          <w:tcPr>
            <w:tcW w:w="764" w:type="pct"/>
            <w:gridSpan w:val="2"/>
            <w:shd w:val="clear" w:color="auto" w:fill="003D4C"/>
            <w:hideMark/>
          </w:tcPr>
          <w:p w14:paraId="72DBFCD3" w14:textId="7C7B3511" w:rsidR="00290AE5" w:rsidRPr="00CF0B09" w:rsidRDefault="00290AE5" w:rsidP="00A729D5">
            <w:pPr>
              <w:pStyle w:val="Tabletext"/>
              <w:jc w:val="right"/>
            </w:pPr>
            <w:r w:rsidRPr="00CF0B09">
              <w:t>202</w:t>
            </w:r>
            <w:r w:rsidR="00B55663">
              <w:t>1</w:t>
            </w:r>
            <w:r w:rsidRPr="00CF0B09">
              <w:t>–2</w:t>
            </w:r>
            <w:r w:rsidR="00B55663">
              <w:t>2</w:t>
            </w:r>
            <w:r w:rsidRPr="00CF0B09">
              <w:t xml:space="preserve"> Actual Expenditure</w:t>
            </w:r>
            <w:r w:rsidRPr="00CF0B09">
              <w:br/>
              <w:t>$0,000</w:t>
            </w:r>
          </w:p>
        </w:tc>
      </w:tr>
      <w:tr w:rsidR="00955793" w:rsidRPr="00CA4F27" w14:paraId="7E07599D" w14:textId="77777777" w:rsidTr="00880404">
        <w:trPr>
          <w:gridAfter w:val="1"/>
          <w:wAfter w:w="5" w:type="pct"/>
          <w:trHeight w:val="245"/>
        </w:trPr>
        <w:tc>
          <w:tcPr>
            <w:tcW w:w="2357" w:type="pct"/>
            <w:tcBorders>
              <w:top w:val="nil"/>
              <w:left w:val="nil"/>
              <w:bottom w:val="single" w:sz="2" w:space="0" w:color="auto"/>
              <w:right w:val="nil"/>
            </w:tcBorders>
            <w:vAlign w:val="center"/>
          </w:tcPr>
          <w:p w14:paraId="4E3BC7EF" w14:textId="095956E0" w:rsidR="00955793" w:rsidRPr="00CA4F27" w:rsidRDefault="00955793" w:rsidP="00955793">
            <w:pPr>
              <w:pStyle w:val="Tabletext"/>
            </w:pPr>
            <w:r>
              <w:rPr>
                <w:b/>
                <w:bCs/>
                <w:lang w:eastAsia="en-US"/>
              </w:rPr>
              <w:t>New Capital Works</w:t>
            </w:r>
            <w:r>
              <w:rPr>
                <w:lang w:eastAsia="en-US"/>
              </w:rPr>
              <w:fldChar w:fldCharType="begin"/>
            </w:r>
            <w:r>
              <w:rPr>
                <w:lang w:eastAsia="en-US"/>
              </w:rPr>
              <w:instrText xml:space="preserve"> XE "Capital Works" </w:instrText>
            </w:r>
            <w:r>
              <w:rPr>
                <w:lang w:eastAsia="en-US"/>
              </w:rPr>
              <w:fldChar w:fldCharType="end"/>
            </w:r>
          </w:p>
        </w:tc>
        <w:tc>
          <w:tcPr>
            <w:tcW w:w="940" w:type="pct"/>
            <w:gridSpan w:val="2"/>
            <w:tcBorders>
              <w:top w:val="nil"/>
              <w:left w:val="nil"/>
              <w:bottom w:val="single" w:sz="2" w:space="0" w:color="auto"/>
              <w:right w:val="nil"/>
            </w:tcBorders>
            <w:vAlign w:val="center"/>
          </w:tcPr>
          <w:p w14:paraId="66720DF0" w14:textId="77777777" w:rsidR="00955793" w:rsidRPr="00CA4F27" w:rsidRDefault="00955793" w:rsidP="00955793">
            <w:pPr>
              <w:pStyle w:val="Tabletext"/>
              <w:jc w:val="right"/>
            </w:pPr>
          </w:p>
        </w:tc>
        <w:tc>
          <w:tcPr>
            <w:tcW w:w="892" w:type="pct"/>
            <w:gridSpan w:val="2"/>
            <w:tcBorders>
              <w:top w:val="nil"/>
              <w:left w:val="nil"/>
              <w:bottom w:val="single" w:sz="2" w:space="0" w:color="auto"/>
              <w:right w:val="nil"/>
            </w:tcBorders>
            <w:vAlign w:val="center"/>
          </w:tcPr>
          <w:p w14:paraId="408DA287" w14:textId="77777777" w:rsidR="00955793" w:rsidRPr="00CA4F27" w:rsidRDefault="00955793" w:rsidP="00955793">
            <w:pPr>
              <w:pStyle w:val="Tabletext"/>
              <w:jc w:val="right"/>
            </w:pPr>
          </w:p>
        </w:tc>
        <w:tc>
          <w:tcPr>
            <w:tcW w:w="806" w:type="pct"/>
            <w:gridSpan w:val="2"/>
            <w:tcBorders>
              <w:top w:val="nil"/>
              <w:left w:val="nil"/>
              <w:bottom w:val="single" w:sz="2" w:space="0" w:color="auto"/>
              <w:right w:val="nil"/>
            </w:tcBorders>
            <w:vAlign w:val="center"/>
          </w:tcPr>
          <w:p w14:paraId="14A0F5EE" w14:textId="77777777" w:rsidR="00955793" w:rsidRPr="00CA4F27" w:rsidRDefault="00955793" w:rsidP="00955793">
            <w:pPr>
              <w:pStyle w:val="Tabletext"/>
              <w:jc w:val="right"/>
            </w:pPr>
          </w:p>
        </w:tc>
      </w:tr>
      <w:tr w:rsidR="00955793" w:rsidRPr="00150B28" w14:paraId="483D44EE"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7B05D80A" w14:textId="4F211215" w:rsidR="00955793" w:rsidRPr="00CA4F27" w:rsidRDefault="00955793" w:rsidP="00955793">
            <w:pPr>
              <w:pStyle w:val="Tabletext"/>
            </w:pPr>
            <w:r>
              <w:rPr>
                <w:lang w:eastAsia="en-US"/>
              </w:rPr>
              <w:t>Improvements to the Canberra Theatre Centre</w:t>
            </w:r>
          </w:p>
        </w:tc>
        <w:tc>
          <w:tcPr>
            <w:tcW w:w="940" w:type="pct"/>
            <w:gridSpan w:val="2"/>
            <w:tcBorders>
              <w:top w:val="single" w:sz="2" w:space="0" w:color="auto"/>
              <w:left w:val="nil"/>
              <w:bottom w:val="single" w:sz="2" w:space="0" w:color="auto"/>
              <w:right w:val="nil"/>
            </w:tcBorders>
          </w:tcPr>
          <w:p w14:paraId="2A3DE927" w14:textId="491DB15C" w:rsidR="00955793" w:rsidRPr="00A13E8F" w:rsidRDefault="00955793" w:rsidP="00955793">
            <w:pPr>
              <w:pStyle w:val="Tabletext"/>
              <w:jc w:val="right"/>
            </w:pPr>
            <w:r>
              <w:rPr>
                <w:lang w:eastAsia="en-US"/>
              </w:rPr>
              <w:t>900</w:t>
            </w:r>
          </w:p>
        </w:tc>
        <w:tc>
          <w:tcPr>
            <w:tcW w:w="892" w:type="pct"/>
            <w:gridSpan w:val="2"/>
            <w:tcBorders>
              <w:top w:val="single" w:sz="2" w:space="0" w:color="auto"/>
              <w:left w:val="nil"/>
              <w:bottom w:val="single" w:sz="2" w:space="0" w:color="auto"/>
              <w:right w:val="nil"/>
            </w:tcBorders>
          </w:tcPr>
          <w:p w14:paraId="242637D7" w14:textId="4C4EDC5D" w:rsidR="00955793" w:rsidRPr="00150B28" w:rsidRDefault="00955793" w:rsidP="00955793">
            <w:pPr>
              <w:pStyle w:val="Tabletext"/>
              <w:jc w:val="right"/>
            </w:pPr>
            <w:r>
              <w:rPr>
                <w:lang w:eastAsia="en-US"/>
              </w:rPr>
              <w:t>350</w:t>
            </w:r>
          </w:p>
        </w:tc>
        <w:tc>
          <w:tcPr>
            <w:tcW w:w="806" w:type="pct"/>
            <w:gridSpan w:val="2"/>
            <w:tcBorders>
              <w:top w:val="single" w:sz="2" w:space="0" w:color="auto"/>
              <w:left w:val="nil"/>
              <w:bottom w:val="single" w:sz="2" w:space="0" w:color="auto"/>
              <w:right w:val="nil"/>
            </w:tcBorders>
          </w:tcPr>
          <w:p w14:paraId="6938EF32" w14:textId="33FE2D72" w:rsidR="00955793" w:rsidRPr="00150B28" w:rsidRDefault="00955793" w:rsidP="00955793">
            <w:pPr>
              <w:pStyle w:val="Tabletext"/>
              <w:jc w:val="right"/>
            </w:pPr>
            <w:r>
              <w:t>460</w:t>
            </w:r>
          </w:p>
        </w:tc>
      </w:tr>
      <w:tr w:rsidR="00955793" w:rsidRPr="00150B28" w14:paraId="6DBC5899"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718A2A49" w14:textId="708036B5" w:rsidR="00955793" w:rsidRPr="004D38E7" w:rsidRDefault="00955793" w:rsidP="00955793">
            <w:pPr>
              <w:pStyle w:val="Tabletext"/>
            </w:pPr>
            <w:r>
              <w:rPr>
                <w:lang w:eastAsia="en-US"/>
              </w:rPr>
              <w:t>Improvements to the Canberra Museum and Gallery and the North Building</w:t>
            </w:r>
          </w:p>
        </w:tc>
        <w:tc>
          <w:tcPr>
            <w:tcW w:w="940" w:type="pct"/>
            <w:gridSpan w:val="2"/>
            <w:tcBorders>
              <w:top w:val="single" w:sz="2" w:space="0" w:color="auto"/>
              <w:left w:val="nil"/>
              <w:bottom w:val="single" w:sz="2" w:space="0" w:color="auto"/>
              <w:right w:val="nil"/>
            </w:tcBorders>
          </w:tcPr>
          <w:p w14:paraId="5C852BD4" w14:textId="346E4BC0" w:rsidR="00955793" w:rsidRPr="00150B28" w:rsidRDefault="00955793" w:rsidP="00955793">
            <w:pPr>
              <w:pStyle w:val="Tabletext"/>
              <w:jc w:val="right"/>
            </w:pPr>
            <w:r>
              <w:rPr>
                <w:lang w:eastAsia="en-US"/>
              </w:rPr>
              <w:t>350</w:t>
            </w:r>
          </w:p>
        </w:tc>
        <w:tc>
          <w:tcPr>
            <w:tcW w:w="892" w:type="pct"/>
            <w:gridSpan w:val="2"/>
            <w:tcBorders>
              <w:top w:val="single" w:sz="2" w:space="0" w:color="auto"/>
              <w:left w:val="nil"/>
              <w:bottom w:val="single" w:sz="2" w:space="0" w:color="auto"/>
              <w:right w:val="nil"/>
            </w:tcBorders>
          </w:tcPr>
          <w:p w14:paraId="7BEF40D9" w14:textId="2FD1FDB3" w:rsidR="00955793" w:rsidRPr="00150B28" w:rsidRDefault="00955793" w:rsidP="00955793">
            <w:pPr>
              <w:pStyle w:val="Tabletext"/>
              <w:jc w:val="right"/>
            </w:pPr>
            <w:r>
              <w:rPr>
                <w:lang w:eastAsia="en-US"/>
              </w:rPr>
              <w:t>70</w:t>
            </w:r>
          </w:p>
        </w:tc>
        <w:tc>
          <w:tcPr>
            <w:tcW w:w="806" w:type="pct"/>
            <w:gridSpan w:val="2"/>
            <w:tcBorders>
              <w:top w:val="single" w:sz="2" w:space="0" w:color="auto"/>
              <w:left w:val="nil"/>
              <w:bottom w:val="single" w:sz="2" w:space="0" w:color="auto"/>
              <w:right w:val="nil"/>
            </w:tcBorders>
          </w:tcPr>
          <w:p w14:paraId="2497C70F" w14:textId="335DB099" w:rsidR="00955793" w:rsidRPr="00150B28" w:rsidRDefault="00955793" w:rsidP="00955793">
            <w:pPr>
              <w:pStyle w:val="Tabletext"/>
              <w:jc w:val="right"/>
            </w:pPr>
            <w:r>
              <w:rPr>
                <w:lang w:eastAsia="en-US"/>
              </w:rPr>
              <w:t>106</w:t>
            </w:r>
          </w:p>
        </w:tc>
      </w:tr>
      <w:tr w:rsidR="00955793" w:rsidRPr="00555FCB" w14:paraId="19456A68" w14:textId="77777777" w:rsidTr="00880404">
        <w:trPr>
          <w:gridAfter w:val="1"/>
          <w:wAfter w:w="5" w:type="pct"/>
          <w:trHeight w:val="295"/>
        </w:trPr>
        <w:tc>
          <w:tcPr>
            <w:tcW w:w="2357" w:type="pct"/>
            <w:tcBorders>
              <w:top w:val="single" w:sz="2" w:space="0" w:color="auto"/>
              <w:left w:val="nil"/>
              <w:bottom w:val="single" w:sz="2" w:space="0" w:color="auto"/>
              <w:right w:val="nil"/>
            </w:tcBorders>
            <w:vAlign w:val="center"/>
          </w:tcPr>
          <w:p w14:paraId="6D9FD0BA" w14:textId="2C4CA07F" w:rsidR="00955793" w:rsidRPr="00CA4F27" w:rsidRDefault="00955793" w:rsidP="00955793">
            <w:pPr>
              <w:pStyle w:val="Tabletext"/>
            </w:pPr>
          </w:p>
        </w:tc>
        <w:tc>
          <w:tcPr>
            <w:tcW w:w="940" w:type="pct"/>
            <w:gridSpan w:val="2"/>
            <w:tcBorders>
              <w:top w:val="single" w:sz="2" w:space="0" w:color="auto"/>
              <w:left w:val="nil"/>
              <w:bottom w:val="single" w:sz="2" w:space="0" w:color="auto"/>
              <w:right w:val="nil"/>
            </w:tcBorders>
            <w:vAlign w:val="center"/>
          </w:tcPr>
          <w:p w14:paraId="2717662F" w14:textId="12B5E37C" w:rsidR="00955793" w:rsidRPr="002B328E" w:rsidRDefault="00955793" w:rsidP="00955793">
            <w:pPr>
              <w:pStyle w:val="Tabletext"/>
              <w:jc w:val="right"/>
              <w:rPr>
                <w:highlight w:val="green"/>
              </w:rPr>
            </w:pPr>
          </w:p>
        </w:tc>
        <w:tc>
          <w:tcPr>
            <w:tcW w:w="892" w:type="pct"/>
            <w:gridSpan w:val="2"/>
            <w:tcBorders>
              <w:top w:val="single" w:sz="2" w:space="0" w:color="auto"/>
              <w:left w:val="nil"/>
              <w:bottom w:val="single" w:sz="2" w:space="0" w:color="auto"/>
              <w:right w:val="nil"/>
            </w:tcBorders>
            <w:vAlign w:val="center"/>
          </w:tcPr>
          <w:p w14:paraId="47B7E13B" w14:textId="66E4BA20" w:rsidR="00955793" w:rsidRPr="002B328E" w:rsidRDefault="00955793" w:rsidP="00955793">
            <w:pPr>
              <w:pStyle w:val="Tabletext"/>
              <w:jc w:val="right"/>
              <w:rPr>
                <w:highlight w:val="green"/>
              </w:rPr>
            </w:pPr>
          </w:p>
        </w:tc>
        <w:tc>
          <w:tcPr>
            <w:tcW w:w="806" w:type="pct"/>
            <w:gridSpan w:val="2"/>
            <w:tcBorders>
              <w:top w:val="single" w:sz="2" w:space="0" w:color="auto"/>
              <w:left w:val="nil"/>
              <w:bottom w:val="single" w:sz="2" w:space="0" w:color="auto"/>
              <w:right w:val="nil"/>
            </w:tcBorders>
            <w:vAlign w:val="center"/>
          </w:tcPr>
          <w:p w14:paraId="74486B33" w14:textId="6FC552A9" w:rsidR="00955793" w:rsidRPr="00555FCB" w:rsidRDefault="00955793" w:rsidP="00955793">
            <w:pPr>
              <w:pStyle w:val="Tabletext"/>
              <w:jc w:val="right"/>
              <w:rPr>
                <w:highlight w:val="green"/>
              </w:rPr>
            </w:pPr>
          </w:p>
        </w:tc>
      </w:tr>
      <w:tr w:rsidR="00955793" w14:paraId="432ABE1E"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70FDA65" w14:textId="44411AB1" w:rsidR="00955793" w:rsidRPr="004D38E7" w:rsidRDefault="00955793" w:rsidP="00955793">
            <w:pPr>
              <w:pStyle w:val="Tabletext"/>
            </w:pPr>
            <w:r>
              <w:rPr>
                <w:b/>
                <w:bCs/>
                <w:lang w:eastAsia="en-US"/>
              </w:rPr>
              <w:t>Works in Progress</w:t>
            </w:r>
          </w:p>
        </w:tc>
        <w:tc>
          <w:tcPr>
            <w:tcW w:w="940" w:type="pct"/>
            <w:gridSpan w:val="2"/>
            <w:tcBorders>
              <w:top w:val="single" w:sz="2" w:space="0" w:color="auto"/>
              <w:left w:val="nil"/>
              <w:bottom w:val="single" w:sz="2" w:space="0" w:color="auto"/>
              <w:right w:val="nil"/>
            </w:tcBorders>
            <w:vAlign w:val="center"/>
          </w:tcPr>
          <w:p w14:paraId="563A1A86" w14:textId="10A9E267" w:rsidR="00955793" w:rsidRPr="00150B28"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0E186B9D" w14:textId="605F528C" w:rsidR="00955793"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59E50CD9" w14:textId="43EEA97D" w:rsidR="00955793" w:rsidRDefault="00955793" w:rsidP="00955793">
            <w:pPr>
              <w:pStyle w:val="Tabletext"/>
              <w:jc w:val="right"/>
            </w:pPr>
          </w:p>
        </w:tc>
      </w:tr>
      <w:tr w:rsidR="00955793" w:rsidRPr="00CA4F27" w14:paraId="7C491BEF" w14:textId="77777777" w:rsidTr="00880404">
        <w:trPr>
          <w:gridAfter w:val="1"/>
          <w:wAfter w:w="5" w:type="pct"/>
          <w:trHeight w:val="247"/>
        </w:trPr>
        <w:tc>
          <w:tcPr>
            <w:tcW w:w="2357" w:type="pct"/>
            <w:tcBorders>
              <w:top w:val="single" w:sz="2" w:space="0" w:color="auto"/>
              <w:left w:val="nil"/>
              <w:bottom w:val="single" w:sz="2" w:space="0" w:color="auto"/>
              <w:right w:val="nil"/>
            </w:tcBorders>
            <w:vAlign w:val="center"/>
          </w:tcPr>
          <w:p w14:paraId="59CC6435" w14:textId="35E8F814" w:rsidR="00955793" w:rsidRPr="00CA4F27" w:rsidRDefault="00955793" w:rsidP="00955793">
            <w:pPr>
              <w:pStyle w:val="Tabletext"/>
            </w:pPr>
            <w:r>
              <w:rPr>
                <w:lang w:eastAsia="en-US"/>
              </w:rPr>
              <w:t>Upgrading Lanyon Homestead</w:t>
            </w:r>
          </w:p>
        </w:tc>
        <w:tc>
          <w:tcPr>
            <w:tcW w:w="940" w:type="pct"/>
            <w:gridSpan w:val="2"/>
            <w:tcBorders>
              <w:top w:val="single" w:sz="2" w:space="0" w:color="auto"/>
              <w:left w:val="nil"/>
              <w:bottom w:val="single" w:sz="2" w:space="0" w:color="auto"/>
              <w:right w:val="nil"/>
            </w:tcBorders>
          </w:tcPr>
          <w:p w14:paraId="112D20E5" w14:textId="4581DEAC" w:rsidR="00955793" w:rsidRPr="00CA4F27" w:rsidRDefault="00955793" w:rsidP="00955793">
            <w:pPr>
              <w:pStyle w:val="Tabletext"/>
              <w:jc w:val="right"/>
            </w:pPr>
            <w:r>
              <w:rPr>
                <w:lang w:eastAsia="en-US"/>
              </w:rPr>
              <w:t>988</w:t>
            </w:r>
          </w:p>
        </w:tc>
        <w:tc>
          <w:tcPr>
            <w:tcW w:w="892" w:type="pct"/>
            <w:gridSpan w:val="2"/>
            <w:tcBorders>
              <w:top w:val="single" w:sz="2" w:space="0" w:color="auto"/>
              <w:left w:val="nil"/>
              <w:bottom w:val="single" w:sz="2" w:space="0" w:color="auto"/>
              <w:right w:val="nil"/>
            </w:tcBorders>
          </w:tcPr>
          <w:p w14:paraId="0B53AA4A" w14:textId="22484A4C" w:rsidR="00955793" w:rsidRPr="00CA4F27" w:rsidRDefault="00955793" w:rsidP="00955793">
            <w:pPr>
              <w:pStyle w:val="Tabletext"/>
              <w:jc w:val="right"/>
            </w:pPr>
            <w:r>
              <w:rPr>
                <w:lang w:eastAsia="en-US"/>
              </w:rPr>
              <w:t>323</w:t>
            </w:r>
          </w:p>
        </w:tc>
        <w:tc>
          <w:tcPr>
            <w:tcW w:w="806" w:type="pct"/>
            <w:gridSpan w:val="2"/>
            <w:tcBorders>
              <w:top w:val="single" w:sz="2" w:space="0" w:color="auto"/>
              <w:left w:val="nil"/>
              <w:bottom w:val="single" w:sz="2" w:space="0" w:color="auto"/>
              <w:right w:val="nil"/>
            </w:tcBorders>
          </w:tcPr>
          <w:p w14:paraId="23B89C18" w14:textId="4A5708F8" w:rsidR="00955793" w:rsidRPr="00CA4F27" w:rsidRDefault="00955793" w:rsidP="00955793">
            <w:pPr>
              <w:pStyle w:val="Tabletext"/>
              <w:jc w:val="right"/>
            </w:pPr>
            <w:r>
              <w:rPr>
                <w:lang w:eastAsia="en-US"/>
              </w:rPr>
              <w:t>323</w:t>
            </w:r>
          </w:p>
        </w:tc>
      </w:tr>
      <w:tr w:rsidR="00955793" w:rsidRPr="00CA4F27" w14:paraId="51072D9C"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BC18A26" w14:textId="01BD0DF9" w:rsidR="00955793" w:rsidRPr="00CA4F27" w:rsidRDefault="00955793" w:rsidP="00955793">
            <w:pPr>
              <w:pStyle w:val="Tabletextbold"/>
            </w:pPr>
            <w:r w:rsidRPr="00955793">
              <w:rPr>
                <w:b w:val="0"/>
                <w:lang w:eastAsia="en-US"/>
              </w:rPr>
              <w:t>Upgrading the Canberra Theatre Centre</w:t>
            </w:r>
          </w:p>
        </w:tc>
        <w:tc>
          <w:tcPr>
            <w:tcW w:w="940" w:type="pct"/>
            <w:gridSpan w:val="2"/>
            <w:tcBorders>
              <w:top w:val="single" w:sz="2" w:space="0" w:color="auto"/>
              <w:left w:val="nil"/>
              <w:bottom w:val="single" w:sz="2" w:space="0" w:color="auto"/>
              <w:right w:val="nil"/>
            </w:tcBorders>
          </w:tcPr>
          <w:p w14:paraId="6ADDA40D" w14:textId="4CCDB404" w:rsidR="00955793" w:rsidRPr="00CA4F27" w:rsidRDefault="00955793" w:rsidP="00955793">
            <w:pPr>
              <w:pStyle w:val="Tabletext"/>
              <w:jc w:val="right"/>
            </w:pPr>
            <w:r>
              <w:rPr>
                <w:lang w:eastAsia="en-US"/>
              </w:rPr>
              <w:t>110</w:t>
            </w:r>
          </w:p>
        </w:tc>
        <w:tc>
          <w:tcPr>
            <w:tcW w:w="892" w:type="pct"/>
            <w:gridSpan w:val="2"/>
            <w:tcBorders>
              <w:top w:val="single" w:sz="2" w:space="0" w:color="auto"/>
              <w:left w:val="nil"/>
              <w:bottom w:val="single" w:sz="2" w:space="0" w:color="auto"/>
              <w:right w:val="nil"/>
            </w:tcBorders>
          </w:tcPr>
          <w:p w14:paraId="53EB752B" w14:textId="0A7FDDE4" w:rsidR="00955793" w:rsidRPr="00CA4F27" w:rsidRDefault="00955793" w:rsidP="00955793">
            <w:pPr>
              <w:pStyle w:val="Tabletext"/>
              <w:jc w:val="right"/>
            </w:pPr>
            <w:r>
              <w:rPr>
                <w:lang w:eastAsia="en-US"/>
              </w:rPr>
              <w:t>110</w:t>
            </w:r>
          </w:p>
        </w:tc>
        <w:tc>
          <w:tcPr>
            <w:tcW w:w="806" w:type="pct"/>
            <w:gridSpan w:val="2"/>
            <w:tcBorders>
              <w:top w:val="single" w:sz="2" w:space="0" w:color="auto"/>
              <w:left w:val="nil"/>
              <w:bottom w:val="single" w:sz="2" w:space="0" w:color="auto"/>
              <w:right w:val="nil"/>
            </w:tcBorders>
          </w:tcPr>
          <w:p w14:paraId="0AFAC293" w14:textId="6670358A" w:rsidR="00955793" w:rsidRPr="00CA4F27" w:rsidRDefault="00955793" w:rsidP="00955793">
            <w:pPr>
              <w:pStyle w:val="Tabletext"/>
              <w:jc w:val="right"/>
            </w:pPr>
            <w:r>
              <w:rPr>
                <w:lang w:eastAsia="en-US"/>
              </w:rPr>
              <w:t>110</w:t>
            </w:r>
          </w:p>
        </w:tc>
      </w:tr>
      <w:tr w:rsidR="00955793" w:rsidRPr="00D665BB" w14:paraId="4F0BCB88"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B6D99F5" w14:textId="79C2D46F" w:rsidR="00955793" w:rsidRPr="00CA4F27" w:rsidRDefault="00955793" w:rsidP="00955793">
            <w:pPr>
              <w:pStyle w:val="Tabletext"/>
            </w:pPr>
          </w:p>
        </w:tc>
        <w:tc>
          <w:tcPr>
            <w:tcW w:w="940" w:type="pct"/>
            <w:gridSpan w:val="2"/>
            <w:tcBorders>
              <w:top w:val="single" w:sz="2" w:space="0" w:color="auto"/>
              <w:left w:val="nil"/>
              <w:bottom w:val="single" w:sz="2" w:space="0" w:color="auto"/>
              <w:right w:val="nil"/>
            </w:tcBorders>
            <w:vAlign w:val="center"/>
          </w:tcPr>
          <w:p w14:paraId="56B80F23" w14:textId="425C9658" w:rsidR="00955793" w:rsidRPr="00A10E36"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6E29A853" w14:textId="750076B9" w:rsidR="00955793" w:rsidRPr="00A10E36"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4F2B6699" w14:textId="2DD77F5C" w:rsidR="00955793" w:rsidRPr="00D665BB" w:rsidRDefault="00955793" w:rsidP="00955793">
            <w:pPr>
              <w:pStyle w:val="Tabletext"/>
              <w:jc w:val="right"/>
            </w:pPr>
          </w:p>
        </w:tc>
      </w:tr>
      <w:tr w:rsidR="00955793" w:rsidRPr="00CA4F27" w14:paraId="62B95A56"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28BF2FB" w14:textId="3F3DB27B" w:rsidR="00955793" w:rsidRPr="00CA4F27" w:rsidRDefault="00955793" w:rsidP="00955793">
            <w:pPr>
              <w:pStyle w:val="Tabletext"/>
            </w:pPr>
            <w:r w:rsidRPr="00955793">
              <w:rPr>
                <w:b/>
                <w:bCs/>
                <w:lang w:eastAsia="en-US"/>
              </w:rPr>
              <w:t>Better Infrastructure Fund</w:t>
            </w:r>
          </w:p>
        </w:tc>
        <w:tc>
          <w:tcPr>
            <w:tcW w:w="940" w:type="pct"/>
            <w:gridSpan w:val="2"/>
            <w:tcBorders>
              <w:top w:val="single" w:sz="2" w:space="0" w:color="auto"/>
              <w:left w:val="nil"/>
              <w:bottom w:val="single" w:sz="2" w:space="0" w:color="auto"/>
              <w:right w:val="nil"/>
            </w:tcBorders>
            <w:vAlign w:val="center"/>
          </w:tcPr>
          <w:p w14:paraId="1DF5411B" w14:textId="77777777" w:rsidR="00955793" w:rsidRPr="008762D7"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64CF6BF1" w14:textId="77777777" w:rsidR="00955793" w:rsidRPr="00CA4F27"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046CF32B" w14:textId="77777777" w:rsidR="00955793" w:rsidRPr="00CA4F27" w:rsidRDefault="00955793" w:rsidP="00955793">
            <w:pPr>
              <w:pStyle w:val="Tabletext"/>
              <w:jc w:val="right"/>
            </w:pPr>
          </w:p>
        </w:tc>
      </w:tr>
      <w:tr w:rsidR="00955793" w:rsidRPr="00CA4F27" w14:paraId="39B97353"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7BCB8B67" w14:textId="1B147B59" w:rsidR="00955793" w:rsidRPr="00CA4F27" w:rsidRDefault="00955793" w:rsidP="00955793">
            <w:pPr>
              <w:pStyle w:val="Tabletextbold"/>
            </w:pPr>
            <w:r w:rsidRPr="00955793">
              <w:rPr>
                <w:b w:val="0"/>
                <w:lang w:eastAsia="en-US"/>
              </w:rPr>
              <w:t xml:space="preserve">Cultural Facilities Corporation </w:t>
            </w:r>
            <w:r>
              <w:rPr>
                <w:lang w:eastAsia="en-US"/>
              </w:rPr>
              <w:fldChar w:fldCharType="begin"/>
            </w:r>
            <w:r>
              <w:rPr>
                <w:lang w:eastAsia="en-US"/>
              </w:rPr>
              <w:instrText xml:space="preserve"> XE "Canberra Theatre Centre" </w:instrText>
            </w:r>
            <w:r>
              <w:rPr>
                <w:lang w:eastAsia="en-US"/>
              </w:rPr>
              <w:fldChar w:fldCharType="end"/>
            </w:r>
          </w:p>
        </w:tc>
        <w:tc>
          <w:tcPr>
            <w:tcW w:w="940" w:type="pct"/>
            <w:gridSpan w:val="2"/>
            <w:tcBorders>
              <w:top w:val="single" w:sz="2" w:space="0" w:color="auto"/>
              <w:left w:val="nil"/>
              <w:bottom w:val="single" w:sz="2" w:space="0" w:color="auto"/>
              <w:right w:val="nil"/>
            </w:tcBorders>
          </w:tcPr>
          <w:p w14:paraId="4AAFD96A" w14:textId="788A06FB" w:rsidR="00955793" w:rsidRPr="008762D7" w:rsidRDefault="00955793" w:rsidP="00955793">
            <w:pPr>
              <w:pStyle w:val="Tabletext"/>
              <w:jc w:val="right"/>
            </w:pPr>
            <w:r>
              <w:rPr>
                <w:lang w:eastAsia="en-US"/>
              </w:rPr>
              <w:t>439</w:t>
            </w:r>
          </w:p>
        </w:tc>
        <w:tc>
          <w:tcPr>
            <w:tcW w:w="892" w:type="pct"/>
            <w:gridSpan w:val="2"/>
            <w:tcBorders>
              <w:top w:val="single" w:sz="2" w:space="0" w:color="auto"/>
              <w:left w:val="nil"/>
              <w:bottom w:val="single" w:sz="2" w:space="0" w:color="auto"/>
              <w:right w:val="nil"/>
            </w:tcBorders>
          </w:tcPr>
          <w:p w14:paraId="5734A008" w14:textId="015D8BF6" w:rsidR="00955793" w:rsidRPr="00CA4F27" w:rsidRDefault="00955793" w:rsidP="00955793">
            <w:pPr>
              <w:pStyle w:val="Tabletext"/>
              <w:jc w:val="right"/>
            </w:pPr>
            <w:r>
              <w:rPr>
                <w:lang w:eastAsia="en-US"/>
              </w:rPr>
              <w:t>439</w:t>
            </w:r>
          </w:p>
        </w:tc>
        <w:tc>
          <w:tcPr>
            <w:tcW w:w="806" w:type="pct"/>
            <w:gridSpan w:val="2"/>
            <w:tcBorders>
              <w:top w:val="single" w:sz="2" w:space="0" w:color="auto"/>
              <w:left w:val="nil"/>
              <w:bottom w:val="single" w:sz="2" w:space="0" w:color="auto"/>
              <w:right w:val="nil"/>
            </w:tcBorders>
          </w:tcPr>
          <w:p w14:paraId="18EC3BA9" w14:textId="2F3DBC08" w:rsidR="00955793" w:rsidRPr="00CA4F27" w:rsidRDefault="00955793" w:rsidP="00955793">
            <w:pPr>
              <w:pStyle w:val="Tabletext"/>
              <w:jc w:val="right"/>
            </w:pPr>
            <w:r>
              <w:rPr>
                <w:lang w:eastAsia="en-US"/>
              </w:rPr>
              <w:t>439</w:t>
            </w:r>
          </w:p>
        </w:tc>
      </w:tr>
      <w:tr w:rsidR="00955793" w:rsidRPr="00CA4F27" w14:paraId="1F9AF5A3"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A8A0215" w14:textId="77777777" w:rsidR="00955793" w:rsidRPr="00CA4F27" w:rsidRDefault="00955793" w:rsidP="00955793">
            <w:pPr>
              <w:pStyle w:val="Tabletext"/>
            </w:pPr>
          </w:p>
        </w:tc>
        <w:tc>
          <w:tcPr>
            <w:tcW w:w="940" w:type="pct"/>
            <w:gridSpan w:val="2"/>
            <w:tcBorders>
              <w:top w:val="single" w:sz="2" w:space="0" w:color="auto"/>
              <w:left w:val="nil"/>
              <w:bottom w:val="single" w:sz="2" w:space="0" w:color="auto"/>
              <w:right w:val="nil"/>
            </w:tcBorders>
            <w:vAlign w:val="center"/>
          </w:tcPr>
          <w:p w14:paraId="3B7EABAF" w14:textId="77777777" w:rsidR="00955793" w:rsidRPr="008762D7"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058D1A11" w14:textId="77777777" w:rsidR="00955793" w:rsidRPr="00CA4F27"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112DA837" w14:textId="77777777" w:rsidR="00955793" w:rsidRPr="00CA4F27" w:rsidRDefault="00955793" w:rsidP="00955793">
            <w:pPr>
              <w:pStyle w:val="Tabletext"/>
              <w:jc w:val="right"/>
            </w:pPr>
          </w:p>
        </w:tc>
      </w:tr>
      <w:tr w:rsidR="00955793" w:rsidRPr="00CA4F27" w14:paraId="45305E0A"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6CE35C6" w14:textId="70C411EC" w:rsidR="00955793" w:rsidRPr="00CA4F27" w:rsidRDefault="00955793" w:rsidP="00955793">
            <w:pPr>
              <w:pStyle w:val="Tabletextbold"/>
            </w:pPr>
            <w:r>
              <w:rPr>
                <w:lang w:eastAsia="en-US"/>
              </w:rPr>
              <w:t>Total Capital Works</w:t>
            </w:r>
            <w:r>
              <w:rPr>
                <w:lang w:eastAsia="en-US"/>
              </w:rPr>
              <w:fldChar w:fldCharType="begin"/>
            </w:r>
            <w:r>
              <w:rPr>
                <w:lang w:eastAsia="en-US"/>
              </w:rPr>
              <w:instrText xml:space="preserve"> XE "Capital Works" </w:instrText>
            </w:r>
            <w:r>
              <w:rPr>
                <w:lang w:eastAsia="en-US"/>
              </w:rPr>
              <w:fldChar w:fldCharType="end"/>
            </w:r>
            <w:r>
              <w:rPr>
                <w:lang w:eastAsia="en-US"/>
              </w:rPr>
              <w:t xml:space="preserve"> Program</w:t>
            </w:r>
          </w:p>
        </w:tc>
        <w:tc>
          <w:tcPr>
            <w:tcW w:w="940" w:type="pct"/>
            <w:gridSpan w:val="2"/>
            <w:tcBorders>
              <w:top w:val="single" w:sz="2" w:space="0" w:color="auto"/>
              <w:left w:val="nil"/>
              <w:bottom w:val="single" w:sz="2" w:space="0" w:color="auto"/>
              <w:right w:val="nil"/>
            </w:tcBorders>
          </w:tcPr>
          <w:p w14:paraId="7FF1B24F" w14:textId="2CF0888A" w:rsidR="00955793" w:rsidRPr="00CA4F27" w:rsidRDefault="00955793" w:rsidP="00955793">
            <w:pPr>
              <w:pStyle w:val="Tabletext"/>
              <w:jc w:val="right"/>
            </w:pPr>
            <w:r>
              <w:rPr>
                <w:b/>
                <w:bCs/>
                <w:lang w:eastAsia="en-US"/>
              </w:rPr>
              <w:t>2,787</w:t>
            </w:r>
          </w:p>
        </w:tc>
        <w:tc>
          <w:tcPr>
            <w:tcW w:w="892" w:type="pct"/>
            <w:gridSpan w:val="2"/>
            <w:tcBorders>
              <w:top w:val="single" w:sz="2" w:space="0" w:color="auto"/>
              <w:left w:val="nil"/>
              <w:bottom w:val="single" w:sz="2" w:space="0" w:color="auto"/>
              <w:right w:val="nil"/>
            </w:tcBorders>
          </w:tcPr>
          <w:p w14:paraId="7652888B" w14:textId="22B2EF13" w:rsidR="00955793" w:rsidRPr="00CA4F27" w:rsidRDefault="00955793" w:rsidP="00955793">
            <w:pPr>
              <w:pStyle w:val="Tabletext"/>
              <w:jc w:val="right"/>
            </w:pPr>
            <w:r>
              <w:rPr>
                <w:b/>
                <w:bCs/>
                <w:lang w:eastAsia="en-US"/>
              </w:rPr>
              <w:t>1,292</w:t>
            </w:r>
          </w:p>
        </w:tc>
        <w:tc>
          <w:tcPr>
            <w:tcW w:w="806" w:type="pct"/>
            <w:gridSpan w:val="2"/>
            <w:tcBorders>
              <w:top w:val="single" w:sz="2" w:space="0" w:color="auto"/>
              <w:left w:val="nil"/>
              <w:bottom w:val="single" w:sz="2" w:space="0" w:color="auto"/>
              <w:right w:val="nil"/>
            </w:tcBorders>
          </w:tcPr>
          <w:p w14:paraId="574D2279" w14:textId="458A76AE" w:rsidR="00955793" w:rsidRPr="00CA4F27" w:rsidRDefault="00955793" w:rsidP="00955793">
            <w:pPr>
              <w:pStyle w:val="Tabletext"/>
              <w:jc w:val="right"/>
            </w:pPr>
            <w:r>
              <w:rPr>
                <w:b/>
                <w:bCs/>
                <w:lang w:eastAsia="en-US"/>
              </w:rPr>
              <w:t>1,438</w:t>
            </w:r>
          </w:p>
        </w:tc>
      </w:tr>
      <w:tr w:rsidR="00955793" w:rsidRPr="00CA4F27" w14:paraId="10FC5C77"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6B94768E" w14:textId="6BF7D5B0" w:rsidR="00955793" w:rsidRPr="00CA4F27" w:rsidRDefault="00955793" w:rsidP="00955793">
            <w:pPr>
              <w:pStyle w:val="Tabletext"/>
            </w:pPr>
          </w:p>
        </w:tc>
        <w:tc>
          <w:tcPr>
            <w:tcW w:w="940" w:type="pct"/>
            <w:gridSpan w:val="2"/>
            <w:tcBorders>
              <w:top w:val="single" w:sz="2" w:space="0" w:color="auto"/>
              <w:left w:val="nil"/>
              <w:bottom w:val="single" w:sz="2" w:space="0" w:color="auto"/>
              <w:right w:val="nil"/>
            </w:tcBorders>
            <w:vAlign w:val="center"/>
          </w:tcPr>
          <w:p w14:paraId="39950605" w14:textId="1DCDB108" w:rsidR="00955793" w:rsidRPr="00CA4F27"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2514BEF7" w14:textId="770D4F8D" w:rsidR="00955793" w:rsidRPr="00CA4F27"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27EED8B5" w14:textId="54B1D7A5" w:rsidR="00955793" w:rsidRPr="00CA4F27" w:rsidRDefault="00955793" w:rsidP="00955793">
            <w:pPr>
              <w:pStyle w:val="Tabletext"/>
              <w:jc w:val="right"/>
            </w:pPr>
          </w:p>
        </w:tc>
      </w:tr>
      <w:tr w:rsidR="00955793" w:rsidRPr="004D38E7" w14:paraId="07270B1D"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3C740A5C" w14:textId="4375587F" w:rsidR="00955793" w:rsidRPr="00CA4F27" w:rsidRDefault="00955793" w:rsidP="00955793">
            <w:pPr>
              <w:pStyle w:val="Tabletextbold"/>
            </w:pPr>
            <w:r>
              <w:rPr>
                <w:lang w:eastAsia="en-US"/>
              </w:rPr>
              <w:t>Works Funded From Other Sources</w:t>
            </w:r>
          </w:p>
        </w:tc>
        <w:tc>
          <w:tcPr>
            <w:tcW w:w="940" w:type="pct"/>
            <w:gridSpan w:val="2"/>
            <w:tcBorders>
              <w:top w:val="single" w:sz="2" w:space="0" w:color="auto"/>
              <w:left w:val="nil"/>
              <w:bottom w:val="single" w:sz="2" w:space="0" w:color="auto"/>
              <w:right w:val="nil"/>
            </w:tcBorders>
            <w:vAlign w:val="center"/>
          </w:tcPr>
          <w:p w14:paraId="4ABE500D" w14:textId="07D0D63C" w:rsidR="00955793" w:rsidRPr="00CA4F27"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0211DA65" w14:textId="71B763F5" w:rsidR="00955793" w:rsidRPr="008762D7"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01F3F5BD" w14:textId="238295A2" w:rsidR="00955793" w:rsidRPr="004D38E7" w:rsidRDefault="00955793" w:rsidP="00955793">
            <w:pPr>
              <w:pStyle w:val="Tabletext"/>
              <w:jc w:val="right"/>
            </w:pPr>
          </w:p>
        </w:tc>
      </w:tr>
      <w:tr w:rsidR="00955793" w:rsidRPr="00CA4F27" w14:paraId="4B595597"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7FE20B87" w14:textId="63B3236B" w:rsidR="00955793" w:rsidRPr="00CA4F27" w:rsidRDefault="00955793" w:rsidP="00955793">
            <w:pPr>
              <w:pStyle w:val="Tabletext"/>
            </w:pPr>
            <w:r>
              <w:rPr>
                <w:lang w:eastAsia="en-US"/>
              </w:rPr>
              <w:t>Adjusted for Capital funded through Own Sourced Revenue</w:t>
            </w:r>
          </w:p>
        </w:tc>
        <w:tc>
          <w:tcPr>
            <w:tcW w:w="940" w:type="pct"/>
            <w:gridSpan w:val="2"/>
            <w:tcBorders>
              <w:top w:val="single" w:sz="2" w:space="0" w:color="auto"/>
              <w:left w:val="nil"/>
              <w:bottom w:val="single" w:sz="2" w:space="0" w:color="auto"/>
              <w:right w:val="nil"/>
            </w:tcBorders>
            <w:vAlign w:val="center"/>
          </w:tcPr>
          <w:p w14:paraId="1DE134DF" w14:textId="6A62A938" w:rsidR="00955793" w:rsidRPr="00CA4F27" w:rsidRDefault="00955793" w:rsidP="00955793">
            <w:pPr>
              <w:pStyle w:val="Tabletext"/>
              <w:jc w:val="right"/>
            </w:pPr>
            <w:r>
              <w:rPr>
                <w:lang w:eastAsia="en-US"/>
              </w:rPr>
              <w:t>-</w:t>
            </w:r>
          </w:p>
        </w:tc>
        <w:tc>
          <w:tcPr>
            <w:tcW w:w="892" w:type="pct"/>
            <w:gridSpan w:val="2"/>
            <w:tcBorders>
              <w:top w:val="single" w:sz="2" w:space="0" w:color="auto"/>
              <w:left w:val="nil"/>
              <w:bottom w:val="single" w:sz="2" w:space="0" w:color="auto"/>
              <w:right w:val="nil"/>
            </w:tcBorders>
            <w:vAlign w:val="center"/>
          </w:tcPr>
          <w:p w14:paraId="63B615F8" w14:textId="6602B204" w:rsidR="00955793" w:rsidRPr="008762D7" w:rsidRDefault="00955793" w:rsidP="00955793">
            <w:pPr>
              <w:pStyle w:val="Tabletext"/>
              <w:jc w:val="right"/>
            </w:pPr>
            <w:r>
              <w:rPr>
                <w:lang w:eastAsia="en-US"/>
              </w:rPr>
              <w:t>-</w:t>
            </w:r>
          </w:p>
        </w:tc>
        <w:tc>
          <w:tcPr>
            <w:tcW w:w="806" w:type="pct"/>
            <w:gridSpan w:val="2"/>
            <w:tcBorders>
              <w:top w:val="single" w:sz="2" w:space="0" w:color="auto"/>
              <w:left w:val="nil"/>
              <w:bottom w:val="single" w:sz="2" w:space="0" w:color="auto"/>
              <w:right w:val="nil"/>
            </w:tcBorders>
            <w:vAlign w:val="center"/>
          </w:tcPr>
          <w:p w14:paraId="5B75A575" w14:textId="10743A25" w:rsidR="00955793" w:rsidRPr="00CA4F27" w:rsidRDefault="00955793" w:rsidP="00955793">
            <w:pPr>
              <w:pStyle w:val="Tabletext"/>
              <w:jc w:val="right"/>
            </w:pPr>
            <w:r>
              <w:rPr>
                <w:lang w:eastAsia="en-US"/>
              </w:rPr>
              <w:t>99</w:t>
            </w:r>
          </w:p>
        </w:tc>
      </w:tr>
      <w:tr w:rsidR="00955793" w:rsidRPr="00CE00B7" w14:paraId="320E94AB"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3D3564C3" w14:textId="55E74620" w:rsidR="00955793" w:rsidRPr="00CA4F27" w:rsidRDefault="00955793" w:rsidP="00955793">
            <w:pPr>
              <w:pStyle w:val="Tabletextbold"/>
            </w:pPr>
          </w:p>
        </w:tc>
        <w:tc>
          <w:tcPr>
            <w:tcW w:w="940" w:type="pct"/>
            <w:gridSpan w:val="2"/>
            <w:tcBorders>
              <w:top w:val="single" w:sz="2" w:space="0" w:color="auto"/>
              <w:left w:val="nil"/>
              <w:bottom w:val="single" w:sz="2" w:space="0" w:color="auto"/>
              <w:right w:val="nil"/>
            </w:tcBorders>
            <w:vAlign w:val="center"/>
          </w:tcPr>
          <w:p w14:paraId="44675DB0" w14:textId="247A2BAB" w:rsidR="00955793" w:rsidRPr="00576B2E" w:rsidRDefault="00955793" w:rsidP="00955793">
            <w:pPr>
              <w:pStyle w:val="Tabletext"/>
              <w:jc w:val="right"/>
            </w:pPr>
          </w:p>
        </w:tc>
        <w:tc>
          <w:tcPr>
            <w:tcW w:w="892" w:type="pct"/>
            <w:gridSpan w:val="2"/>
            <w:tcBorders>
              <w:top w:val="single" w:sz="2" w:space="0" w:color="auto"/>
              <w:left w:val="nil"/>
              <w:bottom w:val="single" w:sz="2" w:space="0" w:color="auto"/>
              <w:right w:val="nil"/>
            </w:tcBorders>
            <w:vAlign w:val="center"/>
          </w:tcPr>
          <w:p w14:paraId="4C820267" w14:textId="7DEA0420" w:rsidR="00955793" w:rsidRPr="008762D7" w:rsidRDefault="00955793" w:rsidP="00955793">
            <w:pPr>
              <w:pStyle w:val="Tabletext"/>
              <w:jc w:val="right"/>
            </w:pPr>
          </w:p>
        </w:tc>
        <w:tc>
          <w:tcPr>
            <w:tcW w:w="806" w:type="pct"/>
            <w:gridSpan w:val="2"/>
            <w:tcBorders>
              <w:top w:val="single" w:sz="2" w:space="0" w:color="auto"/>
              <w:left w:val="nil"/>
              <w:bottom w:val="single" w:sz="2" w:space="0" w:color="auto"/>
              <w:right w:val="nil"/>
            </w:tcBorders>
            <w:vAlign w:val="center"/>
          </w:tcPr>
          <w:p w14:paraId="32A2FE9D" w14:textId="15AD4AFF" w:rsidR="00955793" w:rsidRPr="00CE00B7" w:rsidRDefault="00955793" w:rsidP="00955793">
            <w:pPr>
              <w:pStyle w:val="Tabletext"/>
              <w:jc w:val="right"/>
            </w:pPr>
          </w:p>
        </w:tc>
      </w:tr>
      <w:tr w:rsidR="00955793" w:rsidRPr="00575520" w14:paraId="673443E5"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746A3078" w14:textId="3422C66B" w:rsidR="00955793" w:rsidRPr="00555FCB" w:rsidRDefault="00955793" w:rsidP="00955793">
            <w:pPr>
              <w:pStyle w:val="Tabletextbold"/>
            </w:pPr>
            <w:r>
              <w:rPr>
                <w:lang w:eastAsia="en-US"/>
              </w:rPr>
              <w:t>Balances per Capital Works</w:t>
            </w:r>
            <w:r>
              <w:rPr>
                <w:lang w:eastAsia="en-US"/>
              </w:rPr>
              <w:fldChar w:fldCharType="begin"/>
            </w:r>
            <w:r>
              <w:rPr>
                <w:lang w:eastAsia="en-US"/>
              </w:rPr>
              <w:instrText xml:space="preserve"> XE "Capital Works" </w:instrText>
            </w:r>
            <w:r>
              <w:rPr>
                <w:lang w:eastAsia="en-US"/>
              </w:rPr>
              <w:fldChar w:fldCharType="end"/>
            </w:r>
            <w:r>
              <w:rPr>
                <w:lang w:eastAsia="en-US"/>
              </w:rPr>
              <w:t xml:space="preserve"> Management</w:t>
            </w:r>
          </w:p>
        </w:tc>
        <w:tc>
          <w:tcPr>
            <w:tcW w:w="940" w:type="pct"/>
            <w:gridSpan w:val="2"/>
            <w:tcBorders>
              <w:top w:val="single" w:sz="2" w:space="0" w:color="auto"/>
              <w:left w:val="nil"/>
              <w:bottom w:val="single" w:sz="2" w:space="0" w:color="auto"/>
              <w:right w:val="nil"/>
            </w:tcBorders>
          </w:tcPr>
          <w:p w14:paraId="28D26F52" w14:textId="3522D009" w:rsidR="00955793" w:rsidRPr="00575520" w:rsidRDefault="00955793" w:rsidP="00955793">
            <w:pPr>
              <w:pStyle w:val="Tabletext"/>
              <w:jc w:val="right"/>
            </w:pPr>
            <w:r>
              <w:rPr>
                <w:b/>
                <w:bCs/>
                <w:lang w:eastAsia="en-US"/>
              </w:rPr>
              <w:t>2,787</w:t>
            </w:r>
          </w:p>
        </w:tc>
        <w:tc>
          <w:tcPr>
            <w:tcW w:w="892" w:type="pct"/>
            <w:gridSpan w:val="2"/>
            <w:tcBorders>
              <w:top w:val="single" w:sz="2" w:space="0" w:color="auto"/>
              <w:left w:val="nil"/>
              <w:bottom w:val="single" w:sz="2" w:space="0" w:color="auto"/>
              <w:right w:val="nil"/>
            </w:tcBorders>
          </w:tcPr>
          <w:p w14:paraId="2C055CDB" w14:textId="1393C8F5" w:rsidR="00955793" w:rsidRPr="00575520" w:rsidRDefault="00955793" w:rsidP="00955793">
            <w:pPr>
              <w:pStyle w:val="Tabletext"/>
              <w:jc w:val="right"/>
            </w:pPr>
            <w:r>
              <w:rPr>
                <w:b/>
                <w:bCs/>
                <w:lang w:eastAsia="en-US"/>
              </w:rPr>
              <w:t>1,292</w:t>
            </w:r>
          </w:p>
        </w:tc>
        <w:tc>
          <w:tcPr>
            <w:tcW w:w="806" w:type="pct"/>
            <w:gridSpan w:val="2"/>
            <w:tcBorders>
              <w:top w:val="single" w:sz="2" w:space="0" w:color="auto"/>
              <w:left w:val="nil"/>
              <w:bottom w:val="single" w:sz="2" w:space="0" w:color="auto"/>
              <w:right w:val="nil"/>
            </w:tcBorders>
          </w:tcPr>
          <w:p w14:paraId="64C7FCA5" w14:textId="279110C2" w:rsidR="00955793" w:rsidRPr="00575520" w:rsidRDefault="00955793" w:rsidP="00955793">
            <w:pPr>
              <w:pStyle w:val="Tabletext"/>
              <w:jc w:val="right"/>
            </w:pPr>
            <w:r>
              <w:rPr>
                <w:b/>
                <w:bCs/>
                <w:lang w:eastAsia="en-US"/>
              </w:rPr>
              <w:t>1,537</w:t>
            </w:r>
          </w:p>
        </w:tc>
      </w:tr>
      <w:tr w:rsidR="00955793" w:rsidRPr="00CE00B7" w14:paraId="626E3A10"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5B1D8EFE" w14:textId="033CAD55" w:rsidR="00955793" w:rsidRPr="00BB3D29" w:rsidRDefault="00955793" w:rsidP="00955793">
            <w:pPr>
              <w:pStyle w:val="Tabletextbold"/>
            </w:pPr>
          </w:p>
        </w:tc>
        <w:tc>
          <w:tcPr>
            <w:tcW w:w="940" w:type="pct"/>
            <w:gridSpan w:val="2"/>
            <w:tcBorders>
              <w:top w:val="single" w:sz="2" w:space="0" w:color="auto"/>
              <w:left w:val="nil"/>
              <w:bottom w:val="single" w:sz="2" w:space="0" w:color="auto"/>
              <w:right w:val="nil"/>
            </w:tcBorders>
          </w:tcPr>
          <w:p w14:paraId="18038835" w14:textId="49D25AF6" w:rsidR="00955793" w:rsidRPr="00576B2E" w:rsidRDefault="00955793" w:rsidP="00955793">
            <w:pPr>
              <w:pStyle w:val="Tabletext"/>
              <w:jc w:val="right"/>
            </w:pPr>
          </w:p>
        </w:tc>
        <w:tc>
          <w:tcPr>
            <w:tcW w:w="892" w:type="pct"/>
            <w:gridSpan w:val="2"/>
            <w:tcBorders>
              <w:top w:val="single" w:sz="2" w:space="0" w:color="auto"/>
              <w:left w:val="nil"/>
              <w:bottom w:val="single" w:sz="2" w:space="0" w:color="auto"/>
              <w:right w:val="nil"/>
            </w:tcBorders>
          </w:tcPr>
          <w:p w14:paraId="5A8D1C3D" w14:textId="25F87B58" w:rsidR="00955793" w:rsidRPr="008762D7" w:rsidRDefault="00955793" w:rsidP="00955793">
            <w:pPr>
              <w:pStyle w:val="Tabletext"/>
              <w:jc w:val="right"/>
            </w:pPr>
          </w:p>
        </w:tc>
        <w:tc>
          <w:tcPr>
            <w:tcW w:w="806" w:type="pct"/>
            <w:gridSpan w:val="2"/>
            <w:tcBorders>
              <w:top w:val="single" w:sz="2" w:space="0" w:color="auto"/>
              <w:left w:val="nil"/>
              <w:bottom w:val="single" w:sz="2" w:space="0" w:color="auto"/>
              <w:right w:val="nil"/>
            </w:tcBorders>
          </w:tcPr>
          <w:p w14:paraId="728138D5" w14:textId="48A09FA2" w:rsidR="00955793" w:rsidRPr="00CE00B7" w:rsidRDefault="00955793" w:rsidP="00955793">
            <w:pPr>
              <w:pStyle w:val="Tabletext"/>
              <w:jc w:val="right"/>
            </w:pPr>
          </w:p>
        </w:tc>
      </w:tr>
      <w:tr w:rsidR="00955793" w:rsidRPr="00CE00B7" w14:paraId="29389CE6" w14:textId="77777777" w:rsidTr="00880404">
        <w:trPr>
          <w:gridAfter w:val="1"/>
          <w:wAfter w:w="5" w:type="pct"/>
          <w:trHeight w:val="245"/>
        </w:trPr>
        <w:tc>
          <w:tcPr>
            <w:tcW w:w="2357" w:type="pct"/>
            <w:tcBorders>
              <w:top w:val="single" w:sz="2" w:space="0" w:color="auto"/>
              <w:left w:val="nil"/>
              <w:bottom w:val="single" w:sz="2" w:space="0" w:color="auto"/>
              <w:right w:val="nil"/>
            </w:tcBorders>
            <w:vAlign w:val="center"/>
          </w:tcPr>
          <w:p w14:paraId="1B6034B9" w14:textId="210C3512" w:rsidR="00955793" w:rsidRPr="00BB3D29" w:rsidRDefault="00955793" w:rsidP="00955793">
            <w:pPr>
              <w:pStyle w:val="Tabletextbold"/>
            </w:pPr>
            <w:r w:rsidRPr="00955793">
              <w:t>Balances per cash flow statements</w:t>
            </w:r>
          </w:p>
        </w:tc>
        <w:tc>
          <w:tcPr>
            <w:tcW w:w="940" w:type="pct"/>
            <w:gridSpan w:val="2"/>
            <w:tcBorders>
              <w:top w:val="single" w:sz="2" w:space="0" w:color="auto"/>
              <w:left w:val="nil"/>
              <w:bottom w:val="single" w:sz="2" w:space="0" w:color="auto"/>
              <w:right w:val="nil"/>
            </w:tcBorders>
          </w:tcPr>
          <w:p w14:paraId="54D352DB" w14:textId="319FD5C6" w:rsidR="00955793" w:rsidRPr="00576B2E" w:rsidRDefault="00955793" w:rsidP="00955793">
            <w:pPr>
              <w:pStyle w:val="Tabletext"/>
              <w:jc w:val="right"/>
            </w:pPr>
            <w:r>
              <w:rPr>
                <w:b/>
                <w:bCs/>
                <w:lang w:eastAsia="en-US"/>
              </w:rPr>
              <w:t>2,787</w:t>
            </w:r>
          </w:p>
        </w:tc>
        <w:tc>
          <w:tcPr>
            <w:tcW w:w="892" w:type="pct"/>
            <w:gridSpan w:val="2"/>
            <w:tcBorders>
              <w:top w:val="single" w:sz="2" w:space="0" w:color="auto"/>
              <w:left w:val="nil"/>
              <w:bottom w:val="single" w:sz="2" w:space="0" w:color="auto"/>
              <w:right w:val="nil"/>
            </w:tcBorders>
          </w:tcPr>
          <w:p w14:paraId="4A1E777F" w14:textId="624369E1" w:rsidR="00955793" w:rsidRPr="008762D7" w:rsidRDefault="00955793" w:rsidP="00955793">
            <w:pPr>
              <w:pStyle w:val="Tabletext"/>
              <w:jc w:val="right"/>
            </w:pPr>
            <w:r>
              <w:rPr>
                <w:b/>
                <w:bCs/>
                <w:lang w:eastAsia="en-US"/>
              </w:rPr>
              <w:t>1,292</w:t>
            </w:r>
          </w:p>
        </w:tc>
        <w:tc>
          <w:tcPr>
            <w:tcW w:w="806" w:type="pct"/>
            <w:gridSpan w:val="2"/>
            <w:tcBorders>
              <w:top w:val="single" w:sz="2" w:space="0" w:color="auto"/>
              <w:left w:val="nil"/>
              <w:bottom w:val="single" w:sz="2" w:space="0" w:color="auto"/>
              <w:right w:val="nil"/>
            </w:tcBorders>
          </w:tcPr>
          <w:p w14:paraId="0DDB181C" w14:textId="4DE636AD" w:rsidR="00955793" w:rsidRPr="00CE00B7" w:rsidRDefault="00955793" w:rsidP="00955793">
            <w:pPr>
              <w:pStyle w:val="Tabletext"/>
              <w:jc w:val="right"/>
            </w:pPr>
            <w:r>
              <w:rPr>
                <w:b/>
                <w:bCs/>
                <w:lang w:eastAsia="en-US"/>
              </w:rPr>
              <w:t>1,537</w:t>
            </w:r>
          </w:p>
        </w:tc>
      </w:tr>
    </w:tbl>
    <w:p w14:paraId="381B5664" w14:textId="355EE90C" w:rsidR="00290AE5" w:rsidRPr="00290AE5" w:rsidRDefault="00B00D76" w:rsidP="00290AE5">
      <w:pPr>
        <w:pStyle w:val="BodyText"/>
        <w:rPr>
          <w:sz w:val="22"/>
          <w:szCs w:val="22"/>
        </w:rPr>
        <w:sectPr w:rsidR="00290AE5" w:rsidRPr="00290AE5" w:rsidSect="005519E9">
          <w:footerReference w:type="default" r:id="rId141"/>
          <w:headerReference w:type="first" r:id="rId142"/>
          <w:footerReference w:type="first" r:id="rId143"/>
          <w:pgSz w:w="16840" w:h="11907" w:orient="landscape" w:code="9"/>
          <w:pgMar w:top="1418" w:right="1701" w:bottom="1418" w:left="1418" w:header="567" w:footer="255" w:gutter="0"/>
          <w:cols w:space="720"/>
          <w:titlePg/>
          <w:docGrid w:linePitch="326"/>
        </w:sectPr>
      </w:pPr>
      <w:r>
        <w:rPr>
          <w:sz w:val="22"/>
          <w:szCs w:val="22"/>
        </w:rPr>
        <w:br/>
      </w:r>
      <w:r w:rsidR="00290AE5" w:rsidRPr="00290AE5">
        <w:rPr>
          <w:sz w:val="22"/>
          <w:szCs w:val="22"/>
        </w:rPr>
        <w:t>For further information contact:  CFO, CFC Corporate Finance (02) 6205 219</w:t>
      </w:r>
    </w:p>
    <w:p w14:paraId="57C9C11B" w14:textId="1AFC0C5A" w:rsidR="00DE5B46" w:rsidRDefault="00A35D26" w:rsidP="00A35D26">
      <w:pPr>
        <w:pStyle w:val="Heading2"/>
      </w:pPr>
      <w:bookmarkStart w:id="225" w:name="_Toc112666932"/>
      <w:r>
        <w:lastRenderedPageBreak/>
        <w:t xml:space="preserve">C.4 </w:t>
      </w:r>
      <w:r w:rsidR="00A729D5">
        <w:t>Asset Management</w:t>
      </w:r>
      <w:bookmarkEnd w:id="225"/>
      <w:r w:rsidR="00071816">
        <w:fldChar w:fldCharType="begin"/>
      </w:r>
      <w:r w:rsidR="00071816">
        <w:instrText xml:space="preserve"> XE "</w:instrText>
      </w:r>
      <w:r w:rsidR="00071816" w:rsidRPr="00A43CC3">
        <w:instrText>Asset Management</w:instrText>
      </w:r>
      <w:r w:rsidR="00071816">
        <w:instrText xml:space="preserve">" </w:instrText>
      </w:r>
      <w:r w:rsidR="00071816">
        <w:fldChar w:fldCharType="end"/>
      </w:r>
    </w:p>
    <w:p w14:paraId="4D0F5E29" w14:textId="41440E76" w:rsidR="00555EAC" w:rsidRPr="00555EAC" w:rsidRDefault="00555EAC" w:rsidP="00555EAC">
      <w:pPr>
        <w:pStyle w:val="Heading3"/>
      </w:pPr>
      <w:bookmarkStart w:id="226" w:name="_Toc424203545"/>
      <w:bookmarkStart w:id="227" w:name="_Toc429571431"/>
      <w:bookmarkStart w:id="228" w:name="_Toc430951265"/>
      <w:bookmarkStart w:id="229" w:name="_Toc431468255"/>
      <w:bookmarkStart w:id="230" w:name="_Toc431550561"/>
      <w:bookmarkStart w:id="231" w:name="_Toc462144196"/>
      <w:bookmarkStart w:id="232" w:name="_Toc462233733"/>
      <w:bookmarkStart w:id="233" w:name="_Toc111400134"/>
      <w:bookmarkStart w:id="234" w:name="_Toc112663629"/>
      <w:bookmarkStart w:id="235" w:name="_Toc112666933"/>
      <w:r w:rsidRPr="00555EAC">
        <w:t>C.4.1</w:t>
      </w:r>
      <w:r>
        <w:t xml:space="preserve"> </w:t>
      </w:r>
      <w:r w:rsidRPr="00555EAC">
        <w:t>Assets Managed</w:t>
      </w:r>
      <w:bookmarkEnd w:id="226"/>
      <w:bookmarkEnd w:id="227"/>
      <w:bookmarkEnd w:id="228"/>
      <w:bookmarkEnd w:id="229"/>
      <w:bookmarkEnd w:id="230"/>
      <w:bookmarkEnd w:id="231"/>
      <w:bookmarkEnd w:id="232"/>
      <w:bookmarkEnd w:id="233"/>
      <w:bookmarkEnd w:id="234"/>
      <w:bookmarkEnd w:id="235"/>
      <w:r w:rsidRPr="00555EAC">
        <w:t xml:space="preserve"> </w:t>
      </w:r>
    </w:p>
    <w:p w14:paraId="619C31EB" w14:textId="7950C3D5" w:rsidR="00555EAC" w:rsidRPr="00555EAC" w:rsidRDefault="00555EAC" w:rsidP="00555EAC">
      <w:pPr>
        <w:pStyle w:val="BodyText"/>
        <w:rPr>
          <w:sz w:val="22"/>
          <w:szCs w:val="22"/>
        </w:rPr>
      </w:pPr>
      <w:r w:rsidRPr="00555EAC">
        <w:rPr>
          <w:sz w:val="22"/>
          <w:szCs w:val="22"/>
        </w:rPr>
        <w:t>The CFC managed assets with a total value of $6</w:t>
      </w:r>
      <w:r w:rsidR="00BB3D29">
        <w:rPr>
          <w:sz w:val="22"/>
          <w:szCs w:val="22"/>
        </w:rPr>
        <w:t>6</w:t>
      </w:r>
      <w:r w:rsidRPr="00555EAC">
        <w:rPr>
          <w:sz w:val="22"/>
          <w:szCs w:val="22"/>
        </w:rPr>
        <w:t>,4</w:t>
      </w:r>
      <w:r w:rsidR="00BB3D29">
        <w:rPr>
          <w:sz w:val="22"/>
          <w:szCs w:val="22"/>
        </w:rPr>
        <w:t>96</w:t>
      </w:r>
      <w:r w:rsidRPr="00555EAC">
        <w:rPr>
          <w:sz w:val="22"/>
          <w:szCs w:val="22"/>
        </w:rPr>
        <w:t>,000 as at 30 June 202</w:t>
      </w:r>
      <w:r w:rsidR="00BB3D29">
        <w:rPr>
          <w:sz w:val="22"/>
          <w:szCs w:val="22"/>
        </w:rPr>
        <w:t>2</w:t>
      </w:r>
      <w:r w:rsidRPr="00555EAC">
        <w:rPr>
          <w:sz w:val="22"/>
          <w:szCs w:val="22"/>
        </w:rPr>
        <w:t>. The CFC’s major assets and approximate values are:</w:t>
      </w:r>
    </w:p>
    <w:tbl>
      <w:tblPr>
        <w:tblW w:w="9214" w:type="dxa"/>
        <w:tblBorders>
          <w:bottom w:val="single" w:sz="4" w:space="0" w:color="000000"/>
          <w:insideH w:val="single" w:sz="4" w:space="0" w:color="000000"/>
        </w:tblBorders>
        <w:tblLook w:val="04A0" w:firstRow="1" w:lastRow="0" w:firstColumn="1" w:lastColumn="0" w:noHBand="0" w:noVBand="1"/>
      </w:tblPr>
      <w:tblGrid>
        <w:gridCol w:w="6768"/>
        <w:gridCol w:w="2446"/>
      </w:tblGrid>
      <w:tr w:rsidR="00555EAC" w:rsidRPr="004E595E" w14:paraId="1657F6F6" w14:textId="77777777" w:rsidTr="00880404">
        <w:trPr>
          <w:trHeight w:val="371"/>
        </w:trPr>
        <w:tc>
          <w:tcPr>
            <w:tcW w:w="6750" w:type="dxa"/>
            <w:tcBorders>
              <w:top w:val="nil"/>
              <w:bottom w:val="nil"/>
            </w:tcBorders>
            <w:shd w:val="clear" w:color="auto" w:fill="003D4C"/>
            <w:vAlign w:val="center"/>
            <w:hideMark/>
          </w:tcPr>
          <w:p w14:paraId="4033FB35" w14:textId="77777777" w:rsidR="00555EAC" w:rsidRPr="004E595E" w:rsidRDefault="00555EAC" w:rsidP="00E04704">
            <w:pPr>
              <w:pStyle w:val="Tabletext"/>
            </w:pPr>
            <w:r w:rsidRPr="004E595E">
              <w:t>Description</w:t>
            </w:r>
          </w:p>
        </w:tc>
        <w:tc>
          <w:tcPr>
            <w:tcW w:w="2439" w:type="dxa"/>
            <w:tcBorders>
              <w:top w:val="nil"/>
              <w:bottom w:val="nil"/>
            </w:tcBorders>
            <w:shd w:val="clear" w:color="auto" w:fill="003D4C"/>
            <w:vAlign w:val="center"/>
            <w:hideMark/>
          </w:tcPr>
          <w:p w14:paraId="2538FD3E" w14:textId="77777777" w:rsidR="00555EAC" w:rsidRPr="004E595E" w:rsidRDefault="00555EAC" w:rsidP="00A729D5">
            <w:pPr>
              <w:pStyle w:val="Tabletext"/>
              <w:jc w:val="right"/>
            </w:pPr>
            <w:r w:rsidRPr="004E595E">
              <w:t>$0,000</w:t>
            </w:r>
          </w:p>
        </w:tc>
      </w:tr>
      <w:tr w:rsidR="00BB3D29" w:rsidRPr="00BB3D29" w14:paraId="15DB79CB" w14:textId="77777777" w:rsidTr="00880404">
        <w:trPr>
          <w:trHeight w:val="266"/>
        </w:trPr>
        <w:tc>
          <w:tcPr>
            <w:tcW w:w="6750" w:type="dxa"/>
            <w:tcBorders>
              <w:top w:val="nil"/>
            </w:tcBorders>
            <w:vAlign w:val="center"/>
            <w:hideMark/>
          </w:tcPr>
          <w:p w14:paraId="47AA0120" w14:textId="77777777" w:rsidR="00BB3D29" w:rsidRPr="004E595E" w:rsidRDefault="00BB3D29" w:rsidP="00E04704">
            <w:pPr>
              <w:pStyle w:val="Tabletext"/>
              <w:rPr>
                <w:lang w:val="en-US"/>
              </w:rPr>
            </w:pPr>
            <w:r w:rsidRPr="004E595E">
              <w:rPr>
                <w:lang w:val="en-US"/>
              </w:rPr>
              <w:t>Canberra Theatre</w:t>
            </w:r>
            <w:r w:rsidRPr="004E595E">
              <w:rPr>
                <w:lang w:val="en-US"/>
              </w:rPr>
              <w:fldChar w:fldCharType="begin"/>
            </w:r>
            <w:r w:rsidRPr="004E595E">
              <w:rPr>
                <w:lang w:val="en-US"/>
              </w:rPr>
              <w:instrText xml:space="preserve"> XE "Canberra Theatre" </w:instrText>
            </w:r>
            <w:r w:rsidRPr="004E595E">
              <w:rPr>
                <w:lang w:val="en-US"/>
              </w:rPr>
              <w:fldChar w:fldCharType="end"/>
            </w:r>
            <w:r w:rsidRPr="004E595E">
              <w:rPr>
                <w:lang w:val="en-US"/>
              </w:rPr>
              <w:t xml:space="preserve"> Centre</w:t>
            </w:r>
            <w:r w:rsidRPr="004E595E">
              <w:rPr>
                <w:lang w:val="en-US"/>
              </w:rPr>
              <w:fldChar w:fldCharType="begin"/>
            </w:r>
            <w:r w:rsidRPr="004E595E">
              <w:rPr>
                <w:lang w:val="en-US"/>
              </w:rPr>
              <w:instrText xml:space="preserve"> XE "Canberra Theatre Centre" </w:instrText>
            </w:r>
            <w:r w:rsidRPr="004E595E">
              <w:rPr>
                <w:lang w:val="en-US"/>
              </w:rPr>
              <w:fldChar w:fldCharType="end"/>
            </w:r>
            <w:r w:rsidRPr="004E595E">
              <w:rPr>
                <w:lang w:val="en-US"/>
              </w:rPr>
              <w:t>, and extensions at fair value</w:t>
            </w:r>
          </w:p>
        </w:tc>
        <w:tc>
          <w:tcPr>
            <w:tcW w:w="2439" w:type="dxa"/>
            <w:tcBorders>
              <w:top w:val="nil"/>
            </w:tcBorders>
            <w:shd w:val="clear" w:color="auto" w:fill="auto"/>
            <w:vAlign w:val="center"/>
            <w:hideMark/>
          </w:tcPr>
          <w:p w14:paraId="5FFA0695" w14:textId="2EC22496" w:rsidR="00BB3D29" w:rsidRPr="00BB3D29" w:rsidRDefault="00BB3D29" w:rsidP="00A729D5">
            <w:pPr>
              <w:pStyle w:val="Tabletext"/>
              <w:jc w:val="right"/>
              <w:rPr>
                <w:lang w:val="en-US"/>
              </w:rPr>
            </w:pPr>
            <w:r w:rsidRPr="00BB3D29">
              <w:rPr>
                <w:lang w:val="en-US"/>
              </w:rPr>
              <w:t>31,551</w:t>
            </w:r>
          </w:p>
        </w:tc>
      </w:tr>
      <w:tr w:rsidR="00BB3D29" w:rsidRPr="00BB3D29" w14:paraId="315C7825" w14:textId="77777777" w:rsidTr="00880404">
        <w:trPr>
          <w:trHeight w:val="266"/>
        </w:trPr>
        <w:tc>
          <w:tcPr>
            <w:tcW w:w="6750" w:type="dxa"/>
            <w:vAlign w:val="center"/>
            <w:hideMark/>
          </w:tcPr>
          <w:p w14:paraId="1FDC174C" w14:textId="77777777" w:rsidR="00BB3D29" w:rsidRPr="004E595E" w:rsidRDefault="00BB3D29" w:rsidP="00E04704">
            <w:pPr>
              <w:pStyle w:val="Tabletext"/>
              <w:rPr>
                <w:lang w:val="en-US"/>
              </w:rPr>
            </w:pPr>
            <w:r w:rsidRPr="004E595E">
              <w:rPr>
                <w:lang w:val="en-US"/>
              </w:rPr>
              <w:t>Land at fair value</w:t>
            </w:r>
          </w:p>
        </w:tc>
        <w:tc>
          <w:tcPr>
            <w:tcW w:w="2439" w:type="dxa"/>
            <w:shd w:val="clear" w:color="auto" w:fill="auto"/>
            <w:vAlign w:val="center"/>
            <w:hideMark/>
          </w:tcPr>
          <w:p w14:paraId="59767B13" w14:textId="19A3567F" w:rsidR="00BB3D29" w:rsidRPr="00BB3D29" w:rsidRDefault="00BB3D29" w:rsidP="00A729D5">
            <w:pPr>
              <w:pStyle w:val="Tabletext"/>
              <w:jc w:val="right"/>
              <w:rPr>
                <w:lang w:val="en-US"/>
              </w:rPr>
            </w:pPr>
            <w:r w:rsidRPr="00BB3D29">
              <w:rPr>
                <w:lang w:val="en-US"/>
              </w:rPr>
              <w:t>17,580</w:t>
            </w:r>
          </w:p>
        </w:tc>
      </w:tr>
      <w:tr w:rsidR="00BB3D29" w:rsidRPr="00BB3D29" w14:paraId="4B1340F0" w14:textId="77777777" w:rsidTr="00880404">
        <w:trPr>
          <w:trHeight w:val="266"/>
        </w:trPr>
        <w:tc>
          <w:tcPr>
            <w:tcW w:w="6750" w:type="dxa"/>
            <w:vAlign w:val="center"/>
            <w:hideMark/>
          </w:tcPr>
          <w:p w14:paraId="437A0107" w14:textId="77777777" w:rsidR="00BB3D29" w:rsidRPr="004E595E" w:rsidRDefault="00BB3D29" w:rsidP="00E04704">
            <w:pPr>
              <w:pStyle w:val="Tabletext"/>
              <w:rPr>
                <w:lang w:val="en-US"/>
              </w:rPr>
            </w:pPr>
            <w:r w:rsidRPr="004E595E">
              <w:rPr>
                <w:lang w:val="en-US"/>
              </w:rPr>
              <w:t>Historic Places</w:t>
            </w:r>
            <w:r w:rsidRPr="004E595E">
              <w:rPr>
                <w:lang w:val="en-US"/>
              </w:rPr>
              <w:fldChar w:fldCharType="begin"/>
            </w:r>
            <w:r w:rsidRPr="004E595E">
              <w:rPr>
                <w:lang w:val="en-US"/>
              </w:rPr>
              <w:instrText xml:space="preserve"> XE "ACT Historic Places" </w:instrText>
            </w:r>
            <w:r w:rsidRPr="004E595E">
              <w:rPr>
                <w:lang w:val="en-US"/>
              </w:rPr>
              <w:fldChar w:fldCharType="end"/>
            </w:r>
            <w:r w:rsidRPr="004E595E">
              <w:rPr>
                <w:lang w:val="en-US"/>
              </w:rPr>
              <w:t xml:space="preserve"> </w:t>
            </w:r>
            <w:r w:rsidRPr="004E595E">
              <w:rPr>
                <w:lang w:val="en-US"/>
              </w:rPr>
              <w:fldChar w:fldCharType="begin"/>
            </w:r>
            <w:r w:rsidRPr="004E595E">
              <w:rPr>
                <w:lang w:val="en-US"/>
              </w:rPr>
              <w:instrText xml:space="preserve"> XE "Nolan Gallery" </w:instrText>
            </w:r>
            <w:r w:rsidRPr="004E595E">
              <w:rPr>
                <w:lang w:val="en-US"/>
              </w:rPr>
              <w:fldChar w:fldCharType="end"/>
            </w:r>
            <w:r w:rsidRPr="004E595E">
              <w:rPr>
                <w:lang w:val="en-US"/>
              </w:rPr>
              <w:t>buildings at fair value</w:t>
            </w:r>
          </w:p>
        </w:tc>
        <w:tc>
          <w:tcPr>
            <w:tcW w:w="2439" w:type="dxa"/>
            <w:shd w:val="clear" w:color="auto" w:fill="auto"/>
            <w:vAlign w:val="center"/>
            <w:hideMark/>
          </w:tcPr>
          <w:p w14:paraId="3A863E5D" w14:textId="10294B2E" w:rsidR="00BB3D29" w:rsidRPr="00BB3D29" w:rsidRDefault="00BB3D29" w:rsidP="00A729D5">
            <w:pPr>
              <w:pStyle w:val="Tabletext"/>
              <w:jc w:val="right"/>
              <w:rPr>
                <w:lang w:val="en-US"/>
              </w:rPr>
            </w:pPr>
            <w:r w:rsidRPr="00BB3D29">
              <w:rPr>
                <w:lang w:val="en-US"/>
              </w:rPr>
              <w:t>5,963</w:t>
            </w:r>
          </w:p>
        </w:tc>
      </w:tr>
      <w:tr w:rsidR="00BB3D29" w:rsidRPr="00BB3D29" w14:paraId="7E3561FB" w14:textId="77777777" w:rsidTr="00880404">
        <w:trPr>
          <w:trHeight w:val="266"/>
        </w:trPr>
        <w:tc>
          <w:tcPr>
            <w:tcW w:w="6750" w:type="dxa"/>
            <w:vAlign w:val="center"/>
            <w:hideMark/>
          </w:tcPr>
          <w:p w14:paraId="3CAF1825" w14:textId="77777777" w:rsidR="00BB3D29" w:rsidRPr="004E595E" w:rsidRDefault="00BB3D29" w:rsidP="00E04704">
            <w:pPr>
              <w:pStyle w:val="Tabletext"/>
              <w:rPr>
                <w:lang w:val="en-US"/>
              </w:rPr>
            </w:pPr>
            <w:r w:rsidRPr="004E595E">
              <w:rPr>
                <w:lang w:val="en-US"/>
              </w:rPr>
              <w:t>Plant and Equipment at fair value</w:t>
            </w:r>
          </w:p>
        </w:tc>
        <w:tc>
          <w:tcPr>
            <w:tcW w:w="2439" w:type="dxa"/>
            <w:shd w:val="clear" w:color="auto" w:fill="auto"/>
            <w:vAlign w:val="center"/>
            <w:hideMark/>
          </w:tcPr>
          <w:p w14:paraId="243E1EEE" w14:textId="7D5069CD" w:rsidR="00BB3D29" w:rsidRPr="00BB3D29" w:rsidRDefault="00BB3D29" w:rsidP="00A729D5">
            <w:pPr>
              <w:pStyle w:val="Tabletext"/>
              <w:jc w:val="right"/>
              <w:rPr>
                <w:lang w:val="en-US"/>
              </w:rPr>
            </w:pPr>
            <w:r w:rsidRPr="00BB3D29">
              <w:rPr>
                <w:lang w:val="en-US"/>
              </w:rPr>
              <w:t>5,172</w:t>
            </w:r>
          </w:p>
        </w:tc>
      </w:tr>
      <w:tr w:rsidR="00BB3D29" w:rsidRPr="00BB3D29" w14:paraId="53A79077" w14:textId="77777777" w:rsidTr="00880404">
        <w:trPr>
          <w:trHeight w:val="266"/>
        </w:trPr>
        <w:tc>
          <w:tcPr>
            <w:tcW w:w="6750" w:type="dxa"/>
            <w:vAlign w:val="center"/>
            <w:hideMark/>
          </w:tcPr>
          <w:p w14:paraId="60FCCBFF" w14:textId="77777777" w:rsidR="00BB3D29" w:rsidRPr="004E595E" w:rsidRDefault="00BB3D29" w:rsidP="00E04704">
            <w:pPr>
              <w:pStyle w:val="Tabletext"/>
              <w:rPr>
                <w:lang w:val="en-US"/>
              </w:rPr>
            </w:pPr>
            <w:r w:rsidRPr="004E595E">
              <w:rPr>
                <w:lang w:val="en-US"/>
              </w:rPr>
              <w:t>Art and Social History Collection</w:t>
            </w:r>
          </w:p>
        </w:tc>
        <w:tc>
          <w:tcPr>
            <w:tcW w:w="2439" w:type="dxa"/>
            <w:shd w:val="clear" w:color="auto" w:fill="auto"/>
            <w:vAlign w:val="center"/>
            <w:hideMark/>
          </w:tcPr>
          <w:p w14:paraId="5D2AF28A" w14:textId="10B51F86" w:rsidR="00BB3D29" w:rsidRPr="00BB3D29" w:rsidRDefault="00BB3D29" w:rsidP="00A729D5">
            <w:pPr>
              <w:pStyle w:val="Tabletext"/>
              <w:jc w:val="right"/>
              <w:rPr>
                <w:lang w:val="en-US"/>
              </w:rPr>
            </w:pPr>
            <w:r w:rsidRPr="00BB3D29">
              <w:rPr>
                <w:lang w:val="en-US"/>
              </w:rPr>
              <w:t>5,398</w:t>
            </w:r>
          </w:p>
        </w:tc>
      </w:tr>
      <w:tr w:rsidR="00BB3D29" w:rsidRPr="00BB3D29" w14:paraId="240B7FFE" w14:textId="77777777" w:rsidTr="00880404">
        <w:trPr>
          <w:trHeight w:val="266"/>
        </w:trPr>
        <w:tc>
          <w:tcPr>
            <w:tcW w:w="6750" w:type="dxa"/>
            <w:vAlign w:val="center"/>
            <w:hideMark/>
          </w:tcPr>
          <w:p w14:paraId="5E5E1A7E" w14:textId="77777777" w:rsidR="00BB3D29" w:rsidRPr="004E595E" w:rsidRDefault="00BB3D29" w:rsidP="00E04704">
            <w:pPr>
              <w:pStyle w:val="Tabletext"/>
              <w:rPr>
                <w:lang w:val="en-US"/>
              </w:rPr>
            </w:pPr>
            <w:r w:rsidRPr="004E595E">
              <w:rPr>
                <w:lang w:val="en-US"/>
              </w:rPr>
              <w:t>Capital Works</w:t>
            </w:r>
            <w:r w:rsidRPr="004E595E">
              <w:rPr>
                <w:lang w:val="en-US"/>
              </w:rPr>
              <w:fldChar w:fldCharType="begin"/>
            </w:r>
            <w:r w:rsidRPr="004E595E">
              <w:rPr>
                <w:lang w:val="en-US"/>
              </w:rPr>
              <w:instrText xml:space="preserve"> XE "Capital Works" </w:instrText>
            </w:r>
            <w:r w:rsidRPr="004E595E">
              <w:rPr>
                <w:lang w:val="en-US"/>
              </w:rPr>
              <w:fldChar w:fldCharType="end"/>
            </w:r>
            <w:r w:rsidRPr="004E595E">
              <w:rPr>
                <w:lang w:val="en-US"/>
              </w:rPr>
              <w:t xml:space="preserve"> in Progress</w:t>
            </w:r>
          </w:p>
        </w:tc>
        <w:tc>
          <w:tcPr>
            <w:tcW w:w="2439" w:type="dxa"/>
            <w:shd w:val="clear" w:color="auto" w:fill="auto"/>
            <w:vAlign w:val="center"/>
            <w:hideMark/>
          </w:tcPr>
          <w:p w14:paraId="5B2B37E0" w14:textId="4E1F4889" w:rsidR="00BB3D29" w:rsidRPr="00BB3D29" w:rsidRDefault="00BB3D29" w:rsidP="00A729D5">
            <w:pPr>
              <w:pStyle w:val="Tabletext"/>
              <w:jc w:val="right"/>
              <w:rPr>
                <w:lang w:val="en-US"/>
              </w:rPr>
            </w:pPr>
            <w:r w:rsidRPr="00BB3D29">
              <w:rPr>
                <w:lang w:val="en-US"/>
              </w:rPr>
              <w:t>813</w:t>
            </w:r>
          </w:p>
        </w:tc>
      </w:tr>
      <w:tr w:rsidR="00BB3D29" w:rsidRPr="00BB3D29" w14:paraId="3421F86D" w14:textId="77777777" w:rsidTr="00880404">
        <w:trPr>
          <w:trHeight w:val="266"/>
        </w:trPr>
        <w:tc>
          <w:tcPr>
            <w:tcW w:w="6750" w:type="dxa"/>
            <w:vAlign w:val="center"/>
            <w:hideMark/>
          </w:tcPr>
          <w:p w14:paraId="6839F129" w14:textId="77777777" w:rsidR="00BB3D29" w:rsidRPr="004E595E" w:rsidRDefault="00BB3D29" w:rsidP="00E04704">
            <w:pPr>
              <w:pStyle w:val="Tabletext"/>
              <w:rPr>
                <w:lang w:val="en-US"/>
              </w:rPr>
            </w:pPr>
            <w:r w:rsidRPr="004E595E">
              <w:rPr>
                <w:lang w:val="en-US"/>
              </w:rPr>
              <w:t>Intangible Assets</w:t>
            </w:r>
          </w:p>
        </w:tc>
        <w:tc>
          <w:tcPr>
            <w:tcW w:w="2439" w:type="dxa"/>
            <w:shd w:val="clear" w:color="auto" w:fill="auto"/>
            <w:vAlign w:val="center"/>
            <w:hideMark/>
          </w:tcPr>
          <w:p w14:paraId="11E5B373" w14:textId="10A16003" w:rsidR="00BB3D29" w:rsidRPr="00BB3D29" w:rsidRDefault="00BB3D29" w:rsidP="00A729D5">
            <w:pPr>
              <w:pStyle w:val="Tabletext"/>
              <w:jc w:val="right"/>
              <w:rPr>
                <w:lang w:val="en-US"/>
              </w:rPr>
            </w:pPr>
            <w:r w:rsidRPr="00BB3D29">
              <w:rPr>
                <w:lang w:val="en-US"/>
              </w:rPr>
              <w:t>19</w:t>
            </w:r>
          </w:p>
        </w:tc>
      </w:tr>
    </w:tbl>
    <w:p w14:paraId="1644498A" w14:textId="6B5C8AD1" w:rsidR="00555EAC" w:rsidRPr="004E595E" w:rsidRDefault="00BB3D29" w:rsidP="004E595E">
      <w:pPr>
        <w:pStyle w:val="BodyText"/>
        <w:rPr>
          <w:sz w:val="22"/>
          <w:szCs w:val="22"/>
        </w:rPr>
      </w:pPr>
      <w:r>
        <w:rPr>
          <w:sz w:val="22"/>
          <w:szCs w:val="22"/>
        </w:rPr>
        <w:br/>
      </w:r>
      <w:r w:rsidR="00555EAC" w:rsidRPr="004E595E">
        <w:rPr>
          <w:sz w:val="22"/>
          <w:szCs w:val="22"/>
        </w:rPr>
        <w:t>During 202</w:t>
      </w:r>
      <w:r w:rsidR="004E595E" w:rsidRPr="004E595E">
        <w:rPr>
          <w:sz w:val="22"/>
          <w:szCs w:val="22"/>
        </w:rPr>
        <w:t>1</w:t>
      </w:r>
      <w:r w:rsidR="00555EAC" w:rsidRPr="004E595E">
        <w:rPr>
          <w:bCs/>
          <w:iCs/>
          <w:sz w:val="22"/>
          <w:szCs w:val="22"/>
        </w:rPr>
        <w:t>–</w:t>
      </w:r>
      <w:r w:rsidR="00555EAC" w:rsidRPr="004E595E">
        <w:rPr>
          <w:sz w:val="22"/>
          <w:szCs w:val="22"/>
        </w:rPr>
        <w:t>2</w:t>
      </w:r>
      <w:r w:rsidR="004E595E" w:rsidRPr="004E595E">
        <w:rPr>
          <w:sz w:val="22"/>
          <w:szCs w:val="22"/>
        </w:rPr>
        <w:t>2</w:t>
      </w:r>
      <w:r w:rsidR="00555EAC" w:rsidRPr="004E595E">
        <w:rPr>
          <w:sz w:val="22"/>
          <w:szCs w:val="22"/>
        </w:rPr>
        <w:t xml:space="preserve"> the following major assets were added to the CFC’s asset register:</w:t>
      </w:r>
    </w:p>
    <w:tbl>
      <w:tblPr>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8"/>
        <w:gridCol w:w="2406"/>
      </w:tblGrid>
      <w:tr w:rsidR="00555EAC" w:rsidRPr="00555EAC" w14:paraId="1AFAE678" w14:textId="77777777" w:rsidTr="00880404">
        <w:trPr>
          <w:trHeight w:val="380"/>
        </w:trPr>
        <w:tc>
          <w:tcPr>
            <w:tcW w:w="6792" w:type="dxa"/>
            <w:tcBorders>
              <w:top w:val="nil"/>
              <w:left w:val="nil"/>
              <w:bottom w:val="nil"/>
              <w:right w:val="nil"/>
            </w:tcBorders>
            <w:shd w:val="clear" w:color="auto" w:fill="003D4C"/>
            <w:vAlign w:val="center"/>
            <w:hideMark/>
          </w:tcPr>
          <w:p w14:paraId="54C5E1BD" w14:textId="77777777" w:rsidR="00555EAC" w:rsidRPr="004E595E" w:rsidRDefault="00555EAC" w:rsidP="00E04704">
            <w:pPr>
              <w:pStyle w:val="Tabletext"/>
            </w:pPr>
            <w:r w:rsidRPr="004E595E">
              <w:t>Description</w:t>
            </w:r>
          </w:p>
        </w:tc>
        <w:tc>
          <w:tcPr>
            <w:tcW w:w="2401" w:type="dxa"/>
            <w:tcBorders>
              <w:top w:val="nil"/>
              <w:left w:val="nil"/>
              <w:bottom w:val="nil"/>
              <w:right w:val="nil"/>
            </w:tcBorders>
            <w:shd w:val="clear" w:color="auto" w:fill="003D4C"/>
            <w:vAlign w:val="center"/>
            <w:hideMark/>
          </w:tcPr>
          <w:p w14:paraId="4671E8C0" w14:textId="77777777" w:rsidR="00555EAC" w:rsidRPr="004E595E" w:rsidRDefault="00555EAC" w:rsidP="00A729D5">
            <w:pPr>
              <w:pStyle w:val="Tabletext"/>
              <w:jc w:val="right"/>
            </w:pPr>
            <w:r w:rsidRPr="004E595E">
              <w:t>$0,000</w:t>
            </w:r>
          </w:p>
        </w:tc>
      </w:tr>
      <w:tr w:rsidR="00555EAC" w:rsidRPr="00555EAC" w14:paraId="25FE0683" w14:textId="77777777" w:rsidTr="00880404">
        <w:trPr>
          <w:trHeight w:val="266"/>
        </w:trPr>
        <w:tc>
          <w:tcPr>
            <w:tcW w:w="6792" w:type="dxa"/>
            <w:tcBorders>
              <w:top w:val="nil"/>
              <w:left w:val="nil"/>
              <w:bottom w:val="single" w:sz="4" w:space="0" w:color="000000"/>
              <w:right w:val="nil"/>
            </w:tcBorders>
            <w:vAlign w:val="center"/>
            <w:hideMark/>
          </w:tcPr>
          <w:p w14:paraId="26683F78" w14:textId="77777777" w:rsidR="00555EAC" w:rsidRPr="004E595E" w:rsidRDefault="00555EAC" w:rsidP="00E04704">
            <w:pPr>
              <w:pStyle w:val="Tabletext"/>
              <w:rPr>
                <w:lang w:val="en-US"/>
              </w:rPr>
            </w:pPr>
            <w:r w:rsidRPr="004E595E">
              <w:rPr>
                <w:lang w:val="en-US"/>
              </w:rPr>
              <w:t>Property, plant and equipment acquisitions</w:t>
            </w:r>
          </w:p>
        </w:tc>
        <w:tc>
          <w:tcPr>
            <w:tcW w:w="2401" w:type="dxa"/>
            <w:tcBorders>
              <w:top w:val="nil"/>
              <w:left w:val="nil"/>
              <w:bottom w:val="single" w:sz="4" w:space="0" w:color="000000"/>
              <w:right w:val="nil"/>
            </w:tcBorders>
            <w:vAlign w:val="center"/>
            <w:hideMark/>
          </w:tcPr>
          <w:p w14:paraId="0857A914" w14:textId="5FD235D6" w:rsidR="00555EAC" w:rsidRPr="004E595E" w:rsidRDefault="00555EAC" w:rsidP="00A729D5">
            <w:pPr>
              <w:pStyle w:val="Tabletext"/>
              <w:jc w:val="right"/>
              <w:rPr>
                <w:lang w:val="en-US"/>
              </w:rPr>
            </w:pPr>
            <w:r w:rsidRPr="004E595E">
              <w:rPr>
                <w:lang w:val="en-US"/>
              </w:rPr>
              <w:t>5</w:t>
            </w:r>
            <w:r w:rsidR="00955793">
              <w:rPr>
                <w:lang w:val="en-US"/>
              </w:rPr>
              <w:t>85</w:t>
            </w:r>
          </w:p>
        </w:tc>
      </w:tr>
      <w:tr w:rsidR="00555EAC" w:rsidRPr="00555EAC" w14:paraId="19BA13AD" w14:textId="77777777" w:rsidTr="00880404">
        <w:trPr>
          <w:trHeight w:val="266"/>
        </w:trPr>
        <w:tc>
          <w:tcPr>
            <w:tcW w:w="6792" w:type="dxa"/>
            <w:tcBorders>
              <w:top w:val="single" w:sz="4" w:space="0" w:color="000000"/>
              <w:left w:val="nil"/>
              <w:bottom w:val="single" w:sz="4" w:space="0" w:color="000000"/>
              <w:right w:val="nil"/>
            </w:tcBorders>
            <w:vAlign w:val="center"/>
            <w:hideMark/>
          </w:tcPr>
          <w:p w14:paraId="1D4C8371" w14:textId="77777777" w:rsidR="00555EAC" w:rsidRPr="004E595E" w:rsidRDefault="00555EAC" w:rsidP="00E04704">
            <w:pPr>
              <w:pStyle w:val="Tabletext"/>
              <w:rPr>
                <w:lang w:val="en-US"/>
              </w:rPr>
            </w:pPr>
            <w:bookmarkStart w:id="236" w:name="_Hlk18658584"/>
            <w:r w:rsidRPr="004E595E">
              <w:rPr>
                <w:lang w:val="en-US"/>
              </w:rPr>
              <w:t>Building upgrades</w:t>
            </w:r>
            <w:r w:rsidRPr="004E595E">
              <w:rPr>
                <w:lang w:val="en-US"/>
              </w:rPr>
              <w:fldChar w:fldCharType="begin"/>
            </w:r>
            <w:r w:rsidRPr="004E595E">
              <w:rPr>
                <w:lang w:val="en-US"/>
              </w:rPr>
              <w:instrText xml:space="preserve"> XE "Canberra Theatre" </w:instrText>
            </w:r>
            <w:r w:rsidRPr="004E595E">
              <w:rPr>
                <w:lang w:val="en-US"/>
              </w:rPr>
              <w:fldChar w:fldCharType="end"/>
            </w:r>
          </w:p>
        </w:tc>
        <w:tc>
          <w:tcPr>
            <w:tcW w:w="2401" w:type="dxa"/>
            <w:tcBorders>
              <w:top w:val="single" w:sz="4" w:space="0" w:color="000000"/>
              <w:left w:val="nil"/>
              <w:bottom w:val="single" w:sz="4" w:space="0" w:color="000000"/>
              <w:right w:val="nil"/>
            </w:tcBorders>
            <w:vAlign w:val="center"/>
            <w:hideMark/>
          </w:tcPr>
          <w:p w14:paraId="1B5B5434" w14:textId="197FC292" w:rsidR="00555EAC" w:rsidRPr="004E595E" w:rsidRDefault="00955793" w:rsidP="00A729D5">
            <w:pPr>
              <w:pStyle w:val="Tabletext"/>
              <w:jc w:val="right"/>
              <w:rPr>
                <w:lang w:val="en-US"/>
              </w:rPr>
            </w:pPr>
            <w:r>
              <w:rPr>
                <w:lang w:val="en-US"/>
              </w:rPr>
              <w:t>570</w:t>
            </w:r>
          </w:p>
        </w:tc>
      </w:tr>
      <w:tr w:rsidR="00555EAC" w:rsidRPr="00555EAC" w14:paraId="7DFF1646" w14:textId="77777777" w:rsidTr="00880404">
        <w:trPr>
          <w:trHeight w:val="266"/>
        </w:trPr>
        <w:tc>
          <w:tcPr>
            <w:tcW w:w="6792" w:type="dxa"/>
            <w:tcBorders>
              <w:top w:val="single" w:sz="4" w:space="0" w:color="000000"/>
              <w:left w:val="nil"/>
              <w:bottom w:val="single" w:sz="4" w:space="0" w:color="000000"/>
              <w:right w:val="nil"/>
            </w:tcBorders>
            <w:vAlign w:val="center"/>
            <w:hideMark/>
          </w:tcPr>
          <w:p w14:paraId="1291A3F3" w14:textId="77777777" w:rsidR="00555EAC" w:rsidRPr="004E595E" w:rsidRDefault="00555EAC" w:rsidP="00E04704">
            <w:pPr>
              <w:pStyle w:val="Tabletext"/>
              <w:rPr>
                <w:lang w:val="en-US"/>
              </w:rPr>
            </w:pPr>
            <w:r w:rsidRPr="004E595E">
              <w:rPr>
                <w:lang w:val="en-US"/>
              </w:rPr>
              <w:t>Art and Social History objects (including donated art)</w:t>
            </w:r>
          </w:p>
        </w:tc>
        <w:tc>
          <w:tcPr>
            <w:tcW w:w="2401" w:type="dxa"/>
            <w:tcBorders>
              <w:top w:val="single" w:sz="4" w:space="0" w:color="000000"/>
              <w:left w:val="nil"/>
              <w:bottom w:val="single" w:sz="4" w:space="0" w:color="000000"/>
              <w:right w:val="nil"/>
            </w:tcBorders>
            <w:vAlign w:val="center"/>
            <w:hideMark/>
          </w:tcPr>
          <w:p w14:paraId="784B5B6B" w14:textId="2340E768" w:rsidR="00555EAC" w:rsidRPr="004E595E" w:rsidRDefault="00955793" w:rsidP="00A729D5">
            <w:pPr>
              <w:pStyle w:val="Tabletext"/>
              <w:jc w:val="right"/>
              <w:rPr>
                <w:lang w:val="en-US"/>
              </w:rPr>
            </w:pPr>
            <w:r>
              <w:rPr>
                <w:lang w:val="en-US"/>
              </w:rPr>
              <w:t>151</w:t>
            </w:r>
          </w:p>
        </w:tc>
      </w:tr>
    </w:tbl>
    <w:bookmarkEnd w:id="236"/>
    <w:p w14:paraId="3E0665C1" w14:textId="49DE3650" w:rsidR="00555EAC" w:rsidRPr="004E595E" w:rsidRDefault="00555EAC" w:rsidP="004E595E">
      <w:pPr>
        <w:pStyle w:val="BodyText"/>
        <w:rPr>
          <w:sz w:val="22"/>
          <w:szCs w:val="22"/>
        </w:rPr>
      </w:pPr>
      <w:r w:rsidRPr="004E595E">
        <w:rPr>
          <w:sz w:val="22"/>
          <w:szCs w:val="22"/>
        </w:rPr>
        <w:t>There were no significant assets removed from the CFC’s asset register during 202</w:t>
      </w:r>
      <w:r w:rsidR="00BE35F6">
        <w:rPr>
          <w:sz w:val="22"/>
          <w:szCs w:val="22"/>
        </w:rPr>
        <w:t>1</w:t>
      </w:r>
      <w:r w:rsidRPr="004E595E">
        <w:rPr>
          <w:sz w:val="22"/>
          <w:szCs w:val="22"/>
        </w:rPr>
        <w:t>–2</w:t>
      </w:r>
      <w:r w:rsidR="00BE35F6">
        <w:rPr>
          <w:sz w:val="22"/>
          <w:szCs w:val="22"/>
        </w:rPr>
        <w:t>2</w:t>
      </w:r>
      <w:r w:rsidRPr="004E595E">
        <w:rPr>
          <w:sz w:val="22"/>
          <w:szCs w:val="22"/>
        </w:rPr>
        <w:t>.</w:t>
      </w:r>
    </w:p>
    <w:p w14:paraId="167A6D5D" w14:textId="7A9E081D" w:rsidR="00555EAC" w:rsidRPr="00555EAC" w:rsidRDefault="00555EAC" w:rsidP="004E595E">
      <w:pPr>
        <w:pStyle w:val="Heading3"/>
      </w:pPr>
      <w:bookmarkStart w:id="237" w:name="_Toc111400135"/>
      <w:bookmarkStart w:id="238" w:name="_Toc112663630"/>
      <w:bookmarkStart w:id="239" w:name="_Toc112666934"/>
      <w:r w:rsidRPr="00555EAC">
        <w:t>C.4.2</w:t>
      </w:r>
      <w:r w:rsidR="004E595E">
        <w:t xml:space="preserve"> </w:t>
      </w:r>
      <w:r w:rsidRPr="00555EAC">
        <w:t>Assets Maintenance and Upgrade</w:t>
      </w:r>
      <w:bookmarkEnd w:id="237"/>
      <w:bookmarkEnd w:id="238"/>
      <w:bookmarkEnd w:id="239"/>
    </w:p>
    <w:p w14:paraId="71C250DD" w14:textId="77777777" w:rsidR="00555EAC" w:rsidRPr="004E595E" w:rsidRDefault="00555EAC" w:rsidP="004E595E">
      <w:pPr>
        <w:pStyle w:val="BodyText"/>
        <w:rPr>
          <w:sz w:val="22"/>
          <w:szCs w:val="22"/>
        </w:rPr>
      </w:pPr>
      <w:bookmarkStart w:id="240" w:name="_Toc430951267"/>
      <w:bookmarkStart w:id="241" w:name="_Toc431468257"/>
      <w:bookmarkStart w:id="242" w:name="_Toc431550563"/>
      <w:bookmarkStart w:id="243" w:name="_Toc462144198"/>
      <w:bookmarkStart w:id="244" w:name="_Toc462233735"/>
      <w:r w:rsidRPr="004E595E">
        <w:rPr>
          <w:sz w:val="22"/>
          <w:szCs w:val="22"/>
        </w:rPr>
        <w:t>The CFC maintains its assets in accordance with the CFC’s Strategic Asset Management Plan</w:t>
      </w:r>
      <w:r w:rsidRPr="004E595E">
        <w:rPr>
          <w:sz w:val="22"/>
          <w:szCs w:val="22"/>
        </w:rPr>
        <w:fldChar w:fldCharType="begin"/>
      </w:r>
      <w:r w:rsidRPr="004E595E">
        <w:rPr>
          <w:sz w:val="22"/>
          <w:szCs w:val="22"/>
        </w:rPr>
        <w:instrText xml:space="preserve"> XE "</w:instrText>
      </w:r>
      <w:r w:rsidRPr="004E595E">
        <w:rPr>
          <w:b/>
          <w:sz w:val="22"/>
          <w:szCs w:val="22"/>
        </w:rPr>
        <w:instrText>Strategic Asset Management Plan</w:instrText>
      </w:r>
      <w:r w:rsidRPr="004E595E">
        <w:rPr>
          <w:sz w:val="22"/>
          <w:szCs w:val="22"/>
        </w:rPr>
        <w:instrText xml:space="preserve">" </w:instrText>
      </w:r>
      <w:r w:rsidRPr="004E595E">
        <w:rPr>
          <w:sz w:val="22"/>
          <w:szCs w:val="22"/>
        </w:rPr>
        <w:fldChar w:fldCharType="end"/>
      </w:r>
      <w:r w:rsidRPr="004E595E">
        <w:rPr>
          <w:sz w:val="22"/>
          <w:szCs w:val="22"/>
        </w:rPr>
        <w:t>.</w:t>
      </w:r>
    </w:p>
    <w:p w14:paraId="46A52472" w14:textId="0C2C889D" w:rsidR="00555EAC" w:rsidRDefault="00555EAC" w:rsidP="004E595E">
      <w:pPr>
        <w:pStyle w:val="BodyText"/>
        <w:rPr>
          <w:sz w:val="22"/>
          <w:szCs w:val="22"/>
        </w:rPr>
      </w:pPr>
      <w:r w:rsidRPr="004E595E">
        <w:rPr>
          <w:sz w:val="22"/>
          <w:szCs w:val="22"/>
        </w:rPr>
        <w:t>Major asset upgrades (including works funded and reported through the capital works program) completed during 202</w:t>
      </w:r>
      <w:r w:rsidR="00BB3D29">
        <w:rPr>
          <w:sz w:val="22"/>
          <w:szCs w:val="22"/>
        </w:rPr>
        <w:t>1</w:t>
      </w:r>
      <w:r w:rsidRPr="004E595E">
        <w:rPr>
          <w:sz w:val="22"/>
          <w:szCs w:val="22"/>
        </w:rPr>
        <w:t>–2</w:t>
      </w:r>
      <w:r w:rsidR="00BB3D29">
        <w:rPr>
          <w:sz w:val="22"/>
          <w:szCs w:val="22"/>
        </w:rPr>
        <w:t>2</w:t>
      </w:r>
      <w:r w:rsidRPr="004E595E">
        <w:rPr>
          <w:sz w:val="22"/>
          <w:szCs w:val="22"/>
        </w:rPr>
        <w:t xml:space="preserve"> were:</w:t>
      </w:r>
    </w:p>
    <w:tbl>
      <w:tblPr>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8"/>
        <w:gridCol w:w="2406"/>
      </w:tblGrid>
      <w:tr w:rsidR="00E5716E" w:rsidRPr="00555EAC" w14:paraId="61CD6F33" w14:textId="77777777" w:rsidTr="00880404">
        <w:trPr>
          <w:trHeight w:val="392"/>
        </w:trPr>
        <w:tc>
          <w:tcPr>
            <w:tcW w:w="6792" w:type="dxa"/>
            <w:tcBorders>
              <w:top w:val="nil"/>
              <w:left w:val="nil"/>
              <w:bottom w:val="nil"/>
              <w:right w:val="nil"/>
            </w:tcBorders>
            <w:shd w:val="clear" w:color="auto" w:fill="003D4C"/>
            <w:vAlign w:val="center"/>
            <w:hideMark/>
          </w:tcPr>
          <w:p w14:paraId="41DF2F42" w14:textId="77777777" w:rsidR="00E5716E" w:rsidRPr="004E595E" w:rsidRDefault="00E5716E" w:rsidP="00E04704">
            <w:pPr>
              <w:pStyle w:val="Tabletext"/>
            </w:pPr>
            <w:r w:rsidRPr="004E595E">
              <w:t>Description</w:t>
            </w:r>
          </w:p>
        </w:tc>
        <w:tc>
          <w:tcPr>
            <w:tcW w:w="2401" w:type="dxa"/>
            <w:tcBorders>
              <w:top w:val="nil"/>
              <w:left w:val="nil"/>
              <w:bottom w:val="nil"/>
              <w:right w:val="nil"/>
            </w:tcBorders>
            <w:shd w:val="clear" w:color="auto" w:fill="003D4C"/>
            <w:vAlign w:val="center"/>
            <w:hideMark/>
          </w:tcPr>
          <w:p w14:paraId="2A24D35D" w14:textId="77777777" w:rsidR="00E5716E" w:rsidRPr="004E595E" w:rsidRDefault="00E5716E" w:rsidP="00A729D5">
            <w:pPr>
              <w:pStyle w:val="Tabletext"/>
              <w:jc w:val="right"/>
            </w:pPr>
            <w:r w:rsidRPr="004E595E">
              <w:t>$0,000</w:t>
            </w:r>
          </w:p>
        </w:tc>
      </w:tr>
      <w:tr w:rsidR="00E5716E" w:rsidRPr="00555EAC" w14:paraId="54637ADF" w14:textId="77777777" w:rsidTr="00880404">
        <w:trPr>
          <w:trHeight w:val="274"/>
        </w:trPr>
        <w:tc>
          <w:tcPr>
            <w:tcW w:w="6792" w:type="dxa"/>
            <w:tcBorders>
              <w:top w:val="nil"/>
              <w:left w:val="nil"/>
              <w:bottom w:val="single" w:sz="4" w:space="0" w:color="000000"/>
              <w:right w:val="nil"/>
            </w:tcBorders>
            <w:vAlign w:val="center"/>
            <w:hideMark/>
          </w:tcPr>
          <w:p w14:paraId="212FDE42" w14:textId="5BC72F2E" w:rsidR="00E5716E" w:rsidRPr="004E595E" w:rsidRDefault="00955793" w:rsidP="00E04704">
            <w:pPr>
              <w:pStyle w:val="Tabletext"/>
              <w:rPr>
                <w:lang w:val="en-US"/>
              </w:rPr>
            </w:pPr>
            <w:r>
              <w:rPr>
                <w:lang w:val="en-US"/>
              </w:rPr>
              <w:t>I</w:t>
            </w:r>
            <w:r w:rsidR="00E5716E" w:rsidRPr="00BB3D29">
              <w:rPr>
                <w:lang w:val="en-US"/>
              </w:rPr>
              <w:t>mproving facilities at the Canberra Theatre Centre</w:t>
            </w:r>
            <w:r w:rsidR="00E5716E" w:rsidRPr="00BB3D29">
              <w:rPr>
                <w:lang w:val="en-US"/>
              </w:rPr>
              <w:fldChar w:fldCharType="begin"/>
            </w:r>
            <w:r w:rsidR="00E5716E" w:rsidRPr="00BB3D29">
              <w:rPr>
                <w:lang w:val="en-US"/>
              </w:rPr>
              <w:instrText xml:space="preserve"> XE "Canberra Theatre" </w:instrText>
            </w:r>
            <w:r w:rsidR="00E5716E" w:rsidRPr="00BB3D29">
              <w:rPr>
                <w:lang w:val="en-US"/>
              </w:rPr>
              <w:fldChar w:fldCharType="end"/>
            </w:r>
          </w:p>
        </w:tc>
        <w:tc>
          <w:tcPr>
            <w:tcW w:w="2401" w:type="dxa"/>
            <w:tcBorders>
              <w:top w:val="nil"/>
              <w:left w:val="nil"/>
              <w:bottom w:val="single" w:sz="4" w:space="0" w:color="000000"/>
              <w:right w:val="nil"/>
            </w:tcBorders>
            <w:vAlign w:val="center"/>
            <w:hideMark/>
          </w:tcPr>
          <w:p w14:paraId="446E3E94" w14:textId="7DB06967" w:rsidR="00E5716E" w:rsidRPr="004E595E" w:rsidRDefault="00955793" w:rsidP="00A729D5">
            <w:pPr>
              <w:pStyle w:val="Tabletext"/>
              <w:jc w:val="right"/>
              <w:rPr>
                <w:bCs/>
                <w:iCs/>
                <w:lang w:val="en-US"/>
              </w:rPr>
            </w:pPr>
            <w:r>
              <w:t>57</w:t>
            </w:r>
            <w:r w:rsidR="00E5716E">
              <w:t>0</w:t>
            </w:r>
          </w:p>
        </w:tc>
      </w:tr>
      <w:tr w:rsidR="00E5716E" w:rsidRPr="00555EAC" w14:paraId="04FAC4F1" w14:textId="77777777" w:rsidTr="00880404">
        <w:trPr>
          <w:trHeight w:val="274"/>
        </w:trPr>
        <w:tc>
          <w:tcPr>
            <w:tcW w:w="6792" w:type="dxa"/>
            <w:tcBorders>
              <w:top w:val="single" w:sz="4" w:space="0" w:color="000000"/>
              <w:left w:val="nil"/>
              <w:bottom w:val="single" w:sz="4" w:space="0" w:color="000000"/>
              <w:right w:val="nil"/>
            </w:tcBorders>
            <w:vAlign w:val="center"/>
            <w:hideMark/>
          </w:tcPr>
          <w:p w14:paraId="076DA551" w14:textId="07F3CC07" w:rsidR="00E5716E" w:rsidRPr="004E595E" w:rsidRDefault="00E5716E" w:rsidP="00E04704">
            <w:pPr>
              <w:pStyle w:val="Tabletext"/>
              <w:rPr>
                <w:lang w:val="en-US"/>
              </w:rPr>
            </w:pPr>
            <w:r w:rsidRPr="00BB3D29">
              <w:rPr>
                <w:lang w:val="en-US"/>
              </w:rPr>
              <w:t>Upgrading Lanyon Homestead</w:t>
            </w:r>
          </w:p>
        </w:tc>
        <w:tc>
          <w:tcPr>
            <w:tcW w:w="2401" w:type="dxa"/>
            <w:tcBorders>
              <w:top w:val="single" w:sz="4" w:space="0" w:color="000000"/>
              <w:left w:val="nil"/>
              <w:bottom w:val="single" w:sz="4" w:space="0" w:color="000000"/>
              <w:right w:val="nil"/>
            </w:tcBorders>
            <w:vAlign w:val="center"/>
            <w:hideMark/>
          </w:tcPr>
          <w:p w14:paraId="146BC1E9" w14:textId="68FB2457" w:rsidR="00E5716E" w:rsidRPr="004E595E" w:rsidRDefault="00E5716E" w:rsidP="00A729D5">
            <w:pPr>
              <w:pStyle w:val="Tabletext"/>
              <w:jc w:val="right"/>
              <w:rPr>
                <w:iCs/>
                <w:lang w:val="en-US"/>
              </w:rPr>
            </w:pPr>
            <w:r>
              <w:t>323</w:t>
            </w:r>
          </w:p>
        </w:tc>
      </w:tr>
      <w:tr w:rsidR="00E5716E" w:rsidRPr="00555EAC" w14:paraId="2FDD25C5" w14:textId="77777777" w:rsidTr="00880404">
        <w:trPr>
          <w:trHeight w:val="274"/>
        </w:trPr>
        <w:tc>
          <w:tcPr>
            <w:tcW w:w="6792" w:type="dxa"/>
            <w:tcBorders>
              <w:top w:val="single" w:sz="4" w:space="0" w:color="000000"/>
              <w:left w:val="nil"/>
              <w:bottom w:val="single" w:sz="4" w:space="0" w:color="000000"/>
              <w:right w:val="nil"/>
            </w:tcBorders>
            <w:vAlign w:val="center"/>
            <w:hideMark/>
          </w:tcPr>
          <w:p w14:paraId="2361F4FE" w14:textId="62E248CB" w:rsidR="00E5716E" w:rsidRPr="004E595E" w:rsidRDefault="00955793" w:rsidP="00E04704">
            <w:pPr>
              <w:pStyle w:val="Tabletext"/>
              <w:rPr>
                <w:lang w:val="en-US"/>
              </w:rPr>
            </w:pPr>
            <w:r>
              <w:rPr>
                <w:lang w:val="en-US"/>
              </w:rPr>
              <w:t>Improving facilities at the Canberra Museum and Gallery</w:t>
            </w:r>
          </w:p>
        </w:tc>
        <w:tc>
          <w:tcPr>
            <w:tcW w:w="2401" w:type="dxa"/>
            <w:tcBorders>
              <w:top w:val="single" w:sz="4" w:space="0" w:color="000000"/>
              <w:left w:val="nil"/>
              <w:bottom w:val="single" w:sz="4" w:space="0" w:color="000000"/>
              <w:right w:val="nil"/>
            </w:tcBorders>
            <w:vAlign w:val="center"/>
            <w:hideMark/>
          </w:tcPr>
          <w:p w14:paraId="00008AE5" w14:textId="25E37799" w:rsidR="00E5716E" w:rsidRPr="004E595E" w:rsidRDefault="00E5716E" w:rsidP="00A729D5">
            <w:pPr>
              <w:pStyle w:val="Tabletext"/>
              <w:jc w:val="right"/>
              <w:rPr>
                <w:iCs/>
                <w:lang w:val="en-US"/>
              </w:rPr>
            </w:pPr>
            <w:r>
              <w:t>70</w:t>
            </w:r>
          </w:p>
        </w:tc>
      </w:tr>
    </w:tbl>
    <w:p w14:paraId="029719A8" w14:textId="7EB5CEE1" w:rsidR="00555EAC" w:rsidRPr="004E595E" w:rsidRDefault="00555EAC" w:rsidP="004E595E">
      <w:pPr>
        <w:pStyle w:val="BodyText"/>
        <w:rPr>
          <w:sz w:val="22"/>
          <w:szCs w:val="22"/>
        </w:rPr>
      </w:pPr>
      <w:r w:rsidRPr="00555EAC">
        <w:br/>
      </w:r>
      <w:r w:rsidRPr="004E595E">
        <w:rPr>
          <w:sz w:val="22"/>
          <w:szCs w:val="22"/>
        </w:rPr>
        <w:t>For building assets, the expenditure on repairs and maintenance was $</w:t>
      </w:r>
      <w:r w:rsidR="008578E6">
        <w:rPr>
          <w:sz w:val="22"/>
          <w:szCs w:val="22"/>
        </w:rPr>
        <w:t>510</w:t>
      </w:r>
      <w:r w:rsidRPr="004E595E">
        <w:rPr>
          <w:sz w:val="22"/>
          <w:szCs w:val="22"/>
        </w:rPr>
        <w:t>,000, which represented 1</w:t>
      </w:r>
      <w:r w:rsidR="00E5716E">
        <w:rPr>
          <w:sz w:val="22"/>
          <w:szCs w:val="22"/>
        </w:rPr>
        <w:t>.</w:t>
      </w:r>
      <w:r w:rsidR="008578E6">
        <w:rPr>
          <w:sz w:val="22"/>
          <w:szCs w:val="22"/>
        </w:rPr>
        <w:t>4</w:t>
      </w:r>
      <w:r w:rsidRPr="004E595E">
        <w:rPr>
          <w:sz w:val="22"/>
          <w:szCs w:val="22"/>
        </w:rPr>
        <w:t>% of the assets written down value. For Plant and Equipment assets, the expenditure on repairs and maintenance was $</w:t>
      </w:r>
      <w:r w:rsidR="008578E6">
        <w:rPr>
          <w:sz w:val="22"/>
          <w:szCs w:val="22"/>
        </w:rPr>
        <w:t>342</w:t>
      </w:r>
      <w:r w:rsidRPr="004E595E">
        <w:rPr>
          <w:sz w:val="22"/>
          <w:szCs w:val="22"/>
        </w:rPr>
        <w:t xml:space="preserve">,000, which represented </w:t>
      </w:r>
      <w:r w:rsidR="008578E6">
        <w:rPr>
          <w:sz w:val="22"/>
          <w:szCs w:val="22"/>
        </w:rPr>
        <w:t>6.7</w:t>
      </w:r>
      <w:r w:rsidRPr="004E595E">
        <w:rPr>
          <w:sz w:val="22"/>
          <w:szCs w:val="22"/>
        </w:rPr>
        <w:t>% of the assets written down value.</w:t>
      </w:r>
    </w:p>
    <w:p w14:paraId="79BFE1F3" w14:textId="6952B311" w:rsidR="00555EAC" w:rsidRPr="004E595E" w:rsidRDefault="00555EAC" w:rsidP="004E595E">
      <w:pPr>
        <w:pStyle w:val="BodyText"/>
        <w:rPr>
          <w:sz w:val="22"/>
          <w:szCs w:val="22"/>
        </w:rPr>
      </w:pPr>
      <w:r w:rsidRPr="004E595E">
        <w:rPr>
          <w:sz w:val="22"/>
          <w:szCs w:val="22"/>
        </w:rPr>
        <w:t>A three year rolling independent valuation of the CFC’s assets has been implemented to ensure all items are reflected at fair value in the CFC’s asset register and any impairment is identified.</w:t>
      </w:r>
    </w:p>
    <w:p w14:paraId="514C0FA7" w14:textId="7F29F332" w:rsidR="00555EAC" w:rsidRPr="00555EAC" w:rsidRDefault="00555EAC" w:rsidP="004E595E">
      <w:pPr>
        <w:pStyle w:val="Heading3"/>
      </w:pPr>
      <w:bookmarkStart w:id="245" w:name="_Toc111400136"/>
      <w:bookmarkStart w:id="246" w:name="_Toc112663631"/>
      <w:bookmarkStart w:id="247" w:name="_Toc112666935"/>
      <w:r w:rsidRPr="00555EAC">
        <w:t>C.4.3</w:t>
      </w:r>
      <w:r w:rsidR="004E595E">
        <w:t xml:space="preserve"> </w:t>
      </w:r>
      <w:r w:rsidRPr="00555EAC">
        <w:t>Office Accommodation</w:t>
      </w:r>
      <w:bookmarkEnd w:id="240"/>
      <w:bookmarkEnd w:id="241"/>
      <w:bookmarkEnd w:id="242"/>
      <w:bookmarkEnd w:id="243"/>
      <w:bookmarkEnd w:id="244"/>
      <w:bookmarkEnd w:id="245"/>
      <w:bookmarkEnd w:id="246"/>
      <w:bookmarkEnd w:id="247"/>
      <w:r w:rsidR="00071816">
        <w:fldChar w:fldCharType="begin"/>
      </w:r>
      <w:r w:rsidR="00071816">
        <w:instrText xml:space="preserve"> XE "</w:instrText>
      </w:r>
      <w:r w:rsidR="00071816" w:rsidRPr="00A43CC3">
        <w:instrText>Office Accommodation</w:instrText>
      </w:r>
      <w:r w:rsidR="00071816">
        <w:instrText xml:space="preserve">" </w:instrText>
      </w:r>
      <w:r w:rsidR="00071816">
        <w:fldChar w:fldCharType="end"/>
      </w:r>
    </w:p>
    <w:p w14:paraId="6E016B7B" w14:textId="77777777" w:rsidR="00555EAC" w:rsidRPr="00E5716E" w:rsidRDefault="00555EAC" w:rsidP="004E595E">
      <w:pPr>
        <w:pStyle w:val="BodyText"/>
        <w:rPr>
          <w:sz w:val="22"/>
          <w:szCs w:val="22"/>
        </w:rPr>
      </w:pPr>
      <w:r w:rsidRPr="00E5716E">
        <w:rPr>
          <w:sz w:val="22"/>
          <w:szCs w:val="22"/>
        </w:rPr>
        <w:t>CFC staff members occupy or use premises at the Canberra Theatre</w:t>
      </w:r>
      <w:r w:rsidRPr="00E5716E">
        <w:rPr>
          <w:sz w:val="22"/>
          <w:szCs w:val="22"/>
        </w:rPr>
        <w:fldChar w:fldCharType="begin"/>
      </w:r>
      <w:r w:rsidRPr="00E5716E">
        <w:rPr>
          <w:sz w:val="22"/>
          <w:szCs w:val="22"/>
        </w:rPr>
        <w:instrText xml:space="preserve"> XE "Canberra Theatre" </w:instrText>
      </w:r>
      <w:r w:rsidRPr="00E5716E">
        <w:rPr>
          <w:sz w:val="22"/>
          <w:szCs w:val="22"/>
        </w:rPr>
        <w:fldChar w:fldCharType="end"/>
      </w:r>
      <w:r w:rsidRPr="00E5716E">
        <w:rPr>
          <w:sz w:val="22"/>
          <w:szCs w:val="22"/>
        </w:rPr>
        <w:t xml:space="preserve"> Centre</w:t>
      </w:r>
      <w:r w:rsidRPr="00E5716E">
        <w:rPr>
          <w:sz w:val="22"/>
          <w:szCs w:val="22"/>
        </w:rPr>
        <w:fldChar w:fldCharType="begin"/>
      </w:r>
      <w:r w:rsidRPr="00E5716E">
        <w:rPr>
          <w:sz w:val="22"/>
          <w:szCs w:val="22"/>
        </w:rPr>
        <w:instrText xml:space="preserve"> XE "Canberra Theatre Centre" </w:instrText>
      </w:r>
      <w:r w:rsidRPr="00E5716E">
        <w:rPr>
          <w:sz w:val="22"/>
          <w:szCs w:val="22"/>
        </w:rPr>
        <w:fldChar w:fldCharType="end"/>
      </w:r>
      <w:r w:rsidRPr="00E5716E">
        <w:rPr>
          <w:sz w:val="22"/>
          <w:szCs w:val="22"/>
        </w:rPr>
        <w:t>, CMAG</w:t>
      </w:r>
      <w:r w:rsidRPr="00E5716E">
        <w:rPr>
          <w:sz w:val="22"/>
          <w:szCs w:val="22"/>
        </w:rPr>
        <w:fldChar w:fldCharType="begin"/>
      </w:r>
      <w:r w:rsidRPr="00E5716E">
        <w:rPr>
          <w:sz w:val="22"/>
          <w:szCs w:val="22"/>
        </w:rPr>
        <w:instrText xml:space="preserve"> XE "Canberra Museum and Gallery" </w:instrText>
      </w:r>
      <w:r w:rsidRPr="00E5716E">
        <w:rPr>
          <w:sz w:val="22"/>
          <w:szCs w:val="22"/>
        </w:rPr>
        <w:fldChar w:fldCharType="end"/>
      </w:r>
      <w:r w:rsidRPr="00E5716E">
        <w:rPr>
          <w:sz w:val="22"/>
          <w:szCs w:val="22"/>
        </w:rPr>
        <w:t>, Lanyon</w:t>
      </w:r>
      <w:r w:rsidRPr="00E5716E">
        <w:rPr>
          <w:sz w:val="22"/>
          <w:szCs w:val="22"/>
        </w:rPr>
        <w:fldChar w:fldCharType="begin"/>
      </w:r>
      <w:r w:rsidRPr="00E5716E">
        <w:rPr>
          <w:sz w:val="22"/>
          <w:szCs w:val="22"/>
        </w:rPr>
        <w:instrText xml:space="preserve"> XE "Lanyon" </w:instrText>
      </w:r>
      <w:r w:rsidRPr="00E5716E">
        <w:rPr>
          <w:sz w:val="22"/>
          <w:szCs w:val="22"/>
        </w:rPr>
        <w:fldChar w:fldCharType="end"/>
      </w:r>
      <w:r w:rsidRPr="00E5716E">
        <w:rPr>
          <w:sz w:val="22"/>
          <w:szCs w:val="22"/>
        </w:rPr>
        <w:t>, Calthorpes’ House</w:t>
      </w:r>
      <w:r w:rsidRPr="00E5716E">
        <w:rPr>
          <w:sz w:val="22"/>
          <w:szCs w:val="22"/>
        </w:rPr>
        <w:fldChar w:fldCharType="begin"/>
      </w:r>
      <w:r w:rsidRPr="00E5716E">
        <w:rPr>
          <w:sz w:val="22"/>
          <w:szCs w:val="22"/>
        </w:rPr>
        <w:instrText xml:space="preserve"> XE "Calthorpes’ House" </w:instrText>
      </w:r>
      <w:r w:rsidRPr="00E5716E">
        <w:rPr>
          <w:sz w:val="22"/>
          <w:szCs w:val="22"/>
        </w:rPr>
        <w:fldChar w:fldCharType="end"/>
      </w:r>
      <w:r w:rsidRPr="00E5716E">
        <w:rPr>
          <w:sz w:val="22"/>
          <w:szCs w:val="22"/>
        </w:rPr>
        <w:t>, Mugga-Mugga</w:t>
      </w:r>
      <w:r w:rsidRPr="00E5716E">
        <w:rPr>
          <w:sz w:val="22"/>
          <w:szCs w:val="22"/>
        </w:rPr>
        <w:fldChar w:fldCharType="begin"/>
      </w:r>
      <w:r w:rsidRPr="00E5716E">
        <w:rPr>
          <w:sz w:val="22"/>
          <w:szCs w:val="22"/>
        </w:rPr>
        <w:instrText xml:space="preserve"> XE "Mugga Mugga" </w:instrText>
      </w:r>
      <w:r w:rsidRPr="00E5716E">
        <w:rPr>
          <w:sz w:val="22"/>
          <w:szCs w:val="22"/>
        </w:rPr>
        <w:fldChar w:fldCharType="end"/>
      </w:r>
      <w:r w:rsidRPr="00E5716E">
        <w:rPr>
          <w:sz w:val="22"/>
          <w:szCs w:val="22"/>
        </w:rPr>
        <w:t xml:space="preserve"> and North Building administration area locations.</w:t>
      </w:r>
    </w:p>
    <w:p w14:paraId="47854A84" w14:textId="5D6D1EC0" w:rsidR="00555EAC" w:rsidRPr="009D7635" w:rsidRDefault="00555EAC" w:rsidP="004E595E">
      <w:pPr>
        <w:pStyle w:val="BodyText"/>
        <w:rPr>
          <w:sz w:val="22"/>
          <w:szCs w:val="22"/>
        </w:rPr>
      </w:pPr>
      <w:r w:rsidRPr="00E5716E">
        <w:rPr>
          <w:sz w:val="22"/>
          <w:szCs w:val="22"/>
        </w:rPr>
        <w:lastRenderedPageBreak/>
        <w:t>In view of the wide range of workplaces in which CFC staff work (including historic places, theatre and gallery environments, where areas used by staff as offices may be combined with other uses such as ticketing, patron servicing etc.), it is difficult to provide a precise figure of the average area occupied by each employee. An estimate of the total office area occupied as of 30 June 202</w:t>
      </w:r>
      <w:r w:rsidR="00BE35F6" w:rsidRPr="00E5716E">
        <w:rPr>
          <w:sz w:val="22"/>
          <w:szCs w:val="22"/>
        </w:rPr>
        <w:t>2</w:t>
      </w:r>
      <w:r w:rsidRPr="00E5716E">
        <w:rPr>
          <w:sz w:val="22"/>
          <w:szCs w:val="22"/>
        </w:rPr>
        <w:t xml:space="preserve"> is 1,147 square metres and an estimate of the average area occupied by each FTE employee as of 30 June </w:t>
      </w:r>
      <w:r w:rsidRPr="009D7635">
        <w:rPr>
          <w:sz w:val="22"/>
          <w:szCs w:val="22"/>
        </w:rPr>
        <w:t>202</w:t>
      </w:r>
      <w:r w:rsidR="00BE35F6" w:rsidRPr="009D7635">
        <w:rPr>
          <w:sz w:val="22"/>
          <w:szCs w:val="22"/>
        </w:rPr>
        <w:t>2</w:t>
      </w:r>
      <w:r w:rsidRPr="009D7635">
        <w:rPr>
          <w:sz w:val="22"/>
          <w:szCs w:val="22"/>
        </w:rPr>
        <w:t xml:space="preserve"> is 1</w:t>
      </w:r>
      <w:r w:rsidR="00E5716E" w:rsidRPr="009D7635">
        <w:rPr>
          <w:sz w:val="22"/>
          <w:szCs w:val="22"/>
        </w:rPr>
        <w:t>3</w:t>
      </w:r>
      <w:r w:rsidRPr="009D7635">
        <w:rPr>
          <w:sz w:val="22"/>
          <w:szCs w:val="22"/>
        </w:rPr>
        <w:t xml:space="preserve"> square metres.</w:t>
      </w:r>
    </w:p>
    <w:p w14:paraId="620DEF4E" w14:textId="1C3AD384" w:rsidR="004E595E" w:rsidRPr="009D7635" w:rsidRDefault="004E595E" w:rsidP="00A7726E">
      <w:pPr>
        <w:pStyle w:val="Heading2"/>
      </w:pPr>
      <w:bookmarkStart w:id="248" w:name="_Toc56585096"/>
      <w:bookmarkStart w:id="249" w:name="_Toc112666936"/>
      <w:r w:rsidRPr="009D7635">
        <w:t xml:space="preserve">C.5 </w:t>
      </w:r>
      <w:r w:rsidR="00A729D5" w:rsidRPr="009D7635">
        <w:t>Government Contracting</w:t>
      </w:r>
      <w:bookmarkEnd w:id="248"/>
      <w:bookmarkEnd w:id="249"/>
      <w:r w:rsidRPr="009D7635">
        <w:fldChar w:fldCharType="begin"/>
      </w:r>
      <w:r w:rsidRPr="009D7635">
        <w:instrText xml:space="preserve"> XE "G</w:instrText>
      </w:r>
      <w:r w:rsidR="00AD67EF">
        <w:instrText>overnment Contracting</w:instrText>
      </w:r>
      <w:r w:rsidRPr="009D7635">
        <w:instrText xml:space="preserve">" </w:instrText>
      </w:r>
      <w:r w:rsidRPr="009D7635">
        <w:fldChar w:fldCharType="end"/>
      </w:r>
    </w:p>
    <w:p w14:paraId="4BA269EA" w14:textId="60140F15" w:rsidR="004E595E" w:rsidRPr="001676B4" w:rsidRDefault="004E595E" w:rsidP="00A7726E">
      <w:pPr>
        <w:pStyle w:val="Heading3"/>
      </w:pPr>
      <w:bookmarkStart w:id="250" w:name="_Toc111400138"/>
      <w:bookmarkStart w:id="251" w:name="_Toc112663633"/>
      <w:bookmarkStart w:id="252" w:name="_Toc112666937"/>
      <w:r w:rsidRPr="009D7635">
        <w:t>C.5.1</w:t>
      </w:r>
      <w:r w:rsidR="00651D52">
        <w:t xml:space="preserve"> </w:t>
      </w:r>
      <w:r w:rsidRPr="009D7635">
        <w:t>Procurement Prin</w:t>
      </w:r>
      <w:r w:rsidRPr="001676B4">
        <w:t>ciples and Processes</w:t>
      </w:r>
      <w:bookmarkEnd w:id="250"/>
      <w:bookmarkEnd w:id="251"/>
      <w:bookmarkEnd w:id="252"/>
    </w:p>
    <w:p w14:paraId="30C60309" w14:textId="7AFA8670" w:rsidR="004E595E" w:rsidRPr="001676B4" w:rsidRDefault="004E595E" w:rsidP="00A7726E">
      <w:pPr>
        <w:pStyle w:val="BodyText"/>
        <w:rPr>
          <w:sz w:val="22"/>
          <w:szCs w:val="22"/>
        </w:rPr>
      </w:pPr>
      <w:r w:rsidRPr="001676B4">
        <w:rPr>
          <w:sz w:val="22"/>
          <w:szCs w:val="22"/>
        </w:rPr>
        <w:t>The CFC engaged external sources of goods, services and works during 202</w:t>
      </w:r>
      <w:r w:rsidR="001676B4" w:rsidRPr="001676B4">
        <w:rPr>
          <w:sz w:val="22"/>
          <w:szCs w:val="22"/>
        </w:rPr>
        <w:t>1</w:t>
      </w:r>
      <w:r w:rsidRPr="001676B4">
        <w:rPr>
          <w:sz w:val="22"/>
          <w:szCs w:val="22"/>
        </w:rPr>
        <w:t>–2</w:t>
      </w:r>
      <w:r w:rsidR="001676B4" w:rsidRPr="001676B4">
        <w:rPr>
          <w:sz w:val="22"/>
          <w:szCs w:val="22"/>
        </w:rPr>
        <w:t>2</w:t>
      </w:r>
      <w:r w:rsidRPr="001676B4">
        <w:rPr>
          <w:sz w:val="22"/>
          <w:szCs w:val="22"/>
        </w:rPr>
        <w:t xml:space="preserve"> and these goods, services and works were procured with the support and assistance of Procurement ACT as required.</w:t>
      </w:r>
    </w:p>
    <w:p w14:paraId="376F3F9F" w14:textId="4DCA49DE" w:rsidR="004E595E" w:rsidRPr="001676B4" w:rsidRDefault="004E595E" w:rsidP="00A7726E">
      <w:pPr>
        <w:pStyle w:val="BodyText"/>
        <w:rPr>
          <w:sz w:val="22"/>
          <w:szCs w:val="22"/>
        </w:rPr>
      </w:pPr>
      <w:r w:rsidRPr="001676B4">
        <w:rPr>
          <w:sz w:val="22"/>
          <w:szCs w:val="22"/>
        </w:rPr>
        <w:t>The CFC believes that its procurement selection and management processes comply with the Government Procurement Act 2001 and Government Procurement Regulation 2007. It liaises regularly with Procurement ACT on procurement matters including through the involvement of officers of Procurement ACT in the more complex or higher value procurement processes.</w:t>
      </w:r>
    </w:p>
    <w:p w14:paraId="41E877F3" w14:textId="4466A00B" w:rsidR="004E595E" w:rsidRPr="001676B4" w:rsidRDefault="004E595E" w:rsidP="00A7726E">
      <w:pPr>
        <w:pStyle w:val="Heading3"/>
      </w:pPr>
      <w:bookmarkStart w:id="253" w:name="_Toc111400139"/>
      <w:bookmarkStart w:id="254" w:name="_Toc112663634"/>
      <w:bookmarkStart w:id="255" w:name="_Toc112666938"/>
      <w:r w:rsidRPr="001676B4">
        <w:t>C.5.2</w:t>
      </w:r>
      <w:r w:rsidR="00651D52">
        <w:t xml:space="preserve"> </w:t>
      </w:r>
      <w:r w:rsidRPr="001676B4">
        <w:t>External Sources of Goods, Services and Works</w:t>
      </w:r>
      <w:bookmarkEnd w:id="253"/>
      <w:bookmarkEnd w:id="254"/>
      <w:bookmarkEnd w:id="255"/>
    </w:p>
    <w:p w14:paraId="0E4E802B" w14:textId="77777777" w:rsidR="004E595E" w:rsidRPr="001676B4" w:rsidRDefault="004E595E" w:rsidP="00A7726E">
      <w:pPr>
        <w:pStyle w:val="BodyText"/>
        <w:rPr>
          <w:sz w:val="22"/>
          <w:szCs w:val="22"/>
        </w:rPr>
      </w:pPr>
      <w:r w:rsidRPr="001676B4">
        <w:rPr>
          <w:sz w:val="22"/>
          <w:szCs w:val="22"/>
        </w:rPr>
        <w:t>The online ACT Government Contracts Register records contracts with suppliers of goods, services and works, with a value of $25,000 or more.</w:t>
      </w:r>
    </w:p>
    <w:p w14:paraId="7497B1C2" w14:textId="30A64CE2" w:rsidR="004E595E" w:rsidRPr="001676B4" w:rsidRDefault="004E595E" w:rsidP="00A7726E">
      <w:pPr>
        <w:pStyle w:val="BodyText"/>
        <w:rPr>
          <w:sz w:val="22"/>
          <w:szCs w:val="22"/>
        </w:rPr>
      </w:pPr>
      <w:r w:rsidRPr="001676B4">
        <w:rPr>
          <w:sz w:val="22"/>
          <w:szCs w:val="22"/>
        </w:rPr>
        <w:t>A full search of Cultural Facilities Corporation contracts notified with an execution date from 1</w:t>
      </w:r>
      <w:r w:rsidR="00E27419">
        <w:rPr>
          <w:sz w:val="22"/>
          <w:szCs w:val="22"/>
        </w:rPr>
        <w:t> </w:t>
      </w:r>
      <w:r w:rsidRPr="001676B4">
        <w:rPr>
          <w:sz w:val="22"/>
          <w:szCs w:val="22"/>
        </w:rPr>
        <w:t>July</w:t>
      </w:r>
      <w:r w:rsidR="00E27419">
        <w:rPr>
          <w:sz w:val="22"/>
          <w:szCs w:val="22"/>
        </w:rPr>
        <w:t> </w:t>
      </w:r>
      <w:r w:rsidRPr="001676B4">
        <w:rPr>
          <w:sz w:val="22"/>
          <w:szCs w:val="22"/>
        </w:rPr>
        <w:t>202</w:t>
      </w:r>
      <w:r w:rsidR="001676B4" w:rsidRPr="001676B4">
        <w:rPr>
          <w:sz w:val="22"/>
          <w:szCs w:val="22"/>
        </w:rPr>
        <w:t>1</w:t>
      </w:r>
      <w:r w:rsidRPr="001676B4">
        <w:rPr>
          <w:sz w:val="22"/>
          <w:szCs w:val="22"/>
        </w:rPr>
        <w:t xml:space="preserve"> to 30 June 202</w:t>
      </w:r>
      <w:r w:rsidR="001676B4" w:rsidRPr="001676B4">
        <w:rPr>
          <w:sz w:val="22"/>
          <w:szCs w:val="22"/>
        </w:rPr>
        <w:t>2</w:t>
      </w:r>
      <w:r w:rsidRPr="001676B4">
        <w:rPr>
          <w:sz w:val="22"/>
          <w:szCs w:val="22"/>
        </w:rPr>
        <w:t xml:space="preserve"> can be made at </w:t>
      </w:r>
      <w:hyperlink r:id="rId144" w:history="1">
        <w:r w:rsidRPr="001676B4">
          <w:rPr>
            <w:rStyle w:val="Hyperlink"/>
            <w:color w:val="262626" w:themeColor="text1" w:themeTint="D9"/>
            <w:sz w:val="22"/>
            <w:szCs w:val="22"/>
            <w:u w:val="none"/>
          </w:rPr>
          <w:t>https://www.tenders.act.gov.au/contract/search</w:t>
        </w:r>
      </w:hyperlink>
      <w:r w:rsidRPr="001676B4">
        <w:rPr>
          <w:sz w:val="22"/>
          <w:szCs w:val="22"/>
        </w:rPr>
        <w:t>.</w:t>
      </w:r>
    </w:p>
    <w:p w14:paraId="7A8B4BE5" w14:textId="77777777" w:rsidR="004E595E" w:rsidRPr="001676B4" w:rsidRDefault="004E595E" w:rsidP="004E595E">
      <w:pPr>
        <w:pStyle w:val="BodyText"/>
        <w:rPr>
          <w:b/>
          <w:sz w:val="22"/>
          <w:szCs w:val="22"/>
        </w:rPr>
      </w:pPr>
      <w:r w:rsidRPr="001676B4">
        <w:rPr>
          <w:b/>
          <w:sz w:val="22"/>
          <w:szCs w:val="22"/>
        </w:rPr>
        <w:t>Secure Local Jobs Code</w:t>
      </w:r>
    </w:p>
    <w:p w14:paraId="4CEB8A19" w14:textId="77777777" w:rsidR="004E595E" w:rsidRPr="001676B4" w:rsidRDefault="004E595E" w:rsidP="00A7726E">
      <w:pPr>
        <w:pStyle w:val="BodyText"/>
        <w:rPr>
          <w:sz w:val="22"/>
          <w:szCs w:val="22"/>
        </w:rPr>
      </w:pPr>
      <w:r w:rsidRPr="001676B4">
        <w:rPr>
          <w:sz w:val="22"/>
          <w:szCs w:val="22"/>
        </w:rPr>
        <w:t xml:space="preserve">There have been no exemptions provided to the CFC from secure local jobs code requirements under Section 22G of the Government Procurement Act 2001. </w:t>
      </w:r>
    </w:p>
    <w:p w14:paraId="031DCF4E" w14:textId="78339077" w:rsidR="004E595E" w:rsidRPr="001676B4" w:rsidRDefault="004E595E" w:rsidP="004E595E">
      <w:pPr>
        <w:pStyle w:val="BodyText"/>
        <w:rPr>
          <w:b/>
          <w:sz w:val="22"/>
          <w:szCs w:val="22"/>
        </w:rPr>
      </w:pPr>
      <w:bookmarkStart w:id="256" w:name="_Hlk111456003"/>
      <w:r w:rsidRPr="001676B4">
        <w:rPr>
          <w:b/>
          <w:sz w:val="22"/>
          <w:szCs w:val="22"/>
        </w:rPr>
        <w:t>Aboriginal and Torres Strait Islander Procurement Policy (ATSIPP) Performance Measures</w:t>
      </w:r>
    </w:p>
    <w:tbl>
      <w:tblPr>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5"/>
        <w:gridCol w:w="6772"/>
        <w:gridCol w:w="1577"/>
      </w:tblGrid>
      <w:tr w:rsidR="00D46237" w:rsidRPr="001676B4" w14:paraId="311D12DC" w14:textId="77777777" w:rsidTr="00880404">
        <w:trPr>
          <w:trHeight w:val="363"/>
        </w:trPr>
        <w:tc>
          <w:tcPr>
            <w:tcW w:w="469" w:type="pct"/>
            <w:tcBorders>
              <w:top w:val="nil"/>
              <w:left w:val="nil"/>
              <w:bottom w:val="single" w:sz="4" w:space="0" w:color="003D4C"/>
              <w:right w:val="nil"/>
            </w:tcBorders>
            <w:shd w:val="clear" w:color="auto" w:fill="003D4C"/>
            <w:vAlign w:val="center"/>
          </w:tcPr>
          <w:p w14:paraId="7AA1696A" w14:textId="77777777" w:rsidR="00D46237" w:rsidRPr="001676B4" w:rsidRDefault="00D46237" w:rsidP="00E04704">
            <w:pPr>
              <w:pStyle w:val="Tabletext"/>
            </w:pPr>
            <w:r w:rsidRPr="001676B4">
              <w:t>No.</w:t>
            </w:r>
          </w:p>
        </w:tc>
        <w:tc>
          <w:tcPr>
            <w:tcW w:w="3675" w:type="pct"/>
            <w:tcBorders>
              <w:top w:val="nil"/>
              <w:left w:val="nil"/>
              <w:bottom w:val="single" w:sz="4" w:space="0" w:color="003D4C"/>
              <w:right w:val="nil"/>
            </w:tcBorders>
            <w:shd w:val="clear" w:color="auto" w:fill="003D4C"/>
            <w:vAlign w:val="center"/>
          </w:tcPr>
          <w:p w14:paraId="1D55FDF9" w14:textId="77777777" w:rsidR="00D46237" w:rsidRPr="001676B4" w:rsidRDefault="00D46237" w:rsidP="00E04704">
            <w:pPr>
              <w:pStyle w:val="Tabletext"/>
            </w:pPr>
            <w:r w:rsidRPr="001676B4">
              <w:t>ATSIPP Performance Measure</w:t>
            </w:r>
          </w:p>
        </w:tc>
        <w:tc>
          <w:tcPr>
            <w:tcW w:w="856" w:type="pct"/>
            <w:tcBorders>
              <w:top w:val="nil"/>
              <w:left w:val="nil"/>
              <w:bottom w:val="single" w:sz="4" w:space="0" w:color="003D4C"/>
              <w:right w:val="nil"/>
            </w:tcBorders>
            <w:shd w:val="clear" w:color="auto" w:fill="003D4C"/>
            <w:vAlign w:val="center"/>
          </w:tcPr>
          <w:p w14:paraId="06FCF3AE" w14:textId="77777777" w:rsidR="00D46237" w:rsidRPr="001676B4" w:rsidRDefault="00D46237" w:rsidP="00E04704">
            <w:pPr>
              <w:pStyle w:val="Tabletext"/>
            </w:pPr>
            <w:r w:rsidRPr="001676B4">
              <w:t>Result</w:t>
            </w:r>
          </w:p>
        </w:tc>
      </w:tr>
      <w:tr w:rsidR="00D46237" w:rsidRPr="001676B4" w14:paraId="40E857D9" w14:textId="77777777" w:rsidTr="00880404">
        <w:trPr>
          <w:trHeight w:val="589"/>
        </w:trPr>
        <w:tc>
          <w:tcPr>
            <w:tcW w:w="469" w:type="pct"/>
            <w:tcBorders>
              <w:top w:val="single" w:sz="4" w:space="0" w:color="003D4C"/>
              <w:left w:val="nil"/>
              <w:bottom w:val="single" w:sz="4" w:space="0" w:color="003D4C"/>
              <w:right w:val="nil"/>
            </w:tcBorders>
          </w:tcPr>
          <w:p w14:paraId="436941B0" w14:textId="77777777" w:rsidR="00D46237" w:rsidRPr="001676B4" w:rsidRDefault="00D46237" w:rsidP="00E04704">
            <w:pPr>
              <w:pStyle w:val="Tabletext"/>
              <w:rPr>
                <w:lang w:val="en-US"/>
              </w:rPr>
            </w:pPr>
            <w:r w:rsidRPr="001676B4">
              <w:rPr>
                <w:lang w:val="en-US"/>
              </w:rPr>
              <w:t>1.</w:t>
            </w:r>
          </w:p>
        </w:tc>
        <w:tc>
          <w:tcPr>
            <w:tcW w:w="3675" w:type="pct"/>
            <w:tcBorders>
              <w:top w:val="single" w:sz="4" w:space="0" w:color="003D4C"/>
              <w:left w:val="nil"/>
              <w:bottom w:val="single" w:sz="4" w:space="0" w:color="003D4C"/>
              <w:right w:val="nil"/>
            </w:tcBorders>
            <w:shd w:val="clear" w:color="auto" w:fill="auto"/>
          </w:tcPr>
          <w:p w14:paraId="3809C685" w14:textId="77777777" w:rsidR="00D46237" w:rsidRPr="001676B4" w:rsidRDefault="00D46237" w:rsidP="00E04704">
            <w:pPr>
              <w:pStyle w:val="Tabletext"/>
              <w:rPr>
                <w:lang w:val="en-US"/>
              </w:rPr>
            </w:pPr>
            <w:r w:rsidRPr="001676B4">
              <w:rPr>
                <w:lang w:val="en-US"/>
              </w:rPr>
              <w:t>The number of unique Aboriginal and Torres Strait Islander Enterprises that respond to Territory tender and quotation opportunities issued from the Approved Systems.</w:t>
            </w:r>
          </w:p>
        </w:tc>
        <w:tc>
          <w:tcPr>
            <w:tcW w:w="856" w:type="pct"/>
            <w:tcBorders>
              <w:top w:val="single" w:sz="4" w:space="0" w:color="003D4C"/>
              <w:left w:val="nil"/>
              <w:bottom w:val="single" w:sz="4" w:space="0" w:color="003D4C"/>
              <w:right w:val="nil"/>
            </w:tcBorders>
            <w:shd w:val="clear" w:color="auto" w:fill="auto"/>
          </w:tcPr>
          <w:p w14:paraId="6A119E07" w14:textId="29C27623" w:rsidR="00D46237" w:rsidRPr="001676B4" w:rsidRDefault="00D55537" w:rsidP="00E04704">
            <w:pPr>
              <w:pStyle w:val="Tabletext"/>
              <w:rPr>
                <w:lang w:val="en-US"/>
              </w:rPr>
            </w:pPr>
            <w:r>
              <w:rPr>
                <w:lang w:val="en-US"/>
              </w:rPr>
              <w:t>4</w:t>
            </w:r>
          </w:p>
        </w:tc>
      </w:tr>
      <w:tr w:rsidR="00D46237" w:rsidRPr="00A7726E" w14:paraId="7816D029" w14:textId="77777777" w:rsidTr="00880404">
        <w:trPr>
          <w:trHeight w:val="507"/>
        </w:trPr>
        <w:tc>
          <w:tcPr>
            <w:tcW w:w="469" w:type="pct"/>
            <w:tcBorders>
              <w:top w:val="single" w:sz="4" w:space="0" w:color="003D4C"/>
              <w:left w:val="nil"/>
              <w:bottom w:val="single" w:sz="4" w:space="0" w:color="003D4C"/>
              <w:right w:val="nil"/>
            </w:tcBorders>
          </w:tcPr>
          <w:p w14:paraId="2C7EE97D" w14:textId="77777777" w:rsidR="00D46237" w:rsidRPr="001676B4" w:rsidRDefault="00D46237" w:rsidP="00E04704">
            <w:pPr>
              <w:pStyle w:val="Tabletext"/>
              <w:rPr>
                <w:lang w:val="en-US"/>
              </w:rPr>
            </w:pPr>
            <w:r w:rsidRPr="001676B4">
              <w:rPr>
                <w:lang w:val="en-US"/>
              </w:rPr>
              <w:t>2.</w:t>
            </w:r>
          </w:p>
        </w:tc>
        <w:tc>
          <w:tcPr>
            <w:tcW w:w="3675" w:type="pct"/>
            <w:tcBorders>
              <w:top w:val="single" w:sz="4" w:space="0" w:color="003D4C"/>
              <w:left w:val="nil"/>
              <w:bottom w:val="single" w:sz="4" w:space="0" w:color="003D4C"/>
              <w:right w:val="nil"/>
            </w:tcBorders>
            <w:shd w:val="clear" w:color="auto" w:fill="auto"/>
          </w:tcPr>
          <w:p w14:paraId="1BD02918" w14:textId="77777777" w:rsidR="00D46237" w:rsidRPr="001676B4" w:rsidRDefault="00D46237" w:rsidP="00E04704">
            <w:pPr>
              <w:pStyle w:val="Tabletext"/>
              <w:rPr>
                <w:lang w:val="en-US"/>
              </w:rPr>
            </w:pPr>
            <w:r w:rsidRPr="001676B4">
              <w:rPr>
                <w:lang w:val="en-US"/>
              </w:rPr>
              <w:t>The number of unique Aboriginal and Torres Strait Islander Enterprises attributed a value of Addressable Spend in the financial year.</w:t>
            </w:r>
          </w:p>
        </w:tc>
        <w:tc>
          <w:tcPr>
            <w:tcW w:w="856" w:type="pct"/>
            <w:tcBorders>
              <w:top w:val="single" w:sz="4" w:space="0" w:color="003D4C"/>
              <w:left w:val="nil"/>
              <w:bottom w:val="single" w:sz="4" w:space="0" w:color="003D4C"/>
              <w:right w:val="nil"/>
            </w:tcBorders>
            <w:shd w:val="clear" w:color="auto" w:fill="auto"/>
          </w:tcPr>
          <w:p w14:paraId="1BC5388A" w14:textId="4D0B19CF" w:rsidR="00D46237" w:rsidRPr="001676B4" w:rsidRDefault="00280066" w:rsidP="00E04704">
            <w:pPr>
              <w:pStyle w:val="Tabletext"/>
              <w:rPr>
                <w:lang w:val="en-US"/>
              </w:rPr>
            </w:pPr>
            <w:r>
              <w:rPr>
                <w:lang w:val="en-US"/>
              </w:rPr>
              <w:t>6</w:t>
            </w:r>
          </w:p>
        </w:tc>
      </w:tr>
      <w:tr w:rsidR="00D46237" w:rsidRPr="00A7726E" w14:paraId="2A733F04" w14:textId="77777777" w:rsidTr="00880404">
        <w:trPr>
          <w:trHeight w:val="515"/>
        </w:trPr>
        <w:tc>
          <w:tcPr>
            <w:tcW w:w="469" w:type="pct"/>
            <w:tcBorders>
              <w:top w:val="single" w:sz="4" w:space="0" w:color="003D4C"/>
              <w:left w:val="nil"/>
              <w:bottom w:val="single" w:sz="4" w:space="0" w:color="003D4C"/>
              <w:right w:val="nil"/>
            </w:tcBorders>
          </w:tcPr>
          <w:p w14:paraId="1E3CA06B" w14:textId="77777777" w:rsidR="00D46237" w:rsidRPr="00D9347A" w:rsidRDefault="00D46237" w:rsidP="00E04704">
            <w:pPr>
              <w:pStyle w:val="Tabletext"/>
              <w:rPr>
                <w:lang w:val="en-US"/>
              </w:rPr>
            </w:pPr>
            <w:r w:rsidRPr="00D9347A">
              <w:rPr>
                <w:lang w:val="en-US"/>
              </w:rPr>
              <w:t>3.</w:t>
            </w:r>
          </w:p>
        </w:tc>
        <w:tc>
          <w:tcPr>
            <w:tcW w:w="3675" w:type="pct"/>
            <w:tcBorders>
              <w:top w:val="single" w:sz="4" w:space="0" w:color="003D4C"/>
              <w:left w:val="nil"/>
              <w:bottom w:val="single" w:sz="4" w:space="0" w:color="003D4C"/>
              <w:right w:val="nil"/>
            </w:tcBorders>
            <w:shd w:val="clear" w:color="auto" w:fill="auto"/>
          </w:tcPr>
          <w:p w14:paraId="16E2F587" w14:textId="77777777" w:rsidR="00D46237" w:rsidRPr="00D9347A" w:rsidRDefault="00D46237" w:rsidP="00E04704">
            <w:pPr>
              <w:pStyle w:val="Tabletext"/>
              <w:rPr>
                <w:lang w:val="en-US"/>
              </w:rPr>
            </w:pPr>
            <w:r w:rsidRPr="00D9347A">
              <w:rPr>
                <w:lang w:val="en-US"/>
              </w:rPr>
              <w:t>Percentage of the financial year’s Addressable Spend that is spent with Aboriginal and Torres Strait Islander Enterprises – target 1%.</w:t>
            </w:r>
          </w:p>
        </w:tc>
        <w:tc>
          <w:tcPr>
            <w:tcW w:w="856" w:type="pct"/>
            <w:tcBorders>
              <w:top w:val="single" w:sz="4" w:space="0" w:color="003D4C"/>
              <w:left w:val="nil"/>
              <w:bottom w:val="single" w:sz="4" w:space="0" w:color="003D4C"/>
              <w:right w:val="nil"/>
            </w:tcBorders>
            <w:shd w:val="clear" w:color="auto" w:fill="auto"/>
          </w:tcPr>
          <w:p w14:paraId="1BF1E88E" w14:textId="77777777" w:rsidR="00D46237" w:rsidRPr="00D9347A" w:rsidRDefault="00D46237" w:rsidP="00E04704">
            <w:pPr>
              <w:pStyle w:val="Tabletext"/>
              <w:rPr>
                <w:lang w:val="en-US"/>
              </w:rPr>
            </w:pPr>
            <w:r w:rsidRPr="00D9347A">
              <w:rPr>
                <w:lang w:val="en-US"/>
              </w:rPr>
              <w:t>less than 1%</w:t>
            </w:r>
          </w:p>
        </w:tc>
      </w:tr>
    </w:tbl>
    <w:p w14:paraId="5AB309A0" w14:textId="5D9B04F8" w:rsidR="00D46237" w:rsidRPr="00E54780" w:rsidRDefault="00A7726E" w:rsidP="00A7726E">
      <w:pPr>
        <w:pStyle w:val="BodyText"/>
        <w:rPr>
          <w:b/>
          <w:bCs/>
          <w:sz w:val="22"/>
          <w:szCs w:val="22"/>
        </w:rPr>
      </w:pPr>
      <w:r>
        <w:rPr>
          <w:b/>
          <w:bCs/>
          <w:sz w:val="22"/>
          <w:szCs w:val="22"/>
          <w:highlight w:val="yellow"/>
        </w:rPr>
        <w:br/>
      </w:r>
      <w:bookmarkStart w:id="257" w:name="_Hlk111474805"/>
      <w:bookmarkEnd w:id="256"/>
      <w:r w:rsidR="00D46237" w:rsidRPr="00E54780">
        <w:rPr>
          <w:b/>
          <w:bCs/>
          <w:sz w:val="22"/>
          <w:szCs w:val="22"/>
        </w:rPr>
        <w:t xml:space="preserve">Creative Services Panel </w:t>
      </w:r>
    </w:p>
    <w:p w14:paraId="21851E96" w14:textId="32D7BB2D" w:rsidR="00D46237" w:rsidRPr="00E54780" w:rsidRDefault="00D46237" w:rsidP="00A7726E">
      <w:pPr>
        <w:pStyle w:val="BodyText"/>
        <w:rPr>
          <w:sz w:val="22"/>
          <w:szCs w:val="22"/>
        </w:rPr>
      </w:pPr>
      <w:r w:rsidRPr="00E54780">
        <w:rPr>
          <w:sz w:val="22"/>
          <w:szCs w:val="22"/>
        </w:rPr>
        <w:t>The Creative Services Panel is a whole of government arrangement for the purchase of creative services</w:t>
      </w:r>
      <w:r w:rsidR="00A117CC" w:rsidRPr="00E54780">
        <w:rPr>
          <w:i/>
          <w:iCs/>
          <w:sz w:val="22"/>
          <w:szCs w:val="22"/>
        </w:rPr>
        <w:t>*</w:t>
      </w:r>
      <w:r w:rsidRPr="00E54780">
        <w:rPr>
          <w:sz w:val="22"/>
          <w:szCs w:val="22"/>
        </w:rPr>
        <w:t>, including:</w:t>
      </w:r>
    </w:p>
    <w:p w14:paraId="19347B6D" w14:textId="621039BA" w:rsidR="00A117CC" w:rsidRPr="00E54780" w:rsidRDefault="00A117CC" w:rsidP="00A7726E">
      <w:pPr>
        <w:pStyle w:val="BodyText"/>
        <w:rPr>
          <w:sz w:val="22"/>
          <w:szCs w:val="22"/>
        </w:rPr>
      </w:pPr>
      <w:r w:rsidRPr="00E54780">
        <w:rPr>
          <w:sz w:val="22"/>
          <w:szCs w:val="22"/>
        </w:rPr>
        <w:t>From 1 July 2021 to 30 September 2021</w:t>
      </w:r>
    </w:p>
    <w:p w14:paraId="0AF323B5" w14:textId="77777777" w:rsidR="00D46237" w:rsidRPr="00E54780" w:rsidRDefault="00D46237" w:rsidP="00A7726E">
      <w:pPr>
        <w:pStyle w:val="Bullet1"/>
        <w:rPr>
          <w:sz w:val="22"/>
          <w:szCs w:val="22"/>
        </w:rPr>
      </w:pPr>
      <w:r w:rsidRPr="00E54780">
        <w:rPr>
          <w:sz w:val="22"/>
          <w:szCs w:val="22"/>
        </w:rPr>
        <w:t>advertising</w:t>
      </w:r>
    </w:p>
    <w:p w14:paraId="2CAD879C" w14:textId="77777777" w:rsidR="00D46237" w:rsidRPr="00E54780" w:rsidRDefault="00D46237" w:rsidP="00A7726E">
      <w:pPr>
        <w:pStyle w:val="Bullet1"/>
        <w:rPr>
          <w:sz w:val="22"/>
          <w:szCs w:val="22"/>
        </w:rPr>
      </w:pPr>
      <w:r w:rsidRPr="00E54780">
        <w:rPr>
          <w:sz w:val="22"/>
          <w:szCs w:val="22"/>
        </w:rPr>
        <w:t>marketing</w:t>
      </w:r>
    </w:p>
    <w:p w14:paraId="18382FA2" w14:textId="77777777" w:rsidR="00D46237" w:rsidRPr="00E54780" w:rsidRDefault="00D46237" w:rsidP="00A7726E">
      <w:pPr>
        <w:pStyle w:val="Bullet1"/>
        <w:rPr>
          <w:sz w:val="22"/>
          <w:szCs w:val="22"/>
        </w:rPr>
      </w:pPr>
      <w:r w:rsidRPr="00E54780">
        <w:rPr>
          <w:sz w:val="22"/>
          <w:szCs w:val="22"/>
        </w:rPr>
        <w:t>communications and engagement</w:t>
      </w:r>
    </w:p>
    <w:p w14:paraId="3E882A06" w14:textId="77777777" w:rsidR="00D46237" w:rsidRPr="00E54780" w:rsidRDefault="00D46237" w:rsidP="00A7726E">
      <w:pPr>
        <w:pStyle w:val="Bullet1"/>
        <w:rPr>
          <w:sz w:val="22"/>
          <w:szCs w:val="22"/>
        </w:rPr>
      </w:pPr>
      <w:r w:rsidRPr="00E54780">
        <w:rPr>
          <w:sz w:val="22"/>
          <w:szCs w:val="22"/>
        </w:rPr>
        <w:t>digital</w:t>
      </w:r>
    </w:p>
    <w:p w14:paraId="08C10FA9" w14:textId="77777777" w:rsidR="00D46237" w:rsidRPr="00E54780" w:rsidRDefault="00D46237" w:rsidP="00A7726E">
      <w:pPr>
        <w:pStyle w:val="Bullet1"/>
        <w:rPr>
          <w:sz w:val="22"/>
          <w:szCs w:val="22"/>
        </w:rPr>
      </w:pPr>
      <w:r w:rsidRPr="00E54780">
        <w:rPr>
          <w:sz w:val="22"/>
          <w:szCs w:val="22"/>
        </w:rPr>
        <w:lastRenderedPageBreak/>
        <w:t>graphic design</w:t>
      </w:r>
    </w:p>
    <w:p w14:paraId="718273F3" w14:textId="77777777" w:rsidR="00D46237" w:rsidRPr="00E54780" w:rsidRDefault="00D46237" w:rsidP="00A7726E">
      <w:pPr>
        <w:pStyle w:val="Bullet1"/>
        <w:rPr>
          <w:sz w:val="22"/>
          <w:szCs w:val="22"/>
        </w:rPr>
      </w:pPr>
      <w:r w:rsidRPr="00E54780">
        <w:rPr>
          <w:sz w:val="22"/>
          <w:szCs w:val="22"/>
        </w:rPr>
        <w:t>photography and video</w:t>
      </w:r>
    </w:p>
    <w:p w14:paraId="09E632AE" w14:textId="05969536" w:rsidR="00D46237" w:rsidRPr="00E54780" w:rsidRDefault="00D46237" w:rsidP="00A7726E">
      <w:pPr>
        <w:pStyle w:val="Bullet1-last"/>
        <w:rPr>
          <w:sz w:val="22"/>
          <w:szCs w:val="22"/>
        </w:rPr>
      </w:pPr>
      <w:r w:rsidRPr="00E54780">
        <w:rPr>
          <w:sz w:val="22"/>
          <w:szCs w:val="22"/>
        </w:rPr>
        <w:t xml:space="preserve">media buying. </w:t>
      </w:r>
    </w:p>
    <w:p w14:paraId="7CE6E199" w14:textId="0A6BBF6F" w:rsidR="00A117CC" w:rsidRPr="00E54780" w:rsidRDefault="00A117CC" w:rsidP="00D9347A">
      <w:pPr>
        <w:pStyle w:val="Bullet1-last"/>
        <w:numPr>
          <w:ilvl w:val="0"/>
          <w:numId w:val="0"/>
        </w:numPr>
        <w:rPr>
          <w:sz w:val="22"/>
          <w:szCs w:val="22"/>
        </w:rPr>
      </w:pPr>
      <w:r w:rsidRPr="00E54780">
        <w:rPr>
          <w:sz w:val="22"/>
          <w:szCs w:val="22"/>
        </w:rPr>
        <w:t>From 1 October 2021 to 30 June 2022</w:t>
      </w:r>
    </w:p>
    <w:p w14:paraId="629BCC21" w14:textId="7360FAF3" w:rsidR="00A117CC" w:rsidRPr="00E54780" w:rsidRDefault="00E54780" w:rsidP="00A117CC">
      <w:pPr>
        <w:pStyle w:val="Bullet1"/>
        <w:rPr>
          <w:sz w:val="22"/>
          <w:szCs w:val="22"/>
        </w:rPr>
      </w:pPr>
      <w:r w:rsidRPr="00E54780">
        <w:rPr>
          <w:sz w:val="22"/>
          <w:szCs w:val="22"/>
        </w:rPr>
        <w:t>Communications and engagement</w:t>
      </w:r>
      <w:r w:rsidRPr="00E54780">
        <w:rPr>
          <w:sz w:val="22"/>
          <w:szCs w:val="22"/>
        </w:rPr>
        <w:br/>
      </w:r>
    </w:p>
    <w:p w14:paraId="5F32F4CE" w14:textId="156A66E8" w:rsidR="00D46237" w:rsidRDefault="00D46237" w:rsidP="00D46237">
      <w:pPr>
        <w:pStyle w:val="BodyText"/>
        <w:rPr>
          <w:sz w:val="22"/>
          <w:szCs w:val="22"/>
        </w:rPr>
      </w:pPr>
      <w:r w:rsidRPr="009E4577">
        <w:rPr>
          <w:sz w:val="22"/>
          <w:szCs w:val="22"/>
        </w:rPr>
        <w:t>During 202</w:t>
      </w:r>
      <w:r w:rsidR="009E4577">
        <w:rPr>
          <w:sz w:val="22"/>
          <w:szCs w:val="22"/>
        </w:rPr>
        <w:t>1</w:t>
      </w:r>
      <w:r w:rsidRPr="009E4577">
        <w:rPr>
          <w:sz w:val="22"/>
          <w:szCs w:val="22"/>
        </w:rPr>
        <w:t>–2</w:t>
      </w:r>
      <w:r w:rsidR="009E4577">
        <w:rPr>
          <w:sz w:val="22"/>
          <w:szCs w:val="22"/>
        </w:rPr>
        <w:t>2</w:t>
      </w:r>
      <w:r w:rsidRPr="009E4577">
        <w:rPr>
          <w:sz w:val="22"/>
          <w:szCs w:val="22"/>
        </w:rPr>
        <w:t>, Cultural Facilities Corporation spent</w:t>
      </w:r>
      <w:r w:rsidR="009E4577">
        <w:rPr>
          <w:sz w:val="22"/>
          <w:szCs w:val="22"/>
        </w:rPr>
        <w:t xml:space="preserve"> at total of </w:t>
      </w:r>
      <w:r w:rsidRPr="009E4577">
        <w:rPr>
          <w:sz w:val="22"/>
          <w:szCs w:val="22"/>
        </w:rPr>
        <w:t>$</w:t>
      </w:r>
      <w:r w:rsidR="009E4577">
        <w:rPr>
          <w:sz w:val="22"/>
          <w:szCs w:val="22"/>
        </w:rPr>
        <w:t xml:space="preserve">153,808.93 </w:t>
      </w:r>
      <w:r w:rsidRPr="009E4577">
        <w:rPr>
          <w:sz w:val="22"/>
          <w:szCs w:val="22"/>
        </w:rPr>
        <w:t>through</w:t>
      </w:r>
      <w:r w:rsidR="009E4577" w:rsidRPr="009E4577">
        <w:rPr>
          <w:sz w:val="22"/>
          <w:szCs w:val="22"/>
        </w:rPr>
        <w:t xml:space="preserve"> suppliers of</w:t>
      </w:r>
      <w:r w:rsidRPr="009E4577">
        <w:rPr>
          <w:sz w:val="22"/>
          <w:szCs w:val="22"/>
        </w:rPr>
        <w:t xml:space="preserve"> the panel. This includes marketing, advertising and graphic design creative work for various performances at the Canberra Theatre</w:t>
      </w:r>
      <w:r w:rsidRPr="009E4577">
        <w:rPr>
          <w:sz w:val="22"/>
          <w:szCs w:val="22"/>
        </w:rPr>
        <w:fldChar w:fldCharType="begin"/>
      </w:r>
      <w:r w:rsidRPr="009E4577">
        <w:rPr>
          <w:sz w:val="22"/>
          <w:szCs w:val="22"/>
        </w:rPr>
        <w:instrText xml:space="preserve"> XE "Canberra Theatre" </w:instrText>
      </w:r>
      <w:r w:rsidRPr="009E4577">
        <w:rPr>
          <w:sz w:val="22"/>
          <w:szCs w:val="22"/>
        </w:rPr>
        <w:fldChar w:fldCharType="end"/>
      </w:r>
      <w:r w:rsidRPr="009E4577">
        <w:rPr>
          <w:sz w:val="22"/>
          <w:szCs w:val="22"/>
        </w:rPr>
        <w:t xml:space="preserve"> Centre and for exhibitions and programs at CMAG and ACT Historic Places.</w:t>
      </w:r>
      <w:r w:rsidRPr="00D46237">
        <w:rPr>
          <w:sz w:val="22"/>
          <w:szCs w:val="22"/>
        </w:rPr>
        <w:t xml:space="preserve"> </w:t>
      </w:r>
      <w:r w:rsidR="009E4577">
        <w:rPr>
          <w:sz w:val="22"/>
          <w:szCs w:val="22"/>
        </w:rPr>
        <w:t>Major purchases through this panel are published online on the ACT Government Contracts Register.</w:t>
      </w:r>
    </w:p>
    <w:p w14:paraId="6A5BCA13" w14:textId="3EFBAE28" w:rsidR="00E54780" w:rsidRPr="00E54780" w:rsidRDefault="00E54780" w:rsidP="00D46237">
      <w:pPr>
        <w:pStyle w:val="BodyText"/>
        <w:rPr>
          <w:i/>
          <w:iCs/>
          <w:sz w:val="22"/>
          <w:szCs w:val="22"/>
        </w:rPr>
      </w:pPr>
      <w:r w:rsidRPr="00E54780">
        <w:rPr>
          <w:i/>
          <w:iCs/>
          <w:sz w:val="22"/>
          <w:szCs w:val="22"/>
        </w:rPr>
        <w:t>*The services available through the panel changed on 1 October 2022.</w:t>
      </w:r>
    </w:p>
    <w:p w14:paraId="40E67A7F" w14:textId="6AD60792" w:rsidR="00D46237" w:rsidRPr="00D46237" w:rsidRDefault="00D46237" w:rsidP="00D46237">
      <w:pPr>
        <w:pStyle w:val="Heading2"/>
      </w:pPr>
      <w:bookmarkStart w:id="258" w:name="_Toc56585097"/>
      <w:bookmarkStart w:id="259" w:name="_Toc112666939"/>
      <w:bookmarkEnd w:id="257"/>
      <w:r w:rsidRPr="00D46237">
        <w:t xml:space="preserve">C.6 </w:t>
      </w:r>
      <w:r w:rsidR="00A729D5" w:rsidRPr="00D46237">
        <w:t xml:space="preserve">Statement </w:t>
      </w:r>
      <w:r w:rsidR="00672BB3">
        <w:t>o</w:t>
      </w:r>
      <w:r w:rsidR="00A729D5" w:rsidRPr="00D46237">
        <w:t>f Performance</w:t>
      </w:r>
      <w:bookmarkEnd w:id="258"/>
      <w:bookmarkEnd w:id="259"/>
      <w:r w:rsidRPr="00D46237">
        <w:fldChar w:fldCharType="begin"/>
      </w:r>
      <w:r w:rsidRPr="00D46237">
        <w:instrText xml:space="preserve"> XE "</w:instrText>
      </w:r>
      <w:r w:rsidR="00AD67EF">
        <w:instrText>Statement of Performance</w:instrText>
      </w:r>
      <w:r w:rsidRPr="00D46237">
        <w:instrText xml:space="preserve">" </w:instrText>
      </w:r>
      <w:r w:rsidRPr="00D46237">
        <w:fldChar w:fldCharType="end"/>
      </w:r>
    </w:p>
    <w:p w14:paraId="79DCA5F4" w14:textId="688FBBE7" w:rsidR="004E595E" w:rsidRPr="004E595E" w:rsidRDefault="00D46237" w:rsidP="00D46237">
      <w:pPr>
        <w:pStyle w:val="BodyText"/>
        <w:rPr>
          <w:sz w:val="22"/>
          <w:szCs w:val="22"/>
        </w:rPr>
      </w:pPr>
      <w:r w:rsidRPr="00D46237">
        <w:rPr>
          <w:sz w:val="22"/>
          <w:szCs w:val="22"/>
        </w:rPr>
        <w:t>The CFC’s 202</w:t>
      </w:r>
      <w:r w:rsidR="00A7726E">
        <w:rPr>
          <w:sz w:val="22"/>
          <w:szCs w:val="22"/>
        </w:rPr>
        <w:t>1</w:t>
      </w:r>
      <w:r w:rsidRPr="00D46237">
        <w:rPr>
          <w:sz w:val="22"/>
          <w:szCs w:val="22"/>
        </w:rPr>
        <w:t>–2</w:t>
      </w:r>
      <w:r w:rsidR="00A7726E">
        <w:rPr>
          <w:sz w:val="22"/>
          <w:szCs w:val="22"/>
        </w:rPr>
        <w:t>2</w:t>
      </w:r>
      <w:r w:rsidRPr="00D46237">
        <w:rPr>
          <w:sz w:val="22"/>
          <w:szCs w:val="22"/>
        </w:rPr>
        <w:t xml:space="preserve"> Statement of Performance is set out in Attachment 1 to this report, page</w:t>
      </w:r>
      <w:r w:rsidR="009064B0">
        <w:rPr>
          <w:sz w:val="22"/>
          <w:szCs w:val="22"/>
        </w:rPr>
        <w:t xml:space="preserve"> </w:t>
      </w:r>
      <w:r w:rsidR="009064B0">
        <w:rPr>
          <w:sz w:val="22"/>
          <w:szCs w:val="22"/>
        </w:rPr>
        <w:fldChar w:fldCharType="begin"/>
      </w:r>
      <w:r w:rsidR="009064B0">
        <w:rPr>
          <w:sz w:val="22"/>
          <w:szCs w:val="22"/>
        </w:rPr>
        <w:instrText xml:space="preserve"> pageref SOP</w:instrText>
      </w:r>
      <w:r w:rsidR="009064B0">
        <w:rPr>
          <w:sz w:val="22"/>
          <w:szCs w:val="22"/>
        </w:rPr>
        <w:fldChar w:fldCharType="separate"/>
      </w:r>
      <w:r w:rsidR="000C75D6">
        <w:rPr>
          <w:noProof/>
          <w:sz w:val="22"/>
          <w:szCs w:val="22"/>
        </w:rPr>
        <w:t>159</w:t>
      </w:r>
      <w:r w:rsidR="009064B0">
        <w:rPr>
          <w:sz w:val="22"/>
          <w:szCs w:val="22"/>
        </w:rPr>
        <w:fldChar w:fldCharType="end"/>
      </w:r>
      <w:r w:rsidR="0087144D">
        <w:rPr>
          <w:sz w:val="22"/>
          <w:szCs w:val="22"/>
        </w:rPr>
        <w:t>.</w:t>
      </w:r>
    </w:p>
    <w:p w14:paraId="6999C01D" w14:textId="77777777" w:rsidR="00F42EE5" w:rsidRDefault="00F42EE5">
      <w:r>
        <w:br w:type="page"/>
      </w:r>
    </w:p>
    <w:p w14:paraId="07CF7BA3" w14:textId="131361C0" w:rsidR="00F828F4" w:rsidRPr="00F828F4" w:rsidRDefault="00F828F4" w:rsidP="00F828F4">
      <w:pPr>
        <w:tabs>
          <w:tab w:val="left" w:pos="7005"/>
        </w:tabs>
      </w:pPr>
      <w:r>
        <w:lastRenderedPageBreak/>
        <w:tab/>
      </w:r>
    </w:p>
    <w:p w14:paraId="429D0BA1" w14:textId="70309414" w:rsidR="005B1DC5" w:rsidRDefault="009C11A8" w:rsidP="005B1DC5">
      <w:pPr>
        <w:pStyle w:val="Heading2"/>
      </w:pPr>
      <w:r w:rsidRPr="00F828F4">
        <w:br w:type="page"/>
      </w:r>
      <w:bookmarkStart w:id="260" w:name="_Toc112663636"/>
      <w:bookmarkStart w:id="261" w:name="_Toc112666940"/>
      <w:r w:rsidR="00CD799E" w:rsidRPr="009C11A8">
        <w:rPr>
          <w:noProof/>
        </w:rPr>
        <w:lastRenderedPageBreak/>
        <w:drawing>
          <wp:anchor distT="0" distB="0" distL="114300" distR="114300" simplePos="0" relativeHeight="251688960" behindDoc="1" locked="0" layoutInCell="1" allowOverlap="1" wp14:anchorId="5AA27437" wp14:editId="58188401">
            <wp:simplePos x="0" y="0"/>
            <wp:positionH relativeFrom="page">
              <wp:posOffset>9526</wp:posOffset>
            </wp:positionH>
            <wp:positionV relativeFrom="page">
              <wp:posOffset>9525</wp:posOffset>
            </wp:positionV>
            <wp:extent cx="7200900" cy="10723880"/>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35">
                      <a:duotone>
                        <a:schemeClr val="accent1">
                          <a:shade val="45000"/>
                          <a:satMod val="135000"/>
                        </a:schemeClr>
                        <a:prstClr val="white"/>
                      </a:duotone>
                      <a:extLst>
                        <a:ext uri="{28A0092B-C50C-407E-A947-70E740481C1C}">
                          <a14:useLocalDpi xmlns:a14="http://schemas.microsoft.com/office/drawing/2010/main" val="0"/>
                        </a:ext>
                      </a:extLst>
                    </a:blip>
                    <a:srcRect r="4970"/>
                    <a:stretch/>
                  </pic:blipFill>
                  <pic:spPr bwMode="auto">
                    <a:xfrm>
                      <a:off x="0" y="0"/>
                      <a:ext cx="7200900" cy="1072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799E" w:rsidRPr="009C11A8">
        <w:rPr>
          <w:noProof/>
        </w:rPr>
        <mc:AlternateContent>
          <mc:Choice Requires="wps">
            <w:drawing>
              <wp:anchor distT="0" distB="0" distL="114300" distR="114300" simplePos="0" relativeHeight="251687936" behindDoc="0" locked="0" layoutInCell="1" allowOverlap="1" wp14:anchorId="0724E17E" wp14:editId="2E630347">
                <wp:simplePos x="0" y="0"/>
                <wp:positionH relativeFrom="column">
                  <wp:posOffset>2890520</wp:posOffset>
                </wp:positionH>
                <wp:positionV relativeFrom="paragraph">
                  <wp:posOffset>4058920</wp:posOffset>
                </wp:positionV>
                <wp:extent cx="3238500" cy="1845310"/>
                <wp:effectExtent l="0" t="0" r="0" b="2540"/>
                <wp:wrapNone/>
                <wp:docPr id="28" name="Text Box 28"/>
                <wp:cNvGraphicFramePr/>
                <a:graphic xmlns:a="http://schemas.openxmlformats.org/drawingml/2006/main">
                  <a:graphicData uri="http://schemas.microsoft.com/office/word/2010/wordprocessingShape">
                    <wps:wsp>
                      <wps:cNvSpPr txBox="1"/>
                      <wps:spPr>
                        <a:xfrm>
                          <a:off x="0" y="0"/>
                          <a:ext cx="3238500" cy="1845310"/>
                        </a:xfrm>
                        <a:prstGeom prst="rect">
                          <a:avLst/>
                        </a:prstGeom>
                        <a:noFill/>
                        <a:ln w="6350">
                          <a:noFill/>
                        </a:ln>
                      </wps:spPr>
                      <wps:txbx>
                        <w:txbxContent>
                          <w:p w14:paraId="504DDA2D" w14:textId="77777777" w:rsidR="00CD799E" w:rsidRPr="006176CE" w:rsidRDefault="00CD799E" w:rsidP="00CD799E">
                            <w:pPr>
                              <w:rPr>
                                <w:rFonts w:ascii="Arial" w:hAnsi="Arial" w:cs="Arial"/>
                                <w:b/>
                                <w:bCs/>
                                <w:color w:val="FFFFFF" w:themeColor="background1"/>
                                <w:sz w:val="52"/>
                                <w:szCs w:val="52"/>
                                <w14:textOutline w14:w="9525" w14:cap="rnd" w14:cmpd="sng" w14:algn="ctr">
                                  <w14:noFill/>
                                  <w14:prstDash w14:val="solid"/>
                                  <w14:bevel/>
                                </w14:textOutline>
                              </w:rPr>
                            </w:pPr>
                            <w:bookmarkStart w:id="262" w:name="_Toc112666941"/>
                            <w:r w:rsidRPr="006176CE">
                              <w:rPr>
                                <w:rStyle w:val="Heading1Char"/>
                                <w:color w:val="FFFFFF" w:themeColor="background1"/>
                                <w:sz w:val="52"/>
                                <w:szCs w:val="52"/>
                              </w:rPr>
                              <w:t>Appendices</w:t>
                            </w:r>
                            <w:bookmarkEnd w:id="262"/>
                            <w:r w:rsidRPr="006176CE">
                              <w:rPr>
                                <w:rFonts w:ascii="Arial" w:hAnsi="Arial" w:cs="Arial"/>
                                <w:b/>
                                <w:bCs/>
                                <w:color w:val="FFFFFF" w:themeColor="background1"/>
                                <w:sz w:val="52"/>
                                <w:szCs w:val="52"/>
                                <w14:textOutline w14:w="9525" w14:cap="rnd" w14:cmpd="sng" w14:algn="ctr">
                                  <w14:noFill/>
                                  <w14:prstDash w14:val="solid"/>
                                  <w14:bevel/>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24E17E" id="Text Box 28" o:spid="_x0000_s1032" type="#_x0000_t202" style="position:absolute;margin-left:227.6pt;margin-top:319.6pt;width:255pt;height:145.3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2tVHAIAADQ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k7Gk/ksRRdHXzafziZZBDa5PjfW+W8CGhKMglrkJcLF&#10;jhvnsSSGnkNCNQ3rWqnIjdKkLejdZJbGBxcPvlAaH16bDZbvdh2pS3xwHmQH5Qnns9BT7wxf19jD&#10;hjn/wixyjX2jfv0zLlIB1oLBoqQC++tv9yEeKUAvJS1qp6Du54FZQYn6rpGcL9l0GsQWD9PZ5zEe&#10;7K1nd+vRh+YBUJ4Z/hTDoxnivTqb0kLzhjJfharoYppj7YL6s/nge0XjN+FitYpBKC/D/EZvDQ+p&#10;A6oB4dfujVkz0OCRwSc4q4zl79joY3s+VgcPso5UBZx7VAf4UZqRweEbBe3fnmPU9bMvfwMAAP//&#10;AwBQSwMEFAAGAAgAAAAhAJ8N+grhAAAACwEAAA8AAABkcnMvZG93bnJldi54bWxMj09Pg0AQxe8m&#10;fofNmHiziygEKEvTkDQmRg+tvXgb2C2Q7h9kty366Z2e9PZm3sub35Sr2Wh2VpMfnBXwuIiAKds6&#10;OdhOwP5j85AB8wGtRO2sEvCtPKyq25sSC+kudqvOu9AxKrG+QAF9CGPBuW97ZdAv3KgseQc3GQw0&#10;Th2XE16o3GgeR1HKDQ6WLvQ4qrpX7XF3MgJe6807bpvYZD+6fnk7rMev/WcixP3dvF4CC2oOf2G4&#10;4hM6VMTUuJOVnmkBz0kSU1RA+pSToESeXjcNiTjPgFcl//9D9QsAAP//AwBQSwECLQAUAAYACAAA&#10;ACEAtoM4kv4AAADhAQAAEwAAAAAAAAAAAAAAAAAAAAAAW0NvbnRlbnRfVHlwZXNdLnhtbFBLAQIt&#10;ABQABgAIAAAAIQA4/SH/1gAAAJQBAAALAAAAAAAAAAAAAAAAAC8BAABfcmVscy8ucmVsc1BLAQIt&#10;ABQABgAIAAAAIQCRV2tVHAIAADQEAAAOAAAAAAAAAAAAAAAAAC4CAABkcnMvZTJvRG9jLnhtbFBL&#10;AQItABQABgAIAAAAIQCfDfoK4QAAAAsBAAAPAAAAAAAAAAAAAAAAAHYEAABkcnMvZG93bnJldi54&#10;bWxQSwUGAAAAAAQABADzAAAAhAUAAAAA&#10;" filled="f" stroked="f" strokeweight=".5pt">
                <v:textbox>
                  <w:txbxContent>
                    <w:p w14:paraId="504DDA2D" w14:textId="77777777" w:rsidR="00CD799E" w:rsidRPr="006176CE" w:rsidRDefault="00CD799E" w:rsidP="00CD799E">
                      <w:pPr>
                        <w:rPr>
                          <w:rFonts w:ascii="Arial" w:hAnsi="Arial" w:cs="Arial"/>
                          <w:b/>
                          <w:bCs/>
                          <w:color w:val="FFFFFF" w:themeColor="background1"/>
                          <w:sz w:val="52"/>
                          <w:szCs w:val="52"/>
                          <w14:textOutline w14:w="9525" w14:cap="rnd" w14:cmpd="sng" w14:algn="ctr">
                            <w14:noFill/>
                            <w14:prstDash w14:val="solid"/>
                            <w14:bevel/>
                          </w14:textOutline>
                        </w:rPr>
                      </w:pPr>
                      <w:bookmarkStart w:id="269" w:name="_Toc112666941"/>
                      <w:r w:rsidRPr="006176CE">
                        <w:rPr>
                          <w:rStyle w:val="Heading1Char"/>
                          <w:color w:val="FFFFFF" w:themeColor="background1"/>
                          <w:sz w:val="52"/>
                          <w:szCs w:val="52"/>
                        </w:rPr>
                        <w:t>Appendices</w:t>
                      </w:r>
                      <w:bookmarkEnd w:id="269"/>
                      <w:r w:rsidRPr="006176CE">
                        <w:rPr>
                          <w:rFonts w:ascii="Arial" w:hAnsi="Arial" w:cs="Arial"/>
                          <w:b/>
                          <w:bCs/>
                          <w:color w:val="FFFFFF" w:themeColor="background1"/>
                          <w:sz w:val="52"/>
                          <w:szCs w:val="52"/>
                          <w14:textOutline w14:w="9525" w14:cap="rnd" w14:cmpd="sng" w14:algn="ctr">
                            <w14:noFill/>
                            <w14:prstDash w14:val="solid"/>
                            <w14:bevel/>
                          </w14:textOutline>
                        </w:rPr>
                        <w:br/>
                      </w:r>
                    </w:p>
                  </w:txbxContent>
                </v:textbox>
              </v:shape>
            </w:pict>
          </mc:Fallback>
        </mc:AlternateContent>
      </w:r>
      <w:r w:rsidR="00CD799E">
        <w:br w:type="page"/>
      </w:r>
      <w:bookmarkStart w:id="263" w:name="Appendix1"/>
      <w:bookmarkEnd w:id="263"/>
      <w:r w:rsidR="007D7A50">
        <w:lastRenderedPageBreak/>
        <w:t>Appendix 1 –</w:t>
      </w:r>
      <w:bookmarkEnd w:id="260"/>
      <w:bookmarkEnd w:id="261"/>
      <w:r w:rsidR="007D7A50">
        <w:t xml:space="preserve"> </w:t>
      </w:r>
      <w:bookmarkStart w:id="264" w:name="_Toc112666942"/>
      <w:r w:rsidR="007D7A50">
        <w:br/>
        <w:t>Members and Remuneration of the CFC Board</w:t>
      </w:r>
      <w:r w:rsidR="00071816">
        <w:fldChar w:fldCharType="begin"/>
      </w:r>
      <w:r w:rsidR="00071816">
        <w:instrText xml:space="preserve"> XE "</w:instrText>
      </w:r>
      <w:r w:rsidR="00071816" w:rsidRPr="00A43CC3">
        <w:instrText>CFC Board</w:instrText>
      </w:r>
      <w:r w:rsidR="00071816">
        <w:instrText xml:space="preserve">" </w:instrText>
      </w:r>
      <w:r w:rsidR="00071816">
        <w:fldChar w:fldCharType="end"/>
      </w:r>
      <w:r w:rsidR="007D7A50">
        <w:t xml:space="preserve"> </w:t>
      </w:r>
      <w:r w:rsidR="00651D52">
        <w:t>d</w:t>
      </w:r>
      <w:r w:rsidR="007D7A50">
        <w:t>uring 2021–2</w:t>
      </w:r>
      <w:bookmarkEnd w:id="264"/>
      <w:r w:rsidR="007D7A50">
        <w:t>2</w:t>
      </w:r>
    </w:p>
    <w:p w14:paraId="761F6805" w14:textId="77777777" w:rsidR="005B1DC5" w:rsidRPr="00140EC4" w:rsidRDefault="005B1DC5" w:rsidP="005B1DC5">
      <w:pPr>
        <w:pStyle w:val="BodyText"/>
        <w:rPr>
          <w:rStyle w:val="bumpedfont20"/>
          <w:sz w:val="22"/>
          <w:szCs w:val="22"/>
        </w:rPr>
      </w:pPr>
      <w:r w:rsidRPr="00B4450C">
        <w:rPr>
          <w:b/>
          <w:sz w:val="22"/>
          <w:szCs w:val="22"/>
        </w:rPr>
        <w:t>ACTING JUSTICE RICHARD REFSHAUGE</w:t>
      </w:r>
      <w:r w:rsidRPr="00140EC4">
        <w:rPr>
          <w:b/>
          <w:sz w:val="22"/>
          <w:szCs w:val="22"/>
        </w:rPr>
        <w:br/>
      </w:r>
      <w:r w:rsidRPr="00140EC4">
        <w:rPr>
          <w:sz w:val="22"/>
          <w:szCs w:val="22"/>
        </w:rPr>
        <w:t>(Chair appointment – 1 January 2019 to 30 June 2022)</w:t>
      </w:r>
    </w:p>
    <w:p w14:paraId="0B95DD11" w14:textId="77777777" w:rsidR="00B25856" w:rsidRDefault="005B1DC5" w:rsidP="00B25856">
      <w:pPr>
        <w:pStyle w:val="BodyText"/>
      </w:pPr>
      <w:bookmarkStart w:id="265" w:name="_Hlk13581386"/>
      <w:r w:rsidRPr="00B25856">
        <w:rPr>
          <w:sz w:val="22"/>
          <w:szCs w:val="22"/>
        </w:rPr>
        <w:t>Richard Refshauge BA (Hons) LLB graduated from the ANU and commenced private legal practice in 1976 with local firm, Macphillamy Cummins &amp; Gibson.  He became a partner in 1981 and senior partner in 1992. The firm merged with Sly &amp; Weigall in 1994 and he became Chairman of the Canberra partners. The firm changed its name in 1995 to Deacons Graham &amp; James. In 1998, he was appointed the third ACT Director of Public Prosecutions and in 2008 a Judge of the ACT Supreme Court, a position from which he retired in May 2017. He has since been appointed an Acting Judge in the ACT Supreme Court to preside over the Drug and Alcohol Sentencing List. He has presented guest lectures at the ANU College of Law, where he has been, since 2001, an Distinguished Honorary Professor. He is also an Adjunct Professor of the School of Law at the University of Canberra. Richard has had a long involvement with the arts in Canberra. He was President of the Arts Council of Australia (ACT Division) and Director of the Arts Council of Australia. He was a member of the Canberra Theatre</w:t>
      </w:r>
      <w:r w:rsidRPr="00B25856">
        <w:rPr>
          <w:sz w:val="22"/>
          <w:szCs w:val="22"/>
        </w:rPr>
        <w:fldChar w:fldCharType="begin"/>
      </w:r>
      <w:r w:rsidRPr="00B25856">
        <w:rPr>
          <w:sz w:val="22"/>
          <w:szCs w:val="22"/>
        </w:rPr>
        <w:instrText xml:space="preserve"> XE "Canberra Theatre" </w:instrText>
      </w:r>
      <w:r w:rsidRPr="00B25856">
        <w:rPr>
          <w:sz w:val="22"/>
          <w:szCs w:val="22"/>
        </w:rPr>
        <w:fldChar w:fldCharType="end"/>
      </w:r>
      <w:r w:rsidRPr="00B25856">
        <w:rPr>
          <w:sz w:val="22"/>
          <w:szCs w:val="22"/>
        </w:rPr>
        <w:t xml:space="preserve"> Trust.  He was Chair of the Board of Fortune Theatre Company, of Reid House Theatre Workshop, of Canberra Youth Theatre and of the Australian Choreographic Centre. He was a member and then the second Chair of the ACT Cultural Council. In 2014–15 he was a member of the Board of the Cultural Facilities Corporation. He is currently Chair of the Board of QL2 and Deputy Chair of the Board of the National Institute of Dramatic Art. He has also been involved in many welfare organisations in Canberra and is currently </w:t>
      </w:r>
      <w:r w:rsidR="00680FBD" w:rsidRPr="00B25856">
        <w:rPr>
          <w:sz w:val="22"/>
          <w:szCs w:val="22"/>
        </w:rPr>
        <w:t>Chair of Directions Health Services</w:t>
      </w:r>
      <w:r w:rsidR="002C4A27" w:rsidRPr="00B25856">
        <w:rPr>
          <w:sz w:val="22"/>
          <w:szCs w:val="22"/>
        </w:rPr>
        <w:t>,</w:t>
      </w:r>
      <w:r w:rsidRPr="00B25856">
        <w:rPr>
          <w:sz w:val="22"/>
          <w:szCs w:val="22"/>
        </w:rPr>
        <w:t xml:space="preserve"> member of the Board of the Greater Good Foundation and is Chancellor of the Anglican Diocese of Canberra and Goulburn. Appointed as Acting Judge of the Supreme Court.</w:t>
      </w:r>
    </w:p>
    <w:p w14:paraId="7C11C6C5" w14:textId="5495A2DD" w:rsidR="005B1DC5" w:rsidRPr="00140EC4" w:rsidRDefault="005B1DC5" w:rsidP="00B25856">
      <w:pPr>
        <w:pStyle w:val="BodyText"/>
        <w:rPr>
          <w:rStyle w:val="bumpedfont20"/>
          <w:sz w:val="22"/>
          <w:szCs w:val="22"/>
        </w:rPr>
      </w:pPr>
      <w:r w:rsidRPr="00140EC4">
        <w:rPr>
          <w:b/>
          <w:sz w:val="22"/>
          <w:szCs w:val="22"/>
        </w:rPr>
        <w:t>HELEN O’NEIL</w:t>
      </w:r>
      <w:r w:rsidRPr="00140EC4">
        <w:rPr>
          <w:b/>
          <w:sz w:val="22"/>
          <w:szCs w:val="22"/>
        </w:rPr>
        <w:br/>
      </w:r>
      <w:r w:rsidRPr="00140EC4">
        <w:rPr>
          <w:sz w:val="22"/>
          <w:szCs w:val="22"/>
        </w:rPr>
        <w:t>(Deputy Chair appointment – 27 November 2018 to 3</w:t>
      </w:r>
      <w:r w:rsidR="00D935AF" w:rsidRPr="00140EC4">
        <w:rPr>
          <w:sz w:val="22"/>
          <w:szCs w:val="22"/>
        </w:rPr>
        <w:t xml:space="preserve">0 June </w:t>
      </w:r>
      <w:r w:rsidRPr="00140EC4">
        <w:rPr>
          <w:sz w:val="22"/>
          <w:szCs w:val="22"/>
        </w:rPr>
        <w:t>2022)</w:t>
      </w:r>
    </w:p>
    <w:bookmarkEnd w:id="265"/>
    <w:p w14:paraId="7193D430" w14:textId="23FF4212" w:rsidR="00D27D1B" w:rsidRPr="00D27D1B" w:rsidRDefault="00E55A51" w:rsidP="003748CD">
      <w:pPr>
        <w:pStyle w:val="BodyText"/>
        <w:rPr>
          <w:rStyle w:val="bumpedfont20"/>
          <w:sz w:val="22"/>
          <w:szCs w:val="22"/>
        </w:rPr>
      </w:pPr>
      <w:r>
        <w:rPr>
          <w:rStyle w:val="bumpedfont20"/>
          <w:sz w:val="22"/>
          <w:szCs w:val="22"/>
        </w:rPr>
        <w:t xml:space="preserve">Helen is the </w:t>
      </w:r>
      <w:r w:rsidR="005B1DC5" w:rsidRPr="003748CD">
        <w:rPr>
          <w:rStyle w:val="bumpedfont20"/>
          <w:sz w:val="22"/>
          <w:szCs w:val="22"/>
        </w:rPr>
        <w:t xml:space="preserve">Chair of Performing Arts Connections, representing arts centres, touring companies and service organisations in Australian live performance, and Chair of South East Arts. </w:t>
      </w:r>
      <w:r>
        <w:rPr>
          <w:rStyle w:val="bumpedfont20"/>
          <w:sz w:val="22"/>
          <w:szCs w:val="22"/>
        </w:rPr>
        <w:t>She is a f</w:t>
      </w:r>
      <w:r w:rsidR="005B1DC5" w:rsidRPr="003748CD">
        <w:rPr>
          <w:rStyle w:val="bumpedfont20"/>
          <w:sz w:val="22"/>
          <w:szCs w:val="22"/>
        </w:rPr>
        <w:t>ormer Board member of Craft ACT, Currency House Inc and the Australian Film Finance Corporation</w:t>
      </w:r>
      <w:r>
        <w:rPr>
          <w:rStyle w:val="bumpedfont20"/>
          <w:sz w:val="22"/>
          <w:szCs w:val="22"/>
        </w:rPr>
        <w:t>. Her</w:t>
      </w:r>
      <w:r w:rsidR="005B1DC5" w:rsidRPr="003748CD">
        <w:rPr>
          <w:rStyle w:val="bumpedfont20"/>
          <w:sz w:val="22"/>
          <w:szCs w:val="22"/>
        </w:rPr>
        <w:t xml:space="preserve"> </w:t>
      </w:r>
      <w:r>
        <w:rPr>
          <w:rStyle w:val="bumpedfont20"/>
          <w:sz w:val="22"/>
          <w:szCs w:val="22"/>
        </w:rPr>
        <w:t>e</w:t>
      </w:r>
      <w:r w:rsidR="005B1DC5" w:rsidRPr="003748CD">
        <w:rPr>
          <w:rStyle w:val="bumpedfont20"/>
          <w:sz w:val="22"/>
          <w:szCs w:val="22"/>
        </w:rPr>
        <w:t>xecutive experience includes roles as Country Director of the British Council in Australia leading cultural relations in the arts, science and higher education; Executive Director of the Australian Major Performing Arts Group and the Council for the Humanities, Arts and Social Sciences; and with Opera Australia.</w:t>
      </w:r>
      <w:r w:rsidR="00071BEA" w:rsidRPr="003748CD">
        <w:rPr>
          <w:rStyle w:val="bumpedfont20"/>
          <w:sz w:val="22"/>
          <w:szCs w:val="22"/>
        </w:rPr>
        <w:t xml:space="preserve"> </w:t>
      </w:r>
      <w:r w:rsidR="005B1DC5" w:rsidRPr="003748CD">
        <w:rPr>
          <w:rStyle w:val="bumpedfont20"/>
          <w:sz w:val="22"/>
          <w:szCs w:val="22"/>
        </w:rPr>
        <w:t xml:space="preserve">In public policy she was Senior Adviser to the Minister for the Arts, The Hon Simon Crean and also worked with the Minister for Communications, The Hon Kim Beazley. </w:t>
      </w:r>
      <w:r>
        <w:rPr>
          <w:rStyle w:val="bumpedfont20"/>
          <w:sz w:val="22"/>
          <w:szCs w:val="22"/>
        </w:rPr>
        <w:t>Helen has w</w:t>
      </w:r>
      <w:r w:rsidR="005B1DC5" w:rsidRPr="003748CD">
        <w:rPr>
          <w:rStyle w:val="bumpedfont20"/>
          <w:sz w:val="22"/>
          <w:szCs w:val="22"/>
        </w:rPr>
        <w:t>orked in screen and digital areas with News Ltd, and as a journalist with the ABC and The Age. She has degrees from the University of Melbourne (BA) and from Harvard University's Kennedy School (MPA). </w:t>
      </w:r>
    </w:p>
    <w:p w14:paraId="75CE8DE5" w14:textId="3AD2D874" w:rsidR="00D935AF" w:rsidRPr="00FF0ED3" w:rsidRDefault="005B1DC5" w:rsidP="00FF0ED3">
      <w:pPr>
        <w:pStyle w:val="BodyText"/>
        <w:rPr>
          <w:bCs/>
          <w:sz w:val="22"/>
          <w:szCs w:val="22"/>
        </w:rPr>
      </w:pPr>
      <w:r w:rsidRPr="00FF0ED3">
        <w:rPr>
          <w:b/>
          <w:sz w:val="22"/>
          <w:szCs w:val="22"/>
        </w:rPr>
        <w:t>HARRIET ELVIN AM</w:t>
      </w:r>
      <w:r w:rsidR="00FF0ED3">
        <w:rPr>
          <w:b/>
          <w:sz w:val="22"/>
          <w:szCs w:val="22"/>
        </w:rPr>
        <w:br/>
      </w:r>
      <w:r w:rsidR="00D935AF" w:rsidRPr="00FF0ED3">
        <w:rPr>
          <w:bCs/>
          <w:sz w:val="22"/>
          <w:szCs w:val="22"/>
        </w:rPr>
        <w:t>(Ex officio as Chief Executive Officer to</w:t>
      </w:r>
      <w:r w:rsidR="00140EC4" w:rsidRPr="00FF0ED3">
        <w:rPr>
          <w:bCs/>
          <w:sz w:val="22"/>
          <w:szCs w:val="22"/>
        </w:rPr>
        <w:t xml:space="preserve"> 10 December 2021</w:t>
      </w:r>
      <w:r w:rsidR="00D935AF" w:rsidRPr="00FF0ED3">
        <w:rPr>
          <w:bCs/>
          <w:sz w:val="22"/>
          <w:szCs w:val="22"/>
        </w:rPr>
        <w:t>)</w:t>
      </w:r>
    </w:p>
    <w:p w14:paraId="120A63F7" w14:textId="77777777" w:rsidR="00B97EDD" w:rsidRDefault="00B97EDD" w:rsidP="003748CD">
      <w:pPr>
        <w:pStyle w:val="BodyText"/>
        <w:rPr>
          <w:sz w:val="22"/>
          <w:szCs w:val="22"/>
        </w:rPr>
      </w:pPr>
      <w:r>
        <w:rPr>
          <w:sz w:val="22"/>
          <w:szCs w:val="22"/>
        </w:rPr>
        <w:t>Harriet h</w:t>
      </w:r>
      <w:r w:rsidR="00140EC4" w:rsidRPr="003748CD">
        <w:rPr>
          <w:sz w:val="22"/>
          <w:szCs w:val="22"/>
        </w:rPr>
        <w:t>olds degrees at undergraduate and graduate level from Cambridge University, and the Australian National University (ANU), in classics, law, international law, business administration, art history and curatorship.</w:t>
      </w:r>
      <w:r>
        <w:rPr>
          <w:sz w:val="22"/>
          <w:szCs w:val="22"/>
        </w:rPr>
        <w:t xml:space="preserve"> She was formerly the </w:t>
      </w:r>
      <w:r w:rsidR="00140EC4" w:rsidRPr="003748CD">
        <w:rPr>
          <w:sz w:val="22"/>
          <w:szCs w:val="22"/>
        </w:rPr>
        <w:t>General Manager</w:t>
      </w:r>
      <w:r>
        <w:rPr>
          <w:sz w:val="22"/>
          <w:szCs w:val="22"/>
        </w:rPr>
        <w:t xml:space="preserve"> of the </w:t>
      </w:r>
      <w:r w:rsidR="00140EC4" w:rsidRPr="003748CD">
        <w:rPr>
          <w:sz w:val="22"/>
          <w:szCs w:val="22"/>
        </w:rPr>
        <w:t>ACT Bureau of Arts and Heritage</w:t>
      </w:r>
      <w:r>
        <w:rPr>
          <w:sz w:val="22"/>
          <w:szCs w:val="22"/>
        </w:rPr>
        <w:t xml:space="preserve"> and the r</w:t>
      </w:r>
      <w:r w:rsidR="00140EC4" w:rsidRPr="003748CD">
        <w:rPr>
          <w:sz w:val="22"/>
          <w:szCs w:val="22"/>
        </w:rPr>
        <w:t xml:space="preserve">ecipient of </w:t>
      </w:r>
      <w:r>
        <w:rPr>
          <w:sz w:val="22"/>
          <w:szCs w:val="22"/>
        </w:rPr>
        <w:t xml:space="preserve">the </w:t>
      </w:r>
      <w:r w:rsidR="00140EC4" w:rsidRPr="003748CD">
        <w:rPr>
          <w:sz w:val="22"/>
          <w:szCs w:val="22"/>
        </w:rPr>
        <w:t>inaugural ACT Government</w:t>
      </w:r>
      <w:r>
        <w:rPr>
          <w:sz w:val="22"/>
          <w:szCs w:val="22"/>
        </w:rPr>
        <w:t xml:space="preserve"> - </w:t>
      </w:r>
      <w:r w:rsidR="00140EC4" w:rsidRPr="003748CD">
        <w:rPr>
          <w:sz w:val="22"/>
          <w:szCs w:val="22"/>
        </w:rPr>
        <w:t xml:space="preserve">ANU MBA Scholarship (1997). </w:t>
      </w:r>
    </w:p>
    <w:p w14:paraId="3DD73429" w14:textId="79B9E5B1" w:rsidR="00D27D1B" w:rsidRPr="003748CD" w:rsidRDefault="00B97EDD" w:rsidP="003748CD">
      <w:pPr>
        <w:pStyle w:val="BodyText"/>
        <w:rPr>
          <w:rStyle w:val="bumpedfont20"/>
          <w:sz w:val="22"/>
          <w:szCs w:val="22"/>
        </w:rPr>
      </w:pPr>
      <w:r>
        <w:rPr>
          <w:sz w:val="22"/>
          <w:szCs w:val="22"/>
        </w:rPr>
        <w:t xml:space="preserve">Her membership include </w:t>
      </w:r>
      <w:r w:rsidR="00140EC4" w:rsidRPr="003748CD">
        <w:rPr>
          <w:sz w:val="22"/>
          <w:szCs w:val="22"/>
        </w:rPr>
        <w:t xml:space="preserve">the External Advisory Board of the ANU College of Business and Economics; the Canberra Region Tourism Advisory Forum; and the Australiana Fund National Council and Canberra Committee. </w:t>
      </w:r>
      <w:r>
        <w:rPr>
          <w:sz w:val="22"/>
          <w:szCs w:val="22"/>
        </w:rPr>
        <w:t xml:space="preserve">She is also </w:t>
      </w:r>
      <w:r w:rsidR="00140EC4" w:rsidRPr="003748CD">
        <w:rPr>
          <w:sz w:val="22"/>
          <w:szCs w:val="22"/>
        </w:rPr>
        <w:t>Chair of the Cambridge Society, ACT Branch</w:t>
      </w:r>
      <w:r>
        <w:rPr>
          <w:sz w:val="22"/>
          <w:szCs w:val="22"/>
        </w:rPr>
        <w:t>; a F</w:t>
      </w:r>
      <w:r w:rsidR="00140EC4" w:rsidRPr="003748CD">
        <w:rPr>
          <w:sz w:val="22"/>
          <w:szCs w:val="22"/>
        </w:rPr>
        <w:t>ellow of the Institute of Managers and Leaders, Australia and New Zealand</w:t>
      </w:r>
      <w:r>
        <w:rPr>
          <w:sz w:val="22"/>
          <w:szCs w:val="22"/>
        </w:rPr>
        <w:t xml:space="preserve">; and </w:t>
      </w:r>
      <w:r w:rsidR="00140EC4" w:rsidRPr="003748CD">
        <w:rPr>
          <w:sz w:val="22"/>
          <w:szCs w:val="22"/>
        </w:rPr>
        <w:t xml:space="preserve">Fellow of the Australian Institute </w:t>
      </w:r>
      <w:r w:rsidR="00140EC4" w:rsidRPr="003748CD">
        <w:rPr>
          <w:sz w:val="22"/>
          <w:szCs w:val="22"/>
        </w:rPr>
        <w:lastRenderedPageBreak/>
        <w:t xml:space="preserve">of Company Directors. </w:t>
      </w:r>
      <w:r>
        <w:rPr>
          <w:sz w:val="22"/>
          <w:szCs w:val="22"/>
        </w:rPr>
        <w:t xml:space="preserve">Harriet was the </w:t>
      </w:r>
      <w:r w:rsidR="00140EC4" w:rsidRPr="003748CD">
        <w:rPr>
          <w:sz w:val="22"/>
          <w:szCs w:val="22"/>
        </w:rPr>
        <w:t>2001 ACT Telstra Business Woman of the Year</w:t>
      </w:r>
      <w:r>
        <w:rPr>
          <w:sz w:val="22"/>
          <w:szCs w:val="22"/>
        </w:rPr>
        <w:t xml:space="preserve"> and was a</w:t>
      </w:r>
      <w:r w:rsidR="00140EC4" w:rsidRPr="003748CD">
        <w:rPr>
          <w:sz w:val="22"/>
          <w:szCs w:val="22"/>
        </w:rPr>
        <w:t xml:space="preserve">warded </w:t>
      </w:r>
      <w:r>
        <w:rPr>
          <w:sz w:val="22"/>
          <w:szCs w:val="22"/>
        </w:rPr>
        <w:t xml:space="preserve">a </w:t>
      </w:r>
      <w:r w:rsidR="00140EC4" w:rsidRPr="003748CD">
        <w:rPr>
          <w:sz w:val="22"/>
          <w:szCs w:val="22"/>
        </w:rPr>
        <w:t xml:space="preserve">Centenary Medal for service to Australian society in business leadership. </w:t>
      </w:r>
      <w:r>
        <w:rPr>
          <w:sz w:val="22"/>
          <w:szCs w:val="22"/>
        </w:rPr>
        <w:t>She r</w:t>
      </w:r>
      <w:r w:rsidR="00140EC4" w:rsidRPr="003748CD">
        <w:rPr>
          <w:sz w:val="22"/>
          <w:szCs w:val="22"/>
        </w:rPr>
        <w:t>eceived the award of Member of the Order of Australia (AM) in the 2021 Queen’s Birthday honours for significant service to arts administration in the ACT and to the community.</w:t>
      </w:r>
    </w:p>
    <w:p w14:paraId="0B9448DE" w14:textId="78925752" w:rsidR="005B1DC5" w:rsidRPr="00140EC4" w:rsidRDefault="005B1DC5" w:rsidP="00140EC4">
      <w:pPr>
        <w:pStyle w:val="BodyText"/>
        <w:rPr>
          <w:b/>
          <w:sz w:val="22"/>
          <w:szCs w:val="22"/>
        </w:rPr>
      </w:pPr>
      <w:bookmarkStart w:id="266" w:name="_Hlk83136782"/>
      <w:r w:rsidRPr="00140EC4">
        <w:rPr>
          <w:b/>
          <w:sz w:val="22"/>
          <w:szCs w:val="22"/>
        </w:rPr>
        <w:t>GORDON RAMSAY</w:t>
      </w:r>
      <w:r w:rsidRPr="00140EC4">
        <w:rPr>
          <w:sz w:val="22"/>
          <w:szCs w:val="22"/>
        </w:rPr>
        <w:br/>
        <w:t>(Ex officio as Chief Executive Officer</w:t>
      </w:r>
      <w:r w:rsidR="00D935AF" w:rsidRPr="00140EC4">
        <w:rPr>
          <w:sz w:val="22"/>
          <w:szCs w:val="22"/>
        </w:rPr>
        <w:t xml:space="preserve"> from</w:t>
      </w:r>
      <w:r w:rsidR="00140EC4" w:rsidRPr="00140EC4">
        <w:rPr>
          <w:sz w:val="22"/>
          <w:szCs w:val="22"/>
        </w:rPr>
        <w:t xml:space="preserve"> 13 December 2021)</w:t>
      </w:r>
    </w:p>
    <w:p w14:paraId="4A31B7C1" w14:textId="3AFE882A" w:rsidR="007B37B5" w:rsidRDefault="005B1DC5" w:rsidP="003748CD">
      <w:pPr>
        <w:pStyle w:val="BodyText"/>
        <w:rPr>
          <w:sz w:val="22"/>
          <w:szCs w:val="22"/>
        </w:rPr>
      </w:pPr>
      <w:bookmarkStart w:id="267" w:name="_Hlk74916164"/>
      <w:bookmarkEnd w:id="266"/>
      <w:r w:rsidRPr="003748CD">
        <w:rPr>
          <w:sz w:val="22"/>
          <w:szCs w:val="22"/>
        </w:rPr>
        <w:t xml:space="preserve">Gordon is a former member of the ACT Executive (2016–20) during which </w:t>
      </w:r>
      <w:r w:rsidR="007B37B5">
        <w:rPr>
          <w:sz w:val="22"/>
          <w:szCs w:val="22"/>
        </w:rPr>
        <w:t xml:space="preserve">time </w:t>
      </w:r>
      <w:r w:rsidRPr="003748CD">
        <w:rPr>
          <w:sz w:val="22"/>
          <w:szCs w:val="22"/>
        </w:rPr>
        <w:t xml:space="preserve">he held </w:t>
      </w:r>
      <w:r w:rsidR="00E55A51">
        <w:rPr>
          <w:sz w:val="22"/>
          <w:szCs w:val="22"/>
        </w:rPr>
        <w:t>six</w:t>
      </w:r>
      <w:r w:rsidRPr="003748CD">
        <w:rPr>
          <w:sz w:val="22"/>
          <w:szCs w:val="22"/>
        </w:rPr>
        <w:t xml:space="preserve"> portfolios, including Attorney-General and Minister for the Arts and was a member of various national ministerial councils</w:t>
      </w:r>
      <w:r w:rsidR="007B37B5">
        <w:rPr>
          <w:sz w:val="22"/>
          <w:szCs w:val="22"/>
        </w:rPr>
        <w:t xml:space="preserve">, contributing to </w:t>
      </w:r>
      <w:r w:rsidR="00EC37A4">
        <w:rPr>
          <w:sz w:val="22"/>
          <w:szCs w:val="22"/>
        </w:rPr>
        <w:t xml:space="preserve">key reforms in areas </w:t>
      </w:r>
      <w:r w:rsidR="00327ED7">
        <w:rPr>
          <w:sz w:val="22"/>
          <w:szCs w:val="22"/>
        </w:rPr>
        <w:t>in multiple areas of ACT life and orchestrating key support mechanisms for artists during the pandemic.</w:t>
      </w:r>
      <w:r w:rsidR="007B37B5">
        <w:rPr>
          <w:sz w:val="22"/>
          <w:szCs w:val="22"/>
        </w:rPr>
        <w:t xml:space="preserve"> </w:t>
      </w:r>
    </w:p>
    <w:p w14:paraId="2B243220" w14:textId="67FE100E" w:rsidR="00327ED7" w:rsidRDefault="00327ED7" w:rsidP="003748CD">
      <w:pPr>
        <w:pStyle w:val="BodyText"/>
        <w:rPr>
          <w:sz w:val="22"/>
          <w:szCs w:val="22"/>
        </w:rPr>
      </w:pPr>
      <w:r>
        <w:rPr>
          <w:sz w:val="22"/>
          <w:szCs w:val="22"/>
        </w:rPr>
        <w:t xml:space="preserve">Gordon </w:t>
      </w:r>
      <w:r w:rsidR="005B1DC5" w:rsidRPr="003748CD">
        <w:rPr>
          <w:sz w:val="22"/>
          <w:szCs w:val="22"/>
        </w:rPr>
        <w:t>has a Bachelor of Arts and a</w:t>
      </w:r>
      <w:r w:rsidR="00EC37A4">
        <w:rPr>
          <w:sz w:val="22"/>
          <w:szCs w:val="22"/>
        </w:rPr>
        <w:t xml:space="preserve">n Honours </w:t>
      </w:r>
      <w:r>
        <w:rPr>
          <w:sz w:val="22"/>
          <w:szCs w:val="22"/>
        </w:rPr>
        <w:t>D</w:t>
      </w:r>
      <w:r w:rsidR="00EC37A4">
        <w:rPr>
          <w:sz w:val="22"/>
          <w:szCs w:val="22"/>
        </w:rPr>
        <w:t xml:space="preserve">egree in </w:t>
      </w:r>
      <w:r w:rsidR="005B1DC5" w:rsidRPr="003748CD">
        <w:rPr>
          <w:sz w:val="22"/>
          <w:szCs w:val="22"/>
        </w:rPr>
        <w:t xml:space="preserve">Law from Sydney University and a Bachelor of Theology from the Sydney College of Divinity. After </w:t>
      </w:r>
      <w:r>
        <w:rPr>
          <w:sz w:val="22"/>
          <w:szCs w:val="22"/>
        </w:rPr>
        <w:t xml:space="preserve">practising both </w:t>
      </w:r>
      <w:r w:rsidR="005B1DC5" w:rsidRPr="003748CD">
        <w:rPr>
          <w:sz w:val="22"/>
          <w:szCs w:val="22"/>
        </w:rPr>
        <w:t>commercial and intellectual property</w:t>
      </w:r>
      <w:r>
        <w:rPr>
          <w:sz w:val="22"/>
          <w:szCs w:val="22"/>
        </w:rPr>
        <w:t xml:space="preserve"> law</w:t>
      </w:r>
      <w:r w:rsidR="00EC37A4">
        <w:rPr>
          <w:sz w:val="22"/>
          <w:szCs w:val="22"/>
        </w:rPr>
        <w:t>,</w:t>
      </w:r>
      <w:r w:rsidR="005B1DC5" w:rsidRPr="003748CD">
        <w:rPr>
          <w:sz w:val="22"/>
          <w:szCs w:val="22"/>
        </w:rPr>
        <w:t xml:space="preserve"> he and his family moved to Canberra where he led Kippax Uniting Church and </w:t>
      </w:r>
      <w:r>
        <w:rPr>
          <w:sz w:val="22"/>
          <w:szCs w:val="22"/>
        </w:rPr>
        <w:t xml:space="preserve">its large community service arm, </w:t>
      </w:r>
      <w:r w:rsidR="005B1DC5" w:rsidRPr="003748CD">
        <w:rPr>
          <w:sz w:val="22"/>
          <w:szCs w:val="22"/>
        </w:rPr>
        <w:t>UnitingCare Kippax</w:t>
      </w:r>
      <w:r>
        <w:rPr>
          <w:sz w:val="22"/>
          <w:szCs w:val="22"/>
        </w:rPr>
        <w:t xml:space="preserve">. Under his leadership, </w:t>
      </w:r>
      <w:r w:rsidRPr="003748CD">
        <w:rPr>
          <w:sz w:val="22"/>
          <w:szCs w:val="22"/>
        </w:rPr>
        <w:t>UnitingCare Kippax</w:t>
      </w:r>
      <w:r>
        <w:rPr>
          <w:sz w:val="22"/>
          <w:szCs w:val="22"/>
        </w:rPr>
        <w:t xml:space="preserve"> </w:t>
      </w:r>
      <w:r w:rsidR="00E55A51">
        <w:rPr>
          <w:sz w:val="22"/>
          <w:szCs w:val="22"/>
        </w:rPr>
        <w:t xml:space="preserve">achieved </w:t>
      </w:r>
      <w:r w:rsidR="00EC37A4">
        <w:rPr>
          <w:sz w:val="22"/>
          <w:szCs w:val="22"/>
        </w:rPr>
        <w:t>a five</w:t>
      </w:r>
      <w:r>
        <w:rPr>
          <w:sz w:val="22"/>
          <w:szCs w:val="22"/>
        </w:rPr>
        <w:t>-</w:t>
      </w:r>
      <w:r w:rsidR="00EC37A4">
        <w:rPr>
          <w:sz w:val="22"/>
          <w:szCs w:val="22"/>
        </w:rPr>
        <w:t>fold in</w:t>
      </w:r>
      <w:r>
        <w:rPr>
          <w:sz w:val="22"/>
          <w:szCs w:val="22"/>
        </w:rPr>
        <w:t>c</w:t>
      </w:r>
      <w:r w:rsidR="00EC37A4">
        <w:rPr>
          <w:sz w:val="22"/>
          <w:szCs w:val="22"/>
        </w:rPr>
        <w:t>r</w:t>
      </w:r>
      <w:r>
        <w:rPr>
          <w:sz w:val="22"/>
          <w:szCs w:val="22"/>
        </w:rPr>
        <w:t>e</w:t>
      </w:r>
      <w:r w:rsidR="00EC37A4">
        <w:rPr>
          <w:sz w:val="22"/>
          <w:szCs w:val="22"/>
        </w:rPr>
        <w:t>ase in income gen</w:t>
      </w:r>
      <w:r>
        <w:rPr>
          <w:sz w:val="22"/>
          <w:szCs w:val="22"/>
        </w:rPr>
        <w:t>er</w:t>
      </w:r>
      <w:r w:rsidR="00EC37A4">
        <w:rPr>
          <w:sz w:val="22"/>
          <w:szCs w:val="22"/>
        </w:rPr>
        <w:t>ation i</w:t>
      </w:r>
      <w:r w:rsidR="00E55A51">
        <w:rPr>
          <w:sz w:val="22"/>
          <w:szCs w:val="22"/>
        </w:rPr>
        <w:t>n</w:t>
      </w:r>
      <w:r w:rsidR="00EC37A4">
        <w:rPr>
          <w:sz w:val="22"/>
          <w:szCs w:val="22"/>
        </w:rPr>
        <w:t xml:space="preserve"> support of</w:t>
      </w:r>
      <w:r>
        <w:rPr>
          <w:sz w:val="22"/>
          <w:szCs w:val="22"/>
        </w:rPr>
        <w:t xml:space="preserve"> 1500 people per week experiencing disadvantage.   </w:t>
      </w:r>
    </w:p>
    <w:p w14:paraId="13A7E628" w14:textId="0AAC0119" w:rsidR="00904E58" w:rsidRDefault="00327ED7" w:rsidP="003748CD">
      <w:pPr>
        <w:pStyle w:val="BodyText"/>
        <w:rPr>
          <w:sz w:val="22"/>
          <w:szCs w:val="22"/>
        </w:rPr>
      </w:pPr>
      <w:r>
        <w:rPr>
          <w:sz w:val="22"/>
          <w:szCs w:val="22"/>
        </w:rPr>
        <w:t>Gordon also chaired Uniting, one of Australia’s largest not-for-profit providers of aged care, with an annual budget of $700 million and a balance sheet of over $1.6 billion in property assets, o</w:t>
      </w:r>
      <w:r w:rsidR="00AF01BD">
        <w:rPr>
          <w:sz w:val="22"/>
          <w:szCs w:val="22"/>
        </w:rPr>
        <w:t>ver 8000 staff</w:t>
      </w:r>
      <w:r>
        <w:rPr>
          <w:sz w:val="22"/>
          <w:szCs w:val="22"/>
        </w:rPr>
        <w:t xml:space="preserve"> and </w:t>
      </w:r>
      <w:r w:rsidR="00AF01BD">
        <w:rPr>
          <w:sz w:val="22"/>
          <w:szCs w:val="22"/>
        </w:rPr>
        <w:t xml:space="preserve">3000 volunteers, </w:t>
      </w:r>
      <w:r w:rsidR="00E55A51">
        <w:rPr>
          <w:sz w:val="22"/>
          <w:szCs w:val="22"/>
        </w:rPr>
        <w:t>and p</w:t>
      </w:r>
      <w:r>
        <w:rPr>
          <w:sz w:val="22"/>
          <w:szCs w:val="22"/>
        </w:rPr>
        <w:t xml:space="preserve">roviding </w:t>
      </w:r>
      <w:r w:rsidR="0024628F">
        <w:rPr>
          <w:sz w:val="22"/>
          <w:szCs w:val="22"/>
        </w:rPr>
        <w:t xml:space="preserve">services </w:t>
      </w:r>
      <w:r>
        <w:rPr>
          <w:sz w:val="22"/>
          <w:szCs w:val="22"/>
        </w:rPr>
        <w:t xml:space="preserve">to </w:t>
      </w:r>
      <w:r w:rsidR="00AF01BD">
        <w:rPr>
          <w:sz w:val="22"/>
          <w:szCs w:val="22"/>
        </w:rPr>
        <w:t>48</w:t>
      </w:r>
      <w:r>
        <w:rPr>
          <w:sz w:val="22"/>
          <w:szCs w:val="22"/>
        </w:rPr>
        <w:t>,</w:t>
      </w:r>
      <w:r w:rsidR="00AF01BD">
        <w:rPr>
          <w:sz w:val="22"/>
          <w:szCs w:val="22"/>
        </w:rPr>
        <w:t>000 p</w:t>
      </w:r>
      <w:r>
        <w:rPr>
          <w:sz w:val="22"/>
          <w:szCs w:val="22"/>
        </w:rPr>
        <w:t xml:space="preserve">eople </w:t>
      </w:r>
      <w:r w:rsidR="00AF01BD">
        <w:rPr>
          <w:sz w:val="22"/>
          <w:szCs w:val="22"/>
        </w:rPr>
        <w:t>per year</w:t>
      </w:r>
      <w:r>
        <w:rPr>
          <w:sz w:val="22"/>
          <w:szCs w:val="22"/>
        </w:rPr>
        <w:t xml:space="preserve">. </w:t>
      </w:r>
      <w:r w:rsidR="00904E58">
        <w:rPr>
          <w:sz w:val="22"/>
          <w:szCs w:val="22"/>
        </w:rPr>
        <w:t xml:space="preserve">During his time he </w:t>
      </w:r>
      <w:r w:rsidR="00E55A51">
        <w:rPr>
          <w:sz w:val="22"/>
          <w:szCs w:val="22"/>
        </w:rPr>
        <w:t xml:space="preserve">also </w:t>
      </w:r>
      <w:r w:rsidR="00904E58">
        <w:rPr>
          <w:sz w:val="22"/>
          <w:szCs w:val="22"/>
        </w:rPr>
        <w:t>led</w:t>
      </w:r>
      <w:r w:rsidR="00904E58" w:rsidRPr="003748CD">
        <w:rPr>
          <w:sz w:val="22"/>
          <w:szCs w:val="22"/>
        </w:rPr>
        <w:t xml:space="preserve"> governance and organisational restructure</w:t>
      </w:r>
      <w:r w:rsidR="00904E58">
        <w:rPr>
          <w:sz w:val="22"/>
          <w:szCs w:val="22"/>
        </w:rPr>
        <w:t xml:space="preserve"> of the organisation.</w:t>
      </w:r>
    </w:p>
    <w:p w14:paraId="74EBA4F6" w14:textId="7A6C2B80" w:rsidR="00EC37A4" w:rsidRDefault="00327ED7" w:rsidP="003748CD">
      <w:pPr>
        <w:pStyle w:val="BodyText"/>
        <w:rPr>
          <w:sz w:val="22"/>
          <w:szCs w:val="22"/>
        </w:rPr>
      </w:pPr>
      <w:r>
        <w:rPr>
          <w:sz w:val="22"/>
          <w:szCs w:val="22"/>
        </w:rPr>
        <w:t xml:space="preserve">He also has </w:t>
      </w:r>
      <w:r w:rsidR="00D774ED">
        <w:rPr>
          <w:sz w:val="22"/>
          <w:szCs w:val="22"/>
        </w:rPr>
        <w:t>20 years</w:t>
      </w:r>
      <w:r>
        <w:rPr>
          <w:sz w:val="22"/>
          <w:szCs w:val="22"/>
        </w:rPr>
        <w:t xml:space="preserve"> of advocacy work in a</w:t>
      </w:r>
      <w:r w:rsidR="005B1DC5" w:rsidRPr="003748CD">
        <w:rPr>
          <w:sz w:val="22"/>
          <w:szCs w:val="22"/>
        </w:rPr>
        <w:t>reas of social equality, inclusion</w:t>
      </w:r>
      <w:r w:rsidR="007B37B5">
        <w:rPr>
          <w:sz w:val="22"/>
          <w:szCs w:val="22"/>
        </w:rPr>
        <w:t>,</w:t>
      </w:r>
      <w:r w:rsidR="005B1DC5" w:rsidRPr="003748CD">
        <w:rPr>
          <w:sz w:val="22"/>
          <w:szCs w:val="22"/>
        </w:rPr>
        <w:t xml:space="preserve"> and poverty</w:t>
      </w:r>
      <w:r w:rsidR="00904E58">
        <w:rPr>
          <w:sz w:val="22"/>
          <w:szCs w:val="22"/>
        </w:rPr>
        <w:t xml:space="preserve">, leading the </w:t>
      </w:r>
      <w:r w:rsidR="005B1DC5" w:rsidRPr="003748CD">
        <w:rPr>
          <w:sz w:val="22"/>
          <w:szCs w:val="22"/>
        </w:rPr>
        <w:t xml:space="preserve">ACT Targeted Assistance Strategy and </w:t>
      </w:r>
      <w:r w:rsidR="009856D0">
        <w:rPr>
          <w:sz w:val="22"/>
          <w:szCs w:val="22"/>
        </w:rPr>
        <w:t xml:space="preserve">as </w:t>
      </w:r>
      <w:r w:rsidR="005B1DC5" w:rsidRPr="003748CD">
        <w:rPr>
          <w:sz w:val="22"/>
          <w:szCs w:val="22"/>
        </w:rPr>
        <w:t>a member of the ACT Community Inclusion Board between 2006</w:t>
      </w:r>
      <w:r w:rsidR="009064B0" w:rsidRPr="00651DB6">
        <w:rPr>
          <w:sz w:val="22"/>
          <w:szCs w:val="22"/>
        </w:rPr>
        <w:t>–</w:t>
      </w:r>
      <w:r w:rsidR="005B1DC5" w:rsidRPr="003748CD">
        <w:rPr>
          <w:sz w:val="22"/>
          <w:szCs w:val="22"/>
        </w:rPr>
        <w:t>08. He has provided consultancy support on policy and organisational governance, strategy</w:t>
      </w:r>
      <w:r w:rsidR="00EC37A4">
        <w:rPr>
          <w:sz w:val="22"/>
          <w:szCs w:val="22"/>
        </w:rPr>
        <w:t>,</w:t>
      </w:r>
      <w:r w:rsidR="005B1DC5" w:rsidRPr="003748CD">
        <w:rPr>
          <w:sz w:val="22"/>
          <w:szCs w:val="22"/>
        </w:rPr>
        <w:t xml:space="preserve"> and structure locally and nationally for much of the past two decades. </w:t>
      </w:r>
    </w:p>
    <w:p w14:paraId="30C0EF1C" w14:textId="1A21E143" w:rsidR="00D27D1B" w:rsidRPr="00140EC4" w:rsidRDefault="005B1DC5" w:rsidP="003748CD">
      <w:pPr>
        <w:pStyle w:val="BodyText"/>
        <w:rPr>
          <w:sz w:val="22"/>
          <w:szCs w:val="22"/>
        </w:rPr>
      </w:pPr>
      <w:r w:rsidRPr="003748CD">
        <w:rPr>
          <w:sz w:val="22"/>
          <w:szCs w:val="22"/>
        </w:rPr>
        <w:t xml:space="preserve">He has been an ACT Community Inclusion Advocate, member of the ACT Better Services Taskforce, Community Champion for the “Time to talk: Canberra 2030” and led ACT Anti-Poverty work. He is currently a member of the Board of The Neighbourhood </w:t>
      </w:r>
      <w:r w:rsidR="0024628F">
        <w:rPr>
          <w:sz w:val="22"/>
          <w:szCs w:val="22"/>
        </w:rPr>
        <w:t xml:space="preserve">Centre </w:t>
      </w:r>
      <w:r w:rsidRPr="003748CD">
        <w:rPr>
          <w:sz w:val="22"/>
          <w:szCs w:val="22"/>
        </w:rPr>
        <w:t>Canberra. He was recognised in the Australian of the Year awards as an ACT Local Hero finalist in 2015.</w:t>
      </w:r>
    </w:p>
    <w:p w14:paraId="1676D9CF" w14:textId="00D1B6C1" w:rsidR="005B1DC5" w:rsidRPr="00140EC4" w:rsidRDefault="005B1DC5" w:rsidP="00140EC4">
      <w:pPr>
        <w:pStyle w:val="BodyText"/>
        <w:rPr>
          <w:rStyle w:val="bumpedfont20"/>
          <w:rFonts w:ascii="Calibri" w:hAnsi="Calibri"/>
          <w:sz w:val="22"/>
          <w:szCs w:val="22"/>
        </w:rPr>
      </w:pPr>
      <w:r w:rsidRPr="00140EC4">
        <w:rPr>
          <w:b/>
          <w:sz w:val="22"/>
          <w:szCs w:val="22"/>
        </w:rPr>
        <w:t>SHAD SEARS</w:t>
      </w:r>
      <w:r w:rsidRPr="00140EC4">
        <w:rPr>
          <w:b/>
          <w:sz w:val="22"/>
          <w:szCs w:val="22"/>
        </w:rPr>
        <w:br/>
      </w:r>
      <w:r w:rsidRPr="00140EC4">
        <w:rPr>
          <w:sz w:val="22"/>
          <w:szCs w:val="22"/>
        </w:rPr>
        <w:t>(Member appointment – 27 November 2018 to 31 December 202</w:t>
      </w:r>
      <w:r w:rsidR="00651DB6">
        <w:rPr>
          <w:sz w:val="22"/>
          <w:szCs w:val="22"/>
        </w:rPr>
        <w:t>3</w:t>
      </w:r>
      <w:r w:rsidRPr="00140EC4">
        <w:rPr>
          <w:sz w:val="22"/>
          <w:szCs w:val="22"/>
        </w:rPr>
        <w:t>)</w:t>
      </w:r>
    </w:p>
    <w:p w14:paraId="3C171DC9" w14:textId="4C66C27F" w:rsidR="00D27D1B" w:rsidRPr="003748CD" w:rsidRDefault="005B1DC5" w:rsidP="003748CD">
      <w:pPr>
        <w:pStyle w:val="BodyText"/>
        <w:rPr>
          <w:sz w:val="22"/>
          <w:szCs w:val="22"/>
        </w:rPr>
      </w:pPr>
      <w:bookmarkStart w:id="268" w:name="_Hlk13584659"/>
      <w:r w:rsidRPr="003748CD">
        <w:rPr>
          <w:rStyle w:val="bumpedfont20"/>
          <w:sz w:val="22"/>
          <w:szCs w:val="22"/>
        </w:rPr>
        <w:t>Shad is a Partner within the PwC Assurance practice in Canberra. Shad has over 21 years’ experience providing professional services and advice to government and private sector clients. Shad holds Master degrees in both Cyber Security and Information Technology, a Bachelor of Commerce and is also a Fellow of the Institute of Chartered Secretaries and Administrators.</w:t>
      </w:r>
    </w:p>
    <w:p w14:paraId="405F51B3" w14:textId="3CAB18B4" w:rsidR="005B1DC5" w:rsidRDefault="005B1DC5" w:rsidP="00140EC4">
      <w:pPr>
        <w:pStyle w:val="BodyText"/>
        <w:rPr>
          <w:sz w:val="22"/>
          <w:szCs w:val="22"/>
        </w:rPr>
      </w:pPr>
      <w:bookmarkStart w:id="269" w:name="_Hlk74916282"/>
      <w:bookmarkEnd w:id="267"/>
      <w:r w:rsidRPr="00140EC4">
        <w:rPr>
          <w:b/>
          <w:sz w:val="22"/>
          <w:szCs w:val="22"/>
        </w:rPr>
        <w:t>GENEVIEVE JACOBS AM</w:t>
      </w:r>
      <w:r w:rsidRPr="00140EC4">
        <w:rPr>
          <w:b/>
          <w:sz w:val="22"/>
          <w:szCs w:val="22"/>
        </w:rPr>
        <w:br/>
      </w:r>
      <w:r w:rsidRPr="00140EC4">
        <w:rPr>
          <w:sz w:val="22"/>
          <w:szCs w:val="22"/>
        </w:rPr>
        <w:t>(Member appointment – 27 November 2018 to 31 December 202</w:t>
      </w:r>
      <w:r w:rsidR="00140EC4">
        <w:rPr>
          <w:sz w:val="22"/>
          <w:szCs w:val="22"/>
        </w:rPr>
        <w:t>3</w:t>
      </w:r>
      <w:r w:rsidRPr="00140EC4">
        <w:rPr>
          <w:sz w:val="22"/>
          <w:szCs w:val="22"/>
        </w:rPr>
        <w:t>)</w:t>
      </w:r>
    </w:p>
    <w:p w14:paraId="20C9775D" w14:textId="72F2AF96" w:rsidR="00D27D1B" w:rsidRPr="00D27D1B" w:rsidRDefault="00D27D1B" w:rsidP="003748CD">
      <w:pPr>
        <w:pStyle w:val="BodyText"/>
        <w:rPr>
          <w:rStyle w:val="bumpedfont20"/>
          <w:sz w:val="22"/>
          <w:szCs w:val="22"/>
        </w:rPr>
      </w:pPr>
      <w:r w:rsidRPr="003748CD">
        <w:rPr>
          <w:rStyle w:val="bumpedfont20"/>
          <w:sz w:val="22"/>
          <w:szCs w:val="22"/>
        </w:rPr>
        <w:t>Genevieve Jacobs has been a journalist for 30 years, working in print and radio. She was a longtime ABC Canberra presenter and is now the Group Editor for Region Media and a graduate of the Australian Institute of Company Directors. Genevieve is a director of the Cultural Facilities Corporation, the Conflict Resolution Service and the Australian Centr</w:t>
      </w:r>
      <w:r w:rsidR="00B25856">
        <w:rPr>
          <w:rStyle w:val="bumpedfont20"/>
          <w:sz w:val="22"/>
          <w:szCs w:val="22"/>
        </w:rPr>
        <w:t>e</w:t>
      </w:r>
      <w:r w:rsidRPr="003748CD">
        <w:rPr>
          <w:rStyle w:val="bumpedfont20"/>
          <w:sz w:val="22"/>
          <w:szCs w:val="22"/>
        </w:rPr>
        <w:t xml:space="preserve"> for Christianity and Culture. She chair</w:t>
      </w:r>
      <w:r w:rsidR="009856D0">
        <w:rPr>
          <w:rStyle w:val="bumpedfont20"/>
          <w:sz w:val="22"/>
          <w:szCs w:val="22"/>
        </w:rPr>
        <w:t>ed</w:t>
      </w:r>
      <w:r w:rsidRPr="003748CD">
        <w:rPr>
          <w:rStyle w:val="bumpedfont20"/>
          <w:sz w:val="22"/>
          <w:szCs w:val="22"/>
        </w:rPr>
        <w:t xml:space="preserve"> the ACT </w:t>
      </w:r>
      <w:r w:rsidR="009856D0">
        <w:rPr>
          <w:rStyle w:val="bumpedfont20"/>
          <w:sz w:val="22"/>
          <w:szCs w:val="22"/>
        </w:rPr>
        <w:t>A</w:t>
      </w:r>
      <w:r w:rsidRPr="003748CD">
        <w:rPr>
          <w:rStyle w:val="bumpedfont20"/>
          <w:sz w:val="22"/>
          <w:szCs w:val="22"/>
        </w:rPr>
        <w:t xml:space="preserve">rts </w:t>
      </w:r>
      <w:r w:rsidR="009856D0">
        <w:rPr>
          <w:rStyle w:val="bumpedfont20"/>
          <w:sz w:val="22"/>
          <w:szCs w:val="22"/>
        </w:rPr>
        <w:t>M</w:t>
      </w:r>
      <w:r w:rsidRPr="003748CD">
        <w:rPr>
          <w:rStyle w:val="bumpedfont20"/>
          <w:sz w:val="22"/>
          <w:szCs w:val="22"/>
        </w:rPr>
        <w:t xml:space="preserve">inister's advisory council and Canberra </w:t>
      </w:r>
      <w:r w:rsidR="009856D0">
        <w:rPr>
          <w:rStyle w:val="bumpedfont20"/>
          <w:sz w:val="22"/>
          <w:szCs w:val="22"/>
        </w:rPr>
        <w:t>I</w:t>
      </w:r>
      <w:r w:rsidRPr="003748CD">
        <w:rPr>
          <w:rStyle w:val="bumpedfont20"/>
          <w:sz w:val="22"/>
          <w:szCs w:val="22"/>
        </w:rPr>
        <w:t>nternational Music Festival and has an enduring interest in building and strengthening community engagement.</w:t>
      </w:r>
    </w:p>
    <w:p w14:paraId="353076A7" w14:textId="77777777" w:rsidR="009856D0" w:rsidRDefault="009856D0">
      <w:pPr>
        <w:rPr>
          <w:b/>
          <w:color w:val="262626" w:themeColor="text1" w:themeTint="D9"/>
          <w:sz w:val="22"/>
          <w:szCs w:val="22"/>
          <w:lang w:eastAsia="en-AU"/>
        </w:rPr>
      </w:pPr>
      <w:bookmarkStart w:id="270" w:name="_Hlk74916403"/>
      <w:bookmarkEnd w:id="268"/>
      <w:bookmarkEnd w:id="269"/>
      <w:r>
        <w:rPr>
          <w:b/>
          <w:sz w:val="22"/>
          <w:szCs w:val="22"/>
        </w:rPr>
        <w:br w:type="page"/>
      </w:r>
    </w:p>
    <w:p w14:paraId="35A6411B" w14:textId="6346FBA3" w:rsidR="005B1DC5" w:rsidRDefault="005B1DC5" w:rsidP="005B1DC5">
      <w:pPr>
        <w:pStyle w:val="BodyText"/>
        <w:rPr>
          <w:rStyle w:val="bumpedfont20"/>
        </w:rPr>
      </w:pPr>
      <w:r w:rsidRPr="00651DB6">
        <w:rPr>
          <w:b/>
          <w:sz w:val="22"/>
          <w:szCs w:val="22"/>
        </w:rPr>
        <w:lastRenderedPageBreak/>
        <w:t>VICKY DARLING</w:t>
      </w:r>
      <w:r>
        <w:rPr>
          <w:b/>
        </w:rPr>
        <w:br/>
      </w:r>
      <w:r w:rsidRPr="00651DB6">
        <w:rPr>
          <w:sz w:val="22"/>
          <w:szCs w:val="22"/>
        </w:rPr>
        <w:t>(Member appointment – 1 January 2019 to 30 June 2022)</w:t>
      </w:r>
    </w:p>
    <w:p w14:paraId="7B403062" w14:textId="22CDCAA2" w:rsidR="007B37B5" w:rsidRPr="009064B0" w:rsidRDefault="005B1DC5" w:rsidP="009064B0">
      <w:pPr>
        <w:pStyle w:val="BodyText"/>
        <w:rPr>
          <w:rStyle w:val="AARNormalbodyChar"/>
          <w:rFonts w:asciiTheme="minorHAnsi" w:eastAsiaTheme="minorHAnsi" w:hAnsiTheme="minorHAnsi" w:cstheme="minorBidi"/>
          <w:szCs w:val="22"/>
        </w:rPr>
      </w:pPr>
      <w:bookmarkStart w:id="271" w:name="_Hlk74916530"/>
      <w:bookmarkEnd w:id="270"/>
      <w:r w:rsidRPr="003748CD">
        <w:rPr>
          <w:sz w:val="22"/>
          <w:szCs w:val="22"/>
        </w:rPr>
        <w:t>Vicky Darling is a management consultant and contractor, providing expertise to government and not-for-profits on governance, strategy and volunteering programs. She served as the Chief Executive Officer of Volunteering and Contact ACT, the peak body for volunteering and community information services in the Canberra region from 2017 until 2020. Following completion of a Bachelor of Arts in Recreation Administration, Vicky worked in the travel and recruitment industries before pursuing a career in public policy and community engagement. She has held executive leadership positions in the private sector, government, peak bodies, and charities and served in the Queensland Parliament.  </w:t>
      </w:r>
    </w:p>
    <w:p w14:paraId="4BEFECF4" w14:textId="3319AE4B" w:rsidR="005B1DC5" w:rsidRPr="00651DB6" w:rsidRDefault="005B1DC5" w:rsidP="00651DB6">
      <w:pPr>
        <w:pStyle w:val="BodyText"/>
        <w:rPr>
          <w:rStyle w:val="bumpedfont20"/>
          <w:sz w:val="22"/>
          <w:szCs w:val="22"/>
        </w:rPr>
      </w:pPr>
      <w:r w:rsidRPr="00651DB6">
        <w:rPr>
          <w:rStyle w:val="AARNormalbodyChar"/>
          <w:rFonts w:eastAsiaTheme="majorEastAsia"/>
          <w:b/>
          <w:bCs/>
          <w:szCs w:val="22"/>
        </w:rPr>
        <w:t>JULIAN WIDDUP</w:t>
      </w:r>
      <w:r w:rsidRPr="00651DB6">
        <w:rPr>
          <w:b/>
          <w:bCs/>
          <w:sz w:val="22"/>
          <w:szCs w:val="22"/>
        </w:rPr>
        <w:br/>
      </w:r>
      <w:r w:rsidRPr="00651DB6">
        <w:rPr>
          <w:sz w:val="22"/>
          <w:szCs w:val="22"/>
        </w:rPr>
        <w:t>(Member appointment – 1 February 2020 to 31 December 2022)</w:t>
      </w:r>
    </w:p>
    <w:bookmarkEnd w:id="271"/>
    <w:p w14:paraId="3934EC3B" w14:textId="312E8B55" w:rsidR="003748CD" w:rsidRPr="003748CD" w:rsidRDefault="005B1DC5" w:rsidP="003748CD">
      <w:pPr>
        <w:pStyle w:val="BodyText"/>
        <w:rPr>
          <w:sz w:val="22"/>
          <w:szCs w:val="22"/>
        </w:rPr>
      </w:pPr>
      <w:r w:rsidRPr="003748CD">
        <w:rPr>
          <w:sz w:val="22"/>
          <w:szCs w:val="22"/>
        </w:rPr>
        <w:t>Julian Widdup is an experienced director having served on the boards of major Australian and international companies including airports, power utilities, port corporations, financial services, hospitals and public sector enterprises. Julian has a strong background in finance and risk management, having held executive leadership roles with Palisade Investment Partners, Access Capital Advisers and previously worked with the Australian Government. Julian is a fully qualified actuary and a Fellow of the Australian Institute of Company Directors. He completed the Senior Executive Leadership Program with Harvard Business School, holds a Bachelor of Economics and a Master of Business Administration from the Australian National University, and received the ANU University Medal. Julian has a strong interest in the arts. He is currently a director of Screen Canberra, the ASX</w:t>
      </w:r>
      <w:r w:rsidRPr="003748CD">
        <w:rPr>
          <w:sz w:val="22"/>
          <w:szCs w:val="22"/>
        </w:rPr>
        <w:noBreakHyphen/>
        <w:t>listed Rural Funds Group and Australian Catholic Superannuation and Retirement Fund.</w:t>
      </w:r>
    </w:p>
    <w:p w14:paraId="54495245" w14:textId="77777777" w:rsidR="005B1DC5" w:rsidRPr="00FF0ED3" w:rsidRDefault="005B1DC5" w:rsidP="00FF0ED3">
      <w:pPr>
        <w:pStyle w:val="BodyText"/>
        <w:rPr>
          <w:b/>
          <w:bCs/>
          <w:sz w:val="22"/>
          <w:szCs w:val="22"/>
        </w:rPr>
      </w:pPr>
      <w:r w:rsidRPr="00FF0ED3">
        <w:rPr>
          <w:b/>
          <w:bCs/>
          <w:sz w:val="22"/>
          <w:szCs w:val="22"/>
        </w:rPr>
        <w:t>Remuneration</w:t>
      </w:r>
    </w:p>
    <w:p w14:paraId="1BE5F3DD" w14:textId="77777777" w:rsidR="005B1DC5" w:rsidRPr="00FF0ED3" w:rsidRDefault="005B1DC5" w:rsidP="00FF0ED3">
      <w:pPr>
        <w:pStyle w:val="BodyText"/>
        <w:rPr>
          <w:sz w:val="22"/>
          <w:szCs w:val="22"/>
        </w:rPr>
      </w:pPr>
      <w:r w:rsidRPr="00FF0ED3">
        <w:rPr>
          <w:sz w:val="22"/>
          <w:szCs w:val="22"/>
        </w:rPr>
        <w:t>The FM Act (Division 9.2, Clause 78(6)) provides that the remuneration of the CFC’s Chair, Deputy Chair, and appointed Members shall be determined by the ACT Remuneration Tribunal.</w:t>
      </w:r>
    </w:p>
    <w:p w14:paraId="5FC9341C" w14:textId="77777777" w:rsidR="005B1DC5" w:rsidRPr="00FF0ED3" w:rsidRDefault="005B1DC5" w:rsidP="00FF0ED3">
      <w:pPr>
        <w:pStyle w:val="BodyText"/>
        <w:rPr>
          <w:sz w:val="22"/>
          <w:szCs w:val="22"/>
        </w:rPr>
      </w:pPr>
      <w:r w:rsidRPr="00FF0ED3">
        <w:rPr>
          <w:sz w:val="22"/>
          <w:szCs w:val="22"/>
        </w:rPr>
        <w:t>The current annual remuneration rates, set by the Tribunal’s Determination No. 13 of 2021 are:</w:t>
      </w:r>
    </w:p>
    <w:p w14:paraId="71AB0C94" w14:textId="3A4EE849" w:rsidR="005B1DC5" w:rsidRPr="00FF0ED3" w:rsidRDefault="005B1DC5" w:rsidP="0078177C">
      <w:pPr>
        <w:pStyle w:val="BodyText"/>
        <w:ind w:left="1440"/>
        <w:rPr>
          <w:sz w:val="22"/>
          <w:szCs w:val="22"/>
        </w:rPr>
      </w:pPr>
      <w:r w:rsidRPr="00FF0ED3">
        <w:rPr>
          <w:sz w:val="22"/>
          <w:szCs w:val="22"/>
        </w:rPr>
        <w:t>Chair</w:t>
      </w:r>
      <w:r w:rsidRPr="00FF0ED3">
        <w:rPr>
          <w:sz w:val="22"/>
          <w:szCs w:val="22"/>
        </w:rPr>
        <w:tab/>
      </w:r>
      <w:r w:rsidR="00FF0ED3">
        <w:rPr>
          <w:sz w:val="22"/>
          <w:szCs w:val="22"/>
        </w:rPr>
        <w:tab/>
      </w:r>
      <w:r w:rsidRPr="00FF0ED3">
        <w:rPr>
          <w:sz w:val="22"/>
          <w:szCs w:val="22"/>
        </w:rPr>
        <w:tab/>
        <w:t>$28,685</w:t>
      </w:r>
      <w:r w:rsidR="003748CD">
        <w:rPr>
          <w:sz w:val="22"/>
          <w:szCs w:val="22"/>
        </w:rPr>
        <w:br/>
      </w:r>
      <w:r w:rsidRPr="00FF0ED3">
        <w:rPr>
          <w:sz w:val="22"/>
          <w:szCs w:val="22"/>
        </w:rPr>
        <w:t>Deputy Chair</w:t>
      </w:r>
      <w:r w:rsidRPr="00FF0ED3">
        <w:rPr>
          <w:sz w:val="22"/>
          <w:szCs w:val="22"/>
        </w:rPr>
        <w:tab/>
      </w:r>
      <w:r w:rsidR="00FF0ED3">
        <w:rPr>
          <w:sz w:val="22"/>
          <w:szCs w:val="22"/>
        </w:rPr>
        <w:tab/>
      </w:r>
      <w:r w:rsidRPr="00FF0ED3">
        <w:rPr>
          <w:sz w:val="22"/>
          <w:szCs w:val="22"/>
        </w:rPr>
        <w:t>$14,355</w:t>
      </w:r>
      <w:r w:rsidR="003748CD">
        <w:rPr>
          <w:sz w:val="22"/>
          <w:szCs w:val="22"/>
        </w:rPr>
        <w:br/>
      </w:r>
      <w:r w:rsidRPr="00FF0ED3">
        <w:rPr>
          <w:sz w:val="22"/>
          <w:szCs w:val="22"/>
        </w:rPr>
        <w:t>Member</w:t>
      </w:r>
      <w:r w:rsidRPr="00FF0ED3">
        <w:rPr>
          <w:sz w:val="22"/>
          <w:szCs w:val="22"/>
        </w:rPr>
        <w:tab/>
      </w:r>
      <w:r w:rsidR="00FF0ED3">
        <w:rPr>
          <w:sz w:val="22"/>
          <w:szCs w:val="22"/>
        </w:rPr>
        <w:tab/>
      </w:r>
      <w:r w:rsidRPr="00FF0ED3">
        <w:rPr>
          <w:sz w:val="22"/>
          <w:szCs w:val="22"/>
        </w:rPr>
        <w:t>$10,060</w:t>
      </w:r>
    </w:p>
    <w:p w14:paraId="6501C04D" w14:textId="6EE7C541" w:rsidR="003748CD" w:rsidRPr="00FF0ED3" w:rsidRDefault="005B1DC5" w:rsidP="003748CD">
      <w:pPr>
        <w:pStyle w:val="BodyText"/>
        <w:rPr>
          <w:sz w:val="22"/>
          <w:szCs w:val="22"/>
        </w:rPr>
      </w:pPr>
      <w:r w:rsidRPr="003748CD">
        <w:rPr>
          <w:sz w:val="22"/>
          <w:szCs w:val="22"/>
        </w:rPr>
        <w:t>The Chief Executive Officer’s remuneration is determined by the ACT Remuneration Tribunal under normal senior executive remuneration arrangements.</w:t>
      </w:r>
    </w:p>
    <w:p w14:paraId="2879DBBE" w14:textId="4D5A0651" w:rsidR="005B1DC5" w:rsidRPr="00FF0ED3" w:rsidRDefault="005B1DC5" w:rsidP="005B1DC5">
      <w:pPr>
        <w:pStyle w:val="BodyText"/>
        <w:rPr>
          <w:b/>
          <w:bCs/>
          <w:sz w:val="22"/>
          <w:szCs w:val="22"/>
        </w:rPr>
      </w:pPr>
      <w:r w:rsidRPr="00FF0ED3">
        <w:rPr>
          <w:b/>
          <w:bCs/>
          <w:sz w:val="22"/>
          <w:szCs w:val="22"/>
        </w:rPr>
        <w:t>2021–22 Meetings of the CFC Board</w:t>
      </w:r>
    </w:p>
    <w:p w14:paraId="65EFCF34" w14:textId="440FAC71" w:rsidR="005B1DC5" w:rsidRPr="00FF0ED3" w:rsidRDefault="005B1DC5" w:rsidP="00FF0ED3">
      <w:pPr>
        <w:pStyle w:val="Bullet1"/>
        <w:rPr>
          <w:sz w:val="22"/>
          <w:szCs w:val="22"/>
        </w:rPr>
      </w:pPr>
      <w:r w:rsidRPr="00FF0ED3">
        <w:rPr>
          <w:sz w:val="22"/>
          <w:szCs w:val="22"/>
        </w:rPr>
        <w:t>25 August 2021</w:t>
      </w:r>
    </w:p>
    <w:p w14:paraId="3BECED29" w14:textId="34572EE5" w:rsidR="005B1DC5" w:rsidRPr="00FF0ED3" w:rsidRDefault="005B1DC5" w:rsidP="00FF0ED3">
      <w:pPr>
        <w:pStyle w:val="Bullet1"/>
        <w:rPr>
          <w:sz w:val="22"/>
          <w:szCs w:val="22"/>
        </w:rPr>
      </w:pPr>
      <w:r w:rsidRPr="00FF0ED3">
        <w:rPr>
          <w:sz w:val="22"/>
          <w:szCs w:val="22"/>
        </w:rPr>
        <w:t>20 October 2021</w:t>
      </w:r>
    </w:p>
    <w:p w14:paraId="0B530D9F" w14:textId="3E921467" w:rsidR="005B1DC5" w:rsidRPr="00FF0ED3" w:rsidRDefault="005B1DC5" w:rsidP="00FF0ED3">
      <w:pPr>
        <w:pStyle w:val="Bullet1"/>
        <w:rPr>
          <w:sz w:val="22"/>
          <w:szCs w:val="22"/>
        </w:rPr>
      </w:pPr>
      <w:r w:rsidRPr="00FF0ED3">
        <w:rPr>
          <w:sz w:val="22"/>
          <w:szCs w:val="22"/>
        </w:rPr>
        <w:t>8 December 2021</w:t>
      </w:r>
    </w:p>
    <w:p w14:paraId="0C3E4A6E" w14:textId="0DD6C113" w:rsidR="005B1DC5" w:rsidRPr="00FF0ED3" w:rsidRDefault="005B1DC5" w:rsidP="00FF0ED3">
      <w:pPr>
        <w:pStyle w:val="Bullet1"/>
        <w:rPr>
          <w:sz w:val="22"/>
          <w:szCs w:val="22"/>
        </w:rPr>
      </w:pPr>
      <w:r w:rsidRPr="00FF0ED3">
        <w:rPr>
          <w:sz w:val="22"/>
          <w:szCs w:val="22"/>
        </w:rPr>
        <w:t>23 February 2022</w:t>
      </w:r>
    </w:p>
    <w:p w14:paraId="4CBA243E" w14:textId="25F7732E" w:rsidR="005B1DC5" w:rsidRPr="00FF0ED3" w:rsidRDefault="005B1DC5" w:rsidP="00FF0ED3">
      <w:pPr>
        <w:pStyle w:val="Bullet1"/>
        <w:rPr>
          <w:sz w:val="22"/>
          <w:szCs w:val="22"/>
        </w:rPr>
      </w:pPr>
      <w:r w:rsidRPr="00FF0ED3">
        <w:rPr>
          <w:sz w:val="22"/>
          <w:szCs w:val="22"/>
        </w:rPr>
        <w:t>28 April 2022</w:t>
      </w:r>
    </w:p>
    <w:p w14:paraId="1C0D46E7" w14:textId="38674591" w:rsidR="005B1DC5" w:rsidRPr="00AF57AC" w:rsidRDefault="005B1DC5" w:rsidP="00AF57AC">
      <w:pPr>
        <w:pStyle w:val="Bullet1-last"/>
        <w:rPr>
          <w:sz w:val="22"/>
          <w:szCs w:val="22"/>
        </w:rPr>
      </w:pPr>
      <w:r w:rsidRPr="00AF57AC">
        <w:rPr>
          <w:sz w:val="22"/>
          <w:szCs w:val="22"/>
        </w:rPr>
        <w:t>16 June 202</w:t>
      </w:r>
      <w:r w:rsidR="007D7A50" w:rsidRPr="00AF57AC">
        <w:rPr>
          <w:sz w:val="22"/>
          <w:szCs w:val="22"/>
        </w:rPr>
        <w:t>2</w:t>
      </w:r>
    </w:p>
    <w:p w14:paraId="4465C05E" w14:textId="77777777" w:rsidR="005B1DC5" w:rsidRPr="00FF0ED3" w:rsidRDefault="005B1DC5" w:rsidP="005B1DC5">
      <w:pPr>
        <w:pStyle w:val="BodyText"/>
        <w:rPr>
          <w:sz w:val="22"/>
          <w:szCs w:val="22"/>
        </w:rPr>
      </w:pPr>
      <w:r w:rsidRPr="00FF0ED3">
        <w:rPr>
          <w:sz w:val="22"/>
          <w:szCs w:val="22"/>
        </w:rPr>
        <w:t>The convening of these meetings, and their procedures, complied with the requirements of Division 9.4 of the FM Act.</w:t>
      </w:r>
    </w:p>
    <w:p w14:paraId="0A70A98F" w14:textId="77777777" w:rsidR="00071BEA" w:rsidRDefault="005B1DC5" w:rsidP="005B1DC5">
      <w:pPr>
        <w:pStyle w:val="BodyText"/>
        <w:rPr>
          <w:sz w:val="22"/>
          <w:szCs w:val="22"/>
        </w:rPr>
      </w:pPr>
      <w:r w:rsidRPr="00FF0ED3">
        <w:rPr>
          <w:sz w:val="22"/>
          <w:szCs w:val="22"/>
        </w:rPr>
        <w:t xml:space="preserve">A quorum was achieved at all meetings (refer to Division 9.4, Section 95 of the FM Act). </w:t>
      </w:r>
    </w:p>
    <w:p w14:paraId="7F6900D5" w14:textId="77777777" w:rsidR="00071BEA" w:rsidRDefault="00071BEA">
      <w:pPr>
        <w:rPr>
          <w:color w:val="262626" w:themeColor="text1" w:themeTint="D9"/>
          <w:sz w:val="22"/>
          <w:szCs w:val="22"/>
          <w:lang w:eastAsia="en-AU"/>
        </w:rPr>
      </w:pPr>
      <w:r>
        <w:rPr>
          <w:sz w:val="22"/>
          <w:szCs w:val="22"/>
        </w:rPr>
        <w:br w:type="page"/>
      </w:r>
    </w:p>
    <w:p w14:paraId="18675C18" w14:textId="7A25BDFD" w:rsidR="00071BEA" w:rsidRPr="00071BEA" w:rsidRDefault="007D7A50" w:rsidP="00071BEA">
      <w:pPr>
        <w:pStyle w:val="Heading2"/>
      </w:pPr>
      <w:bookmarkStart w:id="272" w:name="Appendix2"/>
      <w:bookmarkStart w:id="273" w:name="_Toc397524741"/>
      <w:bookmarkStart w:id="274" w:name="_Toc398208682"/>
      <w:bookmarkStart w:id="275" w:name="_Toc56585100"/>
      <w:bookmarkStart w:id="276" w:name="_Toc112666943"/>
      <w:bookmarkEnd w:id="272"/>
      <w:r>
        <w:lastRenderedPageBreak/>
        <w:t>Appendix 2</w:t>
      </w:r>
      <w:r w:rsidRPr="00071BEA">
        <w:t xml:space="preserve"> –</w:t>
      </w:r>
      <w:r w:rsidRPr="00071BEA">
        <w:br/>
        <w:t>Senior Managers</w:t>
      </w:r>
      <w:r w:rsidR="00071BEA" w:rsidRPr="00071BEA">
        <w:fldChar w:fldCharType="begin"/>
      </w:r>
      <w:r w:rsidR="00071BEA" w:rsidRPr="00071BEA">
        <w:instrText xml:space="preserve"> XE "Seni</w:instrText>
      </w:r>
      <w:r w:rsidR="00071816">
        <w:instrText>or</w:instrText>
      </w:r>
      <w:r w:rsidR="00071BEA" w:rsidRPr="00071BEA">
        <w:instrText xml:space="preserve"> Managers" </w:instrText>
      </w:r>
      <w:r w:rsidR="00071BEA" w:rsidRPr="00071BEA">
        <w:fldChar w:fldCharType="end"/>
      </w:r>
      <w:r w:rsidRPr="00071BEA">
        <w:t xml:space="preserve"> </w:t>
      </w:r>
      <w:r>
        <w:t>o</w:t>
      </w:r>
      <w:r w:rsidRPr="00071BEA">
        <w:t xml:space="preserve">f </w:t>
      </w:r>
      <w:r>
        <w:t>t</w:t>
      </w:r>
      <w:r w:rsidRPr="00071BEA">
        <w:t>he C</w:t>
      </w:r>
      <w:bookmarkEnd w:id="273"/>
      <w:bookmarkEnd w:id="274"/>
      <w:bookmarkEnd w:id="275"/>
      <w:bookmarkEnd w:id="276"/>
      <w:r>
        <w:t>FC</w:t>
      </w:r>
    </w:p>
    <w:p w14:paraId="5097AED6" w14:textId="77777777" w:rsidR="00071816" w:rsidRPr="00071BEA" w:rsidRDefault="00071816" w:rsidP="00071816">
      <w:pPr>
        <w:pStyle w:val="BodyText"/>
        <w:rPr>
          <w:b/>
          <w:bCs/>
          <w:sz w:val="22"/>
          <w:szCs w:val="22"/>
        </w:rPr>
      </w:pPr>
      <w:bookmarkStart w:id="277" w:name="_Hlk74917744"/>
      <w:r w:rsidRPr="00071BEA">
        <w:rPr>
          <w:b/>
          <w:bCs/>
          <w:sz w:val="22"/>
          <w:szCs w:val="22"/>
        </w:rPr>
        <w:t xml:space="preserve">IAN TIDY – CHIEF FINANCE OFFICER </w:t>
      </w:r>
    </w:p>
    <w:p w14:paraId="6C35374E" w14:textId="38A23149" w:rsidR="00071816" w:rsidRPr="00071816" w:rsidRDefault="00071816" w:rsidP="00071BEA">
      <w:pPr>
        <w:pStyle w:val="BodyText"/>
        <w:rPr>
          <w:sz w:val="22"/>
          <w:szCs w:val="22"/>
        </w:rPr>
      </w:pPr>
      <w:r w:rsidRPr="00071BEA">
        <w:rPr>
          <w:sz w:val="22"/>
          <w:szCs w:val="22"/>
        </w:rPr>
        <w:t>Ian is a member of Chartered Accountants Australia and New Zealand and has held previous financial roles in retail with Discount Variety Group and in the audit team at BDO Kendalls in Brisbane. He has been employed with the CFC since December 2005, most recently as the Financial Controller before taking up this position in 2010. He has an undergraduate degree in Business with QUT and has experience in the not-for-profit sector, previously serving on the Board of ArtSound FM.</w:t>
      </w:r>
    </w:p>
    <w:p w14:paraId="5044BAD1" w14:textId="16DB0AAC" w:rsidR="00071BEA" w:rsidRPr="00071BEA" w:rsidRDefault="00071BEA" w:rsidP="00071BEA">
      <w:pPr>
        <w:pStyle w:val="BodyText"/>
        <w:rPr>
          <w:b/>
          <w:bCs/>
          <w:sz w:val="22"/>
          <w:szCs w:val="22"/>
        </w:rPr>
      </w:pPr>
      <w:r w:rsidRPr="00071BEA">
        <w:rPr>
          <w:b/>
          <w:bCs/>
          <w:sz w:val="22"/>
          <w:szCs w:val="22"/>
        </w:rPr>
        <w:t>DR BROOKE THOMAS – CHIEF OF STAFF</w:t>
      </w:r>
    </w:p>
    <w:p w14:paraId="07A0F2AA" w14:textId="086387CD" w:rsidR="00E657E7" w:rsidRDefault="00071BEA" w:rsidP="00E657E7">
      <w:pPr>
        <w:pStyle w:val="BodyText"/>
        <w:rPr>
          <w:sz w:val="22"/>
          <w:szCs w:val="22"/>
        </w:rPr>
      </w:pPr>
      <w:r w:rsidRPr="00071BEA">
        <w:rPr>
          <w:sz w:val="22"/>
          <w:szCs w:val="22"/>
        </w:rPr>
        <w:t xml:space="preserve">Brooke has nearly 20 years’ experience in a range of public service, tertiary sector, </w:t>
      </w:r>
      <w:r w:rsidR="00D774ED" w:rsidRPr="00071BEA">
        <w:rPr>
          <w:sz w:val="22"/>
          <w:szCs w:val="22"/>
        </w:rPr>
        <w:t>community arts</w:t>
      </w:r>
      <w:r w:rsidR="00D774ED">
        <w:rPr>
          <w:sz w:val="22"/>
          <w:szCs w:val="22"/>
        </w:rPr>
        <w:t>, and</w:t>
      </w:r>
      <w:r w:rsidR="00D774ED" w:rsidRPr="00071BEA">
        <w:rPr>
          <w:sz w:val="22"/>
          <w:szCs w:val="22"/>
        </w:rPr>
        <w:t xml:space="preserve"> </w:t>
      </w:r>
      <w:r w:rsidRPr="00071BEA">
        <w:rPr>
          <w:sz w:val="22"/>
          <w:szCs w:val="22"/>
        </w:rPr>
        <w:t>political advisory roles</w:t>
      </w:r>
      <w:r w:rsidR="00E657E7">
        <w:rPr>
          <w:sz w:val="22"/>
          <w:szCs w:val="22"/>
        </w:rPr>
        <w:t xml:space="preserve"> including at both the Territory and Federal level</w:t>
      </w:r>
      <w:r w:rsidR="00B05CD2">
        <w:rPr>
          <w:sz w:val="22"/>
          <w:szCs w:val="22"/>
        </w:rPr>
        <w:t>s and</w:t>
      </w:r>
      <w:r w:rsidR="00E657E7">
        <w:rPr>
          <w:sz w:val="22"/>
          <w:szCs w:val="22"/>
        </w:rPr>
        <w:t xml:space="preserve"> for Ministers of both major parties. She has </w:t>
      </w:r>
      <w:r w:rsidRPr="00071BEA">
        <w:rPr>
          <w:sz w:val="22"/>
          <w:szCs w:val="22"/>
        </w:rPr>
        <w:t xml:space="preserve">expertise in social policy development and implementation, </w:t>
      </w:r>
      <w:r w:rsidR="00E657E7">
        <w:rPr>
          <w:sz w:val="22"/>
          <w:szCs w:val="22"/>
        </w:rPr>
        <w:t xml:space="preserve">complex program management, </w:t>
      </w:r>
      <w:r w:rsidRPr="00071BEA">
        <w:rPr>
          <w:sz w:val="22"/>
          <w:szCs w:val="22"/>
        </w:rPr>
        <w:t>stakeholder engagement, organisational change management</w:t>
      </w:r>
      <w:r w:rsidR="00EE7A4A">
        <w:rPr>
          <w:sz w:val="22"/>
          <w:szCs w:val="22"/>
        </w:rPr>
        <w:t xml:space="preserve"> </w:t>
      </w:r>
      <w:r w:rsidR="00D774ED">
        <w:rPr>
          <w:sz w:val="22"/>
          <w:szCs w:val="22"/>
        </w:rPr>
        <w:t xml:space="preserve">including </w:t>
      </w:r>
      <w:r w:rsidR="00B05CD2">
        <w:rPr>
          <w:sz w:val="22"/>
          <w:szCs w:val="22"/>
        </w:rPr>
        <w:t xml:space="preserve">multi-million dollar </w:t>
      </w:r>
      <w:r w:rsidR="00D774ED">
        <w:rPr>
          <w:sz w:val="22"/>
          <w:szCs w:val="22"/>
        </w:rPr>
        <w:t>transformation</w:t>
      </w:r>
      <w:r w:rsidR="00E657E7">
        <w:rPr>
          <w:sz w:val="22"/>
          <w:szCs w:val="22"/>
        </w:rPr>
        <w:t xml:space="preserve"> project</w:t>
      </w:r>
      <w:r w:rsidR="00B05CD2">
        <w:rPr>
          <w:sz w:val="22"/>
          <w:szCs w:val="22"/>
        </w:rPr>
        <w:t>s</w:t>
      </w:r>
      <w:r w:rsidR="00E657E7">
        <w:rPr>
          <w:sz w:val="22"/>
          <w:szCs w:val="22"/>
        </w:rPr>
        <w:t xml:space="preserve"> in </w:t>
      </w:r>
      <w:r w:rsidR="00B05CD2">
        <w:rPr>
          <w:sz w:val="22"/>
          <w:szCs w:val="22"/>
        </w:rPr>
        <w:t xml:space="preserve">the APS, </w:t>
      </w:r>
      <w:r w:rsidR="00E657E7">
        <w:rPr>
          <w:sz w:val="22"/>
          <w:szCs w:val="22"/>
        </w:rPr>
        <w:t xml:space="preserve">and </w:t>
      </w:r>
      <w:r w:rsidRPr="00071BEA">
        <w:rPr>
          <w:sz w:val="22"/>
          <w:szCs w:val="22"/>
        </w:rPr>
        <w:t>international relations</w:t>
      </w:r>
      <w:r w:rsidR="00E657E7">
        <w:rPr>
          <w:sz w:val="22"/>
          <w:szCs w:val="22"/>
        </w:rPr>
        <w:t xml:space="preserve"> including negotiating complex bilateral MOUs and chairing a sub-committee of APEC. Most recently she worked for Austrade in the area of visitor economy recovery, leading </w:t>
      </w:r>
      <w:r w:rsidR="009856D0">
        <w:rPr>
          <w:sz w:val="22"/>
          <w:szCs w:val="22"/>
        </w:rPr>
        <w:t xml:space="preserve">extensive </w:t>
      </w:r>
      <w:r w:rsidR="00E657E7">
        <w:rPr>
          <w:sz w:val="22"/>
          <w:szCs w:val="22"/>
        </w:rPr>
        <w:t xml:space="preserve">nation-wide consultations </w:t>
      </w:r>
      <w:r w:rsidR="00B05CD2">
        <w:rPr>
          <w:sz w:val="22"/>
          <w:szCs w:val="22"/>
        </w:rPr>
        <w:t>for</w:t>
      </w:r>
      <w:r w:rsidR="009856D0">
        <w:rPr>
          <w:sz w:val="22"/>
          <w:szCs w:val="22"/>
        </w:rPr>
        <w:t>,</w:t>
      </w:r>
      <w:r w:rsidR="00B05CD2">
        <w:rPr>
          <w:sz w:val="22"/>
          <w:szCs w:val="22"/>
        </w:rPr>
        <w:t xml:space="preserve"> </w:t>
      </w:r>
      <w:r w:rsidR="00E657E7">
        <w:rPr>
          <w:sz w:val="22"/>
          <w:szCs w:val="22"/>
        </w:rPr>
        <w:t>and delivery of</w:t>
      </w:r>
      <w:r w:rsidR="009856D0">
        <w:rPr>
          <w:sz w:val="22"/>
          <w:szCs w:val="22"/>
        </w:rPr>
        <w:t>,</w:t>
      </w:r>
      <w:r w:rsidR="00E657E7">
        <w:rPr>
          <w:sz w:val="22"/>
          <w:szCs w:val="22"/>
        </w:rPr>
        <w:t xml:space="preserve"> </w:t>
      </w:r>
      <w:r w:rsidR="00E657E7" w:rsidRPr="00F606D5">
        <w:rPr>
          <w:i/>
          <w:iCs/>
          <w:sz w:val="22"/>
          <w:szCs w:val="22"/>
        </w:rPr>
        <w:t>THRIVE 2030</w:t>
      </w:r>
      <w:r w:rsidR="00E657E7">
        <w:rPr>
          <w:sz w:val="22"/>
          <w:szCs w:val="22"/>
        </w:rPr>
        <w:t xml:space="preserve">, </w:t>
      </w:r>
      <w:r w:rsidR="00F606D5">
        <w:rPr>
          <w:sz w:val="22"/>
          <w:szCs w:val="22"/>
        </w:rPr>
        <w:t>the</w:t>
      </w:r>
      <w:r w:rsidR="00E657E7">
        <w:rPr>
          <w:sz w:val="22"/>
          <w:szCs w:val="22"/>
        </w:rPr>
        <w:t xml:space="preserve"> national ten-year strategy for visitor economy recovery. </w:t>
      </w:r>
    </w:p>
    <w:p w14:paraId="7E81A182" w14:textId="1C3574EA" w:rsidR="0024628F" w:rsidRDefault="00071BEA" w:rsidP="00071BEA">
      <w:pPr>
        <w:pStyle w:val="BodyText"/>
        <w:rPr>
          <w:sz w:val="22"/>
          <w:szCs w:val="22"/>
        </w:rPr>
      </w:pPr>
      <w:r w:rsidRPr="00071BEA">
        <w:rPr>
          <w:sz w:val="22"/>
          <w:szCs w:val="22"/>
        </w:rPr>
        <w:t xml:space="preserve">She has a PhD in Literature </w:t>
      </w:r>
      <w:r w:rsidR="00F606D5">
        <w:rPr>
          <w:sz w:val="22"/>
          <w:szCs w:val="22"/>
        </w:rPr>
        <w:t xml:space="preserve">with several publications, </w:t>
      </w:r>
      <w:r w:rsidRPr="00071BEA">
        <w:rPr>
          <w:sz w:val="22"/>
          <w:szCs w:val="22"/>
        </w:rPr>
        <w:t xml:space="preserve">and </w:t>
      </w:r>
      <w:r w:rsidR="00F606D5">
        <w:rPr>
          <w:sz w:val="22"/>
          <w:szCs w:val="22"/>
        </w:rPr>
        <w:t xml:space="preserve">a considerable contribution in ACT </w:t>
      </w:r>
      <w:r w:rsidR="00B05CD2">
        <w:rPr>
          <w:sz w:val="22"/>
          <w:szCs w:val="22"/>
        </w:rPr>
        <w:t xml:space="preserve">community </w:t>
      </w:r>
      <w:r w:rsidR="00F606D5" w:rsidRPr="00071BEA">
        <w:rPr>
          <w:sz w:val="22"/>
          <w:szCs w:val="22"/>
        </w:rPr>
        <w:t>arts sector leadership</w:t>
      </w:r>
      <w:r w:rsidR="00F606D5">
        <w:rPr>
          <w:sz w:val="22"/>
          <w:szCs w:val="22"/>
        </w:rPr>
        <w:t xml:space="preserve"> including as a former Chair of Canberra Dance Theatre and </w:t>
      </w:r>
      <w:r w:rsidR="00B05CD2">
        <w:rPr>
          <w:sz w:val="22"/>
          <w:szCs w:val="22"/>
        </w:rPr>
        <w:t xml:space="preserve">of </w:t>
      </w:r>
      <w:r w:rsidR="00F606D5">
        <w:rPr>
          <w:sz w:val="22"/>
          <w:szCs w:val="22"/>
        </w:rPr>
        <w:t xml:space="preserve">The Stellar Dance Company, and as a dance </w:t>
      </w:r>
      <w:r w:rsidRPr="00071BEA">
        <w:rPr>
          <w:sz w:val="22"/>
          <w:szCs w:val="22"/>
        </w:rPr>
        <w:t>teacher, performer,</w:t>
      </w:r>
      <w:r w:rsidR="00F606D5">
        <w:rPr>
          <w:sz w:val="22"/>
          <w:szCs w:val="22"/>
        </w:rPr>
        <w:t xml:space="preserve"> volunteer, and fundraiser. </w:t>
      </w:r>
    </w:p>
    <w:p w14:paraId="12B4904F" w14:textId="56E28BD4" w:rsidR="00071BEA" w:rsidRPr="00071BEA" w:rsidRDefault="00071BEA" w:rsidP="00071BEA">
      <w:pPr>
        <w:pStyle w:val="BodyText"/>
        <w:rPr>
          <w:sz w:val="22"/>
          <w:szCs w:val="22"/>
        </w:rPr>
      </w:pPr>
      <w:r w:rsidRPr="00071BEA">
        <w:rPr>
          <w:sz w:val="22"/>
          <w:szCs w:val="22"/>
        </w:rPr>
        <w:t>The CFC Chief of Staff role provides strategic leadership on human resources and corporate matters, coordinates communications and stakeholder engagement, drives organisational capacity building through a range of projects, and leads on collaboration, business development and audience diversification with the goal of boosting the CFC’s contribution to the ACT visitor economy.   </w:t>
      </w:r>
    </w:p>
    <w:p w14:paraId="6E365904" w14:textId="77777777" w:rsidR="00071BEA" w:rsidRPr="00071BEA" w:rsidRDefault="00071BEA" w:rsidP="00071BEA">
      <w:pPr>
        <w:pStyle w:val="BodyText"/>
        <w:rPr>
          <w:b/>
          <w:bCs/>
          <w:sz w:val="22"/>
          <w:szCs w:val="22"/>
        </w:rPr>
      </w:pPr>
      <w:r w:rsidRPr="00071BEA">
        <w:rPr>
          <w:b/>
          <w:bCs/>
          <w:sz w:val="22"/>
          <w:szCs w:val="22"/>
        </w:rPr>
        <w:t>ALEX BUDD – DIRECTOR, CANBERRA THEATRE CENTRE</w:t>
      </w:r>
    </w:p>
    <w:p w14:paraId="3601EA89" w14:textId="7C333721" w:rsidR="00071BEA" w:rsidRPr="00071BEA" w:rsidRDefault="00071BEA" w:rsidP="00071BEA">
      <w:pPr>
        <w:pStyle w:val="BodyText"/>
        <w:rPr>
          <w:sz w:val="22"/>
          <w:szCs w:val="22"/>
        </w:rPr>
      </w:pPr>
      <w:r w:rsidRPr="00071BEA">
        <w:rPr>
          <w:sz w:val="22"/>
          <w:szCs w:val="22"/>
        </w:rPr>
        <w:t>Alex Budd commenced his arts career in the lighting department at the Canberra Theatre</w:t>
      </w:r>
      <w:r w:rsidRPr="00071BEA">
        <w:rPr>
          <w:sz w:val="22"/>
          <w:szCs w:val="22"/>
        </w:rPr>
        <w:fldChar w:fldCharType="begin"/>
      </w:r>
      <w:r w:rsidRPr="00071BEA">
        <w:rPr>
          <w:sz w:val="22"/>
          <w:szCs w:val="22"/>
        </w:rPr>
        <w:instrText xml:space="preserve"> XE "Canberra Theatre" </w:instrText>
      </w:r>
      <w:r w:rsidRPr="00071BEA">
        <w:rPr>
          <w:sz w:val="22"/>
          <w:szCs w:val="22"/>
        </w:rPr>
        <w:fldChar w:fldCharType="end"/>
      </w:r>
      <w:r w:rsidRPr="00071BEA">
        <w:rPr>
          <w:sz w:val="22"/>
          <w:szCs w:val="22"/>
        </w:rPr>
        <w:t xml:space="preserve"> Centre. He was a founding member of the Canberra based Chamber Oper</w:t>
      </w:r>
      <w:r w:rsidRPr="00071BEA">
        <w:rPr>
          <w:rStyle w:val="AARNormalbodyChar"/>
          <w:rFonts w:eastAsiaTheme="majorEastAsia"/>
          <w:szCs w:val="22"/>
        </w:rPr>
        <w:t>a Company</w:t>
      </w:r>
      <w:r w:rsidR="009856D0">
        <w:rPr>
          <w:rStyle w:val="AARNormalbodyChar"/>
          <w:rFonts w:eastAsiaTheme="majorEastAsia"/>
          <w:szCs w:val="22"/>
        </w:rPr>
        <w:t>,</w:t>
      </w:r>
      <w:r w:rsidRPr="00071BEA">
        <w:rPr>
          <w:sz w:val="22"/>
          <w:szCs w:val="22"/>
        </w:rPr>
        <w:t xml:space="preserve"> Stopera. He later worked as Head Electrician and Touring Lighting Designer for Sydney Dance Company, realising lighting designs for Graeme Murphy's ballets across Australia, Europe and the Americas. Alex joined Opera Australia as Tour Manager, Oz Opera in 2000, and has held several roles in Oz Opera and the wider company. After a year at Royal Opera House Covent Garden project managing the Paul Hamlyn Performances, Alex returned to Opera Australia as Manager, Oz Opera, before setting up the Company's Enterprises division. In 2004 Alex was appointed to the Federal Government's Playing Australia Committee, and sat on the Committee for seven years. In 2008 he became General Manager, Melbourne and Enterprises, and in 2016 Executive Producer, Touring and Commercial</w:t>
      </w:r>
      <w:r w:rsidR="009856D0">
        <w:rPr>
          <w:sz w:val="22"/>
          <w:szCs w:val="22"/>
        </w:rPr>
        <w:t xml:space="preserve">, </w:t>
      </w:r>
      <w:r w:rsidRPr="00071BEA">
        <w:rPr>
          <w:sz w:val="22"/>
          <w:szCs w:val="22"/>
        </w:rPr>
        <w:t>the Melbourne</w:t>
      </w:r>
      <w:r w:rsidR="009856D0">
        <w:rPr>
          <w:sz w:val="22"/>
          <w:szCs w:val="22"/>
        </w:rPr>
        <w:t>-</w:t>
      </w:r>
      <w:r w:rsidRPr="00071BEA">
        <w:rPr>
          <w:sz w:val="22"/>
          <w:szCs w:val="22"/>
        </w:rPr>
        <w:t xml:space="preserve">based member of the Company's Executive, with oversight of the music theatre, regional and schools touring and commercial projects of the Opera Australia business. Alex produced 16 New Year's Eve Galas at the Sydney Opera House, as well as the musical tours of </w:t>
      </w:r>
      <w:r w:rsidRPr="00071BEA">
        <w:rPr>
          <w:i/>
          <w:iCs/>
          <w:sz w:val="22"/>
          <w:szCs w:val="22"/>
        </w:rPr>
        <w:t>South Pacific</w:t>
      </w:r>
      <w:r w:rsidRPr="00071BEA">
        <w:rPr>
          <w:sz w:val="22"/>
          <w:szCs w:val="22"/>
        </w:rPr>
        <w:t xml:space="preserve">, </w:t>
      </w:r>
      <w:r w:rsidRPr="00071BEA">
        <w:rPr>
          <w:i/>
          <w:iCs/>
          <w:sz w:val="22"/>
          <w:szCs w:val="22"/>
        </w:rPr>
        <w:t>The King &amp; I</w:t>
      </w:r>
      <w:r w:rsidRPr="00071BEA">
        <w:rPr>
          <w:sz w:val="22"/>
          <w:szCs w:val="22"/>
        </w:rPr>
        <w:t xml:space="preserve">, </w:t>
      </w:r>
      <w:r w:rsidRPr="00071BEA">
        <w:rPr>
          <w:i/>
          <w:iCs/>
          <w:sz w:val="22"/>
          <w:szCs w:val="22"/>
        </w:rPr>
        <w:t>Anything Goes</w:t>
      </w:r>
      <w:r w:rsidRPr="00071BEA">
        <w:rPr>
          <w:sz w:val="22"/>
          <w:szCs w:val="22"/>
        </w:rPr>
        <w:t xml:space="preserve">, </w:t>
      </w:r>
      <w:r w:rsidRPr="00071BEA">
        <w:rPr>
          <w:i/>
          <w:iCs/>
          <w:sz w:val="22"/>
          <w:szCs w:val="22"/>
        </w:rPr>
        <w:t>My Fair Lady</w:t>
      </w:r>
      <w:r w:rsidRPr="00071BEA">
        <w:rPr>
          <w:sz w:val="22"/>
          <w:szCs w:val="22"/>
        </w:rPr>
        <w:t xml:space="preserve">, </w:t>
      </w:r>
      <w:r w:rsidRPr="00071BEA">
        <w:rPr>
          <w:i/>
          <w:iCs/>
          <w:sz w:val="22"/>
          <w:szCs w:val="22"/>
        </w:rPr>
        <w:t>Evita</w:t>
      </w:r>
      <w:r w:rsidR="009856D0">
        <w:rPr>
          <w:i/>
          <w:iCs/>
          <w:sz w:val="22"/>
          <w:szCs w:val="22"/>
        </w:rPr>
        <w:t>,</w:t>
      </w:r>
      <w:r w:rsidRPr="00071BEA">
        <w:rPr>
          <w:sz w:val="22"/>
          <w:szCs w:val="22"/>
        </w:rPr>
        <w:t xml:space="preserve"> and </w:t>
      </w:r>
      <w:r w:rsidRPr="00071BEA">
        <w:rPr>
          <w:i/>
          <w:iCs/>
          <w:sz w:val="22"/>
          <w:szCs w:val="22"/>
        </w:rPr>
        <w:t>West Side Story</w:t>
      </w:r>
      <w:r w:rsidRPr="00071BEA">
        <w:rPr>
          <w:sz w:val="22"/>
          <w:szCs w:val="22"/>
        </w:rPr>
        <w:t>. Alex was appointed Director, Canberra Theatre Centre in late 2019, return</w:t>
      </w:r>
      <w:r w:rsidR="009856D0">
        <w:rPr>
          <w:sz w:val="22"/>
          <w:szCs w:val="22"/>
        </w:rPr>
        <w:t xml:space="preserve">ing to Canberra </w:t>
      </w:r>
      <w:r w:rsidRPr="00071BEA">
        <w:rPr>
          <w:sz w:val="22"/>
          <w:szCs w:val="22"/>
        </w:rPr>
        <w:t xml:space="preserve">to </w:t>
      </w:r>
      <w:r w:rsidR="009856D0">
        <w:rPr>
          <w:sz w:val="22"/>
          <w:szCs w:val="22"/>
        </w:rPr>
        <w:t>l</w:t>
      </w:r>
      <w:r w:rsidRPr="00071BEA">
        <w:rPr>
          <w:sz w:val="22"/>
          <w:szCs w:val="22"/>
        </w:rPr>
        <w:t>ead the organisation where his career began.</w:t>
      </w:r>
    </w:p>
    <w:p w14:paraId="0366BD81" w14:textId="77777777" w:rsidR="00AF57AC" w:rsidRDefault="00AF57AC">
      <w:pPr>
        <w:rPr>
          <w:b/>
          <w:bCs/>
          <w:color w:val="262626" w:themeColor="text1" w:themeTint="D9"/>
          <w:sz w:val="22"/>
          <w:szCs w:val="22"/>
          <w:lang w:eastAsia="en-AU"/>
        </w:rPr>
      </w:pPr>
      <w:bookmarkStart w:id="278" w:name="_Hlk74917924"/>
      <w:r>
        <w:rPr>
          <w:b/>
          <w:bCs/>
          <w:sz w:val="22"/>
          <w:szCs w:val="22"/>
        </w:rPr>
        <w:br w:type="page"/>
      </w:r>
    </w:p>
    <w:p w14:paraId="028F5BD2" w14:textId="7C6448ED" w:rsidR="00071BEA" w:rsidRPr="00071BEA" w:rsidRDefault="00071BEA" w:rsidP="00071BEA">
      <w:pPr>
        <w:pStyle w:val="BodyText"/>
        <w:rPr>
          <w:sz w:val="22"/>
          <w:szCs w:val="22"/>
        </w:rPr>
      </w:pPr>
      <w:r w:rsidRPr="00071BEA">
        <w:rPr>
          <w:b/>
          <w:bCs/>
          <w:sz w:val="22"/>
          <w:szCs w:val="22"/>
        </w:rPr>
        <w:lastRenderedPageBreak/>
        <w:t>DR SARAH SCHMIDT – DIRECTOR, CMAG</w:t>
      </w:r>
      <w:r w:rsidRPr="00071BEA">
        <w:rPr>
          <w:sz w:val="22"/>
          <w:szCs w:val="22"/>
        </w:rPr>
        <w:fldChar w:fldCharType="begin"/>
      </w:r>
      <w:r w:rsidRPr="00071BEA">
        <w:rPr>
          <w:sz w:val="22"/>
          <w:szCs w:val="22"/>
        </w:rPr>
        <w:instrText xml:space="preserve"> XE "CMAG" </w:instrText>
      </w:r>
      <w:r w:rsidRPr="00071BEA">
        <w:rPr>
          <w:sz w:val="22"/>
          <w:szCs w:val="22"/>
        </w:rPr>
        <w:fldChar w:fldCharType="end"/>
      </w:r>
    </w:p>
    <w:bookmarkEnd w:id="278"/>
    <w:p w14:paraId="50C236CB" w14:textId="53D6ECBD" w:rsidR="00071BEA" w:rsidRPr="00071BEA" w:rsidRDefault="00071BEA" w:rsidP="00071BEA">
      <w:pPr>
        <w:pStyle w:val="BodyText"/>
        <w:rPr>
          <w:sz w:val="22"/>
          <w:szCs w:val="22"/>
        </w:rPr>
      </w:pPr>
      <w:r w:rsidRPr="00071BEA">
        <w:rPr>
          <w:sz w:val="22"/>
          <w:szCs w:val="22"/>
        </w:rPr>
        <w:t>Sarah is an art historian and curator who has specialised in public gallery directorship, from leading two Commonwealth collections, to Deputy Directorship of the Art Gallery of Ballarat - one of the top five collections of Australian art. Canberra Museum and Gallery is her fourth Directorship. Her leadership roles are supported by an extensive background in scholarship and curating, as well as in business and in arts marketing.</w:t>
      </w:r>
    </w:p>
    <w:p w14:paraId="7B5F8F8F" w14:textId="2F6AF82C" w:rsidR="00071BEA" w:rsidRPr="00071BEA" w:rsidRDefault="00071BEA" w:rsidP="00071BEA">
      <w:pPr>
        <w:pStyle w:val="BodyText"/>
        <w:rPr>
          <w:sz w:val="22"/>
          <w:szCs w:val="22"/>
        </w:rPr>
      </w:pPr>
      <w:r w:rsidRPr="00071BEA">
        <w:rPr>
          <w:sz w:val="22"/>
          <w:szCs w:val="22"/>
        </w:rPr>
        <w:t>She has curated major solo exhibitions of noted Australian artists including Rick Amor, Cressida Campbell, Mirka Mora, Patricia Piccinini, John Wolseley, and Ah Xian; and several exhibitions in the areas of 20th century Australian painting, and Australian and European decorative arts.</w:t>
      </w:r>
      <w:r w:rsidR="00C130F2">
        <w:rPr>
          <w:sz w:val="22"/>
          <w:szCs w:val="22"/>
        </w:rPr>
        <w:t xml:space="preserve"> </w:t>
      </w:r>
      <w:r w:rsidRPr="00071BEA">
        <w:rPr>
          <w:sz w:val="22"/>
          <w:szCs w:val="22"/>
        </w:rPr>
        <w:t>Sarah has also worked as a Unit Lecturer in Arts Management for The University of Melbourne and in an arts and cultural management role for the Australian Embassy, Beijing, China. She holds four postgraduate degrees from The University of Melbourne including a PhD in Art History.</w:t>
      </w:r>
    </w:p>
    <w:p w14:paraId="1C135EFB" w14:textId="77777777" w:rsidR="00071BEA" w:rsidRPr="00071BEA" w:rsidRDefault="00071BEA" w:rsidP="00071BEA">
      <w:pPr>
        <w:pStyle w:val="BodyText"/>
        <w:rPr>
          <w:b/>
          <w:bCs/>
          <w:sz w:val="22"/>
          <w:szCs w:val="22"/>
        </w:rPr>
      </w:pPr>
      <w:r w:rsidRPr="00071BEA">
        <w:rPr>
          <w:b/>
          <w:bCs/>
          <w:sz w:val="22"/>
          <w:szCs w:val="22"/>
        </w:rPr>
        <w:t>DR ANNA WONG – DIRECTOR, ACT HISTORIC PLACES</w:t>
      </w:r>
    </w:p>
    <w:bookmarkEnd w:id="277"/>
    <w:p w14:paraId="4E4AC32D" w14:textId="77450352" w:rsidR="00C130F2" w:rsidRDefault="00C130F2" w:rsidP="00C130F2">
      <w:pPr>
        <w:pStyle w:val="BodyText"/>
        <w:rPr>
          <w:sz w:val="22"/>
          <w:szCs w:val="22"/>
        </w:rPr>
      </w:pPr>
      <w:r w:rsidRPr="00C130F2">
        <w:rPr>
          <w:sz w:val="22"/>
          <w:szCs w:val="22"/>
        </w:rPr>
        <w:t>Anna has worked in the heritage management and museum industry across a broad range of historic, cultural and natural places in Australia, including precinct-based activation of cultural sites. She previously held archaeology, heritage</w:t>
      </w:r>
      <w:r w:rsidR="009856D0">
        <w:rPr>
          <w:sz w:val="22"/>
          <w:szCs w:val="22"/>
        </w:rPr>
        <w:t>,</w:t>
      </w:r>
      <w:r w:rsidRPr="00C130F2">
        <w:rPr>
          <w:sz w:val="22"/>
          <w:szCs w:val="22"/>
        </w:rPr>
        <w:t xml:space="preserve"> and museum-related positions at the NSW Department of Public Works, NSW National Trust, NSW National Parks and Wildlife Service and the National Capital Authority. She was previously a Lecturer in Heritage Studies at the University of Sydney. Her doctoral research examined the Australian heritage conservation movement through the house museum genre and how this shaped our national identity and cultural representation of Australia’s past and present. In 2005, Anna was awarded research fellowships at the International Centre for Jefferson Studies at Monticello and the Winterthur Museum.</w:t>
      </w:r>
    </w:p>
    <w:p w14:paraId="1110B245" w14:textId="7C78FEE9" w:rsidR="00071BEA" w:rsidRDefault="00C130F2" w:rsidP="00C130F2">
      <w:pPr>
        <w:pStyle w:val="BodyText"/>
        <w:rPr>
          <w:sz w:val="22"/>
          <w:szCs w:val="22"/>
        </w:rPr>
      </w:pPr>
      <w:r w:rsidRPr="00C130F2">
        <w:rPr>
          <w:sz w:val="22"/>
          <w:szCs w:val="22"/>
        </w:rPr>
        <w:t>Anna has a deep interest in social history and the integration of contemporary programs, stories and site activation at historic places to ensure that heritage continues to be relevant to current communities and audiences.</w:t>
      </w:r>
      <w:r w:rsidR="00071BEA">
        <w:rPr>
          <w:sz w:val="22"/>
          <w:szCs w:val="22"/>
        </w:rPr>
        <w:br w:type="page"/>
      </w:r>
    </w:p>
    <w:p w14:paraId="66930D6D" w14:textId="46067702" w:rsidR="00071BEA" w:rsidRPr="00071BEA" w:rsidRDefault="007D7A50" w:rsidP="00071BEA">
      <w:pPr>
        <w:pStyle w:val="Heading2"/>
      </w:pPr>
      <w:bookmarkStart w:id="279" w:name="Appendix3"/>
      <w:bookmarkStart w:id="280" w:name="_Toc112666944"/>
      <w:bookmarkEnd w:id="279"/>
      <w:r w:rsidRPr="00071BEA">
        <w:lastRenderedPageBreak/>
        <w:t>Appendix 3 –</w:t>
      </w:r>
      <w:r>
        <w:br/>
      </w:r>
      <w:r w:rsidRPr="00071BEA">
        <w:t>Advisory Committees</w:t>
      </w:r>
      <w:bookmarkEnd w:id="280"/>
      <w:r w:rsidR="00071816">
        <w:fldChar w:fldCharType="begin"/>
      </w:r>
      <w:r w:rsidR="00071816">
        <w:instrText xml:space="preserve"> XE "</w:instrText>
      </w:r>
      <w:r w:rsidR="00071816" w:rsidRPr="00A43CC3">
        <w:instrText>Advisory Committees</w:instrText>
      </w:r>
      <w:r w:rsidR="00071816">
        <w:instrText xml:space="preserve">" </w:instrText>
      </w:r>
      <w:r w:rsidR="00071816">
        <w:fldChar w:fldCharType="end"/>
      </w:r>
    </w:p>
    <w:p w14:paraId="32770CB4" w14:textId="77777777" w:rsidR="00071BEA" w:rsidRPr="00071BEA" w:rsidRDefault="00071BEA" w:rsidP="00071BEA">
      <w:pPr>
        <w:pStyle w:val="BodyText"/>
        <w:rPr>
          <w:sz w:val="22"/>
          <w:szCs w:val="22"/>
        </w:rPr>
      </w:pPr>
      <w:r w:rsidRPr="00071BEA">
        <w:rPr>
          <w:sz w:val="22"/>
          <w:szCs w:val="22"/>
        </w:rPr>
        <w:t xml:space="preserve">The CFC has established three Advisory Committees, in accordance with Section 8 (i)(a) of the CFC Act, to provide expert strategic advice in relation to their respective specialist areas.  The committees include the Canberra Museum and Gallery Advisory Committee; Historic Places Advisory Committee; and Canberra Theatre Centre Advisory Committee.  </w:t>
      </w:r>
    </w:p>
    <w:p w14:paraId="577BEFE4" w14:textId="4F26BBDD" w:rsidR="00071BEA" w:rsidRPr="00071BEA" w:rsidRDefault="00071BEA" w:rsidP="00071BEA">
      <w:pPr>
        <w:pStyle w:val="BodyText"/>
        <w:rPr>
          <w:b/>
          <w:bCs/>
          <w:sz w:val="22"/>
          <w:szCs w:val="22"/>
        </w:rPr>
      </w:pPr>
      <w:r w:rsidRPr="00071BEA">
        <w:rPr>
          <w:b/>
          <w:bCs/>
          <w:sz w:val="22"/>
          <w:szCs w:val="22"/>
        </w:rPr>
        <w:t>CANBERRA MUSEUM AND GALLERY ADVISORY COMMITTEE</w:t>
      </w:r>
      <w:r w:rsidR="006F1A55">
        <w:rPr>
          <w:b/>
          <w:bCs/>
          <w:sz w:val="22"/>
          <w:szCs w:val="22"/>
        </w:rPr>
        <w:br/>
      </w:r>
      <w:r w:rsidRPr="00071BEA">
        <w:rPr>
          <w:b/>
          <w:bCs/>
          <w:sz w:val="22"/>
          <w:szCs w:val="22"/>
        </w:rPr>
        <w:t>MEMBERSHIP DURING 202</w:t>
      </w:r>
      <w:r w:rsidR="00BF43DE">
        <w:rPr>
          <w:b/>
          <w:bCs/>
          <w:sz w:val="22"/>
          <w:szCs w:val="22"/>
        </w:rPr>
        <w:t>1</w:t>
      </w:r>
      <w:r w:rsidRPr="00071BEA">
        <w:rPr>
          <w:b/>
          <w:bCs/>
          <w:sz w:val="22"/>
          <w:szCs w:val="22"/>
        </w:rPr>
        <w:t>–2</w:t>
      </w:r>
      <w:r w:rsidR="00BF43DE">
        <w:rPr>
          <w:b/>
          <w:bCs/>
          <w:sz w:val="22"/>
          <w:szCs w:val="22"/>
        </w:rPr>
        <w:t>2</w:t>
      </w:r>
    </w:p>
    <w:p w14:paraId="48AEE7ED" w14:textId="77777777" w:rsidR="00071BEA" w:rsidRPr="00071BEA" w:rsidRDefault="00071BEA" w:rsidP="00071BEA">
      <w:pPr>
        <w:pStyle w:val="BodyText"/>
        <w:rPr>
          <w:b/>
          <w:bCs/>
          <w:sz w:val="22"/>
          <w:szCs w:val="22"/>
        </w:rPr>
      </w:pPr>
      <w:r w:rsidRPr="00071BEA">
        <w:rPr>
          <w:b/>
          <w:bCs/>
          <w:sz w:val="22"/>
          <w:szCs w:val="22"/>
        </w:rPr>
        <w:t>PROFESSOR NICHOLAS BROWN (CONVENOR)</w:t>
      </w:r>
    </w:p>
    <w:p w14:paraId="790450BA" w14:textId="77777777" w:rsidR="00071BEA" w:rsidRPr="00071BEA" w:rsidRDefault="00071BEA" w:rsidP="00071BEA">
      <w:pPr>
        <w:pStyle w:val="BodyText"/>
        <w:rPr>
          <w:sz w:val="22"/>
          <w:szCs w:val="22"/>
        </w:rPr>
      </w:pPr>
      <w:r w:rsidRPr="00071BEA">
        <w:rPr>
          <w:sz w:val="22"/>
          <w:szCs w:val="22"/>
        </w:rPr>
        <w:t>Nicholas Brown is a professor in the School of History, College of Arts and Social Sciences, Australian National University.  He has recently served as the Visiting Cabinet Historian with the National Archives of Australia, and is currently a member of the ACT Heritage Council and the Commonwealth and ACT Working Party of the Australian Dictionary of Biography. He is the author and co-author of a number of books, edited collections, and journal articles, most recently A History of Canberra (2016) with Cambridge University Press.</w:t>
      </w:r>
    </w:p>
    <w:p w14:paraId="3599E369" w14:textId="77777777" w:rsidR="00071BEA" w:rsidRPr="00071BEA" w:rsidRDefault="00071BEA" w:rsidP="00071BEA">
      <w:pPr>
        <w:pStyle w:val="BodyText"/>
        <w:rPr>
          <w:b/>
          <w:bCs/>
          <w:sz w:val="22"/>
          <w:szCs w:val="22"/>
        </w:rPr>
      </w:pPr>
      <w:r w:rsidRPr="00071BEA">
        <w:rPr>
          <w:b/>
          <w:bCs/>
          <w:sz w:val="22"/>
          <w:szCs w:val="22"/>
        </w:rPr>
        <w:t xml:space="preserve">DR ROSLYN RUSSELL (DEPUTY CONVENOR) </w:t>
      </w:r>
    </w:p>
    <w:p w14:paraId="6BB60616" w14:textId="4A9C993D" w:rsidR="00071BEA" w:rsidRPr="00071BEA" w:rsidRDefault="00071BEA" w:rsidP="00071BEA">
      <w:pPr>
        <w:pStyle w:val="BodyText"/>
        <w:rPr>
          <w:sz w:val="22"/>
          <w:szCs w:val="22"/>
        </w:rPr>
      </w:pPr>
      <w:r w:rsidRPr="00071BEA">
        <w:rPr>
          <w:sz w:val="22"/>
          <w:szCs w:val="22"/>
        </w:rPr>
        <w:t>Roslyn Russell is an historian, author, editor and museum consultant who has lived and worked in Canberra since 1982.  Her published works include One Destiny! The Federation Story: How Australia Became a Nation (with Philip Chubb), and a selection of Manning Clark’s correspondence, published in 2008 as Ever, Manning: Selected Letters of Manning Clark 1938–1991.  Other books include The Business of Nature: John Gould and Australia, and High Seas &amp; High Teas: Voyaging to Australia, both published by the National Library of Australia; and Not Without a Fight: the story of the Friends of the National Museum of Australia (with Louise Douglas).  Roslyn is Chair of the UNESCO Australian Memory of the World Committee, and Editor-in-Chief of the International Journal of Intangible Heritage.</w:t>
      </w:r>
    </w:p>
    <w:p w14:paraId="41147D1E" w14:textId="77777777" w:rsidR="00071BEA" w:rsidRPr="00071BEA" w:rsidRDefault="00071BEA" w:rsidP="00071BEA">
      <w:pPr>
        <w:pStyle w:val="BodyText"/>
        <w:rPr>
          <w:b/>
          <w:bCs/>
          <w:sz w:val="22"/>
          <w:szCs w:val="22"/>
        </w:rPr>
      </w:pPr>
      <w:r w:rsidRPr="00071BEA">
        <w:rPr>
          <w:b/>
          <w:bCs/>
          <w:sz w:val="22"/>
          <w:szCs w:val="22"/>
        </w:rPr>
        <w:t>DR GUY HANSEN</w:t>
      </w:r>
    </w:p>
    <w:p w14:paraId="4A10BCF1" w14:textId="74AF8BBA" w:rsidR="00071BEA" w:rsidRPr="00071BEA" w:rsidRDefault="00071BEA" w:rsidP="00071BEA">
      <w:pPr>
        <w:pStyle w:val="BodyText"/>
        <w:rPr>
          <w:sz w:val="22"/>
          <w:szCs w:val="22"/>
        </w:rPr>
      </w:pPr>
      <w:r w:rsidRPr="00071BEA">
        <w:rPr>
          <w:sz w:val="22"/>
          <w:szCs w:val="22"/>
        </w:rPr>
        <w:t xml:space="preserve">Dr Guy Hansen is Director of Exhibitions as the National Library of Australia. He has worked in museums for over twenty years. An historian by training, Guy holds degrees from Sydney University and the University of Technology, Sydney.  He has worked as the lead curator on numerous exhibition projects including Nation: Symbols of Australia (2001), Captivating and Curious (2005), League of Legends (2008) and Keepsakes: Australians and the Great War (2015). Guy has also been head of the National Museum of Australia’s Collection Development Unit and the Australian Society and History Program.  Guy’s research interests include the history of sport in Australia, the history of the car and political cartooning.  </w:t>
      </w:r>
    </w:p>
    <w:p w14:paraId="7F2D499B" w14:textId="77777777" w:rsidR="00071BEA" w:rsidRPr="00071BEA" w:rsidRDefault="00071BEA" w:rsidP="00071BEA">
      <w:pPr>
        <w:pStyle w:val="BodyText"/>
        <w:rPr>
          <w:b/>
          <w:bCs/>
          <w:sz w:val="22"/>
          <w:szCs w:val="22"/>
        </w:rPr>
      </w:pPr>
      <w:r w:rsidRPr="00071BEA">
        <w:rPr>
          <w:b/>
          <w:bCs/>
          <w:sz w:val="22"/>
          <w:szCs w:val="22"/>
        </w:rPr>
        <w:t>PROFESSOR DENISE FERRIS</w:t>
      </w:r>
    </w:p>
    <w:p w14:paraId="076DBA45" w14:textId="77777777" w:rsidR="00071BEA" w:rsidRPr="00071BEA" w:rsidRDefault="00071BEA" w:rsidP="00071BEA">
      <w:pPr>
        <w:pStyle w:val="BodyText"/>
        <w:rPr>
          <w:sz w:val="22"/>
          <w:szCs w:val="22"/>
        </w:rPr>
      </w:pPr>
      <w:r w:rsidRPr="00071BEA">
        <w:rPr>
          <w:sz w:val="22"/>
          <w:szCs w:val="22"/>
        </w:rPr>
        <w:t>Denise Ferris is an Emeritus Professor at the Australian National University, in the School of Art &amp; Design where she was Head of School until December 2020. She is an Executive Board Member of the Australian Council of University Art and Design Schools (ACUADS) and Deans and Directors of Creative Arts (DDCA), peak bodies for the tertiary art and design sector. Denise holds degrees from Sydney University and University of Technology Sydney.</w:t>
      </w:r>
    </w:p>
    <w:p w14:paraId="3D51CCDB" w14:textId="31C4E83A" w:rsidR="00071BEA" w:rsidRDefault="00071BEA" w:rsidP="00071BEA">
      <w:pPr>
        <w:pStyle w:val="BodyText"/>
        <w:rPr>
          <w:sz w:val="22"/>
          <w:szCs w:val="22"/>
        </w:rPr>
      </w:pPr>
      <w:r w:rsidRPr="00071BEA">
        <w:rPr>
          <w:sz w:val="22"/>
          <w:szCs w:val="22"/>
        </w:rPr>
        <w:t xml:space="preserve">An art practitioner, Ferris’ photographs are held in Australian public collections, including the National Gallery, National Library, Australian War Memorial, ACT Legislative Assembly Art Collection and Canberra Museum and Gallery as well as international collections including the District Six Museum, Cape Town and Nara City, Japan.  </w:t>
      </w:r>
    </w:p>
    <w:p w14:paraId="6A0DCD23" w14:textId="77777777" w:rsidR="009D04A4" w:rsidRPr="00071BEA" w:rsidRDefault="009D04A4" w:rsidP="00071BEA">
      <w:pPr>
        <w:pStyle w:val="BodyText"/>
        <w:rPr>
          <w:sz w:val="22"/>
          <w:szCs w:val="22"/>
        </w:rPr>
      </w:pPr>
    </w:p>
    <w:p w14:paraId="062CCA19" w14:textId="77777777" w:rsidR="00071BEA" w:rsidRPr="00071BEA" w:rsidRDefault="00071BEA" w:rsidP="00071BEA">
      <w:pPr>
        <w:pStyle w:val="BodyText"/>
        <w:rPr>
          <w:b/>
          <w:bCs/>
          <w:sz w:val="22"/>
          <w:szCs w:val="22"/>
        </w:rPr>
      </w:pPr>
      <w:r w:rsidRPr="00071BEA">
        <w:rPr>
          <w:b/>
          <w:bCs/>
          <w:sz w:val="22"/>
          <w:szCs w:val="22"/>
        </w:rPr>
        <w:lastRenderedPageBreak/>
        <w:t>SQUADRON LEADER GARY OAKLEY OAM</w:t>
      </w:r>
    </w:p>
    <w:p w14:paraId="7F51E111" w14:textId="77777777" w:rsidR="00071BEA" w:rsidRPr="00071BEA" w:rsidRDefault="00071BEA" w:rsidP="00071BEA">
      <w:pPr>
        <w:pStyle w:val="BodyText"/>
        <w:rPr>
          <w:sz w:val="22"/>
          <w:szCs w:val="22"/>
        </w:rPr>
      </w:pPr>
      <w:r w:rsidRPr="00071BEA">
        <w:rPr>
          <w:sz w:val="22"/>
          <w:szCs w:val="22"/>
        </w:rPr>
        <w:t>Currently serving in the Royal Australian Air Force in the History and Heritage section as the Indigenous Historian/Curator. Also holds the position as the National President of the Aboriginal and Torres Strait Islander Veterans and Services Association.</w:t>
      </w:r>
    </w:p>
    <w:p w14:paraId="03344E07" w14:textId="77777777" w:rsidR="00071BEA" w:rsidRPr="00071BEA" w:rsidRDefault="00071BEA" w:rsidP="00071BEA">
      <w:pPr>
        <w:pStyle w:val="BodyText"/>
        <w:rPr>
          <w:sz w:val="22"/>
          <w:szCs w:val="22"/>
        </w:rPr>
      </w:pPr>
      <w:r w:rsidRPr="00071BEA">
        <w:rPr>
          <w:sz w:val="22"/>
          <w:szCs w:val="22"/>
        </w:rPr>
        <w:t>Started his career as a 15 year old Junior Recruit in the Royal Australian Navy (RAN) and served for 22 years mostly in submarines. Also a Vietnam War veteran for service in HMAS Sydney.</w:t>
      </w:r>
    </w:p>
    <w:p w14:paraId="08A217F8" w14:textId="77777777" w:rsidR="00071BEA" w:rsidRPr="00071BEA" w:rsidRDefault="00071BEA" w:rsidP="00071BEA">
      <w:pPr>
        <w:pStyle w:val="BodyText"/>
        <w:rPr>
          <w:sz w:val="22"/>
          <w:szCs w:val="22"/>
        </w:rPr>
      </w:pPr>
      <w:r w:rsidRPr="00071BEA">
        <w:rPr>
          <w:sz w:val="22"/>
          <w:szCs w:val="22"/>
        </w:rPr>
        <w:t>Left the RAN to take up a position as an Assistant Curator in the Military and Heraldry Section of the Australian War Memorial and after several years moved to the then Gallery Development later Exhibitions section as the Exhibitions Curator in which time he curated most of the galleries currently in the Memorial. He also spent time researching and as a curator at the Bavarian Army Museum in Ingolstadt Germany.  He was the first Indigenous Liaison Officer appointed by the Memorial.  Whilst a curator at the Memorial he stayed in the RAN Reserve doing programs with the Navy History Section and Australian Defence Force Indigenous Affairs.  Offered a position in Air Force in their newly set up Equity and Diversity branch he retired from the Public Service to take up a commission in the Air Force.</w:t>
      </w:r>
    </w:p>
    <w:p w14:paraId="04693054" w14:textId="35F32AA7" w:rsidR="00BF43DE" w:rsidRDefault="00C83A07" w:rsidP="00071BEA">
      <w:pPr>
        <w:pStyle w:val="BodyText"/>
        <w:rPr>
          <w:b/>
          <w:bCs/>
          <w:sz w:val="22"/>
          <w:szCs w:val="22"/>
        </w:rPr>
      </w:pPr>
      <w:r>
        <w:rPr>
          <w:b/>
          <w:bCs/>
          <w:sz w:val="22"/>
          <w:szCs w:val="22"/>
        </w:rPr>
        <w:t>DR CHARLOTTE CRAW</w:t>
      </w:r>
    </w:p>
    <w:p w14:paraId="4CB8261A" w14:textId="61BB8873" w:rsidR="00C83A07" w:rsidRPr="00C83A07" w:rsidRDefault="00C83A07" w:rsidP="00071BEA">
      <w:pPr>
        <w:pStyle w:val="BodyText"/>
        <w:rPr>
          <w:sz w:val="22"/>
          <w:szCs w:val="22"/>
        </w:rPr>
      </w:pPr>
      <w:r w:rsidRPr="00C83A07">
        <w:rPr>
          <w:sz w:val="22"/>
          <w:szCs w:val="22"/>
        </w:rPr>
        <w:t xml:space="preserve">Charlotte Craw is an arts, culture and heritage professional with experience working in cultural institutions, public policy, community arts and tertiary education in Australia, Cambodia and New Zealand. Since 2015, she has worked in collection development at the Australian Institute of Aboriginal and Torres Strait Islander Studies. She is the co-author of the </w:t>
      </w:r>
      <w:r w:rsidRPr="00C83A07">
        <w:rPr>
          <w:i/>
          <w:iCs/>
          <w:sz w:val="22"/>
          <w:szCs w:val="22"/>
        </w:rPr>
        <w:t>Ningaloo Coast</w:t>
      </w:r>
      <w:r w:rsidRPr="00C83A07">
        <w:rPr>
          <w:sz w:val="22"/>
          <w:szCs w:val="22"/>
        </w:rPr>
        <w:t xml:space="preserve"> and </w:t>
      </w:r>
      <w:r w:rsidRPr="00C83A07">
        <w:rPr>
          <w:i/>
          <w:iCs/>
          <w:sz w:val="22"/>
          <w:szCs w:val="22"/>
        </w:rPr>
        <w:t>Sambor Prei Kuk</w:t>
      </w:r>
      <w:r w:rsidRPr="00C83A07">
        <w:rPr>
          <w:sz w:val="22"/>
          <w:szCs w:val="22"/>
        </w:rPr>
        <w:t xml:space="preserve"> World Heritage nominations, and her other publications include academic articles, art criticism, poetry and short fiction.</w:t>
      </w:r>
    </w:p>
    <w:p w14:paraId="5DDCD341" w14:textId="6A100A54" w:rsidR="00071BEA" w:rsidRPr="00071BEA" w:rsidRDefault="00071BEA" w:rsidP="00071BEA">
      <w:pPr>
        <w:pStyle w:val="BodyText"/>
        <w:rPr>
          <w:b/>
          <w:bCs/>
          <w:sz w:val="22"/>
          <w:szCs w:val="22"/>
        </w:rPr>
      </w:pPr>
      <w:r w:rsidRPr="00071BEA">
        <w:rPr>
          <w:b/>
          <w:bCs/>
          <w:sz w:val="22"/>
          <w:szCs w:val="22"/>
        </w:rPr>
        <w:t>SARA KELLY</w:t>
      </w:r>
    </w:p>
    <w:p w14:paraId="7BA1469E" w14:textId="2F36027E" w:rsidR="00071BEA" w:rsidRDefault="00071BEA" w:rsidP="00071BEA">
      <w:pPr>
        <w:pStyle w:val="BodyText"/>
        <w:rPr>
          <w:sz w:val="22"/>
          <w:szCs w:val="22"/>
        </w:rPr>
      </w:pPr>
      <w:r w:rsidRPr="00071BEA">
        <w:rPr>
          <w:sz w:val="22"/>
          <w:szCs w:val="22"/>
        </w:rPr>
        <w:t>Sara Kelly has been a museum consultant for the last three and a half years, also undertaking research for cultural institutions on a voluntary basis. Since early 1982 Sara has worked in Art Galleries and Museums at a National, State, University and Local level, as a Director, Curator, and a Loans and Collections Manager. In addition to a Fine Art degree from the ANU, she has a Diploma in Law and Collection Management, which facilitated extensive work on state and international transport logistics, compliance across a number of areas including Indemnity and Sanctions, and their reporting for the movement of cultural material.</w:t>
      </w:r>
    </w:p>
    <w:p w14:paraId="769C7FB9" w14:textId="5337E756" w:rsidR="00C83A07" w:rsidRDefault="00C83A07" w:rsidP="00C83A07">
      <w:pPr>
        <w:pStyle w:val="BodyText"/>
        <w:rPr>
          <w:b/>
          <w:bCs/>
          <w:sz w:val="22"/>
          <w:szCs w:val="22"/>
        </w:rPr>
      </w:pPr>
      <w:r>
        <w:rPr>
          <w:b/>
          <w:bCs/>
          <w:sz w:val="22"/>
          <w:szCs w:val="22"/>
        </w:rPr>
        <w:t>AMELIA ZARAFTIS</w:t>
      </w:r>
    </w:p>
    <w:p w14:paraId="22B2C142" w14:textId="2A9929F7" w:rsidR="005A09A7" w:rsidRDefault="005A09A7" w:rsidP="00C83A07">
      <w:pPr>
        <w:pStyle w:val="BodyText"/>
        <w:rPr>
          <w:b/>
          <w:bCs/>
          <w:sz w:val="22"/>
          <w:szCs w:val="22"/>
        </w:rPr>
      </w:pPr>
      <w:r w:rsidRPr="005A09A7">
        <w:rPr>
          <w:sz w:val="22"/>
          <w:szCs w:val="22"/>
        </w:rPr>
        <w:t xml:space="preserve">Amelia Zaraftis is an executive leader, fundraiser, educator, artist, and reconciliation advocate, living on Ngunnawal Ngambri Country. As the Director of Advancement at Burgmann College, a not-for-profit residential college on the ANU campus, Amelia leads the College’s alumni relations, communications, and fundraising program, and champions the College’s Reconciliation program. At the ANU School of Art &amp; Design, Amelia also co-leads the Arts ACT-funded </w:t>
      </w:r>
      <w:r w:rsidRPr="005A09A7">
        <w:rPr>
          <w:i/>
          <w:iCs/>
          <w:sz w:val="22"/>
          <w:szCs w:val="22"/>
        </w:rPr>
        <w:t>Sharing Stories Arts Exchange</w:t>
      </w:r>
      <w:r w:rsidRPr="005A09A7">
        <w:rPr>
          <w:sz w:val="22"/>
          <w:szCs w:val="22"/>
        </w:rPr>
        <w:t xml:space="preserve"> project which facilitates artists’ engagement with First Nations communities in Canberra and surrounds. Early her career, Amelia was the Education and Community Programs Officer at CMAG. In 2018, Amelia was a co-recipient of the ANU Vice Chancellor’s Award for Reconciliation. Amelia holds a Bachelor of Visual Arts (First Class Honours) from the ANU and a Bachelor of Education from the University of Canberra. </w:t>
      </w:r>
      <w:r w:rsidRPr="005A09A7">
        <w:rPr>
          <w:b/>
          <w:bCs/>
          <w:sz w:val="22"/>
          <w:szCs w:val="22"/>
        </w:rPr>
        <w:t xml:space="preserve"> </w:t>
      </w:r>
    </w:p>
    <w:p w14:paraId="70B87681" w14:textId="7483E092" w:rsidR="009D04A4" w:rsidRDefault="006F1A55" w:rsidP="006F1A55">
      <w:pPr>
        <w:pStyle w:val="BodyText"/>
        <w:rPr>
          <w:sz w:val="22"/>
          <w:szCs w:val="22"/>
        </w:rPr>
      </w:pPr>
      <w:r w:rsidRPr="00DC0D29">
        <w:rPr>
          <w:sz w:val="22"/>
          <w:szCs w:val="22"/>
        </w:rPr>
        <w:t xml:space="preserve">The Advisory Committee met on </w:t>
      </w:r>
      <w:r>
        <w:rPr>
          <w:sz w:val="22"/>
          <w:szCs w:val="22"/>
        </w:rPr>
        <w:t>22</w:t>
      </w:r>
      <w:r w:rsidRPr="00DC0D29">
        <w:rPr>
          <w:sz w:val="22"/>
          <w:szCs w:val="22"/>
        </w:rPr>
        <w:t xml:space="preserve"> </w:t>
      </w:r>
      <w:r>
        <w:rPr>
          <w:sz w:val="22"/>
          <w:szCs w:val="22"/>
        </w:rPr>
        <w:t>March</w:t>
      </w:r>
      <w:r w:rsidRPr="00DC0D29">
        <w:rPr>
          <w:sz w:val="22"/>
          <w:szCs w:val="22"/>
        </w:rPr>
        <w:t xml:space="preserve"> 2022</w:t>
      </w:r>
      <w:r>
        <w:rPr>
          <w:sz w:val="22"/>
          <w:szCs w:val="22"/>
        </w:rPr>
        <w:t>.</w:t>
      </w:r>
    </w:p>
    <w:p w14:paraId="7C5EE4EB" w14:textId="77777777" w:rsidR="009D04A4" w:rsidRDefault="009D04A4" w:rsidP="006F1A55">
      <w:pPr>
        <w:pStyle w:val="BodyText"/>
        <w:rPr>
          <w:sz w:val="22"/>
          <w:szCs w:val="22"/>
        </w:rPr>
      </w:pPr>
    </w:p>
    <w:p w14:paraId="48AB604A" w14:textId="6FA73310" w:rsidR="00DC0D29" w:rsidRPr="006F1A55" w:rsidRDefault="006F1A55" w:rsidP="006F1A55">
      <w:pPr>
        <w:pStyle w:val="BodyText"/>
        <w:rPr>
          <w:sz w:val="22"/>
          <w:szCs w:val="22"/>
        </w:rPr>
      </w:pPr>
      <w:r>
        <w:rPr>
          <w:sz w:val="22"/>
          <w:szCs w:val="22"/>
        </w:rPr>
        <w:br/>
      </w:r>
    </w:p>
    <w:p w14:paraId="7F5C8918" w14:textId="0FEA09DA" w:rsidR="00071BEA" w:rsidRPr="00071BEA" w:rsidRDefault="00071BEA" w:rsidP="00071BEA">
      <w:pPr>
        <w:pStyle w:val="BodyText"/>
        <w:rPr>
          <w:b/>
          <w:bCs/>
          <w:sz w:val="22"/>
          <w:szCs w:val="22"/>
        </w:rPr>
      </w:pPr>
      <w:r w:rsidRPr="00071BEA">
        <w:rPr>
          <w:b/>
          <w:bCs/>
          <w:sz w:val="22"/>
          <w:szCs w:val="22"/>
        </w:rPr>
        <w:lastRenderedPageBreak/>
        <w:t>HISTORIC PLACES ADVISORY COMMITTEE</w:t>
      </w:r>
      <w:r w:rsidR="006F1A55">
        <w:rPr>
          <w:b/>
          <w:bCs/>
          <w:sz w:val="22"/>
          <w:szCs w:val="22"/>
        </w:rPr>
        <w:br/>
      </w:r>
      <w:r w:rsidRPr="00071BEA">
        <w:rPr>
          <w:b/>
          <w:bCs/>
          <w:sz w:val="22"/>
          <w:szCs w:val="22"/>
        </w:rPr>
        <w:t>MEMBERSHIP DURING 2021–22</w:t>
      </w:r>
    </w:p>
    <w:p w14:paraId="1C04518F" w14:textId="77777777" w:rsidR="00071BEA" w:rsidRPr="00071BEA" w:rsidRDefault="00071BEA" w:rsidP="00071BEA">
      <w:pPr>
        <w:pStyle w:val="BodyText"/>
        <w:rPr>
          <w:b/>
          <w:bCs/>
          <w:sz w:val="22"/>
          <w:szCs w:val="22"/>
        </w:rPr>
      </w:pPr>
      <w:r w:rsidRPr="00071BEA">
        <w:rPr>
          <w:b/>
          <w:bCs/>
          <w:sz w:val="22"/>
          <w:szCs w:val="22"/>
        </w:rPr>
        <w:t xml:space="preserve">BARBARA REEVE, FIIC, M.ICOMOS (CONVENOR) </w:t>
      </w:r>
    </w:p>
    <w:p w14:paraId="6CB9ADE4" w14:textId="77777777" w:rsidR="00071BEA" w:rsidRPr="00071BEA" w:rsidRDefault="00071BEA" w:rsidP="00071BEA">
      <w:pPr>
        <w:pStyle w:val="BodyText"/>
        <w:rPr>
          <w:sz w:val="22"/>
          <w:szCs w:val="22"/>
        </w:rPr>
      </w:pPr>
      <w:r w:rsidRPr="00071BEA">
        <w:rPr>
          <w:sz w:val="22"/>
          <w:szCs w:val="22"/>
        </w:rPr>
        <w:t>Barbara served as the Australian War Memorial's Head, Collection Services, 1998 – 2014, responsible for the Conservation, Registration, and Collection Management System teams, then stepped into the role of Manager, Heritage Preservation Projects, until her retirement in 2017.  Prior to moving to Canberra she was the inaugural Head of Conservation, Australian National Maritime Museum, 1993-98. Professional training includes: BA (Archaeology) Bryn Mawr College; BSc (Conservation) University of London; Museum Leadership Program, 2001, 2003, 2005; Visiting Scholar, Wolfson College, Cambridge, 2010; Advance Professional Development course, Best Practice in Managing Heritage Places, ANU, 2014; Certified Passivhaus Designer / Consultant, Passivhaus Institut, 2020. A Fellow and Ordinary Member of Council for the International Institute for Conservation, and former Director, AusHeritage, her international experience includes establishing conservation training at Hong Kong University, and work for museums, collectors, and archaeological excavations in Europe, the Asia-Pacific, and the Middle East.  Her professional interests and publications include conservation education and practice, bushfire recovery, and sustainability / eco-effectiveness in the building and heritage sectors.</w:t>
      </w:r>
    </w:p>
    <w:p w14:paraId="2A5106F4" w14:textId="77777777" w:rsidR="00071BEA" w:rsidRPr="00071BEA" w:rsidRDefault="00071BEA" w:rsidP="00071BEA">
      <w:pPr>
        <w:pStyle w:val="BodyText"/>
        <w:rPr>
          <w:b/>
          <w:bCs/>
          <w:sz w:val="22"/>
          <w:szCs w:val="22"/>
        </w:rPr>
      </w:pPr>
      <w:r w:rsidRPr="00071BEA">
        <w:rPr>
          <w:b/>
          <w:bCs/>
          <w:sz w:val="22"/>
          <w:szCs w:val="22"/>
        </w:rPr>
        <w:t>DR DIANNE FIRTH OAM (DEPUTY CONVENOR)</w:t>
      </w:r>
    </w:p>
    <w:p w14:paraId="22C85DB1" w14:textId="77777777" w:rsidR="00B3653D" w:rsidRPr="00B3653D" w:rsidRDefault="00B3653D" w:rsidP="00B3653D">
      <w:pPr>
        <w:pStyle w:val="BodyText"/>
        <w:rPr>
          <w:sz w:val="22"/>
          <w:szCs w:val="22"/>
        </w:rPr>
      </w:pPr>
      <w:r w:rsidRPr="00B3653D">
        <w:rPr>
          <w:sz w:val="22"/>
          <w:szCs w:val="22"/>
        </w:rPr>
        <w:t>Dr Dianne Firth is Adjunct Associate Professor in the Faculty of Arts and Design at the University of Canberra and is a registered landscape architect and Fellow of the Australian Institute of Landscape Architects. She holds a PhD, B Land Arch, BSc, and Dip Ed.</w:t>
      </w:r>
    </w:p>
    <w:p w14:paraId="7BBF1AAD" w14:textId="77777777" w:rsidR="00B3653D" w:rsidRPr="00B3653D" w:rsidRDefault="00B3653D" w:rsidP="00B3653D">
      <w:pPr>
        <w:pStyle w:val="BodyText"/>
        <w:rPr>
          <w:sz w:val="22"/>
          <w:szCs w:val="22"/>
        </w:rPr>
      </w:pPr>
      <w:r w:rsidRPr="00B3653D">
        <w:rPr>
          <w:sz w:val="22"/>
          <w:szCs w:val="22"/>
        </w:rPr>
        <w:t xml:space="preserve">She was Head of the Landscape Architecture program at the University of Canberra until 2012 and was Deputy Chair of the ACT Heritage Council until March 2018. In 2017 Dianne was awarded an OAM for her service to landscape architecture and education. Her PhD, </w:t>
      </w:r>
      <w:r w:rsidRPr="00B3653D">
        <w:rPr>
          <w:i/>
          <w:iCs/>
          <w:sz w:val="22"/>
          <w:szCs w:val="22"/>
        </w:rPr>
        <w:t>Behind the Landscape of Lake Burley Griffin: landscape, water, politics, and the National Capital 1899-1964</w:t>
      </w:r>
      <w:r w:rsidRPr="00B3653D">
        <w:rPr>
          <w:sz w:val="22"/>
          <w:szCs w:val="22"/>
        </w:rPr>
        <w:t>, was completed in 2000.  The current focus of her research, publication and lecturing is Canberra’s landscape: its design, legacy, and heritage.</w:t>
      </w:r>
    </w:p>
    <w:p w14:paraId="3533921E" w14:textId="77777777" w:rsidR="00B3653D" w:rsidRDefault="00B3653D" w:rsidP="00B3653D">
      <w:pPr>
        <w:pStyle w:val="BodyText"/>
        <w:rPr>
          <w:sz w:val="22"/>
          <w:szCs w:val="22"/>
        </w:rPr>
      </w:pPr>
      <w:r w:rsidRPr="00B3653D">
        <w:rPr>
          <w:sz w:val="22"/>
          <w:szCs w:val="22"/>
        </w:rPr>
        <w:t>She has served as chair for the review of the National Capital Open Space System for the National Capital Authority, as a member of the Design Review Panel for the ACT Government, and as a landscape expert on the ACT Government's Tree Renewal Strategic Plan.</w:t>
      </w:r>
    </w:p>
    <w:p w14:paraId="13314C7E" w14:textId="63119951" w:rsidR="00071BEA" w:rsidRPr="00071BEA" w:rsidRDefault="002973CE" w:rsidP="00B3653D">
      <w:pPr>
        <w:pStyle w:val="BodyText"/>
        <w:rPr>
          <w:b/>
          <w:bCs/>
          <w:sz w:val="22"/>
          <w:szCs w:val="22"/>
        </w:rPr>
      </w:pPr>
      <w:r>
        <w:rPr>
          <w:b/>
          <w:bCs/>
          <w:sz w:val="22"/>
          <w:szCs w:val="22"/>
        </w:rPr>
        <w:t>ALISTAIR GRINBERGS</w:t>
      </w:r>
    </w:p>
    <w:p w14:paraId="42C62AAC" w14:textId="77777777" w:rsidR="00B3653D" w:rsidRPr="00B3653D" w:rsidRDefault="00B3653D" w:rsidP="00B3653D">
      <w:pPr>
        <w:pStyle w:val="BodyText"/>
        <w:rPr>
          <w:sz w:val="22"/>
          <w:szCs w:val="22"/>
        </w:rPr>
      </w:pPr>
      <w:r w:rsidRPr="00B3653D">
        <w:rPr>
          <w:sz w:val="22"/>
          <w:szCs w:val="22"/>
        </w:rPr>
        <w:t>Alistair is a research scholar with the Centre for Creative and Cultural Research at the University of Canberra. His research is focused on the potential benefits of centering First Nations culture, experience and values in heritage management practice and seeking to understand how that might determine what forms of engagement and investigation are required and what questions about the past then become relevant.</w:t>
      </w:r>
    </w:p>
    <w:p w14:paraId="65503CB6" w14:textId="475FE726" w:rsidR="00071BEA" w:rsidRPr="00071BEA" w:rsidRDefault="00B3653D" w:rsidP="00B3653D">
      <w:pPr>
        <w:pStyle w:val="BodyText"/>
        <w:rPr>
          <w:sz w:val="22"/>
          <w:szCs w:val="22"/>
        </w:rPr>
      </w:pPr>
      <w:r w:rsidRPr="00B3653D">
        <w:rPr>
          <w:sz w:val="22"/>
          <w:szCs w:val="22"/>
        </w:rPr>
        <w:t xml:space="preserve">1993 to 1997: NSW National Parks &amp; Wildlife Service – responsible for advice on Indigenous and historic heritage places and values, assessment of environmental impact assessments, and negotiation with NSW and Commonwealth Government agencies on the management of legacy assets within Kosciuszko National Park following corporatisation of the Snowy Mountains Scheme. 1997 to 2000: Australian Heritage Commission - responsibility for coordinating complex advice to the Government on National Estate listed places and related policy matters including amendments to the </w:t>
      </w:r>
      <w:r w:rsidRPr="00B3653D">
        <w:rPr>
          <w:i/>
          <w:iCs/>
          <w:sz w:val="22"/>
          <w:szCs w:val="22"/>
        </w:rPr>
        <w:t xml:space="preserve">Environment Protection and Biodiversity Conservation Act. </w:t>
      </w:r>
      <w:r w:rsidRPr="00B3653D">
        <w:rPr>
          <w:sz w:val="22"/>
          <w:szCs w:val="22"/>
        </w:rPr>
        <w:t xml:space="preserve">2000: Australian National Antarctic Research Expedition to Heard &amp; McDonald Islands - completed a heritage assessment of the former Australian base at Atlas Cove. 2001-2003: Environment Australia - managing a review of the </w:t>
      </w:r>
      <w:r w:rsidRPr="00B3653D">
        <w:rPr>
          <w:i/>
          <w:iCs/>
          <w:sz w:val="22"/>
          <w:szCs w:val="22"/>
        </w:rPr>
        <w:t>Ozone Protection Act</w:t>
      </w:r>
      <w:r w:rsidRPr="00B3653D">
        <w:rPr>
          <w:sz w:val="22"/>
          <w:szCs w:val="22"/>
        </w:rPr>
        <w:t xml:space="preserve"> and associated amendments to the legislation to include synthetic greenhouse gasses used as alternatives to ozone depleting substances. 2003 to 2008: Independent consulting practice - completed a range of projects including organisational restructures of Booderee and Kakadu National </w:t>
      </w:r>
      <w:r w:rsidRPr="00B3653D">
        <w:rPr>
          <w:sz w:val="22"/>
          <w:szCs w:val="22"/>
        </w:rPr>
        <w:lastRenderedPageBreak/>
        <w:t>Parks, a national review of heritage tourism in protected areas and the assessment of National Heritage List values of the Australian Alps National Parks. 2008 – 2016: Ironbark Heritage &amp; Environment – Director of a consulting practice that focused on First Nations heritage assessments in the rapidly expanding WA iron ore mining sector. 2017 to 2020: EcoLogical Australia and later Lantern Heritage.</w:t>
      </w:r>
      <w:r w:rsidR="00071BEA" w:rsidRPr="00071BEA">
        <w:rPr>
          <w:sz w:val="22"/>
          <w:szCs w:val="22"/>
        </w:rPr>
        <w:t xml:space="preserve"> </w:t>
      </w:r>
    </w:p>
    <w:p w14:paraId="52360222" w14:textId="46C86C2B" w:rsidR="00071BEA" w:rsidRPr="00071BEA" w:rsidRDefault="002973CE" w:rsidP="00071BEA">
      <w:pPr>
        <w:pStyle w:val="BodyText"/>
        <w:rPr>
          <w:b/>
          <w:bCs/>
          <w:sz w:val="22"/>
          <w:szCs w:val="22"/>
        </w:rPr>
      </w:pPr>
      <w:r>
        <w:rPr>
          <w:b/>
          <w:bCs/>
          <w:sz w:val="22"/>
          <w:szCs w:val="22"/>
        </w:rPr>
        <w:t>JOANNE LISINSKI</w:t>
      </w:r>
    </w:p>
    <w:p w14:paraId="06BF96A9" w14:textId="77777777" w:rsidR="00B3653D" w:rsidRDefault="00B3653D" w:rsidP="00071BEA">
      <w:pPr>
        <w:pStyle w:val="BodyText"/>
        <w:rPr>
          <w:sz w:val="22"/>
          <w:szCs w:val="22"/>
        </w:rPr>
      </w:pPr>
      <w:r w:rsidRPr="00B3653D">
        <w:rPr>
          <w:sz w:val="22"/>
          <w:szCs w:val="22"/>
        </w:rPr>
        <w:t>Joanne is a Conservator and specialises in modern materials and materials analysis, and has experience in archaeological and built heritage preservation and management.  She is currently a Senior Conservator at the Australian War Memorial. Prior to this, she worked in the Middle East for 15 years in Conservation and Technical Art History. She completed Master degrees in Conservation Science (University College London), Middle Eastern and Central Asian Studies (Australian National University), and Undergraduate studies in Fine Arts (RMIT). She has particular interest in experimental and contemporary art practice. She is a Board Member at You Are Here (YAH) and Secretary of the Australian Museums and Galleries Association Art, Craft and Design National Network (AMaGA ACD NN). In 2020, Joanne was selected to attend the Audrey Fagan Board Traineeship Program and completed a one year mentorship program with CFC’s then CEO. Her professional interests and publications include conservation science, collection hazard and risk management, and work place health and safety.</w:t>
      </w:r>
    </w:p>
    <w:p w14:paraId="079420E1" w14:textId="037DA8C1" w:rsidR="00071BEA" w:rsidRPr="00071BEA" w:rsidRDefault="002973CE" w:rsidP="00071BEA">
      <w:pPr>
        <w:pStyle w:val="BodyText"/>
        <w:rPr>
          <w:b/>
          <w:bCs/>
          <w:sz w:val="22"/>
          <w:szCs w:val="22"/>
        </w:rPr>
      </w:pPr>
      <w:r>
        <w:rPr>
          <w:b/>
          <w:bCs/>
          <w:sz w:val="22"/>
          <w:szCs w:val="22"/>
        </w:rPr>
        <w:t>AMANDA MARSHALL</w:t>
      </w:r>
    </w:p>
    <w:p w14:paraId="5D5D0C5F" w14:textId="77777777" w:rsidR="00B3653D" w:rsidRDefault="00B3653D" w:rsidP="00071BEA">
      <w:pPr>
        <w:pStyle w:val="BodyText"/>
        <w:rPr>
          <w:sz w:val="22"/>
          <w:szCs w:val="22"/>
        </w:rPr>
      </w:pPr>
      <w:r w:rsidRPr="00B3653D">
        <w:rPr>
          <w:sz w:val="22"/>
          <w:szCs w:val="22"/>
        </w:rPr>
        <w:t xml:space="preserve">Amanda Marshall is the Visual Ars Coordinator at St Francis Xavier College Canberra, leading the Visual Arts Department and teaching Visual Arts, Photography and Media to Years 7–12. With a Master of Studies (Visual Arts/Science ANU), Bachelor of Science (ANU) and Diploma of Education (QUT), she has taught Science, Mathematics and Visual Arts at primary and secondary schools, across public and private sectors in NSW, QLD and ACT. Amanda’s focus on wellbeing and visual arts led to her appointment as lecturer in positive psychology in education, and primary Visual Arts teaching at the Australian Catholic University (ACU, 2017–2019) and presenting at the International Positive Psychology Conference and the National Visual Arts Education Conference (2019). She also lectured in the Clemente tertiary program offered by the ACU and St Vincent de Paul for those impacted by trauma. Additionally, her passion for Visual Thinking Strategies (involving group observation, analysis and discussion) enables the development of critical thinking, literacy and social competency skills in group settings. </w:t>
      </w:r>
    </w:p>
    <w:p w14:paraId="0B6569D0" w14:textId="3542C3C4" w:rsidR="00071BEA" w:rsidRPr="00071BEA" w:rsidRDefault="002973CE" w:rsidP="00071BEA">
      <w:pPr>
        <w:pStyle w:val="BodyText"/>
        <w:rPr>
          <w:b/>
          <w:bCs/>
          <w:sz w:val="22"/>
          <w:szCs w:val="22"/>
        </w:rPr>
      </w:pPr>
      <w:r>
        <w:rPr>
          <w:b/>
          <w:bCs/>
          <w:sz w:val="22"/>
          <w:szCs w:val="22"/>
        </w:rPr>
        <w:t>DR SHANNYN PALMER</w:t>
      </w:r>
    </w:p>
    <w:p w14:paraId="2E20A8B4" w14:textId="7CBF8AA0" w:rsidR="000E4D47" w:rsidRPr="00023204" w:rsidRDefault="00023204" w:rsidP="00071BEA">
      <w:pPr>
        <w:pStyle w:val="BodyText"/>
        <w:rPr>
          <w:sz w:val="22"/>
          <w:szCs w:val="22"/>
        </w:rPr>
      </w:pPr>
      <w:r w:rsidRPr="00023204">
        <w:rPr>
          <w:sz w:val="22"/>
          <w:szCs w:val="22"/>
        </w:rPr>
        <w:t>Shannyn is a community-engaged practitioner, researcher and writer. She currently works as a consultant, helping organisations and institutions to achieve best practice in community engagement and create meaningful collaborations. She has over a decade of experience working in community engagement, facilitation and research with First Nations peoples and communities and government and non-government organisations in the arts, cultural and cultural heritage sectors. She has a PhD in History from the Australian National University and recently published her first book with Melbourne University Press,</w:t>
      </w:r>
      <w:r w:rsidRPr="00023204">
        <w:rPr>
          <w:i/>
          <w:iCs/>
          <w:sz w:val="22"/>
          <w:szCs w:val="22"/>
        </w:rPr>
        <w:t xml:space="preserve"> Unmaking Angas Downs: Myth and History on a Central Australian Pastoral Station</w:t>
      </w:r>
      <w:r w:rsidRPr="00023204">
        <w:rPr>
          <w:sz w:val="22"/>
          <w:szCs w:val="22"/>
        </w:rPr>
        <w:t>, which traces a history of colonisation in Central Australia from the perspective of Anangu who lived there. She is committed to the development of community-engaged practice and meaningful intercultural conversations and collaborations</w:t>
      </w:r>
      <w:r>
        <w:rPr>
          <w:sz w:val="22"/>
          <w:szCs w:val="22"/>
        </w:rPr>
        <w:t>.</w:t>
      </w:r>
    </w:p>
    <w:p w14:paraId="3E2523FA" w14:textId="76D4CEE3" w:rsidR="00DC0D29" w:rsidRDefault="00071BEA" w:rsidP="00071BEA">
      <w:pPr>
        <w:pStyle w:val="BodyText"/>
        <w:rPr>
          <w:sz w:val="22"/>
          <w:szCs w:val="22"/>
        </w:rPr>
      </w:pPr>
      <w:r w:rsidRPr="00DC0D29">
        <w:rPr>
          <w:sz w:val="22"/>
          <w:szCs w:val="22"/>
        </w:rPr>
        <w:t>The Advisory Committee met on</w:t>
      </w:r>
      <w:r w:rsidR="00DC0D29" w:rsidRPr="00DC0D29">
        <w:rPr>
          <w:sz w:val="22"/>
          <w:szCs w:val="22"/>
        </w:rPr>
        <w:t xml:space="preserve"> 9 May 2022</w:t>
      </w:r>
      <w:r w:rsidR="006F1A55">
        <w:rPr>
          <w:sz w:val="22"/>
          <w:szCs w:val="22"/>
        </w:rPr>
        <w:t>.</w:t>
      </w:r>
    </w:p>
    <w:p w14:paraId="75A2CCC4" w14:textId="0196708C" w:rsidR="009D04A4" w:rsidRDefault="009D04A4" w:rsidP="00071BEA">
      <w:pPr>
        <w:pStyle w:val="BodyText"/>
        <w:rPr>
          <w:sz w:val="22"/>
          <w:szCs w:val="22"/>
        </w:rPr>
      </w:pPr>
    </w:p>
    <w:p w14:paraId="0368495C" w14:textId="52D2FF20" w:rsidR="009D04A4" w:rsidRDefault="009D04A4" w:rsidP="00071BEA">
      <w:pPr>
        <w:pStyle w:val="BodyText"/>
        <w:rPr>
          <w:sz w:val="22"/>
          <w:szCs w:val="22"/>
        </w:rPr>
      </w:pPr>
    </w:p>
    <w:p w14:paraId="03925683" w14:textId="77777777" w:rsidR="009D04A4" w:rsidRPr="00DC0D29" w:rsidRDefault="009D04A4" w:rsidP="00071BEA">
      <w:pPr>
        <w:pStyle w:val="BodyText"/>
        <w:rPr>
          <w:sz w:val="22"/>
          <w:szCs w:val="22"/>
        </w:rPr>
      </w:pPr>
    </w:p>
    <w:p w14:paraId="1C298315" w14:textId="3693FCCB" w:rsidR="00071BEA" w:rsidRDefault="00071BEA" w:rsidP="00071BEA">
      <w:pPr>
        <w:pStyle w:val="BodyText"/>
        <w:rPr>
          <w:b/>
          <w:bCs/>
          <w:sz w:val="22"/>
          <w:szCs w:val="22"/>
        </w:rPr>
      </w:pPr>
      <w:r w:rsidRPr="00071BEA">
        <w:rPr>
          <w:b/>
          <w:bCs/>
          <w:sz w:val="22"/>
          <w:szCs w:val="22"/>
        </w:rPr>
        <w:lastRenderedPageBreak/>
        <w:t>CANBERRA THEATRE CENTRE ADVISORY COMMITTEE</w:t>
      </w:r>
      <w:r w:rsidR="006F1A55">
        <w:rPr>
          <w:b/>
          <w:bCs/>
          <w:sz w:val="22"/>
          <w:szCs w:val="22"/>
        </w:rPr>
        <w:br/>
      </w:r>
      <w:r w:rsidRPr="00071BEA">
        <w:rPr>
          <w:b/>
          <w:bCs/>
          <w:sz w:val="22"/>
          <w:szCs w:val="22"/>
        </w:rPr>
        <w:t>MEMBERSHIP DURING 2021–22</w:t>
      </w:r>
    </w:p>
    <w:p w14:paraId="69785915" w14:textId="7D386766" w:rsidR="00DE4827" w:rsidRDefault="00DE4827" w:rsidP="00DE4827">
      <w:pPr>
        <w:pStyle w:val="BodyText"/>
        <w:rPr>
          <w:b/>
          <w:bCs/>
          <w:sz w:val="22"/>
          <w:szCs w:val="22"/>
        </w:rPr>
      </w:pPr>
      <w:r>
        <w:rPr>
          <w:b/>
          <w:bCs/>
          <w:sz w:val="22"/>
          <w:szCs w:val="22"/>
        </w:rPr>
        <w:t>MEG WILLIAMS (CONVENOR)</w:t>
      </w:r>
    </w:p>
    <w:p w14:paraId="60AD893F" w14:textId="512E4221" w:rsidR="00DE4827" w:rsidRPr="00984C3F" w:rsidRDefault="00984C3F" w:rsidP="00DE4827">
      <w:pPr>
        <w:pStyle w:val="BodyText"/>
        <w:rPr>
          <w:sz w:val="22"/>
          <w:szCs w:val="22"/>
        </w:rPr>
      </w:pPr>
      <w:r w:rsidRPr="00984C3F">
        <w:rPr>
          <w:sz w:val="22"/>
          <w:szCs w:val="22"/>
        </w:rPr>
        <w:t>Meg Williams joined ANA as Chief of Staff in 2021. Previously Meg was the Director of Inertia Music Label Group, one of Australia's leading Independent music companies and a part of the global [PIAS] group of companies, overseeing the strategic release of emerging and established artists here and around the world. With a background in communications and management, Meg has been the Executive Director of the Association of Artist Managers (AAM) and currently sits on the board of FBi Radio.</w:t>
      </w:r>
    </w:p>
    <w:p w14:paraId="1852186E" w14:textId="48FE591D" w:rsidR="00DE4827" w:rsidRPr="00071BEA" w:rsidRDefault="00DE4827" w:rsidP="00DE4827">
      <w:pPr>
        <w:pStyle w:val="BodyText"/>
        <w:rPr>
          <w:b/>
          <w:bCs/>
          <w:sz w:val="22"/>
          <w:szCs w:val="22"/>
        </w:rPr>
      </w:pPr>
      <w:r>
        <w:rPr>
          <w:b/>
          <w:bCs/>
          <w:sz w:val="22"/>
          <w:szCs w:val="22"/>
        </w:rPr>
        <w:t>CLAUDIA SANTANGELO (DEPUTY CONVENOR)</w:t>
      </w:r>
    </w:p>
    <w:p w14:paraId="2D862947" w14:textId="77777777" w:rsidR="00432273" w:rsidRPr="00432273" w:rsidRDefault="00432273" w:rsidP="00432273">
      <w:pPr>
        <w:pStyle w:val="BodyText"/>
        <w:rPr>
          <w:sz w:val="22"/>
          <w:szCs w:val="22"/>
        </w:rPr>
      </w:pPr>
      <w:r w:rsidRPr="00432273">
        <w:rPr>
          <w:sz w:val="22"/>
          <w:szCs w:val="22"/>
        </w:rPr>
        <w:t xml:space="preserve">Claudia is a fundraiser with the Australian National University. She drives philanthropic growth in support of Aboriginal and Torres Strait Islander led projects, and health and climate initiatives with national impact. </w:t>
      </w:r>
    </w:p>
    <w:p w14:paraId="0EEA4437" w14:textId="77777777" w:rsidR="00432273" w:rsidRPr="00432273" w:rsidRDefault="00432273" w:rsidP="00432273">
      <w:pPr>
        <w:pStyle w:val="BodyText"/>
        <w:rPr>
          <w:sz w:val="22"/>
          <w:szCs w:val="22"/>
        </w:rPr>
      </w:pPr>
      <w:r w:rsidRPr="00432273">
        <w:rPr>
          <w:sz w:val="22"/>
          <w:szCs w:val="22"/>
        </w:rPr>
        <w:t xml:space="preserve">Claudia has a strong background in the arts industry. She has produced her own shows for Sydney Fringe, Co-Directed a multi-day arts and music festival, and spent three years as Manager of Sydney Film Festival’s Travelling Film Festival, among other production and events management gigs. Prior to this she managed the IBM Cape York Program, working with Indigenous Enterprise Partnerships to coordinate staff secondments supporting community driven projects. </w:t>
      </w:r>
    </w:p>
    <w:p w14:paraId="4C47A707" w14:textId="77777777" w:rsidR="00432273" w:rsidRPr="00432273" w:rsidRDefault="00432273" w:rsidP="00432273">
      <w:pPr>
        <w:pStyle w:val="BodyText"/>
        <w:rPr>
          <w:sz w:val="22"/>
          <w:szCs w:val="22"/>
        </w:rPr>
      </w:pPr>
      <w:r w:rsidRPr="00432273">
        <w:rPr>
          <w:sz w:val="22"/>
          <w:szCs w:val="22"/>
        </w:rPr>
        <w:t>Through 2013-2015 Claudia worked in Timor-Leste, first as an Australian Youth Ambassador with the Association of Community Radio, supporting this local collective to build their profile, funding and reach. She then worked with the Timor-Leste‘s President’s office, successfully establishing a national nutrition awards program.</w:t>
      </w:r>
    </w:p>
    <w:p w14:paraId="3CEF95A7" w14:textId="77777777" w:rsidR="00432273" w:rsidRDefault="00432273" w:rsidP="00432273">
      <w:pPr>
        <w:pStyle w:val="BodyText"/>
        <w:rPr>
          <w:sz w:val="22"/>
          <w:szCs w:val="22"/>
        </w:rPr>
      </w:pPr>
      <w:r w:rsidRPr="00432273">
        <w:rPr>
          <w:sz w:val="22"/>
          <w:szCs w:val="22"/>
        </w:rPr>
        <w:t xml:space="preserve">Claudia’s move to Canberra in 2015 introduced her to the philanthropy world, where her community-building experience and creativity remain key to her success as a fundraising professional. </w:t>
      </w:r>
    </w:p>
    <w:p w14:paraId="0C8E437D" w14:textId="180CC508" w:rsidR="000E4D47" w:rsidRDefault="000E4D47" w:rsidP="00432273">
      <w:pPr>
        <w:pStyle w:val="BodyText"/>
        <w:rPr>
          <w:b/>
          <w:bCs/>
          <w:sz w:val="22"/>
          <w:szCs w:val="22"/>
        </w:rPr>
      </w:pPr>
      <w:r>
        <w:rPr>
          <w:b/>
          <w:bCs/>
          <w:sz w:val="22"/>
          <w:szCs w:val="22"/>
        </w:rPr>
        <w:t>KELS BAGUST</w:t>
      </w:r>
    </w:p>
    <w:p w14:paraId="02DB927E" w14:textId="77777777" w:rsidR="00E55EEF" w:rsidRPr="00E55EEF" w:rsidRDefault="000E6E0F" w:rsidP="00071BEA">
      <w:pPr>
        <w:pStyle w:val="BodyText"/>
        <w:rPr>
          <w:sz w:val="22"/>
          <w:szCs w:val="22"/>
        </w:rPr>
      </w:pPr>
      <w:r w:rsidRPr="00E55EEF">
        <w:rPr>
          <w:sz w:val="22"/>
          <w:szCs w:val="22"/>
        </w:rPr>
        <w:t xml:space="preserve">Kels is a passionate and established arts producer, festival manager, curator of events and general manager. Most recently Kels has worked as the Contemporary Music Producer for Sydney Opera House, curating and collaborating on their year-round contemporary music program for the newly reopened Concert Hall. From 2017 to 2022, Kels was the Live Music Manager for the University of Canberra’s live music arm, UC Live; producing and managing events at UC Refectory, UC Hub and Stonefest Music Festival. Kels is a member of MusicACT, and has also worked in event management, operations and curatorial roles for a number of Canberra based arts organisations, including Ainslie and Gorman Arts Centres and Dionysus. </w:t>
      </w:r>
    </w:p>
    <w:p w14:paraId="7F967964" w14:textId="3FED04BD" w:rsidR="00071BEA" w:rsidRPr="00071BEA" w:rsidRDefault="00071BEA" w:rsidP="00071BEA">
      <w:pPr>
        <w:pStyle w:val="BodyText"/>
        <w:rPr>
          <w:b/>
          <w:bCs/>
          <w:sz w:val="22"/>
          <w:szCs w:val="22"/>
        </w:rPr>
      </w:pPr>
      <w:r w:rsidRPr="00071BEA">
        <w:rPr>
          <w:b/>
          <w:bCs/>
          <w:sz w:val="22"/>
          <w:szCs w:val="22"/>
        </w:rPr>
        <w:t>SOËLILY CONSEN-LYNCH</w:t>
      </w:r>
    </w:p>
    <w:p w14:paraId="4ABBFD72" w14:textId="77777777" w:rsidR="00071BEA" w:rsidRPr="00071BEA" w:rsidRDefault="00071BEA" w:rsidP="00071BEA">
      <w:pPr>
        <w:pStyle w:val="BodyText"/>
        <w:rPr>
          <w:sz w:val="22"/>
          <w:szCs w:val="22"/>
        </w:rPr>
      </w:pPr>
      <w:r w:rsidRPr="00071BEA">
        <w:rPr>
          <w:sz w:val="22"/>
          <w:szCs w:val="22"/>
        </w:rPr>
        <w:t xml:space="preserve">Soëlily Consen-Lynch is a Dutch trained legal professional in employment law and industrial relations, working in ACT Government. </w:t>
      </w:r>
    </w:p>
    <w:p w14:paraId="28F6CBAB" w14:textId="77777777" w:rsidR="00071BEA" w:rsidRPr="00071BEA" w:rsidRDefault="00071BEA" w:rsidP="00071BEA">
      <w:pPr>
        <w:pStyle w:val="BodyText"/>
        <w:rPr>
          <w:sz w:val="22"/>
          <w:szCs w:val="22"/>
        </w:rPr>
      </w:pPr>
      <w:r w:rsidRPr="00071BEA">
        <w:rPr>
          <w:sz w:val="22"/>
          <w:szCs w:val="22"/>
        </w:rPr>
        <w:t>Prior to moving to Canberra with her family in 2013, she worked in corporate law and legal aid in the Netherlands.</w:t>
      </w:r>
    </w:p>
    <w:p w14:paraId="1EF01D04" w14:textId="77777777" w:rsidR="00071BEA" w:rsidRPr="00071BEA" w:rsidRDefault="00071BEA" w:rsidP="00071BEA">
      <w:pPr>
        <w:pStyle w:val="BodyText"/>
        <w:rPr>
          <w:sz w:val="22"/>
          <w:szCs w:val="22"/>
        </w:rPr>
      </w:pPr>
      <w:r w:rsidRPr="00071BEA">
        <w:rPr>
          <w:sz w:val="22"/>
          <w:szCs w:val="22"/>
        </w:rPr>
        <w:t xml:space="preserve">Advocacy has been her passion from early on and as she felt a void "helping people" in Australia, she commenced volunteering in various community organisations as she always tries to look for ways to support and empower people and improve people's quality of life where possible. </w:t>
      </w:r>
    </w:p>
    <w:p w14:paraId="7C95D746" w14:textId="77777777" w:rsidR="00071BEA" w:rsidRPr="00071BEA" w:rsidRDefault="00071BEA" w:rsidP="00071BEA">
      <w:pPr>
        <w:pStyle w:val="BodyText"/>
        <w:rPr>
          <w:sz w:val="22"/>
          <w:szCs w:val="22"/>
        </w:rPr>
      </w:pPr>
      <w:r w:rsidRPr="00071BEA">
        <w:rPr>
          <w:sz w:val="22"/>
          <w:szCs w:val="22"/>
        </w:rPr>
        <w:t>In 2019 she joined the Multicultural advisory council of the ACT Minister of Multicultural Affairs, a position she recently vacated in April 2022, to give other community members a chance to join the council.</w:t>
      </w:r>
    </w:p>
    <w:p w14:paraId="1B709ACF" w14:textId="77777777" w:rsidR="00071BEA" w:rsidRPr="00071BEA" w:rsidRDefault="00071BEA" w:rsidP="00071BEA">
      <w:pPr>
        <w:pStyle w:val="BodyText"/>
        <w:rPr>
          <w:sz w:val="22"/>
          <w:szCs w:val="22"/>
        </w:rPr>
      </w:pPr>
      <w:r w:rsidRPr="00071BEA">
        <w:rPr>
          <w:sz w:val="22"/>
          <w:szCs w:val="22"/>
        </w:rPr>
        <w:lastRenderedPageBreak/>
        <w:t>In 2020-2021 she was the vice chair of the ACT Chapter of the Mental Health Foundation Australia Multicultural Ambassadors.</w:t>
      </w:r>
    </w:p>
    <w:p w14:paraId="49EFACC6" w14:textId="77777777" w:rsidR="00071BEA" w:rsidRPr="00071BEA" w:rsidRDefault="00071BEA" w:rsidP="00071BEA">
      <w:pPr>
        <w:pStyle w:val="BodyText"/>
        <w:rPr>
          <w:sz w:val="22"/>
          <w:szCs w:val="22"/>
        </w:rPr>
      </w:pPr>
      <w:r w:rsidRPr="00071BEA">
        <w:rPr>
          <w:sz w:val="22"/>
          <w:szCs w:val="22"/>
        </w:rPr>
        <w:t>In 2021, she was the chair of the ACT chapter of the Mental Health Foundation Australia Multicultural Ambassadors and she was also a Volunteer Coordinator for UN Women IWD Committee Canberra.</w:t>
      </w:r>
    </w:p>
    <w:p w14:paraId="0AC3FCE7" w14:textId="77777777" w:rsidR="00071BEA" w:rsidRPr="00071BEA" w:rsidRDefault="00071BEA" w:rsidP="00071BEA">
      <w:pPr>
        <w:pStyle w:val="BodyText"/>
        <w:rPr>
          <w:sz w:val="22"/>
          <w:szCs w:val="22"/>
        </w:rPr>
      </w:pPr>
      <w:r w:rsidRPr="00071BEA">
        <w:rPr>
          <w:sz w:val="22"/>
          <w:szCs w:val="22"/>
        </w:rPr>
        <w:t>This year she joined the MHFA Attache- team.</w:t>
      </w:r>
    </w:p>
    <w:p w14:paraId="1BC9DCA6" w14:textId="77777777" w:rsidR="00071BEA" w:rsidRPr="00071BEA" w:rsidRDefault="00071BEA" w:rsidP="00071BEA">
      <w:pPr>
        <w:pStyle w:val="BodyText"/>
        <w:rPr>
          <w:sz w:val="22"/>
          <w:szCs w:val="22"/>
        </w:rPr>
      </w:pPr>
      <w:r w:rsidRPr="00071BEA">
        <w:rPr>
          <w:sz w:val="22"/>
          <w:szCs w:val="22"/>
        </w:rPr>
        <w:t>Soëlily is also a member of the Celebrate Gungahlin Reference Group to assist the annual Celebrate Gungahlin event.</w:t>
      </w:r>
    </w:p>
    <w:p w14:paraId="2B59548C" w14:textId="0630C2BC" w:rsidR="00071BEA" w:rsidRPr="00071BEA" w:rsidRDefault="000E4D47" w:rsidP="00071BEA">
      <w:pPr>
        <w:pStyle w:val="BodyText"/>
        <w:rPr>
          <w:b/>
          <w:bCs/>
          <w:sz w:val="22"/>
          <w:szCs w:val="22"/>
        </w:rPr>
      </w:pPr>
      <w:r>
        <w:rPr>
          <w:b/>
          <w:bCs/>
          <w:sz w:val="22"/>
          <w:szCs w:val="22"/>
        </w:rPr>
        <w:t>FREDELIZA PIPER</w:t>
      </w:r>
    </w:p>
    <w:p w14:paraId="76E12ABC" w14:textId="77777777" w:rsidR="00023204" w:rsidRDefault="00023204" w:rsidP="00071BEA">
      <w:pPr>
        <w:pStyle w:val="BodyText"/>
        <w:rPr>
          <w:sz w:val="22"/>
          <w:szCs w:val="22"/>
        </w:rPr>
      </w:pPr>
      <w:r w:rsidRPr="00023204">
        <w:rPr>
          <w:sz w:val="22"/>
          <w:szCs w:val="22"/>
        </w:rPr>
        <w:t>Fredeliza Campos is an archaeologist and an ethnomusicologist. In the Philippines, she has held various music related positions, such as A&amp;R for BMG Records, Music Specialist for the National Philharmonic Orchestra and as an Archivist for the music instrument collection of the University of the Philippines, Center for Ethnomusicology. She completed her postgraduate studies at the University of the Philippines (Master of Science in Archaeology) and the University of Hong Kong (Master of Philosophy in Ethnomusicology). As an academic, Fredeliza has received fellowships to conduct in-depth analyses of zoological specimens and musical instruments from institutional collections, such as the Field Museum of Natural History in Chicago, Naturalis Biodiversity Center in Leiden, and museums in the Philippines. She is currently affiliated with the Australian National University as part of the secretariat for the Indo-Pacific Prehistory Association, a large organization of archaeologists, anthropologists and other specialists in similar fields working in the Indo-Pacific region. She has ongoing research on cultural and religious festivals, specifically looking at the performance of traditional musical instruments and their early forms. Fredeliza is also a member of Rondanihan, a rondalla musical group based in Canberra, and plays an active role in various cultural activities as part of the Philippine-Australian diaspora.</w:t>
      </w:r>
    </w:p>
    <w:p w14:paraId="217B7A72" w14:textId="02F3F962" w:rsidR="00071BEA" w:rsidRDefault="000E4D47" w:rsidP="00071BEA">
      <w:pPr>
        <w:pStyle w:val="BodyText"/>
        <w:rPr>
          <w:b/>
          <w:bCs/>
          <w:sz w:val="22"/>
          <w:szCs w:val="22"/>
        </w:rPr>
      </w:pPr>
      <w:r>
        <w:rPr>
          <w:b/>
          <w:bCs/>
          <w:sz w:val="22"/>
          <w:szCs w:val="22"/>
        </w:rPr>
        <w:t>DAVID HOBBES</w:t>
      </w:r>
    </w:p>
    <w:p w14:paraId="64B2CDA9" w14:textId="7665F9D0" w:rsidR="00334DCA" w:rsidRDefault="00F0031C" w:rsidP="00071BEA">
      <w:pPr>
        <w:pStyle w:val="BodyText"/>
        <w:rPr>
          <w:sz w:val="22"/>
          <w:szCs w:val="22"/>
        </w:rPr>
      </w:pPr>
      <w:r w:rsidRPr="00F0031C">
        <w:rPr>
          <w:sz w:val="22"/>
          <w:szCs w:val="22"/>
        </w:rPr>
        <w:t>David</w:t>
      </w:r>
      <w:r>
        <w:rPr>
          <w:sz w:val="22"/>
          <w:szCs w:val="22"/>
        </w:rPr>
        <w:t xml:space="preserve"> is an </w:t>
      </w:r>
      <w:r w:rsidRPr="00F0031C">
        <w:rPr>
          <w:sz w:val="22"/>
          <w:szCs w:val="22"/>
        </w:rPr>
        <w:t xml:space="preserve">Architect </w:t>
      </w:r>
      <w:r>
        <w:rPr>
          <w:sz w:val="22"/>
          <w:szCs w:val="22"/>
        </w:rPr>
        <w:t xml:space="preserve">and </w:t>
      </w:r>
      <w:r w:rsidRPr="00F0031C">
        <w:rPr>
          <w:sz w:val="22"/>
          <w:szCs w:val="22"/>
        </w:rPr>
        <w:t>Heritage Consultant at Philip Leeson Architects</w:t>
      </w:r>
      <w:r>
        <w:rPr>
          <w:sz w:val="22"/>
          <w:szCs w:val="22"/>
        </w:rPr>
        <w:t>.</w:t>
      </w:r>
    </w:p>
    <w:p w14:paraId="127169BB" w14:textId="5F225CBA" w:rsidR="00E26B44" w:rsidRDefault="00071BEA" w:rsidP="00835E8A">
      <w:pPr>
        <w:pStyle w:val="BodyText"/>
        <w:rPr>
          <w:sz w:val="22"/>
          <w:szCs w:val="22"/>
        </w:rPr>
      </w:pPr>
      <w:r w:rsidRPr="00071BEA">
        <w:rPr>
          <w:sz w:val="22"/>
          <w:szCs w:val="22"/>
        </w:rPr>
        <w:t>The Advisory Committee met on</w:t>
      </w:r>
      <w:r w:rsidR="00835E8A">
        <w:rPr>
          <w:sz w:val="22"/>
          <w:szCs w:val="22"/>
        </w:rPr>
        <w:t xml:space="preserve"> 16 March 2022.</w:t>
      </w:r>
    </w:p>
    <w:p w14:paraId="70CFFE3C" w14:textId="77777777" w:rsidR="00E26B44" w:rsidRDefault="00E26B44">
      <w:pPr>
        <w:rPr>
          <w:color w:val="262626" w:themeColor="text1" w:themeTint="D9"/>
          <w:sz w:val="22"/>
          <w:szCs w:val="22"/>
          <w:lang w:eastAsia="en-AU"/>
        </w:rPr>
      </w:pPr>
      <w:r>
        <w:rPr>
          <w:sz w:val="22"/>
          <w:szCs w:val="22"/>
        </w:rPr>
        <w:br w:type="page"/>
      </w:r>
    </w:p>
    <w:p w14:paraId="44AA58D4" w14:textId="49FE3655" w:rsidR="00071BEA" w:rsidRPr="00E26B44" w:rsidRDefault="007D7A50" w:rsidP="00E26B44">
      <w:pPr>
        <w:pStyle w:val="Heading2"/>
      </w:pPr>
      <w:bookmarkStart w:id="281" w:name="Appendix4"/>
      <w:bookmarkStart w:id="282" w:name="_Toc56585102"/>
      <w:bookmarkStart w:id="283" w:name="_Toc112666945"/>
      <w:bookmarkEnd w:id="281"/>
      <w:r w:rsidRPr="00E26B44">
        <w:lastRenderedPageBreak/>
        <w:t xml:space="preserve">Appendix 4 – </w:t>
      </w:r>
      <w:r w:rsidRPr="00E26B44">
        <w:br/>
        <w:t xml:space="preserve">Facilities </w:t>
      </w:r>
      <w:r>
        <w:t>a</w:t>
      </w:r>
      <w:r w:rsidRPr="00E26B44">
        <w:t xml:space="preserve">nd Business/Activities </w:t>
      </w:r>
      <w:r>
        <w:t>u</w:t>
      </w:r>
      <w:r w:rsidRPr="00E26B44">
        <w:t>nder Management</w:t>
      </w:r>
      <w:bookmarkEnd w:id="282"/>
      <w:bookmarkEnd w:id="283"/>
      <w:r w:rsidR="00071816">
        <w:fldChar w:fldCharType="begin"/>
      </w:r>
      <w:r w:rsidR="00071816">
        <w:instrText xml:space="preserve"> XE "</w:instrText>
      </w:r>
      <w:r w:rsidR="00071816" w:rsidRPr="00A43CC3">
        <w:instrText>Facilities and Business/Activities under Management</w:instrText>
      </w:r>
      <w:r w:rsidR="00071816">
        <w:instrText xml:space="preserve">" </w:instrText>
      </w:r>
      <w:r w:rsidR="00071816">
        <w:fldChar w:fldCharType="end"/>
      </w:r>
    </w:p>
    <w:p w14:paraId="7E340BB8" w14:textId="30757835" w:rsidR="00E26B44" w:rsidRPr="00E26B44" w:rsidRDefault="00E26B44" w:rsidP="00E26B44">
      <w:pPr>
        <w:pStyle w:val="BodyText"/>
        <w:rPr>
          <w:b/>
          <w:bCs/>
          <w:sz w:val="22"/>
          <w:szCs w:val="22"/>
        </w:rPr>
      </w:pPr>
      <w:r w:rsidRPr="00E26B44">
        <w:rPr>
          <w:b/>
          <w:bCs/>
          <w:sz w:val="22"/>
          <w:szCs w:val="22"/>
        </w:rPr>
        <w:t xml:space="preserve">CFC – MAIN UNDERTAKINGS </w:t>
      </w:r>
      <w:r w:rsidRPr="00E26B44">
        <w:rPr>
          <w:b/>
          <w:bCs/>
          <w:sz w:val="22"/>
          <w:szCs w:val="22"/>
        </w:rPr>
        <w:fldChar w:fldCharType="begin"/>
      </w:r>
      <w:r w:rsidRPr="00E26B44">
        <w:rPr>
          <w:b/>
          <w:bCs/>
          <w:sz w:val="22"/>
          <w:szCs w:val="22"/>
        </w:rPr>
        <w:instrText xml:space="preserve"> XE "facilities and business/activities under management" </w:instrText>
      </w:r>
      <w:r w:rsidRPr="00E26B44">
        <w:rPr>
          <w:b/>
          <w:bCs/>
          <w:sz w:val="22"/>
          <w:szCs w:val="22"/>
        </w:rPr>
        <w:fldChar w:fldCharType="end"/>
      </w:r>
    </w:p>
    <w:tbl>
      <w:tblPr>
        <w:tblpPr w:leftFromText="180" w:rightFromText="180" w:vertAnchor="text" w:horzAnchor="margin" w:tblpY="301"/>
        <w:tblW w:w="9214" w:type="dxa"/>
        <w:tblBorders>
          <w:bottom w:val="single" w:sz="4" w:space="0" w:color="auto"/>
          <w:insideH w:val="single" w:sz="4" w:space="0" w:color="auto"/>
        </w:tblBorders>
        <w:tblLook w:val="04A0" w:firstRow="1" w:lastRow="0" w:firstColumn="1" w:lastColumn="0" w:noHBand="0" w:noVBand="1"/>
      </w:tblPr>
      <w:tblGrid>
        <w:gridCol w:w="2779"/>
        <w:gridCol w:w="3531"/>
        <w:gridCol w:w="2904"/>
      </w:tblGrid>
      <w:tr w:rsidR="00E26B44" w:rsidRPr="00E26B44" w14:paraId="4A85EB0B" w14:textId="77777777" w:rsidTr="00881F61">
        <w:trPr>
          <w:trHeight w:val="620"/>
        </w:trPr>
        <w:tc>
          <w:tcPr>
            <w:tcW w:w="1508" w:type="pct"/>
            <w:tcBorders>
              <w:top w:val="nil"/>
              <w:bottom w:val="nil"/>
            </w:tcBorders>
            <w:shd w:val="clear" w:color="auto" w:fill="003D4C"/>
          </w:tcPr>
          <w:p w14:paraId="2DB28A68" w14:textId="77777777" w:rsidR="00E26B44" w:rsidRPr="00E26B44" w:rsidRDefault="00E26B44" w:rsidP="00E04704">
            <w:pPr>
              <w:pStyle w:val="Tabletext"/>
            </w:pPr>
            <w:bookmarkStart w:id="284" w:name="_Hlk48038743"/>
            <w:bookmarkStart w:id="285" w:name="_Hlk48038597"/>
            <w:r w:rsidRPr="00E26B44">
              <w:t>Asset</w:t>
            </w:r>
          </w:p>
        </w:tc>
        <w:tc>
          <w:tcPr>
            <w:tcW w:w="1916" w:type="pct"/>
            <w:tcBorders>
              <w:top w:val="nil"/>
              <w:bottom w:val="nil"/>
            </w:tcBorders>
            <w:shd w:val="clear" w:color="auto" w:fill="003D4C"/>
          </w:tcPr>
          <w:p w14:paraId="3574754C" w14:textId="77777777" w:rsidR="00E26B44" w:rsidRPr="00E26B44" w:rsidRDefault="00E26B44" w:rsidP="00E04704">
            <w:pPr>
              <w:pStyle w:val="Tabletext"/>
            </w:pPr>
            <w:r w:rsidRPr="00E26B44">
              <w:t>Business/Activity</w:t>
            </w:r>
          </w:p>
        </w:tc>
        <w:tc>
          <w:tcPr>
            <w:tcW w:w="1576" w:type="pct"/>
            <w:tcBorders>
              <w:top w:val="nil"/>
              <w:bottom w:val="nil"/>
            </w:tcBorders>
            <w:shd w:val="clear" w:color="auto" w:fill="003D4C"/>
          </w:tcPr>
          <w:p w14:paraId="4FC4C351" w14:textId="77777777" w:rsidR="00E26B44" w:rsidRPr="00E26B44" w:rsidRDefault="00E26B44" w:rsidP="00E04704">
            <w:pPr>
              <w:pStyle w:val="Tabletext"/>
            </w:pPr>
            <w:r w:rsidRPr="00E26B44">
              <w:t>General Description of Business Activity</w:t>
            </w:r>
          </w:p>
        </w:tc>
      </w:tr>
      <w:tr w:rsidR="00E26B44" w:rsidRPr="00E26B44" w14:paraId="6ED919ED" w14:textId="77777777" w:rsidTr="00881F61">
        <w:trPr>
          <w:trHeight w:val="3072"/>
        </w:trPr>
        <w:tc>
          <w:tcPr>
            <w:tcW w:w="1508" w:type="pct"/>
            <w:tcBorders>
              <w:top w:val="nil"/>
            </w:tcBorders>
          </w:tcPr>
          <w:p w14:paraId="0E96DF10" w14:textId="77777777" w:rsidR="00E26B44" w:rsidRPr="00863262" w:rsidRDefault="00E26B44" w:rsidP="00863262">
            <w:pPr>
              <w:pStyle w:val="BodyText"/>
              <w:rPr>
                <w:b/>
                <w:bCs/>
                <w:sz w:val="20"/>
                <w:szCs w:val="20"/>
              </w:rPr>
            </w:pPr>
            <w:r w:rsidRPr="00863262">
              <w:rPr>
                <w:b/>
                <w:bCs/>
                <w:sz w:val="20"/>
                <w:szCs w:val="20"/>
              </w:rPr>
              <w:t>Canberra Theatre</w:t>
            </w:r>
            <w:r w:rsidRPr="00863262">
              <w:rPr>
                <w:b/>
                <w:bCs/>
                <w:sz w:val="20"/>
                <w:szCs w:val="20"/>
              </w:rPr>
              <w:fldChar w:fldCharType="begin"/>
            </w:r>
            <w:r w:rsidRPr="00863262">
              <w:rPr>
                <w:b/>
                <w:bCs/>
                <w:sz w:val="20"/>
                <w:szCs w:val="20"/>
              </w:rPr>
              <w:instrText xml:space="preserve"> XE "Canberra Theatre" </w:instrText>
            </w:r>
            <w:r w:rsidRPr="00863262">
              <w:rPr>
                <w:b/>
                <w:bCs/>
                <w:sz w:val="20"/>
                <w:szCs w:val="20"/>
              </w:rPr>
              <w:fldChar w:fldCharType="end"/>
            </w:r>
            <w:r w:rsidRPr="00863262">
              <w:rPr>
                <w:b/>
                <w:bCs/>
                <w:sz w:val="20"/>
                <w:szCs w:val="20"/>
              </w:rPr>
              <w:t xml:space="preserve"> Centre</w:t>
            </w:r>
            <w:r w:rsidRPr="00863262">
              <w:rPr>
                <w:b/>
                <w:bCs/>
                <w:sz w:val="20"/>
                <w:szCs w:val="20"/>
              </w:rPr>
              <w:fldChar w:fldCharType="begin"/>
            </w:r>
            <w:r w:rsidRPr="00863262">
              <w:rPr>
                <w:b/>
                <w:bCs/>
                <w:sz w:val="20"/>
                <w:szCs w:val="20"/>
              </w:rPr>
              <w:instrText xml:space="preserve"> XE "Canberra Theatre Centre" </w:instrText>
            </w:r>
            <w:r w:rsidRPr="00863262">
              <w:rPr>
                <w:b/>
                <w:bCs/>
                <w:sz w:val="20"/>
                <w:szCs w:val="20"/>
              </w:rPr>
              <w:fldChar w:fldCharType="end"/>
            </w:r>
            <w:r w:rsidRPr="00863262">
              <w:rPr>
                <w:b/>
                <w:bCs/>
                <w:sz w:val="20"/>
                <w:szCs w:val="20"/>
              </w:rPr>
              <w:t>, comprising –</w:t>
            </w:r>
          </w:p>
          <w:p w14:paraId="4CF82907" w14:textId="77777777" w:rsidR="00E26B44" w:rsidRPr="00863262" w:rsidRDefault="00E26B44" w:rsidP="00BC4B56">
            <w:pPr>
              <w:pStyle w:val="Tablebullet1"/>
              <w:numPr>
                <w:ilvl w:val="0"/>
                <w:numId w:val="10"/>
              </w:numPr>
              <w:rPr>
                <w:sz w:val="20"/>
                <w:szCs w:val="20"/>
              </w:rPr>
            </w:pPr>
            <w:r w:rsidRPr="00863262">
              <w:rPr>
                <w:sz w:val="20"/>
                <w:szCs w:val="20"/>
              </w:rPr>
              <w:t>Canberra Theatre</w:t>
            </w:r>
            <w:r w:rsidRPr="00863262">
              <w:rPr>
                <w:sz w:val="20"/>
                <w:szCs w:val="20"/>
              </w:rPr>
              <w:fldChar w:fldCharType="begin"/>
            </w:r>
            <w:r w:rsidRPr="00863262">
              <w:rPr>
                <w:sz w:val="20"/>
                <w:szCs w:val="20"/>
              </w:rPr>
              <w:instrText xml:space="preserve"> XE "Canberra Theatre" </w:instrText>
            </w:r>
            <w:r w:rsidRPr="00863262">
              <w:rPr>
                <w:sz w:val="20"/>
                <w:szCs w:val="20"/>
              </w:rPr>
              <w:fldChar w:fldCharType="end"/>
            </w:r>
            <w:r w:rsidRPr="00863262">
              <w:rPr>
                <w:sz w:val="20"/>
                <w:szCs w:val="20"/>
              </w:rPr>
              <w:br/>
              <w:t>(1,239 seats).</w:t>
            </w:r>
          </w:p>
          <w:p w14:paraId="674ABE91" w14:textId="77777777" w:rsidR="00E26B44" w:rsidRPr="00863262" w:rsidRDefault="00E26B44" w:rsidP="00BC4B56">
            <w:pPr>
              <w:pStyle w:val="Tablebullet1"/>
              <w:numPr>
                <w:ilvl w:val="0"/>
                <w:numId w:val="10"/>
              </w:numPr>
              <w:rPr>
                <w:sz w:val="20"/>
                <w:szCs w:val="20"/>
              </w:rPr>
            </w:pPr>
            <w:r w:rsidRPr="00863262">
              <w:rPr>
                <w:sz w:val="20"/>
                <w:szCs w:val="20"/>
              </w:rPr>
              <w:t>The Playhouse</w:t>
            </w:r>
            <w:r w:rsidRPr="00863262">
              <w:rPr>
                <w:sz w:val="20"/>
                <w:szCs w:val="20"/>
              </w:rPr>
              <w:fldChar w:fldCharType="begin"/>
            </w:r>
            <w:r w:rsidRPr="00863262">
              <w:rPr>
                <w:sz w:val="20"/>
                <w:szCs w:val="20"/>
              </w:rPr>
              <w:instrText xml:space="preserve"> XE "The Playhouse" </w:instrText>
            </w:r>
            <w:r w:rsidRPr="00863262">
              <w:rPr>
                <w:sz w:val="20"/>
                <w:szCs w:val="20"/>
              </w:rPr>
              <w:fldChar w:fldCharType="end"/>
            </w:r>
            <w:r w:rsidRPr="00863262">
              <w:rPr>
                <w:sz w:val="20"/>
                <w:szCs w:val="20"/>
              </w:rPr>
              <w:t xml:space="preserve"> Theatre</w:t>
            </w:r>
            <w:r w:rsidRPr="00863262">
              <w:rPr>
                <w:sz w:val="20"/>
                <w:szCs w:val="20"/>
              </w:rPr>
              <w:br/>
              <w:t>(614 seats).</w:t>
            </w:r>
          </w:p>
          <w:p w14:paraId="397DB664" w14:textId="77777777" w:rsidR="00E26B44" w:rsidRPr="00863262" w:rsidRDefault="00E26B44" w:rsidP="00BC4B56">
            <w:pPr>
              <w:pStyle w:val="Tablebullet1"/>
              <w:numPr>
                <w:ilvl w:val="0"/>
                <w:numId w:val="10"/>
              </w:numPr>
              <w:rPr>
                <w:sz w:val="20"/>
                <w:szCs w:val="20"/>
              </w:rPr>
            </w:pPr>
            <w:r w:rsidRPr="00863262">
              <w:rPr>
                <w:sz w:val="20"/>
                <w:szCs w:val="20"/>
              </w:rPr>
              <w:t>The Courtyard Studio</w:t>
            </w:r>
            <w:r w:rsidRPr="00863262">
              <w:rPr>
                <w:sz w:val="20"/>
                <w:szCs w:val="20"/>
              </w:rPr>
              <w:fldChar w:fldCharType="begin"/>
            </w:r>
            <w:r w:rsidRPr="00863262">
              <w:rPr>
                <w:sz w:val="20"/>
                <w:szCs w:val="20"/>
              </w:rPr>
              <w:instrText xml:space="preserve"> XE "Courtyard Studio" </w:instrText>
            </w:r>
            <w:r w:rsidRPr="00863262">
              <w:rPr>
                <w:sz w:val="20"/>
                <w:szCs w:val="20"/>
              </w:rPr>
              <w:fldChar w:fldCharType="end"/>
            </w:r>
            <w:r w:rsidRPr="00863262">
              <w:rPr>
                <w:sz w:val="20"/>
                <w:szCs w:val="20"/>
              </w:rPr>
              <w:br/>
              <w:t>(90 seats).</w:t>
            </w:r>
          </w:p>
          <w:p w14:paraId="26CADB85" w14:textId="60FC801C" w:rsidR="00E26B44" w:rsidRPr="00863262" w:rsidRDefault="00E26B44" w:rsidP="00BC4B56">
            <w:pPr>
              <w:pStyle w:val="Tablebullet1"/>
              <w:numPr>
                <w:ilvl w:val="0"/>
                <w:numId w:val="10"/>
              </w:numPr>
              <w:rPr>
                <w:sz w:val="20"/>
                <w:szCs w:val="20"/>
              </w:rPr>
            </w:pPr>
            <w:r w:rsidRPr="00863262">
              <w:rPr>
                <w:sz w:val="20"/>
                <w:szCs w:val="20"/>
              </w:rPr>
              <w:t xml:space="preserve">Other venues and spaces including: Link/Foyer; Technical Workshop; and the </w:t>
            </w:r>
            <w:r w:rsidR="004E1ED3">
              <w:rPr>
                <w:sz w:val="20"/>
                <w:szCs w:val="20"/>
              </w:rPr>
              <w:t>CTC</w:t>
            </w:r>
            <w:r w:rsidRPr="00863262">
              <w:rPr>
                <w:sz w:val="20"/>
                <w:szCs w:val="20"/>
              </w:rPr>
              <w:t xml:space="preserve"> Forecourt.</w:t>
            </w:r>
          </w:p>
        </w:tc>
        <w:tc>
          <w:tcPr>
            <w:tcW w:w="1916" w:type="pct"/>
            <w:tcBorders>
              <w:top w:val="nil"/>
            </w:tcBorders>
          </w:tcPr>
          <w:p w14:paraId="4F5431D7" w14:textId="77777777" w:rsidR="00E26B44" w:rsidRPr="00863262" w:rsidRDefault="00E26B44" w:rsidP="00BC4B56">
            <w:pPr>
              <w:pStyle w:val="Tablebullet1"/>
              <w:numPr>
                <w:ilvl w:val="0"/>
                <w:numId w:val="10"/>
              </w:numPr>
              <w:rPr>
                <w:sz w:val="20"/>
                <w:szCs w:val="20"/>
              </w:rPr>
            </w:pPr>
            <w:r w:rsidRPr="00863262">
              <w:rPr>
                <w:sz w:val="20"/>
                <w:szCs w:val="20"/>
              </w:rPr>
              <w:t>Presentation of live performances.</w:t>
            </w:r>
          </w:p>
          <w:p w14:paraId="6C08EB9B" w14:textId="77777777" w:rsidR="00E26B44" w:rsidRPr="00863262" w:rsidRDefault="00E26B44" w:rsidP="00BC4B56">
            <w:pPr>
              <w:pStyle w:val="Tablebullet1"/>
              <w:numPr>
                <w:ilvl w:val="0"/>
                <w:numId w:val="10"/>
              </w:numPr>
              <w:rPr>
                <w:sz w:val="20"/>
                <w:szCs w:val="20"/>
              </w:rPr>
            </w:pPr>
            <w:r w:rsidRPr="00863262">
              <w:rPr>
                <w:sz w:val="20"/>
                <w:szCs w:val="20"/>
              </w:rPr>
              <w:t>Technical services support to presenters.</w:t>
            </w:r>
          </w:p>
          <w:p w14:paraId="2D4385BB" w14:textId="77777777" w:rsidR="00E26B44" w:rsidRPr="00863262" w:rsidRDefault="00E26B44" w:rsidP="00BC4B56">
            <w:pPr>
              <w:pStyle w:val="Tablebullet1"/>
              <w:numPr>
                <w:ilvl w:val="0"/>
                <w:numId w:val="10"/>
              </w:numPr>
              <w:rPr>
                <w:sz w:val="20"/>
                <w:szCs w:val="20"/>
              </w:rPr>
            </w:pPr>
            <w:r w:rsidRPr="00863262">
              <w:rPr>
                <w:sz w:val="20"/>
                <w:szCs w:val="20"/>
              </w:rPr>
              <w:t>Marketing/sales support to presenters.</w:t>
            </w:r>
          </w:p>
          <w:p w14:paraId="126E2A7B" w14:textId="77777777" w:rsidR="00E26B44" w:rsidRPr="00863262" w:rsidRDefault="00E26B44" w:rsidP="00BC4B56">
            <w:pPr>
              <w:pStyle w:val="Tablebullet1"/>
              <w:numPr>
                <w:ilvl w:val="0"/>
                <w:numId w:val="10"/>
              </w:numPr>
              <w:rPr>
                <w:sz w:val="20"/>
                <w:szCs w:val="20"/>
              </w:rPr>
            </w:pPr>
            <w:r w:rsidRPr="00863262">
              <w:rPr>
                <w:sz w:val="20"/>
                <w:szCs w:val="20"/>
              </w:rPr>
              <w:t>Front of house support to presenters.</w:t>
            </w:r>
          </w:p>
          <w:p w14:paraId="27607877" w14:textId="77777777" w:rsidR="00E26B44" w:rsidRPr="00863262" w:rsidRDefault="00E26B44" w:rsidP="00BC4B56">
            <w:pPr>
              <w:pStyle w:val="Tablebullet1"/>
              <w:numPr>
                <w:ilvl w:val="0"/>
                <w:numId w:val="10"/>
              </w:numPr>
              <w:rPr>
                <w:sz w:val="20"/>
                <w:szCs w:val="20"/>
              </w:rPr>
            </w:pPr>
            <w:r w:rsidRPr="00863262">
              <w:rPr>
                <w:sz w:val="20"/>
                <w:szCs w:val="20"/>
              </w:rPr>
              <w:t>Front of house services to patrons.</w:t>
            </w:r>
          </w:p>
          <w:p w14:paraId="3AFA4785" w14:textId="77777777" w:rsidR="00E26B44" w:rsidRPr="00863262" w:rsidRDefault="00E26B44" w:rsidP="00BC4B56">
            <w:pPr>
              <w:pStyle w:val="Tablebullet1"/>
              <w:numPr>
                <w:ilvl w:val="0"/>
                <w:numId w:val="10"/>
              </w:numPr>
              <w:rPr>
                <w:sz w:val="20"/>
                <w:szCs w:val="20"/>
              </w:rPr>
            </w:pPr>
            <w:r w:rsidRPr="00863262">
              <w:rPr>
                <w:sz w:val="20"/>
                <w:szCs w:val="20"/>
              </w:rPr>
              <w:t>Box Office services.</w:t>
            </w:r>
          </w:p>
          <w:p w14:paraId="2E968E70" w14:textId="77777777" w:rsidR="00E26B44" w:rsidRPr="00863262" w:rsidRDefault="00E26B44" w:rsidP="00BC4B56">
            <w:pPr>
              <w:pStyle w:val="Tablebullet1"/>
              <w:numPr>
                <w:ilvl w:val="0"/>
                <w:numId w:val="10"/>
              </w:numPr>
              <w:rPr>
                <w:sz w:val="20"/>
                <w:szCs w:val="20"/>
              </w:rPr>
            </w:pPr>
            <w:r w:rsidRPr="00863262">
              <w:rPr>
                <w:sz w:val="20"/>
                <w:szCs w:val="20"/>
              </w:rPr>
              <w:t>Building maintenance services, asset management etc.</w:t>
            </w:r>
          </w:p>
          <w:p w14:paraId="60E31F59" w14:textId="77777777" w:rsidR="00E26B44" w:rsidRPr="00863262" w:rsidRDefault="00E26B44" w:rsidP="00BC4B56">
            <w:pPr>
              <w:pStyle w:val="Tablebullet1"/>
              <w:numPr>
                <w:ilvl w:val="0"/>
                <w:numId w:val="10"/>
              </w:numPr>
              <w:rPr>
                <w:sz w:val="20"/>
                <w:szCs w:val="20"/>
              </w:rPr>
            </w:pPr>
            <w:r w:rsidRPr="00863262">
              <w:rPr>
                <w:sz w:val="20"/>
                <w:szCs w:val="20"/>
              </w:rPr>
              <w:t>Discovery and Learning.</w:t>
            </w:r>
          </w:p>
        </w:tc>
        <w:tc>
          <w:tcPr>
            <w:tcW w:w="1576" w:type="pct"/>
            <w:tcBorders>
              <w:top w:val="nil"/>
            </w:tcBorders>
          </w:tcPr>
          <w:p w14:paraId="0436902C" w14:textId="77777777" w:rsidR="00E26B44" w:rsidRPr="00863262" w:rsidRDefault="00E26B44" w:rsidP="00BC4B56">
            <w:pPr>
              <w:pStyle w:val="Tablebullet1"/>
              <w:numPr>
                <w:ilvl w:val="0"/>
                <w:numId w:val="10"/>
              </w:numPr>
              <w:rPr>
                <w:sz w:val="20"/>
                <w:szCs w:val="20"/>
              </w:rPr>
            </w:pPr>
            <w:r w:rsidRPr="00863262">
              <w:rPr>
                <w:sz w:val="20"/>
                <w:szCs w:val="20"/>
              </w:rPr>
              <w:t>Presentation of live performances.</w:t>
            </w:r>
          </w:p>
          <w:p w14:paraId="3C459E9C" w14:textId="77777777" w:rsidR="00E26B44" w:rsidRPr="00863262" w:rsidRDefault="00E26B44" w:rsidP="00BC4B56">
            <w:pPr>
              <w:pStyle w:val="Tablebullet1"/>
              <w:numPr>
                <w:ilvl w:val="0"/>
                <w:numId w:val="10"/>
              </w:numPr>
              <w:rPr>
                <w:sz w:val="20"/>
                <w:szCs w:val="20"/>
              </w:rPr>
            </w:pPr>
            <w:r w:rsidRPr="00863262">
              <w:rPr>
                <w:sz w:val="20"/>
                <w:szCs w:val="20"/>
              </w:rPr>
              <w:t>Providing excellent patron experiences.</w:t>
            </w:r>
          </w:p>
          <w:p w14:paraId="55E28A1B" w14:textId="77777777" w:rsidR="00E26B44" w:rsidRPr="00863262" w:rsidRDefault="00E26B44" w:rsidP="00BC4B56">
            <w:pPr>
              <w:pStyle w:val="Tablebullet1"/>
              <w:numPr>
                <w:ilvl w:val="0"/>
                <w:numId w:val="10"/>
              </w:numPr>
              <w:rPr>
                <w:sz w:val="20"/>
                <w:szCs w:val="20"/>
              </w:rPr>
            </w:pPr>
            <w:r w:rsidRPr="00863262">
              <w:rPr>
                <w:sz w:val="20"/>
                <w:szCs w:val="20"/>
              </w:rPr>
              <w:t>Foster performing arts skills through creative learning and vocational education and training.</w:t>
            </w:r>
          </w:p>
        </w:tc>
      </w:tr>
      <w:tr w:rsidR="00E26B44" w:rsidRPr="00E26B44" w14:paraId="45210527" w14:textId="77777777" w:rsidTr="00881F61">
        <w:trPr>
          <w:trHeight w:val="3765"/>
        </w:trPr>
        <w:tc>
          <w:tcPr>
            <w:tcW w:w="1508" w:type="pct"/>
            <w:tcBorders>
              <w:top w:val="single" w:sz="4" w:space="0" w:color="auto"/>
            </w:tcBorders>
          </w:tcPr>
          <w:p w14:paraId="19C49D6C" w14:textId="77777777" w:rsidR="00E26B44" w:rsidRPr="00863262" w:rsidRDefault="00E26B44" w:rsidP="00BC4B56">
            <w:pPr>
              <w:pStyle w:val="Tablebullet1"/>
              <w:numPr>
                <w:ilvl w:val="0"/>
                <w:numId w:val="10"/>
              </w:numPr>
              <w:rPr>
                <w:sz w:val="20"/>
                <w:szCs w:val="20"/>
              </w:rPr>
            </w:pPr>
            <w:r w:rsidRPr="00863262">
              <w:rPr>
                <w:sz w:val="20"/>
                <w:szCs w:val="20"/>
              </w:rPr>
              <w:t>Canberra Museum and Gallery</w:t>
            </w:r>
            <w:r w:rsidRPr="00863262">
              <w:rPr>
                <w:sz w:val="20"/>
                <w:szCs w:val="20"/>
              </w:rPr>
              <w:fldChar w:fldCharType="begin"/>
            </w:r>
            <w:r w:rsidRPr="00863262">
              <w:rPr>
                <w:sz w:val="20"/>
                <w:szCs w:val="20"/>
              </w:rPr>
              <w:instrText xml:space="preserve"> XE "Canberra Museum and Gallery" </w:instrText>
            </w:r>
            <w:r w:rsidRPr="00863262">
              <w:rPr>
                <w:sz w:val="20"/>
                <w:szCs w:val="20"/>
              </w:rPr>
              <w:fldChar w:fldCharType="end"/>
            </w:r>
            <w:r w:rsidRPr="00863262">
              <w:rPr>
                <w:sz w:val="20"/>
                <w:szCs w:val="20"/>
              </w:rPr>
              <w:t xml:space="preserve"> (including The Nolan Collection</w:t>
            </w:r>
            <w:r w:rsidRPr="00863262">
              <w:rPr>
                <w:sz w:val="20"/>
                <w:szCs w:val="20"/>
              </w:rPr>
              <w:fldChar w:fldCharType="begin"/>
            </w:r>
            <w:r w:rsidRPr="00863262">
              <w:rPr>
                <w:sz w:val="20"/>
                <w:szCs w:val="20"/>
              </w:rPr>
              <w:instrText xml:space="preserve"> XE "Nolan Collection" </w:instrText>
            </w:r>
            <w:r w:rsidRPr="00863262">
              <w:rPr>
                <w:sz w:val="20"/>
                <w:szCs w:val="20"/>
              </w:rPr>
              <w:fldChar w:fldCharType="end"/>
            </w:r>
            <w:r w:rsidRPr="00863262">
              <w:rPr>
                <w:sz w:val="20"/>
                <w:szCs w:val="20"/>
              </w:rPr>
              <w:fldChar w:fldCharType="begin"/>
            </w:r>
            <w:r w:rsidRPr="00863262">
              <w:rPr>
                <w:sz w:val="20"/>
                <w:szCs w:val="20"/>
              </w:rPr>
              <w:instrText xml:space="preserve"> XE </w:instrText>
            </w:r>
            <w:r w:rsidRPr="00863262">
              <w:rPr>
                <w:sz w:val="20"/>
                <w:szCs w:val="20"/>
              </w:rPr>
              <w:fldChar w:fldCharType="end"/>
            </w:r>
            <w:r w:rsidRPr="00863262">
              <w:rPr>
                <w:sz w:val="20"/>
                <w:szCs w:val="20"/>
              </w:rPr>
              <w:t>), comprising –</w:t>
            </w:r>
          </w:p>
          <w:p w14:paraId="26D809AF" w14:textId="77777777" w:rsidR="00E26B44" w:rsidRPr="00863262" w:rsidRDefault="00E26B44" w:rsidP="00BC4B56">
            <w:pPr>
              <w:pStyle w:val="Tablebullet1"/>
              <w:numPr>
                <w:ilvl w:val="0"/>
                <w:numId w:val="10"/>
              </w:numPr>
              <w:rPr>
                <w:sz w:val="20"/>
                <w:szCs w:val="20"/>
              </w:rPr>
            </w:pPr>
            <w:r w:rsidRPr="00863262">
              <w:rPr>
                <w:sz w:val="20"/>
                <w:szCs w:val="20"/>
              </w:rPr>
              <w:t>Gallery spaces, art studio, theatrette, meeting rooms, foyer, and collection storage area.</w:t>
            </w:r>
          </w:p>
        </w:tc>
        <w:tc>
          <w:tcPr>
            <w:tcW w:w="1916" w:type="pct"/>
            <w:tcBorders>
              <w:top w:val="single" w:sz="4" w:space="0" w:color="auto"/>
            </w:tcBorders>
          </w:tcPr>
          <w:p w14:paraId="48F8430F" w14:textId="77777777" w:rsidR="00E26B44" w:rsidRPr="00863262" w:rsidRDefault="00E26B44" w:rsidP="00BC4B56">
            <w:pPr>
              <w:pStyle w:val="Tablebullet1"/>
              <w:numPr>
                <w:ilvl w:val="0"/>
                <w:numId w:val="10"/>
              </w:numPr>
              <w:rPr>
                <w:sz w:val="20"/>
                <w:szCs w:val="20"/>
              </w:rPr>
            </w:pPr>
            <w:r w:rsidRPr="00863262">
              <w:rPr>
                <w:sz w:val="20"/>
                <w:szCs w:val="20"/>
              </w:rPr>
              <w:t>Visual arts/social history (exhibitions</w:t>
            </w:r>
            <w:r w:rsidRPr="00863262">
              <w:rPr>
                <w:sz w:val="20"/>
                <w:szCs w:val="20"/>
              </w:rPr>
              <w:fldChar w:fldCharType="begin"/>
            </w:r>
            <w:r w:rsidRPr="00863262">
              <w:rPr>
                <w:sz w:val="20"/>
                <w:szCs w:val="20"/>
              </w:rPr>
              <w:instrText xml:space="preserve"> XE "exhibitions" </w:instrText>
            </w:r>
            <w:r w:rsidRPr="00863262">
              <w:rPr>
                <w:sz w:val="20"/>
                <w:szCs w:val="20"/>
              </w:rPr>
              <w:fldChar w:fldCharType="end"/>
            </w:r>
            <w:r w:rsidRPr="00863262">
              <w:rPr>
                <w:sz w:val="20"/>
                <w:szCs w:val="20"/>
              </w:rPr>
              <w:t>, museological activities, etc) programs – either curated by the facility or in partnership with community groups, private organisations or other institutions.</w:t>
            </w:r>
          </w:p>
          <w:p w14:paraId="77317109" w14:textId="77777777" w:rsidR="00E26B44" w:rsidRPr="00863262" w:rsidRDefault="00E26B44" w:rsidP="00BC4B56">
            <w:pPr>
              <w:pStyle w:val="Tablebullet1"/>
              <w:numPr>
                <w:ilvl w:val="0"/>
                <w:numId w:val="10"/>
              </w:numPr>
              <w:rPr>
                <w:sz w:val="20"/>
                <w:szCs w:val="20"/>
              </w:rPr>
            </w:pPr>
            <w:r w:rsidRPr="00863262">
              <w:rPr>
                <w:sz w:val="20"/>
                <w:szCs w:val="20"/>
              </w:rPr>
              <w:t>Front of house services to visitors.</w:t>
            </w:r>
          </w:p>
          <w:p w14:paraId="3ECA5743" w14:textId="77777777" w:rsidR="00E26B44" w:rsidRPr="00863262" w:rsidRDefault="00E26B44" w:rsidP="00BC4B56">
            <w:pPr>
              <w:pStyle w:val="Tablebullet1"/>
              <w:numPr>
                <w:ilvl w:val="0"/>
                <w:numId w:val="10"/>
              </w:numPr>
              <w:rPr>
                <w:sz w:val="20"/>
                <w:szCs w:val="20"/>
              </w:rPr>
            </w:pPr>
            <w:r w:rsidRPr="00863262">
              <w:rPr>
                <w:sz w:val="20"/>
                <w:szCs w:val="20"/>
              </w:rPr>
              <w:t>Technical services support for exhibition installation.</w:t>
            </w:r>
          </w:p>
          <w:p w14:paraId="73827BE1" w14:textId="77777777" w:rsidR="00E26B44" w:rsidRPr="00863262" w:rsidRDefault="00E26B44" w:rsidP="00BC4B56">
            <w:pPr>
              <w:pStyle w:val="Tablebullet1"/>
              <w:numPr>
                <w:ilvl w:val="0"/>
                <w:numId w:val="10"/>
              </w:numPr>
              <w:rPr>
                <w:sz w:val="20"/>
                <w:szCs w:val="20"/>
              </w:rPr>
            </w:pPr>
            <w:r w:rsidRPr="00863262">
              <w:rPr>
                <w:sz w:val="20"/>
                <w:szCs w:val="20"/>
              </w:rPr>
              <w:t>Research</w:t>
            </w:r>
            <w:r w:rsidRPr="00863262">
              <w:rPr>
                <w:sz w:val="20"/>
                <w:szCs w:val="20"/>
              </w:rPr>
              <w:fldChar w:fldCharType="begin"/>
            </w:r>
            <w:r w:rsidRPr="00863262">
              <w:rPr>
                <w:sz w:val="20"/>
                <w:szCs w:val="20"/>
              </w:rPr>
              <w:instrText xml:space="preserve"> XE "Research" </w:instrText>
            </w:r>
            <w:r w:rsidRPr="00863262">
              <w:rPr>
                <w:sz w:val="20"/>
                <w:szCs w:val="20"/>
              </w:rPr>
              <w:fldChar w:fldCharType="end"/>
            </w:r>
            <w:r w:rsidRPr="00863262">
              <w:rPr>
                <w:sz w:val="20"/>
                <w:szCs w:val="20"/>
              </w:rPr>
              <w:t>, learning and community programs.</w:t>
            </w:r>
          </w:p>
          <w:p w14:paraId="6FD75F12" w14:textId="77777777" w:rsidR="00E26B44" w:rsidRPr="00863262" w:rsidRDefault="00E26B44" w:rsidP="00BC4B56">
            <w:pPr>
              <w:pStyle w:val="Tablebullet1"/>
              <w:numPr>
                <w:ilvl w:val="0"/>
                <w:numId w:val="10"/>
              </w:numPr>
              <w:rPr>
                <w:sz w:val="20"/>
                <w:szCs w:val="20"/>
              </w:rPr>
            </w:pPr>
            <w:r w:rsidRPr="00863262">
              <w:rPr>
                <w:sz w:val="20"/>
                <w:szCs w:val="20"/>
              </w:rPr>
              <w:t>Venue Hires/usage by commercial/community users.</w:t>
            </w:r>
          </w:p>
          <w:p w14:paraId="34672AF4" w14:textId="77777777" w:rsidR="00E26B44" w:rsidRPr="00863262" w:rsidRDefault="00E26B44" w:rsidP="00BC4B56">
            <w:pPr>
              <w:pStyle w:val="Tablebullet1"/>
              <w:numPr>
                <w:ilvl w:val="0"/>
                <w:numId w:val="10"/>
              </w:numPr>
              <w:rPr>
                <w:sz w:val="20"/>
                <w:szCs w:val="20"/>
              </w:rPr>
            </w:pPr>
            <w:r w:rsidRPr="00863262">
              <w:rPr>
                <w:sz w:val="20"/>
                <w:szCs w:val="20"/>
              </w:rPr>
              <w:t>CMAG Café.</w:t>
            </w:r>
          </w:p>
        </w:tc>
        <w:tc>
          <w:tcPr>
            <w:tcW w:w="1576" w:type="pct"/>
            <w:tcBorders>
              <w:top w:val="single" w:sz="4" w:space="0" w:color="auto"/>
            </w:tcBorders>
          </w:tcPr>
          <w:p w14:paraId="74E79E64" w14:textId="77777777" w:rsidR="00E26B44" w:rsidRPr="00863262" w:rsidRDefault="00E26B44" w:rsidP="00BC4B56">
            <w:pPr>
              <w:pStyle w:val="Tablebullet1"/>
              <w:numPr>
                <w:ilvl w:val="0"/>
                <w:numId w:val="10"/>
              </w:numPr>
              <w:rPr>
                <w:sz w:val="20"/>
                <w:szCs w:val="20"/>
              </w:rPr>
            </w:pPr>
            <w:r w:rsidRPr="00863262">
              <w:rPr>
                <w:sz w:val="20"/>
                <w:szCs w:val="20"/>
              </w:rPr>
              <w:t>Development and presentation of visual arts and social history programs.</w:t>
            </w:r>
          </w:p>
          <w:p w14:paraId="74B454AA" w14:textId="77777777" w:rsidR="00E26B44" w:rsidRPr="00863262" w:rsidRDefault="00E26B44" w:rsidP="00BC4B56">
            <w:pPr>
              <w:pStyle w:val="Tablebullet1"/>
              <w:numPr>
                <w:ilvl w:val="0"/>
                <w:numId w:val="10"/>
              </w:numPr>
              <w:rPr>
                <w:sz w:val="20"/>
                <w:szCs w:val="20"/>
              </w:rPr>
            </w:pPr>
            <w:r w:rsidRPr="00863262">
              <w:rPr>
                <w:sz w:val="20"/>
                <w:szCs w:val="20"/>
              </w:rPr>
              <w:t>Development, 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xml:space="preserve"> and research of an integrated social history and visual arts collection.</w:t>
            </w:r>
          </w:p>
        </w:tc>
      </w:tr>
      <w:tr w:rsidR="00E26B44" w:rsidRPr="00E26B44" w14:paraId="738F415E" w14:textId="77777777" w:rsidTr="00881F61">
        <w:trPr>
          <w:trHeight w:val="1898"/>
        </w:trPr>
        <w:tc>
          <w:tcPr>
            <w:tcW w:w="1508" w:type="pct"/>
            <w:tcBorders>
              <w:top w:val="single" w:sz="4" w:space="0" w:color="auto"/>
            </w:tcBorders>
          </w:tcPr>
          <w:p w14:paraId="1ECF8BB3" w14:textId="77777777" w:rsidR="00E26B44" w:rsidRPr="00E26B44" w:rsidRDefault="00E26B44" w:rsidP="00E04704">
            <w:pPr>
              <w:pStyle w:val="Tabletextbold"/>
              <w:rPr>
                <w:lang w:val="en-US"/>
              </w:rPr>
            </w:pPr>
            <w:r w:rsidRPr="00E26B44">
              <w:rPr>
                <w:lang w:val="en-US"/>
              </w:rPr>
              <w:t>Lanyon,</w:t>
            </w:r>
            <w:r w:rsidRPr="00E26B44">
              <w:rPr>
                <w:lang w:val="en-US"/>
              </w:rPr>
              <w:fldChar w:fldCharType="begin"/>
            </w:r>
            <w:r w:rsidRPr="00E26B44">
              <w:rPr>
                <w:lang w:val="en-US"/>
              </w:rPr>
              <w:instrText xml:space="preserve"> XE "Lanyon" </w:instrText>
            </w:r>
            <w:r w:rsidRPr="00E26B44">
              <w:rPr>
                <w:lang w:val="en-US"/>
              </w:rPr>
              <w:fldChar w:fldCharType="end"/>
            </w:r>
            <w:r w:rsidRPr="00E26B44">
              <w:rPr>
                <w:lang w:val="en-US"/>
              </w:rPr>
              <w:t xml:space="preserve"> Homestead/Historical Precinct</w:t>
            </w:r>
          </w:p>
          <w:p w14:paraId="1B2F2666" w14:textId="77777777" w:rsidR="00E26B44" w:rsidRPr="00E26B44" w:rsidRDefault="00E26B44" w:rsidP="00E04704">
            <w:pPr>
              <w:pStyle w:val="Tabletext"/>
              <w:rPr>
                <w:lang w:val="en-US"/>
              </w:rPr>
            </w:pPr>
          </w:p>
        </w:tc>
        <w:tc>
          <w:tcPr>
            <w:tcW w:w="1916" w:type="pct"/>
            <w:tcBorders>
              <w:top w:val="single" w:sz="4" w:space="0" w:color="auto"/>
            </w:tcBorders>
          </w:tcPr>
          <w:p w14:paraId="7AE0DEC2" w14:textId="77777777" w:rsidR="00E26B44" w:rsidRPr="00863262" w:rsidRDefault="00E26B44" w:rsidP="00BC4B56">
            <w:pPr>
              <w:pStyle w:val="Tablebullet1"/>
              <w:numPr>
                <w:ilvl w:val="0"/>
                <w:numId w:val="10"/>
              </w:numPr>
              <w:rPr>
                <w:sz w:val="20"/>
                <w:szCs w:val="20"/>
              </w:rPr>
            </w:pPr>
            <w:r w:rsidRPr="00863262">
              <w:rPr>
                <w:sz w:val="20"/>
                <w:szCs w:val="20"/>
              </w:rPr>
              <w:t>House museum and grounds, with associated tours, activities etc.</w:t>
            </w:r>
          </w:p>
          <w:p w14:paraId="1FCEB22A"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xml:space="preserve"> management</w:t>
            </w:r>
          </w:p>
          <w:p w14:paraId="5795A822" w14:textId="77777777" w:rsidR="00E26B44" w:rsidRPr="00863262" w:rsidRDefault="00E26B44" w:rsidP="00BC4B56">
            <w:pPr>
              <w:pStyle w:val="Tablebullet1"/>
              <w:numPr>
                <w:ilvl w:val="0"/>
                <w:numId w:val="10"/>
              </w:numPr>
              <w:rPr>
                <w:sz w:val="20"/>
                <w:szCs w:val="20"/>
              </w:rPr>
            </w:pPr>
            <w:r w:rsidRPr="00863262">
              <w:rPr>
                <w:sz w:val="20"/>
                <w:szCs w:val="20"/>
              </w:rPr>
              <w:t>Commercial/community venue hire (weddings etc).</w:t>
            </w:r>
          </w:p>
          <w:p w14:paraId="23600701" w14:textId="77777777" w:rsidR="00E26B44" w:rsidRPr="00863262" w:rsidRDefault="00E26B44" w:rsidP="00BC4B56">
            <w:pPr>
              <w:pStyle w:val="Tablebullet1"/>
              <w:numPr>
                <w:ilvl w:val="0"/>
                <w:numId w:val="10"/>
              </w:numPr>
              <w:rPr>
                <w:sz w:val="20"/>
                <w:szCs w:val="20"/>
              </w:rPr>
            </w:pPr>
            <w:r w:rsidRPr="00863262">
              <w:rPr>
                <w:sz w:val="20"/>
                <w:szCs w:val="20"/>
              </w:rPr>
              <w:t>Research</w:t>
            </w:r>
            <w:r w:rsidRPr="00863262">
              <w:rPr>
                <w:sz w:val="20"/>
                <w:szCs w:val="20"/>
              </w:rPr>
              <w:fldChar w:fldCharType="begin"/>
            </w:r>
            <w:r w:rsidRPr="00863262">
              <w:rPr>
                <w:sz w:val="20"/>
                <w:szCs w:val="20"/>
              </w:rPr>
              <w:instrText xml:space="preserve"> XE "Research" </w:instrText>
            </w:r>
            <w:r w:rsidRPr="00863262">
              <w:rPr>
                <w:sz w:val="20"/>
                <w:szCs w:val="20"/>
              </w:rPr>
              <w:fldChar w:fldCharType="end"/>
            </w:r>
            <w:r w:rsidRPr="00863262">
              <w:rPr>
                <w:sz w:val="20"/>
                <w:szCs w:val="20"/>
              </w:rPr>
              <w:t>, learning and community programs.</w:t>
            </w:r>
          </w:p>
          <w:p w14:paraId="35F9855C" w14:textId="77777777" w:rsidR="00E26B44" w:rsidRPr="00863262" w:rsidRDefault="00E26B44" w:rsidP="00BC4B56">
            <w:pPr>
              <w:pStyle w:val="Tablebullet1"/>
              <w:numPr>
                <w:ilvl w:val="0"/>
                <w:numId w:val="10"/>
              </w:numPr>
              <w:rPr>
                <w:sz w:val="20"/>
                <w:szCs w:val="20"/>
              </w:rPr>
            </w:pPr>
            <w:r w:rsidRPr="00863262">
              <w:rPr>
                <w:sz w:val="20"/>
                <w:szCs w:val="20"/>
              </w:rPr>
              <w:t>Technical/caretaking/gardening services.</w:t>
            </w:r>
          </w:p>
          <w:p w14:paraId="407DE5A6" w14:textId="77777777" w:rsidR="00E26B44" w:rsidRPr="00863262" w:rsidRDefault="00E26B44" w:rsidP="00BC4B56">
            <w:pPr>
              <w:pStyle w:val="Tablebullet1"/>
              <w:numPr>
                <w:ilvl w:val="0"/>
                <w:numId w:val="10"/>
              </w:numPr>
              <w:rPr>
                <w:sz w:val="20"/>
                <w:szCs w:val="20"/>
              </w:rPr>
            </w:pPr>
            <w:r w:rsidRPr="00863262">
              <w:rPr>
                <w:sz w:val="20"/>
                <w:szCs w:val="20"/>
              </w:rPr>
              <w:t>Catering/concessions.</w:t>
            </w:r>
          </w:p>
        </w:tc>
        <w:tc>
          <w:tcPr>
            <w:tcW w:w="1576" w:type="pct"/>
            <w:tcBorders>
              <w:top w:val="single" w:sz="4" w:space="0" w:color="auto"/>
            </w:tcBorders>
          </w:tcPr>
          <w:p w14:paraId="38DFF93B"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interpretation</w:t>
            </w:r>
            <w:r w:rsidRPr="00863262">
              <w:rPr>
                <w:sz w:val="20"/>
                <w:szCs w:val="20"/>
              </w:rPr>
              <w:fldChar w:fldCharType="begin"/>
            </w:r>
            <w:r w:rsidRPr="00863262">
              <w:rPr>
                <w:sz w:val="20"/>
                <w:szCs w:val="20"/>
              </w:rPr>
              <w:instrText xml:space="preserve"> XE "interpretation" </w:instrText>
            </w:r>
            <w:r w:rsidRPr="00863262">
              <w:rPr>
                <w:sz w:val="20"/>
                <w:szCs w:val="20"/>
              </w:rPr>
              <w:fldChar w:fldCharType="end"/>
            </w:r>
            <w:r w:rsidRPr="00863262">
              <w:rPr>
                <w:sz w:val="20"/>
                <w:szCs w:val="20"/>
              </w:rPr>
              <w:t xml:space="preserve"> and presentation of cultural heritage resource with associated supporting services and facilities.</w:t>
            </w:r>
          </w:p>
          <w:p w14:paraId="036923CE" w14:textId="77777777" w:rsidR="00E26B44" w:rsidRPr="00863262" w:rsidRDefault="00E26B44" w:rsidP="00BC4B56">
            <w:pPr>
              <w:pStyle w:val="Tablebullet1"/>
              <w:numPr>
                <w:ilvl w:val="0"/>
                <w:numId w:val="10"/>
              </w:numPr>
              <w:rPr>
                <w:sz w:val="20"/>
                <w:szCs w:val="20"/>
              </w:rPr>
            </w:pPr>
            <w:r w:rsidRPr="00863262">
              <w:rPr>
                <w:sz w:val="20"/>
                <w:szCs w:val="20"/>
              </w:rPr>
              <w:t>Presentation of exhibitions and outdoor performances and events especially in association with festivals.</w:t>
            </w:r>
          </w:p>
        </w:tc>
      </w:tr>
      <w:tr w:rsidR="00E26B44" w:rsidRPr="00E26B44" w14:paraId="58D67C3B" w14:textId="77777777" w:rsidTr="00881F61">
        <w:trPr>
          <w:trHeight w:val="1267"/>
        </w:trPr>
        <w:tc>
          <w:tcPr>
            <w:tcW w:w="1508" w:type="pct"/>
            <w:tcBorders>
              <w:top w:val="single" w:sz="4" w:space="0" w:color="auto"/>
            </w:tcBorders>
          </w:tcPr>
          <w:p w14:paraId="59CBA171" w14:textId="77777777" w:rsidR="00E26B44" w:rsidRPr="00E26B44" w:rsidRDefault="00E26B44" w:rsidP="00E04704">
            <w:pPr>
              <w:pStyle w:val="Tabletextbold"/>
              <w:rPr>
                <w:lang w:val="en-US"/>
              </w:rPr>
            </w:pPr>
            <w:r w:rsidRPr="00E26B44">
              <w:rPr>
                <w:lang w:val="en-US"/>
              </w:rPr>
              <w:lastRenderedPageBreak/>
              <w:t>Calthorpes’ House</w:t>
            </w:r>
            <w:r w:rsidRPr="00E26B44">
              <w:rPr>
                <w:lang w:val="en-US"/>
              </w:rPr>
              <w:fldChar w:fldCharType="begin"/>
            </w:r>
            <w:r w:rsidRPr="00E26B44">
              <w:rPr>
                <w:lang w:val="en-US"/>
              </w:rPr>
              <w:instrText xml:space="preserve"> XE "Calthorpes’ House" </w:instrText>
            </w:r>
            <w:r w:rsidRPr="00E26B44">
              <w:rPr>
                <w:lang w:val="en-US"/>
              </w:rPr>
              <w:fldChar w:fldCharType="end"/>
            </w:r>
            <w:r w:rsidRPr="00E26B44">
              <w:rPr>
                <w:lang w:val="en-US"/>
              </w:rPr>
              <w:t>,</w:t>
            </w:r>
            <w:r w:rsidRPr="00E26B44">
              <w:rPr>
                <w:lang w:val="en-US"/>
              </w:rPr>
              <w:br/>
              <w:t>Red Hill</w:t>
            </w:r>
          </w:p>
          <w:p w14:paraId="73FD5446" w14:textId="77777777" w:rsidR="00E26B44" w:rsidRPr="00E26B44" w:rsidRDefault="00E26B44" w:rsidP="00E04704">
            <w:pPr>
              <w:pStyle w:val="Tabletext"/>
              <w:rPr>
                <w:lang w:val="en-US"/>
              </w:rPr>
            </w:pPr>
          </w:p>
        </w:tc>
        <w:tc>
          <w:tcPr>
            <w:tcW w:w="1916" w:type="pct"/>
            <w:tcBorders>
              <w:top w:val="single" w:sz="4" w:space="0" w:color="auto"/>
            </w:tcBorders>
          </w:tcPr>
          <w:p w14:paraId="5896F4AB" w14:textId="77777777" w:rsidR="00E26B44" w:rsidRPr="00863262" w:rsidRDefault="00E26B44" w:rsidP="00BC4B56">
            <w:pPr>
              <w:pStyle w:val="Tablebullet1"/>
              <w:numPr>
                <w:ilvl w:val="0"/>
                <w:numId w:val="10"/>
              </w:numPr>
              <w:rPr>
                <w:sz w:val="20"/>
                <w:szCs w:val="20"/>
              </w:rPr>
            </w:pPr>
            <w:r w:rsidRPr="00863262">
              <w:rPr>
                <w:sz w:val="20"/>
                <w:szCs w:val="20"/>
              </w:rPr>
              <w:t>House museum and gardens with associated tours, activities etc.</w:t>
            </w:r>
          </w:p>
          <w:p w14:paraId="32352C0C"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xml:space="preserve"> management</w:t>
            </w:r>
          </w:p>
          <w:p w14:paraId="3CE79FBA" w14:textId="77777777" w:rsidR="00E26B44" w:rsidRPr="00863262" w:rsidRDefault="00E26B44" w:rsidP="00BC4B56">
            <w:pPr>
              <w:pStyle w:val="Tablebullet1"/>
              <w:numPr>
                <w:ilvl w:val="0"/>
                <w:numId w:val="10"/>
              </w:numPr>
              <w:rPr>
                <w:sz w:val="20"/>
                <w:szCs w:val="20"/>
              </w:rPr>
            </w:pPr>
            <w:r w:rsidRPr="00863262">
              <w:rPr>
                <w:sz w:val="20"/>
                <w:szCs w:val="20"/>
              </w:rPr>
              <w:t>Research</w:t>
            </w:r>
            <w:r w:rsidRPr="00863262">
              <w:rPr>
                <w:sz w:val="20"/>
                <w:szCs w:val="20"/>
              </w:rPr>
              <w:fldChar w:fldCharType="begin"/>
            </w:r>
            <w:r w:rsidRPr="00863262">
              <w:rPr>
                <w:sz w:val="20"/>
                <w:szCs w:val="20"/>
              </w:rPr>
              <w:instrText xml:space="preserve"> XE "Research" </w:instrText>
            </w:r>
            <w:r w:rsidRPr="00863262">
              <w:rPr>
                <w:sz w:val="20"/>
                <w:szCs w:val="20"/>
              </w:rPr>
              <w:fldChar w:fldCharType="end"/>
            </w:r>
            <w:r w:rsidRPr="00863262">
              <w:rPr>
                <w:sz w:val="20"/>
                <w:szCs w:val="20"/>
              </w:rPr>
              <w:t>, learning and community programs.</w:t>
            </w:r>
          </w:p>
          <w:p w14:paraId="1CE77478" w14:textId="77777777" w:rsidR="00E26B44" w:rsidRPr="00863262" w:rsidRDefault="00E26B44" w:rsidP="00BC4B56">
            <w:pPr>
              <w:pStyle w:val="Tablebullet1"/>
              <w:numPr>
                <w:ilvl w:val="0"/>
                <w:numId w:val="10"/>
              </w:numPr>
              <w:rPr>
                <w:sz w:val="20"/>
                <w:szCs w:val="20"/>
              </w:rPr>
            </w:pPr>
            <w:r w:rsidRPr="00863262">
              <w:rPr>
                <w:sz w:val="20"/>
                <w:szCs w:val="20"/>
              </w:rPr>
              <w:t>Technical/gardening/security support services.</w:t>
            </w:r>
          </w:p>
        </w:tc>
        <w:tc>
          <w:tcPr>
            <w:tcW w:w="1576" w:type="pct"/>
            <w:tcBorders>
              <w:top w:val="single" w:sz="4" w:space="0" w:color="auto"/>
            </w:tcBorders>
          </w:tcPr>
          <w:p w14:paraId="766BE786"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interpretation</w:t>
            </w:r>
            <w:r w:rsidRPr="00863262">
              <w:rPr>
                <w:sz w:val="20"/>
                <w:szCs w:val="20"/>
              </w:rPr>
              <w:fldChar w:fldCharType="begin"/>
            </w:r>
            <w:r w:rsidRPr="00863262">
              <w:rPr>
                <w:sz w:val="20"/>
                <w:szCs w:val="20"/>
              </w:rPr>
              <w:instrText xml:space="preserve"> XE "interpretation" </w:instrText>
            </w:r>
            <w:r w:rsidRPr="00863262">
              <w:rPr>
                <w:sz w:val="20"/>
                <w:szCs w:val="20"/>
              </w:rPr>
              <w:fldChar w:fldCharType="end"/>
            </w:r>
            <w:r w:rsidRPr="00863262">
              <w:rPr>
                <w:sz w:val="20"/>
                <w:szCs w:val="20"/>
              </w:rPr>
              <w:t xml:space="preserve"> and presentation of cultural heritage resource associated with support services.</w:t>
            </w:r>
          </w:p>
          <w:p w14:paraId="249DE7E8" w14:textId="77777777" w:rsidR="00E26B44" w:rsidRPr="00863262" w:rsidRDefault="00E26B44" w:rsidP="00E04704">
            <w:pPr>
              <w:pStyle w:val="Tabletext"/>
              <w:rPr>
                <w:lang w:val="en-US"/>
              </w:rPr>
            </w:pPr>
          </w:p>
        </w:tc>
      </w:tr>
      <w:tr w:rsidR="00E26B44" w:rsidRPr="00E26B44" w14:paraId="76186B66" w14:textId="77777777" w:rsidTr="00881F61">
        <w:trPr>
          <w:trHeight w:val="3128"/>
        </w:trPr>
        <w:tc>
          <w:tcPr>
            <w:tcW w:w="1508" w:type="pct"/>
            <w:tcBorders>
              <w:top w:val="single" w:sz="4" w:space="0" w:color="auto"/>
              <w:bottom w:val="nil"/>
            </w:tcBorders>
          </w:tcPr>
          <w:p w14:paraId="3768D22E" w14:textId="77777777" w:rsidR="00E26B44" w:rsidRPr="00E26B44" w:rsidRDefault="00E26B44" w:rsidP="00E04704">
            <w:pPr>
              <w:pStyle w:val="Tabletextbold"/>
              <w:rPr>
                <w:lang w:val="en-US"/>
              </w:rPr>
            </w:pPr>
            <w:r w:rsidRPr="00E26B44">
              <w:rPr>
                <w:lang w:val="en-US"/>
              </w:rPr>
              <w:t>Mugga-Mugga</w:t>
            </w:r>
            <w:r w:rsidRPr="00E26B44">
              <w:rPr>
                <w:lang w:val="en-US"/>
              </w:rPr>
              <w:fldChar w:fldCharType="begin"/>
            </w:r>
            <w:r w:rsidRPr="00E26B44">
              <w:rPr>
                <w:lang w:val="en-US"/>
              </w:rPr>
              <w:instrText xml:space="preserve"> XE "Mugga-Mugga" </w:instrText>
            </w:r>
            <w:r w:rsidRPr="00E26B44">
              <w:rPr>
                <w:lang w:val="en-US"/>
              </w:rPr>
              <w:fldChar w:fldCharType="end"/>
            </w:r>
            <w:r w:rsidRPr="00E26B44">
              <w:rPr>
                <w:lang w:val="en-US"/>
              </w:rPr>
              <w:t>,</w:t>
            </w:r>
            <w:r w:rsidRPr="00E26B44">
              <w:rPr>
                <w:lang w:val="en-US"/>
              </w:rPr>
              <w:br/>
              <w:t>Symonston</w:t>
            </w:r>
          </w:p>
        </w:tc>
        <w:tc>
          <w:tcPr>
            <w:tcW w:w="1916" w:type="pct"/>
            <w:tcBorders>
              <w:top w:val="single" w:sz="4" w:space="0" w:color="auto"/>
              <w:bottom w:val="nil"/>
            </w:tcBorders>
          </w:tcPr>
          <w:p w14:paraId="4B53F405" w14:textId="77777777" w:rsidR="00E26B44" w:rsidRPr="00863262" w:rsidRDefault="00E26B44" w:rsidP="00BC4B56">
            <w:pPr>
              <w:pStyle w:val="Tablebullet1"/>
              <w:numPr>
                <w:ilvl w:val="0"/>
                <w:numId w:val="10"/>
              </w:numPr>
              <w:rPr>
                <w:sz w:val="20"/>
                <w:szCs w:val="20"/>
              </w:rPr>
            </w:pPr>
            <w:r w:rsidRPr="00863262">
              <w:rPr>
                <w:sz w:val="20"/>
                <w:szCs w:val="20"/>
              </w:rPr>
              <w:t>House museum and grounds with associated tours, activities etc.</w:t>
            </w:r>
          </w:p>
          <w:p w14:paraId="6EC53E54"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xml:space="preserve"> and management</w:t>
            </w:r>
          </w:p>
          <w:p w14:paraId="1FF5068B" w14:textId="77777777" w:rsidR="00E26B44" w:rsidRPr="00863262" w:rsidRDefault="00E26B44" w:rsidP="00BC4B56">
            <w:pPr>
              <w:pStyle w:val="Tablebullet1"/>
              <w:numPr>
                <w:ilvl w:val="0"/>
                <w:numId w:val="10"/>
              </w:numPr>
              <w:rPr>
                <w:sz w:val="20"/>
                <w:szCs w:val="20"/>
              </w:rPr>
            </w:pPr>
            <w:r w:rsidRPr="00863262">
              <w:rPr>
                <w:sz w:val="20"/>
                <w:szCs w:val="20"/>
              </w:rPr>
              <w:t>Education Centre</w:t>
            </w:r>
            <w:r w:rsidRPr="00863262">
              <w:rPr>
                <w:sz w:val="20"/>
                <w:szCs w:val="20"/>
              </w:rPr>
              <w:fldChar w:fldCharType="begin"/>
            </w:r>
            <w:r w:rsidRPr="00863262">
              <w:rPr>
                <w:sz w:val="20"/>
                <w:szCs w:val="20"/>
              </w:rPr>
              <w:instrText xml:space="preserve"> XE "Education Centre" </w:instrText>
            </w:r>
            <w:r w:rsidRPr="00863262">
              <w:rPr>
                <w:sz w:val="20"/>
                <w:szCs w:val="20"/>
              </w:rPr>
              <w:fldChar w:fldCharType="end"/>
            </w:r>
            <w:r w:rsidRPr="00863262">
              <w:rPr>
                <w:sz w:val="20"/>
                <w:szCs w:val="20"/>
              </w:rPr>
              <w:t xml:space="preserve"> and associated programs.</w:t>
            </w:r>
          </w:p>
          <w:p w14:paraId="1608B6E0" w14:textId="77777777" w:rsidR="00E26B44" w:rsidRPr="00863262" w:rsidRDefault="00E26B44" w:rsidP="00BC4B56">
            <w:pPr>
              <w:pStyle w:val="Tablebullet1"/>
              <w:numPr>
                <w:ilvl w:val="0"/>
                <w:numId w:val="10"/>
              </w:numPr>
              <w:rPr>
                <w:sz w:val="20"/>
                <w:szCs w:val="20"/>
              </w:rPr>
            </w:pPr>
            <w:r w:rsidRPr="00863262">
              <w:rPr>
                <w:sz w:val="20"/>
                <w:szCs w:val="20"/>
              </w:rPr>
              <w:t>Commercial/community hires/usages.</w:t>
            </w:r>
          </w:p>
          <w:p w14:paraId="675C6193" w14:textId="77777777" w:rsidR="00E26B44" w:rsidRPr="00863262" w:rsidRDefault="00E26B44" w:rsidP="00BC4B56">
            <w:pPr>
              <w:pStyle w:val="Tablebullet1"/>
              <w:numPr>
                <w:ilvl w:val="0"/>
                <w:numId w:val="10"/>
              </w:numPr>
              <w:rPr>
                <w:sz w:val="20"/>
                <w:szCs w:val="20"/>
              </w:rPr>
            </w:pPr>
            <w:r w:rsidRPr="00863262">
              <w:rPr>
                <w:sz w:val="20"/>
                <w:szCs w:val="20"/>
              </w:rPr>
              <w:t>Technical/gardening/security support services.</w:t>
            </w:r>
          </w:p>
        </w:tc>
        <w:tc>
          <w:tcPr>
            <w:tcW w:w="1576" w:type="pct"/>
            <w:tcBorders>
              <w:top w:val="single" w:sz="4" w:space="0" w:color="auto"/>
              <w:bottom w:val="nil"/>
            </w:tcBorders>
          </w:tcPr>
          <w:p w14:paraId="5E183910" w14:textId="77777777" w:rsidR="00E26B44" w:rsidRPr="00863262" w:rsidRDefault="00E26B44" w:rsidP="00BC4B56">
            <w:pPr>
              <w:pStyle w:val="Tablebullet1"/>
              <w:numPr>
                <w:ilvl w:val="0"/>
                <w:numId w:val="10"/>
              </w:numPr>
              <w:rPr>
                <w:sz w:val="20"/>
                <w:szCs w:val="20"/>
              </w:rPr>
            </w:pPr>
            <w:r w:rsidRPr="00863262">
              <w:rPr>
                <w:sz w:val="20"/>
                <w:szCs w:val="20"/>
              </w:rPr>
              <w:t>Conservation</w:t>
            </w:r>
            <w:r w:rsidRPr="00863262">
              <w:rPr>
                <w:sz w:val="20"/>
                <w:szCs w:val="20"/>
              </w:rPr>
              <w:fldChar w:fldCharType="begin"/>
            </w:r>
            <w:r w:rsidRPr="00863262">
              <w:rPr>
                <w:sz w:val="20"/>
                <w:szCs w:val="20"/>
              </w:rPr>
              <w:instrText xml:space="preserve"> XE "Conservation" </w:instrText>
            </w:r>
            <w:r w:rsidRPr="00863262">
              <w:rPr>
                <w:sz w:val="20"/>
                <w:szCs w:val="20"/>
              </w:rPr>
              <w:fldChar w:fldCharType="end"/>
            </w:r>
            <w:r w:rsidRPr="00863262">
              <w:rPr>
                <w:sz w:val="20"/>
                <w:szCs w:val="20"/>
              </w:rPr>
              <w:t>, interpretation</w:t>
            </w:r>
            <w:r w:rsidRPr="00863262">
              <w:rPr>
                <w:sz w:val="20"/>
                <w:szCs w:val="20"/>
              </w:rPr>
              <w:fldChar w:fldCharType="begin"/>
            </w:r>
            <w:r w:rsidRPr="00863262">
              <w:rPr>
                <w:sz w:val="20"/>
                <w:szCs w:val="20"/>
              </w:rPr>
              <w:instrText xml:space="preserve"> XE "interpretation" </w:instrText>
            </w:r>
            <w:r w:rsidRPr="00863262">
              <w:rPr>
                <w:sz w:val="20"/>
                <w:szCs w:val="20"/>
              </w:rPr>
              <w:fldChar w:fldCharType="end"/>
            </w:r>
            <w:r w:rsidRPr="00863262">
              <w:rPr>
                <w:sz w:val="20"/>
                <w:szCs w:val="20"/>
              </w:rPr>
              <w:t xml:space="preserve"> and presentation of cultural heritage resource associated with support services.</w:t>
            </w:r>
          </w:p>
          <w:p w14:paraId="625213E5" w14:textId="77777777" w:rsidR="00E26B44" w:rsidRPr="00863262" w:rsidRDefault="00E26B44" w:rsidP="00BC4B56">
            <w:pPr>
              <w:pStyle w:val="Tablebullet1"/>
              <w:numPr>
                <w:ilvl w:val="0"/>
                <w:numId w:val="10"/>
              </w:numPr>
              <w:rPr>
                <w:sz w:val="20"/>
                <w:szCs w:val="20"/>
              </w:rPr>
            </w:pPr>
            <w:r w:rsidRPr="00863262">
              <w:rPr>
                <w:sz w:val="20"/>
                <w:szCs w:val="20"/>
              </w:rPr>
              <w:t>Presentation of events especially in association with festivals.</w:t>
            </w:r>
          </w:p>
          <w:p w14:paraId="01D2266A" w14:textId="0E661F2D" w:rsidR="00645918" w:rsidRPr="00863262" w:rsidRDefault="00E26B44" w:rsidP="00BC4B56">
            <w:pPr>
              <w:pStyle w:val="Tablebullet1"/>
              <w:numPr>
                <w:ilvl w:val="0"/>
                <w:numId w:val="10"/>
              </w:numPr>
              <w:rPr>
                <w:sz w:val="20"/>
                <w:szCs w:val="20"/>
              </w:rPr>
            </w:pPr>
            <w:r w:rsidRPr="00863262">
              <w:rPr>
                <w:sz w:val="20"/>
                <w:szCs w:val="20"/>
              </w:rPr>
              <w:t>Environmental education activities.</w:t>
            </w:r>
          </w:p>
        </w:tc>
      </w:tr>
    </w:tbl>
    <w:tbl>
      <w:tblPr>
        <w:tblW w:w="9318" w:type="dxa"/>
        <w:tblLook w:val="04A0" w:firstRow="1" w:lastRow="0" w:firstColumn="1" w:lastColumn="0" w:noHBand="0" w:noVBand="1"/>
      </w:tblPr>
      <w:tblGrid>
        <w:gridCol w:w="3106"/>
        <w:gridCol w:w="3106"/>
        <w:gridCol w:w="3106"/>
      </w:tblGrid>
      <w:tr w:rsidR="00E26B44" w:rsidRPr="00E26B44" w14:paraId="00B5A34B" w14:textId="77777777" w:rsidTr="00294457">
        <w:trPr>
          <w:trHeight w:val="316"/>
        </w:trPr>
        <w:tc>
          <w:tcPr>
            <w:tcW w:w="3106" w:type="dxa"/>
          </w:tcPr>
          <w:bookmarkEnd w:id="284"/>
          <w:bookmarkEnd w:id="285"/>
          <w:p w14:paraId="3B0B23EA" w14:textId="77777777" w:rsidR="00E26B44" w:rsidRPr="00E26B44" w:rsidRDefault="00E26B44" w:rsidP="00E04704">
            <w:pPr>
              <w:pStyle w:val="Tabletextsmall"/>
            </w:pPr>
            <w:r w:rsidRPr="00E26B44">
              <w:rPr>
                <w:noProof/>
              </w:rPr>
              <w:drawing>
                <wp:inline distT="0" distB="0" distL="0" distR="0" wp14:anchorId="7061E3CB" wp14:editId="766CC5B9">
                  <wp:extent cx="1800000" cy="1198800"/>
                  <wp:effectExtent l="0" t="0" r="0" b="1905"/>
                  <wp:docPr id="8" name="Picture 8" descr="Canberra Theat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anberra Theatre Centr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r w:rsidRPr="00E26B44">
              <w:t>Canberra Theatre</w:t>
            </w:r>
            <w:r w:rsidRPr="00E26B44">
              <w:fldChar w:fldCharType="begin"/>
            </w:r>
            <w:r w:rsidRPr="00E26B44">
              <w:instrText xml:space="preserve"> XE "Canberra Theatre" </w:instrText>
            </w:r>
            <w:r w:rsidRPr="00E26B44">
              <w:fldChar w:fldCharType="end"/>
            </w:r>
            <w:r w:rsidRPr="00E26B44">
              <w:t xml:space="preserve"> Centre</w:t>
            </w:r>
          </w:p>
        </w:tc>
        <w:tc>
          <w:tcPr>
            <w:tcW w:w="3106" w:type="dxa"/>
          </w:tcPr>
          <w:p w14:paraId="356D8BE5" w14:textId="77777777" w:rsidR="00E26B44" w:rsidRPr="00E26B44" w:rsidRDefault="00E26B44" w:rsidP="00E04704">
            <w:pPr>
              <w:pStyle w:val="Tabletextsmall"/>
            </w:pPr>
            <w:r w:rsidRPr="00E26B44">
              <w:rPr>
                <w:noProof/>
              </w:rPr>
              <w:drawing>
                <wp:inline distT="0" distB="0" distL="0" distR="0" wp14:anchorId="45EA4876" wp14:editId="47EAB341">
                  <wp:extent cx="1800000" cy="1198800"/>
                  <wp:effectExtent l="0" t="0" r="0" b="1905"/>
                  <wp:docPr id="20" name="Picture 20" descr="CMAG entrance London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MAG entrance London Circui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r w:rsidRPr="00E26B44">
              <w:t>CMAG</w:t>
            </w:r>
            <w:r w:rsidRPr="00E26B44">
              <w:fldChar w:fldCharType="begin"/>
            </w:r>
            <w:r w:rsidRPr="00E26B44">
              <w:instrText xml:space="preserve"> XE "CMAG" </w:instrText>
            </w:r>
            <w:r w:rsidRPr="00E26B44">
              <w:fldChar w:fldCharType="end"/>
            </w:r>
          </w:p>
        </w:tc>
        <w:tc>
          <w:tcPr>
            <w:tcW w:w="3106" w:type="dxa"/>
          </w:tcPr>
          <w:p w14:paraId="469C9965" w14:textId="77777777" w:rsidR="00E26B44" w:rsidRPr="00E26B44" w:rsidRDefault="00E26B44" w:rsidP="00E04704">
            <w:pPr>
              <w:pStyle w:val="Tabletextsmall"/>
            </w:pPr>
            <w:r w:rsidRPr="00E26B44">
              <w:rPr>
                <w:noProof/>
              </w:rPr>
              <w:drawing>
                <wp:inline distT="0" distB="0" distL="0" distR="0" wp14:anchorId="11EB9D08" wp14:editId="16F3FC46">
                  <wp:extent cx="1800000" cy="1170000"/>
                  <wp:effectExtent l="0" t="0" r="0" b="0"/>
                  <wp:docPr id="29" name="Picture 29" descr="The Nolan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Nolan Collection"/>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00000" cy="1170000"/>
                          </a:xfrm>
                          <a:prstGeom prst="rect">
                            <a:avLst/>
                          </a:prstGeom>
                          <a:noFill/>
                          <a:ln>
                            <a:noFill/>
                          </a:ln>
                        </pic:spPr>
                      </pic:pic>
                    </a:graphicData>
                  </a:graphic>
                </wp:inline>
              </w:drawing>
            </w:r>
            <w:r w:rsidRPr="00E26B44">
              <w:t>The Nolan Collection</w:t>
            </w:r>
            <w:r w:rsidRPr="00E26B44">
              <w:fldChar w:fldCharType="begin"/>
            </w:r>
            <w:r w:rsidRPr="00E26B44">
              <w:instrText xml:space="preserve"> XE "The Nolan Collection" </w:instrText>
            </w:r>
            <w:r w:rsidRPr="00E26B44">
              <w:fldChar w:fldCharType="end"/>
            </w:r>
          </w:p>
        </w:tc>
      </w:tr>
      <w:tr w:rsidR="00E26B44" w:rsidRPr="00E26B44" w14:paraId="1BBD0566" w14:textId="77777777" w:rsidTr="00294457">
        <w:trPr>
          <w:trHeight w:val="316"/>
        </w:trPr>
        <w:tc>
          <w:tcPr>
            <w:tcW w:w="3106" w:type="dxa"/>
          </w:tcPr>
          <w:p w14:paraId="5346216D" w14:textId="77777777" w:rsidR="00E26B44" w:rsidRPr="00E26B44" w:rsidRDefault="00E26B44" w:rsidP="00E04704">
            <w:pPr>
              <w:pStyle w:val="Tabletextsmall"/>
            </w:pPr>
            <w:r w:rsidRPr="00E26B44">
              <w:rPr>
                <w:noProof/>
              </w:rPr>
              <w:drawing>
                <wp:inline distT="0" distB="0" distL="0" distR="0" wp14:anchorId="2921BE08" wp14:editId="0E840004">
                  <wp:extent cx="1798320" cy="1198880"/>
                  <wp:effectExtent l="0" t="0" r="0" b="1270"/>
                  <wp:docPr id="231" name="Picture 231" descr="Lanyon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anyon Homestea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98320" cy="1198880"/>
                          </a:xfrm>
                          <a:prstGeom prst="rect">
                            <a:avLst/>
                          </a:prstGeom>
                          <a:noFill/>
                          <a:ln>
                            <a:noFill/>
                          </a:ln>
                        </pic:spPr>
                      </pic:pic>
                    </a:graphicData>
                  </a:graphic>
                </wp:inline>
              </w:drawing>
            </w:r>
            <w:r w:rsidRPr="00E26B44">
              <w:t>Lanyon Homestead</w:t>
            </w:r>
          </w:p>
        </w:tc>
        <w:tc>
          <w:tcPr>
            <w:tcW w:w="3106" w:type="dxa"/>
          </w:tcPr>
          <w:p w14:paraId="447D40BE" w14:textId="77777777" w:rsidR="00E26B44" w:rsidRPr="00E26B44" w:rsidRDefault="00E26B44" w:rsidP="00E04704">
            <w:pPr>
              <w:pStyle w:val="Tabletextsmall"/>
            </w:pPr>
            <w:r w:rsidRPr="00E26B44">
              <w:rPr>
                <w:noProof/>
              </w:rPr>
              <w:drawing>
                <wp:inline distT="0" distB="0" distL="0" distR="0" wp14:anchorId="79015B63" wp14:editId="441BDF2C">
                  <wp:extent cx="1800000" cy="1202400"/>
                  <wp:effectExtent l="0" t="0" r="0" b="0"/>
                  <wp:docPr id="237" name="Picture 237" descr="Calthorpes'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Calthorpes' Hous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00000" cy="1202400"/>
                          </a:xfrm>
                          <a:prstGeom prst="rect">
                            <a:avLst/>
                          </a:prstGeom>
                          <a:noFill/>
                          <a:ln>
                            <a:noFill/>
                          </a:ln>
                        </pic:spPr>
                      </pic:pic>
                    </a:graphicData>
                  </a:graphic>
                </wp:inline>
              </w:drawing>
            </w:r>
            <w:r w:rsidRPr="00E26B44">
              <w:t>Calthorpes’ House</w:t>
            </w:r>
            <w:r w:rsidRPr="00E26B44">
              <w:fldChar w:fldCharType="begin"/>
            </w:r>
            <w:r w:rsidRPr="00E26B44">
              <w:instrText xml:space="preserve"> XE "Calthorpes’ House" </w:instrText>
            </w:r>
            <w:r w:rsidRPr="00E26B44">
              <w:fldChar w:fldCharType="end"/>
            </w:r>
          </w:p>
        </w:tc>
        <w:tc>
          <w:tcPr>
            <w:tcW w:w="3106" w:type="dxa"/>
          </w:tcPr>
          <w:p w14:paraId="14299EC7" w14:textId="77777777" w:rsidR="00E26B44" w:rsidRPr="00E26B44" w:rsidRDefault="00E26B44" w:rsidP="00E04704">
            <w:pPr>
              <w:pStyle w:val="Tabletextsmall"/>
            </w:pPr>
            <w:r w:rsidRPr="00E26B44">
              <w:rPr>
                <w:noProof/>
              </w:rPr>
              <w:drawing>
                <wp:inline distT="0" distB="0" distL="0" distR="0" wp14:anchorId="7C4D7EB6" wp14:editId="44030341">
                  <wp:extent cx="1800000" cy="1188000"/>
                  <wp:effectExtent l="0" t="0" r="0" b="0"/>
                  <wp:docPr id="238" name="Picture 238" descr="Mugga-Mug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Mugga-Mugg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00000" cy="1188000"/>
                          </a:xfrm>
                          <a:prstGeom prst="rect">
                            <a:avLst/>
                          </a:prstGeom>
                          <a:noFill/>
                          <a:ln>
                            <a:noFill/>
                          </a:ln>
                        </pic:spPr>
                      </pic:pic>
                    </a:graphicData>
                  </a:graphic>
                </wp:inline>
              </w:drawing>
            </w:r>
            <w:r w:rsidRPr="00E26B44">
              <w:t>Mugga-Mugga</w:t>
            </w:r>
            <w:r w:rsidRPr="00E26B44">
              <w:fldChar w:fldCharType="begin"/>
            </w:r>
            <w:r w:rsidRPr="00E26B44">
              <w:instrText xml:space="preserve"> XE "Mugga-Mugga" </w:instrText>
            </w:r>
            <w:r w:rsidRPr="00E26B44">
              <w:fldChar w:fldCharType="end"/>
            </w:r>
          </w:p>
        </w:tc>
      </w:tr>
    </w:tbl>
    <w:p w14:paraId="62635F0B" w14:textId="425E31A2" w:rsidR="00071816" w:rsidRDefault="00071816" w:rsidP="00E04704">
      <w:pPr>
        <w:pStyle w:val="Tabletext"/>
        <w:rPr>
          <w:rStyle w:val="Heading2Char"/>
        </w:rPr>
      </w:pPr>
      <w:bookmarkStart w:id="286" w:name="_Toc492548596"/>
      <w:bookmarkStart w:id="287" w:name="_Toc112666946"/>
      <w:bookmarkStart w:id="288" w:name="_Toc56585103"/>
    </w:p>
    <w:p w14:paraId="32A2EAB2" w14:textId="77777777" w:rsidR="003A69AC" w:rsidRDefault="003A69AC" w:rsidP="00E04704">
      <w:pPr>
        <w:pStyle w:val="Tabletext"/>
        <w:rPr>
          <w:rStyle w:val="Heading2Char"/>
        </w:rPr>
      </w:pPr>
    </w:p>
    <w:p w14:paraId="146DDDAD" w14:textId="77777777" w:rsidR="00071816" w:rsidRDefault="00071816">
      <w:pPr>
        <w:rPr>
          <w:rStyle w:val="Heading2Char"/>
          <w:lang w:eastAsia="en-AU"/>
        </w:rPr>
      </w:pPr>
      <w:r>
        <w:rPr>
          <w:rStyle w:val="Heading2Char"/>
        </w:rPr>
        <w:br w:type="page"/>
      </w:r>
    </w:p>
    <w:p w14:paraId="0E2DBD24" w14:textId="3D507FB3" w:rsidR="00E26B44" w:rsidRPr="00E26B44" w:rsidRDefault="007A5F78" w:rsidP="00E04704">
      <w:pPr>
        <w:pStyle w:val="Tabletext"/>
      </w:pPr>
      <w:bookmarkStart w:id="289" w:name="Appendix5"/>
      <w:r w:rsidRPr="00E26B44">
        <w:rPr>
          <w:rStyle w:val="Heading2Char"/>
        </w:rPr>
        <w:lastRenderedPageBreak/>
        <w:t>Appendix 5</w:t>
      </w:r>
      <w:bookmarkEnd w:id="289"/>
      <w:r w:rsidRPr="00E26B44">
        <w:rPr>
          <w:rStyle w:val="Heading2Char"/>
        </w:rPr>
        <w:t xml:space="preserve"> –</w:t>
      </w:r>
      <w:bookmarkEnd w:id="286"/>
      <w:bookmarkEnd w:id="287"/>
      <w:r w:rsidRPr="00E26B44">
        <w:rPr>
          <w:rStyle w:val="Heading2Char"/>
        </w:rPr>
        <w:t xml:space="preserve"> </w:t>
      </w:r>
      <w:r w:rsidRPr="00E26B44">
        <w:br/>
      </w:r>
      <w:r w:rsidRPr="00E26B44">
        <w:rPr>
          <w:rStyle w:val="Heading2Char"/>
        </w:rPr>
        <w:t xml:space="preserve">Canberra Museum </w:t>
      </w:r>
      <w:r>
        <w:rPr>
          <w:rStyle w:val="Heading2Char"/>
        </w:rPr>
        <w:t>a</w:t>
      </w:r>
      <w:r w:rsidRPr="00E26B44">
        <w:rPr>
          <w:rStyle w:val="Heading2Char"/>
        </w:rPr>
        <w:t xml:space="preserve">nd Gallery </w:t>
      </w:r>
      <w:r>
        <w:rPr>
          <w:rStyle w:val="Heading2Char"/>
        </w:rPr>
        <w:t>a</w:t>
      </w:r>
      <w:r w:rsidRPr="00E26B44">
        <w:rPr>
          <w:rStyle w:val="Heading2Char"/>
        </w:rPr>
        <w:t>nd A</w:t>
      </w:r>
      <w:r w:rsidR="00071816">
        <w:rPr>
          <w:rStyle w:val="Heading2Char"/>
        </w:rPr>
        <w:t>CT</w:t>
      </w:r>
      <w:r>
        <w:rPr>
          <w:rStyle w:val="Heading2Char"/>
        </w:rPr>
        <w:t xml:space="preserve"> </w:t>
      </w:r>
      <w:r w:rsidRPr="00E26B44">
        <w:rPr>
          <w:rStyle w:val="Heading2Char"/>
        </w:rPr>
        <w:t xml:space="preserve">Historic Places Venues – Schedule </w:t>
      </w:r>
      <w:r w:rsidR="00071816">
        <w:rPr>
          <w:rStyle w:val="Heading2Char"/>
        </w:rPr>
        <w:t>o</w:t>
      </w:r>
      <w:r w:rsidRPr="00E26B44">
        <w:rPr>
          <w:rStyle w:val="Heading2Char"/>
        </w:rPr>
        <w:t xml:space="preserve">f Exhibitions, Programs </w:t>
      </w:r>
      <w:r>
        <w:rPr>
          <w:rStyle w:val="Heading2Char"/>
        </w:rPr>
        <w:t>a</w:t>
      </w:r>
      <w:r w:rsidRPr="00E26B44">
        <w:rPr>
          <w:rStyle w:val="Heading2Char"/>
        </w:rPr>
        <w:t>nd Events</w:t>
      </w:r>
      <w:bookmarkEnd w:id="288"/>
    </w:p>
    <w:p w14:paraId="0BBDD497" w14:textId="210AD500" w:rsidR="00E26B44" w:rsidRPr="00E26B44" w:rsidRDefault="00E26B44" w:rsidP="00E26B44">
      <w:pPr>
        <w:pStyle w:val="BodyText"/>
        <w:rPr>
          <w:sz w:val="22"/>
          <w:szCs w:val="22"/>
        </w:rPr>
      </w:pPr>
      <w:r w:rsidRPr="00E26B44">
        <w:rPr>
          <w:sz w:val="22"/>
          <w:szCs w:val="22"/>
        </w:rPr>
        <w:t>The following is a list of exhibitions</w:t>
      </w:r>
      <w:r w:rsidRPr="00E26B44">
        <w:rPr>
          <w:sz w:val="22"/>
          <w:szCs w:val="22"/>
        </w:rPr>
        <w:fldChar w:fldCharType="begin"/>
      </w:r>
      <w:r w:rsidRPr="00E26B44">
        <w:rPr>
          <w:sz w:val="22"/>
          <w:szCs w:val="22"/>
        </w:rPr>
        <w:instrText xml:space="preserve"> XE "exhibitions" </w:instrText>
      </w:r>
      <w:r w:rsidRPr="00E26B44">
        <w:rPr>
          <w:sz w:val="22"/>
          <w:szCs w:val="22"/>
        </w:rPr>
        <w:fldChar w:fldCharType="end"/>
      </w:r>
      <w:r w:rsidRPr="00E26B44">
        <w:rPr>
          <w:sz w:val="22"/>
          <w:szCs w:val="22"/>
        </w:rPr>
        <w:t>, community and education programs</w:t>
      </w:r>
      <w:r w:rsidRPr="00E26B44">
        <w:rPr>
          <w:sz w:val="22"/>
          <w:szCs w:val="22"/>
        </w:rPr>
        <w:fldChar w:fldCharType="begin"/>
      </w:r>
      <w:r w:rsidRPr="00E26B44">
        <w:rPr>
          <w:sz w:val="22"/>
          <w:szCs w:val="22"/>
        </w:rPr>
        <w:instrText xml:space="preserve"> XE "community and education programs" </w:instrText>
      </w:r>
      <w:r w:rsidRPr="00E26B44">
        <w:rPr>
          <w:sz w:val="22"/>
          <w:szCs w:val="22"/>
        </w:rPr>
        <w:fldChar w:fldCharType="end"/>
      </w:r>
      <w:r w:rsidRPr="00E26B44">
        <w:rPr>
          <w:sz w:val="22"/>
          <w:szCs w:val="22"/>
        </w:rPr>
        <w:t xml:space="preserve"> and events at CMAG</w:t>
      </w:r>
      <w:r w:rsidRPr="00E26B44">
        <w:rPr>
          <w:sz w:val="22"/>
          <w:szCs w:val="22"/>
        </w:rPr>
        <w:fldChar w:fldCharType="begin"/>
      </w:r>
      <w:r w:rsidRPr="00E26B44">
        <w:rPr>
          <w:sz w:val="22"/>
          <w:szCs w:val="22"/>
        </w:rPr>
        <w:instrText xml:space="preserve"> XE "CMAG" </w:instrText>
      </w:r>
      <w:r w:rsidRPr="00E26B44">
        <w:rPr>
          <w:sz w:val="22"/>
          <w:szCs w:val="22"/>
        </w:rPr>
        <w:fldChar w:fldCharType="end"/>
      </w:r>
      <w:r w:rsidRPr="00E26B44">
        <w:rPr>
          <w:sz w:val="22"/>
          <w:szCs w:val="22"/>
        </w:rPr>
        <w:t xml:space="preserve"> and the ACT Historic Place venues in 202</w:t>
      </w:r>
      <w:r w:rsidR="00BF062E">
        <w:rPr>
          <w:sz w:val="22"/>
          <w:szCs w:val="22"/>
        </w:rPr>
        <w:t>1</w:t>
      </w:r>
      <w:r w:rsidRPr="00E26B44">
        <w:rPr>
          <w:sz w:val="22"/>
          <w:szCs w:val="22"/>
        </w:rPr>
        <w:t>–2</w:t>
      </w:r>
      <w:r w:rsidR="00BF062E">
        <w:rPr>
          <w:sz w:val="22"/>
          <w:szCs w:val="22"/>
        </w:rPr>
        <w:t>2</w:t>
      </w:r>
      <w:r w:rsidRPr="00E26B44">
        <w:rPr>
          <w:sz w:val="22"/>
          <w:szCs w:val="22"/>
        </w:rPr>
        <w:t xml:space="preserve">. </w:t>
      </w:r>
    </w:p>
    <w:tbl>
      <w:tblPr>
        <w:tblW w:w="9214" w:type="dxa"/>
        <w:tblInd w:w="-6" w:type="dxa"/>
        <w:tblBorders>
          <w:bottom w:val="single" w:sz="4" w:space="0" w:color="000000"/>
          <w:insideH w:val="single" w:sz="4" w:space="0" w:color="000000"/>
        </w:tblBorders>
        <w:tblLook w:val="04A0" w:firstRow="1" w:lastRow="0" w:firstColumn="1" w:lastColumn="0" w:noHBand="0" w:noVBand="1"/>
      </w:tblPr>
      <w:tblGrid>
        <w:gridCol w:w="5591"/>
        <w:gridCol w:w="3612"/>
        <w:gridCol w:w="11"/>
      </w:tblGrid>
      <w:tr w:rsidR="00E26B44" w:rsidRPr="00F645B5" w14:paraId="3E866B98" w14:textId="77777777" w:rsidTr="00881F61">
        <w:trPr>
          <w:gridAfter w:val="1"/>
          <w:wAfter w:w="11" w:type="dxa"/>
          <w:trHeight w:val="371"/>
        </w:trPr>
        <w:tc>
          <w:tcPr>
            <w:tcW w:w="9073" w:type="dxa"/>
            <w:gridSpan w:val="2"/>
            <w:tcBorders>
              <w:top w:val="nil"/>
            </w:tcBorders>
            <w:shd w:val="clear" w:color="auto" w:fill="003D4C"/>
            <w:vAlign w:val="center"/>
          </w:tcPr>
          <w:p w14:paraId="0C91556A" w14:textId="0B0DA6EA" w:rsidR="00E26B44" w:rsidRPr="001D3DF9" w:rsidRDefault="00E26B44" w:rsidP="00E04704">
            <w:pPr>
              <w:pStyle w:val="Tabletext"/>
              <w:rPr>
                <w:b/>
                <w:bCs/>
              </w:rPr>
            </w:pPr>
            <w:r w:rsidRPr="001D3DF9">
              <w:rPr>
                <w:b/>
                <w:bCs/>
              </w:rPr>
              <w:t>C</w:t>
            </w:r>
            <w:r w:rsidR="00645918" w:rsidRPr="001D3DF9">
              <w:rPr>
                <w:b/>
                <w:bCs/>
              </w:rPr>
              <w:t>anberra Museum and Gallery</w:t>
            </w:r>
          </w:p>
        </w:tc>
      </w:tr>
      <w:tr w:rsidR="00E26B44" w:rsidRPr="00B44A5B" w14:paraId="6B75255A" w14:textId="77777777" w:rsidTr="00881F61">
        <w:trPr>
          <w:gridAfter w:val="1"/>
          <w:wAfter w:w="11" w:type="dxa"/>
          <w:trHeight w:val="102"/>
        </w:trPr>
        <w:tc>
          <w:tcPr>
            <w:tcW w:w="9073" w:type="dxa"/>
            <w:gridSpan w:val="2"/>
            <w:tcBorders>
              <w:top w:val="single" w:sz="4" w:space="0" w:color="000000"/>
              <w:bottom w:val="nil"/>
            </w:tcBorders>
            <w:shd w:val="clear" w:color="auto" w:fill="D9D9D9"/>
          </w:tcPr>
          <w:p w14:paraId="45DA86E0" w14:textId="1CB6D74A" w:rsidR="007A5F78" w:rsidRPr="007A5F78" w:rsidRDefault="00E26B44" w:rsidP="000F2DBC">
            <w:pPr>
              <w:pStyle w:val="BodyText"/>
              <w:rPr>
                <w:sz w:val="20"/>
                <w:szCs w:val="20"/>
              </w:rPr>
            </w:pPr>
            <w:r w:rsidRPr="00863262">
              <w:rPr>
                <w:b/>
                <w:bCs/>
                <w:sz w:val="20"/>
                <w:szCs w:val="20"/>
              </w:rPr>
              <w:t>Exhibitions</w:t>
            </w:r>
            <w:r w:rsidRPr="000F2DBC">
              <w:rPr>
                <w:b/>
                <w:bCs/>
                <w:sz w:val="22"/>
                <w:szCs w:val="22"/>
              </w:rPr>
              <w:fldChar w:fldCharType="begin"/>
            </w:r>
            <w:r w:rsidRPr="000F2DBC">
              <w:rPr>
                <w:b/>
                <w:bCs/>
                <w:sz w:val="22"/>
                <w:szCs w:val="22"/>
              </w:rPr>
              <w:instrText xml:space="preserve"> XE "Exhibitions" </w:instrText>
            </w:r>
            <w:r w:rsidRPr="000F2DBC">
              <w:rPr>
                <w:b/>
                <w:bCs/>
                <w:sz w:val="22"/>
                <w:szCs w:val="22"/>
              </w:rPr>
              <w:fldChar w:fldCharType="end"/>
            </w:r>
            <w:r w:rsidRPr="000F2DBC">
              <w:rPr>
                <w:b/>
                <w:bCs/>
                <w:sz w:val="22"/>
                <w:szCs w:val="22"/>
              </w:rPr>
              <w:t xml:space="preserve"> </w:t>
            </w:r>
            <w:r w:rsidRPr="000F2DBC">
              <w:rPr>
                <w:b/>
                <w:bCs/>
                <w:sz w:val="22"/>
                <w:szCs w:val="22"/>
              </w:rPr>
              <w:br/>
            </w:r>
            <w:r w:rsidRPr="007A5F78">
              <w:rPr>
                <w:sz w:val="20"/>
                <w:szCs w:val="20"/>
              </w:rPr>
              <w:t>* Exhibitions recorded in 20</w:t>
            </w:r>
            <w:r w:rsidR="00BF062E" w:rsidRPr="007A5F78">
              <w:rPr>
                <w:sz w:val="20"/>
                <w:szCs w:val="20"/>
              </w:rPr>
              <w:t>20</w:t>
            </w:r>
            <w:r w:rsidRPr="007A5F78">
              <w:rPr>
                <w:sz w:val="20"/>
                <w:szCs w:val="20"/>
              </w:rPr>
              <w:t>–2</w:t>
            </w:r>
            <w:r w:rsidR="00BF062E" w:rsidRPr="007A5F78">
              <w:rPr>
                <w:sz w:val="20"/>
                <w:szCs w:val="20"/>
              </w:rPr>
              <w:t>1</w:t>
            </w:r>
            <w:r w:rsidRPr="007A5F78">
              <w:rPr>
                <w:sz w:val="20"/>
                <w:szCs w:val="20"/>
              </w:rPr>
              <w:t xml:space="preserve"> Annual Report</w:t>
            </w:r>
            <w:r w:rsidR="007A5F78">
              <w:rPr>
                <w:sz w:val="20"/>
                <w:szCs w:val="20"/>
              </w:rPr>
              <w:t>.</w:t>
            </w:r>
            <w:r w:rsidR="007A5F78">
              <w:rPr>
                <w:sz w:val="20"/>
                <w:szCs w:val="20"/>
              </w:rPr>
              <w:br/>
            </w:r>
            <w:r w:rsidR="007A5F78" w:rsidRPr="007A5F78">
              <w:rPr>
                <w:sz w:val="20"/>
                <w:szCs w:val="20"/>
              </w:rPr>
              <w:t xml:space="preserve">** Exhibitions </w:t>
            </w:r>
            <w:r w:rsidR="00CA03D9">
              <w:rPr>
                <w:sz w:val="20"/>
                <w:szCs w:val="20"/>
              </w:rPr>
              <w:t>i</w:t>
            </w:r>
            <w:r w:rsidR="007A5F78" w:rsidRPr="007A5F78">
              <w:rPr>
                <w:sz w:val="20"/>
                <w:szCs w:val="20"/>
              </w:rPr>
              <w:t>nstalled and scheduled to open in August 2021</w:t>
            </w:r>
            <w:r w:rsidR="00FE1346">
              <w:rPr>
                <w:sz w:val="20"/>
                <w:szCs w:val="20"/>
              </w:rPr>
              <w:t xml:space="preserve"> </w:t>
            </w:r>
            <w:r w:rsidR="007A5F78" w:rsidRPr="007A5F78">
              <w:rPr>
                <w:sz w:val="20"/>
                <w:szCs w:val="20"/>
              </w:rPr>
              <w:t>however</w:t>
            </w:r>
            <w:r w:rsidR="00FE1346">
              <w:rPr>
                <w:sz w:val="20"/>
                <w:szCs w:val="20"/>
              </w:rPr>
              <w:t>,</w:t>
            </w:r>
            <w:r w:rsidR="007A5F78" w:rsidRPr="007A5F78">
              <w:rPr>
                <w:sz w:val="20"/>
                <w:szCs w:val="20"/>
              </w:rPr>
              <w:t xml:space="preserve"> were not available for public viewing as the ACT went into lockdown on the 12 August 202</w:t>
            </w:r>
            <w:r w:rsidR="00D86135">
              <w:rPr>
                <w:sz w:val="20"/>
                <w:szCs w:val="20"/>
              </w:rPr>
              <w:t>1</w:t>
            </w:r>
            <w:r w:rsidR="007A5F78" w:rsidRPr="007A5F78">
              <w:rPr>
                <w:sz w:val="20"/>
                <w:szCs w:val="20"/>
              </w:rPr>
              <w:t>.</w:t>
            </w:r>
          </w:p>
        </w:tc>
      </w:tr>
      <w:tr w:rsidR="00E26B44" w:rsidRPr="00F645B5" w14:paraId="7F0524BB" w14:textId="77777777" w:rsidTr="00881F61">
        <w:trPr>
          <w:trHeight w:val="181"/>
        </w:trPr>
        <w:tc>
          <w:tcPr>
            <w:tcW w:w="5512" w:type="dxa"/>
            <w:shd w:val="clear" w:color="auto" w:fill="auto"/>
          </w:tcPr>
          <w:p w14:paraId="2EC02A64" w14:textId="77777777" w:rsidR="00E26B44" w:rsidRPr="000F2DBC" w:rsidRDefault="00E26B44" w:rsidP="006C6F94">
            <w:pPr>
              <w:pStyle w:val="Tabletextitalic"/>
            </w:pPr>
            <w:r w:rsidRPr="000F2DBC">
              <w:t>* Seeing Canberra</w:t>
            </w:r>
          </w:p>
        </w:tc>
        <w:tc>
          <w:tcPr>
            <w:tcW w:w="3572" w:type="dxa"/>
            <w:gridSpan w:val="2"/>
            <w:shd w:val="clear" w:color="auto" w:fill="auto"/>
          </w:tcPr>
          <w:p w14:paraId="1D2712B3" w14:textId="77777777" w:rsidR="00E26B44" w:rsidRPr="000F2DBC" w:rsidRDefault="00E26B44" w:rsidP="00387B36">
            <w:pPr>
              <w:pStyle w:val="Tabletext"/>
            </w:pPr>
            <w:r w:rsidRPr="000F2DBC">
              <w:t>7 March 2020–24 July 2021</w:t>
            </w:r>
          </w:p>
        </w:tc>
      </w:tr>
      <w:tr w:rsidR="00E26B44" w:rsidRPr="00F645B5" w14:paraId="66FAECDD" w14:textId="77777777" w:rsidTr="00881F61">
        <w:trPr>
          <w:trHeight w:val="181"/>
        </w:trPr>
        <w:tc>
          <w:tcPr>
            <w:tcW w:w="5512" w:type="dxa"/>
            <w:shd w:val="clear" w:color="auto" w:fill="auto"/>
          </w:tcPr>
          <w:p w14:paraId="035F139F" w14:textId="77777777" w:rsidR="00E26B44" w:rsidRPr="006C6F94" w:rsidRDefault="00E26B44" w:rsidP="006C6F94">
            <w:pPr>
              <w:pStyle w:val="Tabletextitalic"/>
            </w:pPr>
            <w:r w:rsidRPr="000F2DBC">
              <w:t>* Crafting Canberra</w:t>
            </w:r>
          </w:p>
        </w:tc>
        <w:tc>
          <w:tcPr>
            <w:tcW w:w="3572" w:type="dxa"/>
            <w:gridSpan w:val="2"/>
            <w:shd w:val="clear" w:color="auto" w:fill="auto"/>
          </w:tcPr>
          <w:p w14:paraId="71806DA3" w14:textId="77777777" w:rsidR="00E26B44" w:rsidRPr="000F2DBC" w:rsidRDefault="00E26B44" w:rsidP="00387B36">
            <w:pPr>
              <w:pStyle w:val="Tabletext"/>
            </w:pPr>
            <w:r w:rsidRPr="000F2DBC">
              <w:t>7 March 2020–24 July 2021</w:t>
            </w:r>
          </w:p>
        </w:tc>
      </w:tr>
      <w:tr w:rsidR="00ED17B3" w:rsidRPr="00F645B5" w14:paraId="00DD4BF0" w14:textId="77777777" w:rsidTr="00881F61">
        <w:trPr>
          <w:trHeight w:val="181"/>
        </w:trPr>
        <w:tc>
          <w:tcPr>
            <w:tcW w:w="5512" w:type="dxa"/>
            <w:shd w:val="clear" w:color="auto" w:fill="auto"/>
          </w:tcPr>
          <w:p w14:paraId="18E5976E" w14:textId="379A1CB8" w:rsidR="00ED17B3" w:rsidRPr="000F2DBC" w:rsidRDefault="00BF062E" w:rsidP="006C6F94">
            <w:pPr>
              <w:pStyle w:val="Tabletextitalic"/>
            </w:pPr>
            <w:r w:rsidRPr="000F2DBC">
              <w:t xml:space="preserve">* </w:t>
            </w:r>
            <w:r w:rsidR="00ED17B3" w:rsidRPr="000F2DBC">
              <w:t>Don’t forget the Milk: Celebrating 50 Years of</w:t>
            </w:r>
            <w:r w:rsidRPr="000F2DBC">
              <w:t xml:space="preserve"> </w:t>
            </w:r>
            <w:r w:rsidR="00ED17B3" w:rsidRPr="000F2DBC">
              <w:t>Canberra Milk</w:t>
            </w:r>
          </w:p>
        </w:tc>
        <w:tc>
          <w:tcPr>
            <w:tcW w:w="3572" w:type="dxa"/>
            <w:gridSpan w:val="2"/>
            <w:shd w:val="clear" w:color="auto" w:fill="auto"/>
          </w:tcPr>
          <w:p w14:paraId="3AEF13F4" w14:textId="5B8F591E" w:rsidR="00ED17B3" w:rsidRPr="000F2DBC" w:rsidRDefault="00ED17B3" w:rsidP="00387B36">
            <w:pPr>
              <w:pStyle w:val="Tabletext"/>
            </w:pPr>
            <w:r w:rsidRPr="000F2DBC">
              <w:t>3 April–31 July 2021</w:t>
            </w:r>
          </w:p>
        </w:tc>
      </w:tr>
      <w:tr w:rsidR="00ED17B3" w:rsidRPr="00F645B5" w14:paraId="2C848A8B" w14:textId="77777777" w:rsidTr="00881F61">
        <w:trPr>
          <w:trHeight w:val="181"/>
        </w:trPr>
        <w:tc>
          <w:tcPr>
            <w:tcW w:w="5512" w:type="dxa"/>
            <w:shd w:val="clear" w:color="auto" w:fill="auto"/>
          </w:tcPr>
          <w:p w14:paraId="49C9C52A" w14:textId="2E4C8FC5" w:rsidR="00ED17B3" w:rsidRPr="000F2DBC" w:rsidRDefault="00BF062E" w:rsidP="006C6F94">
            <w:pPr>
              <w:pStyle w:val="Tabletextitalic"/>
            </w:pPr>
            <w:r w:rsidRPr="000F2DBC">
              <w:t xml:space="preserve">* </w:t>
            </w:r>
            <w:r w:rsidR="00ED17B3" w:rsidRPr="000F2DBC">
              <w:t>The Piano Creatures: A Ragged Shore</w:t>
            </w:r>
          </w:p>
        </w:tc>
        <w:tc>
          <w:tcPr>
            <w:tcW w:w="3572" w:type="dxa"/>
            <w:gridSpan w:val="2"/>
            <w:shd w:val="clear" w:color="auto" w:fill="auto"/>
          </w:tcPr>
          <w:p w14:paraId="5C9DCB13" w14:textId="230A1A5C" w:rsidR="00ED17B3" w:rsidRPr="000F2DBC" w:rsidRDefault="00ED17B3" w:rsidP="00387B36">
            <w:pPr>
              <w:pStyle w:val="Tabletext"/>
            </w:pPr>
            <w:r w:rsidRPr="000F2DBC">
              <w:t>22 May–4 September 2021</w:t>
            </w:r>
          </w:p>
        </w:tc>
      </w:tr>
      <w:tr w:rsidR="00ED17B3" w:rsidRPr="00F645B5" w14:paraId="52908633" w14:textId="77777777" w:rsidTr="00881F61">
        <w:trPr>
          <w:trHeight w:val="181"/>
        </w:trPr>
        <w:tc>
          <w:tcPr>
            <w:tcW w:w="5512" w:type="dxa"/>
            <w:shd w:val="clear" w:color="auto" w:fill="auto"/>
          </w:tcPr>
          <w:p w14:paraId="243B1600" w14:textId="4A3432A3" w:rsidR="00ED17B3" w:rsidRPr="000F2DBC" w:rsidRDefault="00BF062E" w:rsidP="006C6F94">
            <w:pPr>
              <w:pStyle w:val="Tabletextitalic"/>
            </w:pPr>
            <w:r w:rsidRPr="000F2DBC">
              <w:t xml:space="preserve">* </w:t>
            </w:r>
            <w:r w:rsidR="00ED17B3" w:rsidRPr="000F2DBC">
              <w:t>Natalie Rosin: Brutalism</w:t>
            </w:r>
          </w:p>
        </w:tc>
        <w:tc>
          <w:tcPr>
            <w:tcW w:w="3572" w:type="dxa"/>
            <w:gridSpan w:val="2"/>
            <w:shd w:val="clear" w:color="auto" w:fill="auto"/>
          </w:tcPr>
          <w:p w14:paraId="09C7D705" w14:textId="43507CF5" w:rsidR="00ED17B3" w:rsidRPr="000F2DBC" w:rsidRDefault="00ED17B3" w:rsidP="00387B36">
            <w:pPr>
              <w:pStyle w:val="Tabletext"/>
            </w:pPr>
            <w:r w:rsidRPr="000F2DBC">
              <w:t>21 June–7 August 2021</w:t>
            </w:r>
          </w:p>
        </w:tc>
      </w:tr>
      <w:tr w:rsidR="00BF062E" w:rsidRPr="00F645B5" w14:paraId="7C2D1BEB" w14:textId="77777777" w:rsidTr="00881F61">
        <w:trPr>
          <w:trHeight w:val="181"/>
        </w:trPr>
        <w:tc>
          <w:tcPr>
            <w:tcW w:w="5512" w:type="dxa"/>
            <w:shd w:val="clear" w:color="auto" w:fill="auto"/>
          </w:tcPr>
          <w:p w14:paraId="4EE4C219" w14:textId="4F876849" w:rsidR="00BF062E" w:rsidRPr="000F2DBC" w:rsidRDefault="00BF062E" w:rsidP="006C6F94">
            <w:pPr>
              <w:pStyle w:val="Tabletextitalic"/>
            </w:pPr>
            <w:r w:rsidRPr="000F2DBC">
              <w:t>* Sidney Nolan: Remembrances of my youth</w:t>
            </w:r>
          </w:p>
        </w:tc>
        <w:tc>
          <w:tcPr>
            <w:tcW w:w="3572" w:type="dxa"/>
            <w:gridSpan w:val="2"/>
            <w:shd w:val="clear" w:color="auto" w:fill="auto"/>
          </w:tcPr>
          <w:p w14:paraId="38F72401" w14:textId="2F091904" w:rsidR="00BF062E" w:rsidRPr="000F2DBC" w:rsidRDefault="00BF062E" w:rsidP="00387B36">
            <w:pPr>
              <w:pStyle w:val="Tabletext"/>
            </w:pPr>
            <w:r w:rsidRPr="000F2DBC">
              <w:t>20 March–16 October 2021</w:t>
            </w:r>
          </w:p>
        </w:tc>
      </w:tr>
      <w:tr w:rsidR="00E26B44" w:rsidRPr="00F645B5" w14:paraId="76B39A01" w14:textId="77777777" w:rsidTr="00881F61">
        <w:trPr>
          <w:trHeight w:val="181"/>
        </w:trPr>
        <w:tc>
          <w:tcPr>
            <w:tcW w:w="5512" w:type="dxa"/>
            <w:shd w:val="clear" w:color="auto" w:fill="auto"/>
          </w:tcPr>
          <w:p w14:paraId="1D6E7299" w14:textId="77777777" w:rsidR="00E26B44" w:rsidRPr="000F2DBC" w:rsidRDefault="00E26B44" w:rsidP="006C6F94">
            <w:pPr>
              <w:pStyle w:val="Tabletextitalic"/>
            </w:pPr>
          </w:p>
        </w:tc>
        <w:tc>
          <w:tcPr>
            <w:tcW w:w="3572" w:type="dxa"/>
            <w:gridSpan w:val="2"/>
            <w:shd w:val="clear" w:color="auto" w:fill="auto"/>
          </w:tcPr>
          <w:p w14:paraId="312F17DF" w14:textId="77777777" w:rsidR="00E26B44" w:rsidRPr="000F2DBC" w:rsidRDefault="00E26B44" w:rsidP="00387B36">
            <w:pPr>
              <w:pStyle w:val="Tabletext"/>
            </w:pPr>
          </w:p>
        </w:tc>
      </w:tr>
      <w:tr w:rsidR="00E26B44" w:rsidRPr="00F645B5" w14:paraId="73FF3B0A" w14:textId="77777777" w:rsidTr="00881F61">
        <w:trPr>
          <w:trHeight w:val="181"/>
        </w:trPr>
        <w:tc>
          <w:tcPr>
            <w:tcW w:w="5512" w:type="dxa"/>
            <w:shd w:val="clear" w:color="auto" w:fill="auto"/>
          </w:tcPr>
          <w:p w14:paraId="632809F4" w14:textId="29A34730" w:rsidR="00E26B44" w:rsidRPr="000F2DBC" w:rsidRDefault="00E26B44" w:rsidP="006C6F94">
            <w:pPr>
              <w:pStyle w:val="Tabletextitalic"/>
            </w:pPr>
            <w:r w:rsidRPr="000F2DBC">
              <w:t>The Nolan Collection</w:t>
            </w:r>
          </w:p>
        </w:tc>
        <w:tc>
          <w:tcPr>
            <w:tcW w:w="3572" w:type="dxa"/>
            <w:gridSpan w:val="2"/>
            <w:shd w:val="clear" w:color="auto" w:fill="auto"/>
          </w:tcPr>
          <w:p w14:paraId="1212BD92" w14:textId="77777777" w:rsidR="00E26B44" w:rsidRPr="000F2DBC" w:rsidRDefault="00E26B44" w:rsidP="00387B36">
            <w:pPr>
              <w:pStyle w:val="Tabletext"/>
            </w:pPr>
            <w:r w:rsidRPr="000F2DBC">
              <w:t xml:space="preserve">Permanent Exhibition </w:t>
            </w:r>
          </w:p>
        </w:tc>
      </w:tr>
      <w:tr w:rsidR="00A645FF" w:rsidRPr="00F645B5" w14:paraId="45A92F4C" w14:textId="77777777" w:rsidTr="00881F61">
        <w:trPr>
          <w:trHeight w:val="181"/>
        </w:trPr>
        <w:tc>
          <w:tcPr>
            <w:tcW w:w="5512" w:type="dxa"/>
            <w:shd w:val="clear" w:color="auto" w:fill="auto"/>
          </w:tcPr>
          <w:p w14:paraId="757BA566" w14:textId="532520CC" w:rsidR="00A645FF" w:rsidRPr="000F2DBC" w:rsidRDefault="00A645FF" w:rsidP="00A645FF">
            <w:pPr>
              <w:pStyle w:val="Tabletextitalic"/>
            </w:pPr>
            <w:r w:rsidRPr="000F2DBC">
              <w:t>Ruth Lane-Poole: A Woman of Influence</w:t>
            </w:r>
          </w:p>
        </w:tc>
        <w:tc>
          <w:tcPr>
            <w:tcW w:w="3572" w:type="dxa"/>
            <w:gridSpan w:val="2"/>
            <w:shd w:val="clear" w:color="auto" w:fill="auto"/>
          </w:tcPr>
          <w:p w14:paraId="23852355" w14:textId="62E2C344" w:rsidR="00A645FF" w:rsidRPr="000F2DBC" w:rsidRDefault="00A645FF" w:rsidP="00A645FF">
            <w:pPr>
              <w:pStyle w:val="Tabletext"/>
            </w:pPr>
            <w:r w:rsidRPr="000F2DBC">
              <w:t>10 July to 2 October 2021</w:t>
            </w:r>
          </w:p>
        </w:tc>
      </w:tr>
      <w:tr w:rsidR="00A645FF" w:rsidRPr="00F645B5" w14:paraId="61DDFF1C" w14:textId="77777777" w:rsidTr="00881F61">
        <w:trPr>
          <w:trHeight w:val="181"/>
        </w:trPr>
        <w:tc>
          <w:tcPr>
            <w:tcW w:w="5512" w:type="dxa"/>
            <w:shd w:val="clear" w:color="auto" w:fill="auto"/>
          </w:tcPr>
          <w:p w14:paraId="474E397C" w14:textId="5D3A64E6" w:rsidR="00A645FF" w:rsidRPr="00F0031C" w:rsidRDefault="007A5F78" w:rsidP="00A645FF">
            <w:pPr>
              <w:pStyle w:val="Tabletextitalic"/>
            </w:pPr>
            <w:r w:rsidRPr="00F0031C">
              <w:t xml:space="preserve">** </w:t>
            </w:r>
            <w:r w:rsidR="00A645FF" w:rsidRPr="00F0031C">
              <w:t>Spowers and Syme</w:t>
            </w:r>
          </w:p>
        </w:tc>
        <w:tc>
          <w:tcPr>
            <w:tcW w:w="3572" w:type="dxa"/>
            <w:gridSpan w:val="2"/>
            <w:shd w:val="clear" w:color="auto" w:fill="auto"/>
          </w:tcPr>
          <w:p w14:paraId="1F001979" w14:textId="1D26D9D3" w:rsidR="00A645FF" w:rsidRPr="00F0031C" w:rsidRDefault="00A645FF" w:rsidP="00A645FF">
            <w:pPr>
              <w:pStyle w:val="Tabletext"/>
            </w:pPr>
            <w:r w:rsidRPr="00F0031C">
              <w:t>29 October 2021–12 February 2022</w:t>
            </w:r>
          </w:p>
        </w:tc>
      </w:tr>
      <w:tr w:rsidR="00B44A5B" w:rsidRPr="00F645B5" w14:paraId="420E83A6" w14:textId="77777777" w:rsidTr="00881F61">
        <w:trPr>
          <w:trHeight w:val="181"/>
        </w:trPr>
        <w:tc>
          <w:tcPr>
            <w:tcW w:w="5512" w:type="dxa"/>
            <w:shd w:val="clear" w:color="auto" w:fill="auto"/>
          </w:tcPr>
          <w:p w14:paraId="758D4203" w14:textId="4790AD48" w:rsidR="00B44A5B" w:rsidRPr="00F0031C" w:rsidRDefault="007A5F78" w:rsidP="006C6F94">
            <w:pPr>
              <w:pStyle w:val="Tabletextitalic"/>
            </w:pPr>
            <w:r w:rsidRPr="00F0031C">
              <w:t xml:space="preserve">** </w:t>
            </w:r>
            <w:r w:rsidR="00B44A5B" w:rsidRPr="00F0031C">
              <w:t>Threads of Policing</w:t>
            </w:r>
          </w:p>
        </w:tc>
        <w:tc>
          <w:tcPr>
            <w:tcW w:w="3572" w:type="dxa"/>
            <w:gridSpan w:val="2"/>
            <w:shd w:val="clear" w:color="auto" w:fill="auto"/>
          </w:tcPr>
          <w:p w14:paraId="472A6FC4" w14:textId="0BC43859" w:rsidR="00B44A5B" w:rsidRPr="00F0031C" w:rsidRDefault="001E3EFC" w:rsidP="001E3EFC">
            <w:pPr>
              <w:pStyle w:val="Tabletext"/>
            </w:pPr>
            <w:r w:rsidRPr="00F0031C">
              <w:t>29 October– 8 February 2022</w:t>
            </w:r>
          </w:p>
        </w:tc>
      </w:tr>
      <w:tr w:rsidR="00B44A5B" w:rsidRPr="00F645B5" w14:paraId="0838FCCA" w14:textId="77777777" w:rsidTr="00881F61">
        <w:trPr>
          <w:trHeight w:val="181"/>
        </w:trPr>
        <w:tc>
          <w:tcPr>
            <w:tcW w:w="5512" w:type="dxa"/>
            <w:shd w:val="clear" w:color="auto" w:fill="auto"/>
          </w:tcPr>
          <w:p w14:paraId="1ED4F1B1" w14:textId="52680248" w:rsidR="00B44A5B" w:rsidRPr="000F2DBC" w:rsidRDefault="00B44A5B" w:rsidP="006C6F94">
            <w:pPr>
              <w:pStyle w:val="Tabletextitalic"/>
            </w:pPr>
            <w:r w:rsidRPr="000F2DBC">
              <w:t>Mandy Martin From Queanbeyan to New York: 1978–1984 / Art &amp; Life</w:t>
            </w:r>
          </w:p>
        </w:tc>
        <w:tc>
          <w:tcPr>
            <w:tcW w:w="3572" w:type="dxa"/>
            <w:gridSpan w:val="2"/>
            <w:shd w:val="clear" w:color="auto" w:fill="auto"/>
          </w:tcPr>
          <w:p w14:paraId="6A48DC51" w14:textId="352DCC34" w:rsidR="00B44A5B" w:rsidRPr="000F2DBC" w:rsidRDefault="00B44A5B" w:rsidP="00387B36">
            <w:pPr>
              <w:pStyle w:val="Tabletext"/>
            </w:pPr>
            <w:r w:rsidRPr="000F2DBC">
              <w:t>29 October 2021–12 February 2022</w:t>
            </w:r>
          </w:p>
        </w:tc>
      </w:tr>
      <w:tr w:rsidR="00B44A5B" w:rsidRPr="00F645B5" w14:paraId="016869BF" w14:textId="77777777" w:rsidTr="00881F61">
        <w:trPr>
          <w:trHeight w:val="181"/>
        </w:trPr>
        <w:tc>
          <w:tcPr>
            <w:tcW w:w="5512" w:type="dxa"/>
            <w:shd w:val="clear" w:color="auto" w:fill="auto"/>
          </w:tcPr>
          <w:p w14:paraId="7D8C791A" w14:textId="38FFAE00" w:rsidR="00B44A5B" w:rsidRPr="000F2DBC" w:rsidRDefault="00B44A5B" w:rsidP="006C6F94">
            <w:pPr>
              <w:pStyle w:val="Tabletextitalic"/>
            </w:pPr>
            <w:r w:rsidRPr="000F2DBC">
              <w:t>Brenda L. Croft: hand/made/held/ground’</w:t>
            </w:r>
          </w:p>
        </w:tc>
        <w:tc>
          <w:tcPr>
            <w:tcW w:w="3572" w:type="dxa"/>
            <w:gridSpan w:val="2"/>
            <w:shd w:val="clear" w:color="auto" w:fill="auto"/>
          </w:tcPr>
          <w:p w14:paraId="110ED75B" w14:textId="43C2F7F0" w:rsidR="00B44A5B" w:rsidRPr="000F2DBC" w:rsidRDefault="00B44A5B" w:rsidP="00387B36">
            <w:pPr>
              <w:pStyle w:val="Tabletext"/>
            </w:pPr>
            <w:r w:rsidRPr="000F2DBC">
              <w:t>29 October 2021–22 January 2022</w:t>
            </w:r>
          </w:p>
        </w:tc>
      </w:tr>
      <w:tr w:rsidR="00E26B44" w:rsidRPr="00F645B5" w14:paraId="7931185B" w14:textId="77777777" w:rsidTr="00881F61">
        <w:trPr>
          <w:trHeight w:val="181"/>
        </w:trPr>
        <w:tc>
          <w:tcPr>
            <w:tcW w:w="5512" w:type="dxa"/>
            <w:shd w:val="clear" w:color="auto" w:fill="auto"/>
          </w:tcPr>
          <w:p w14:paraId="2188E6E5" w14:textId="47DF383C" w:rsidR="00E26B44" w:rsidRPr="000F2DBC" w:rsidRDefault="00BF062E" w:rsidP="006C6F94">
            <w:pPr>
              <w:pStyle w:val="Tabletextitalic"/>
            </w:pPr>
            <w:r w:rsidRPr="000F2DBC">
              <w:t>Finding the dry heart: Sidney Nolan’s early travels in Central Australia</w:t>
            </w:r>
          </w:p>
        </w:tc>
        <w:tc>
          <w:tcPr>
            <w:tcW w:w="3572" w:type="dxa"/>
            <w:gridSpan w:val="2"/>
            <w:shd w:val="clear" w:color="auto" w:fill="auto"/>
          </w:tcPr>
          <w:p w14:paraId="1C0EA733" w14:textId="7224BEA4" w:rsidR="00E26B44" w:rsidRPr="000F2DBC" w:rsidRDefault="002364A2" w:rsidP="00387B36">
            <w:pPr>
              <w:pStyle w:val="Tabletext"/>
            </w:pPr>
            <w:r w:rsidRPr="000F2DBC">
              <w:t>27 November 2021–2 April 2022</w:t>
            </w:r>
          </w:p>
        </w:tc>
      </w:tr>
      <w:tr w:rsidR="00E26B44" w:rsidRPr="00F645B5" w14:paraId="3F9936F0" w14:textId="77777777" w:rsidTr="00881F61">
        <w:trPr>
          <w:trHeight w:val="181"/>
        </w:trPr>
        <w:tc>
          <w:tcPr>
            <w:tcW w:w="5512" w:type="dxa"/>
            <w:shd w:val="clear" w:color="auto" w:fill="auto"/>
          </w:tcPr>
          <w:p w14:paraId="11863771" w14:textId="10B84485" w:rsidR="00E26B44" w:rsidRPr="000F2DBC" w:rsidRDefault="00410955" w:rsidP="006C6F94">
            <w:pPr>
              <w:pStyle w:val="Tabletextitalic"/>
            </w:pPr>
            <w:bookmarkStart w:id="290" w:name="_Hlk112922853"/>
            <w:r w:rsidRPr="000F2DBC">
              <w:t>Sidney Nolan: Inferno</w:t>
            </w:r>
          </w:p>
        </w:tc>
        <w:tc>
          <w:tcPr>
            <w:tcW w:w="3572" w:type="dxa"/>
            <w:gridSpan w:val="2"/>
            <w:shd w:val="clear" w:color="auto" w:fill="auto"/>
          </w:tcPr>
          <w:p w14:paraId="6509AF5C" w14:textId="4E1CFEDF" w:rsidR="00E26B44" w:rsidRPr="000F2DBC" w:rsidRDefault="002364A2" w:rsidP="00387B36">
            <w:pPr>
              <w:pStyle w:val="Tabletext"/>
            </w:pPr>
            <w:r w:rsidRPr="000F2DBC">
              <w:t>9 April–17 September 2022</w:t>
            </w:r>
          </w:p>
        </w:tc>
      </w:tr>
      <w:bookmarkEnd w:id="290"/>
      <w:tr w:rsidR="00171592" w:rsidRPr="00F645B5" w14:paraId="15545BB2" w14:textId="77777777" w:rsidTr="00881F61">
        <w:trPr>
          <w:trHeight w:val="181"/>
        </w:trPr>
        <w:tc>
          <w:tcPr>
            <w:tcW w:w="5512" w:type="dxa"/>
            <w:shd w:val="clear" w:color="auto" w:fill="auto"/>
          </w:tcPr>
          <w:p w14:paraId="7C857C54" w14:textId="5D5B7CB9" w:rsidR="00171592" w:rsidRPr="000F2DBC" w:rsidRDefault="00171592" w:rsidP="00171592">
            <w:pPr>
              <w:pStyle w:val="Tabletextitalic"/>
            </w:pPr>
            <w:r w:rsidRPr="006C6F94">
              <w:rPr>
                <w:iCs/>
              </w:rPr>
              <w:t>Back to the Boombox</w:t>
            </w:r>
          </w:p>
        </w:tc>
        <w:tc>
          <w:tcPr>
            <w:tcW w:w="3572" w:type="dxa"/>
            <w:gridSpan w:val="2"/>
            <w:shd w:val="clear" w:color="auto" w:fill="auto"/>
          </w:tcPr>
          <w:p w14:paraId="27FFA471" w14:textId="19CCBA9F" w:rsidR="00171592" w:rsidRPr="000F2DBC" w:rsidRDefault="00171592" w:rsidP="00171592">
            <w:pPr>
              <w:pStyle w:val="Tabletext"/>
            </w:pPr>
            <w:r w:rsidRPr="000F2DBC">
              <w:t>11 April–16 July 2022</w:t>
            </w:r>
          </w:p>
        </w:tc>
      </w:tr>
      <w:tr w:rsidR="00410955" w:rsidRPr="00F645B5" w14:paraId="0AF582A8" w14:textId="77777777" w:rsidTr="00881F61">
        <w:trPr>
          <w:trHeight w:val="181"/>
        </w:trPr>
        <w:tc>
          <w:tcPr>
            <w:tcW w:w="5512" w:type="dxa"/>
            <w:shd w:val="clear" w:color="auto" w:fill="auto"/>
          </w:tcPr>
          <w:p w14:paraId="13DDB397" w14:textId="7B5FCDEE" w:rsidR="00410955" w:rsidRPr="006C6F94" w:rsidRDefault="00410955" w:rsidP="00387B36">
            <w:pPr>
              <w:pStyle w:val="Tabletext"/>
              <w:rPr>
                <w:i/>
                <w:iCs/>
              </w:rPr>
            </w:pPr>
            <w:bookmarkStart w:id="291" w:name="_Hlk112922735"/>
            <w:r w:rsidRPr="006C6F94">
              <w:rPr>
                <w:i/>
                <w:iCs/>
              </w:rPr>
              <w:t>Brian Corr, Timshel</w:t>
            </w:r>
          </w:p>
        </w:tc>
        <w:tc>
          <w:tcPr>
            <w:tcW w:w="3572" w:type="dxa"/>
            <w:gridSpan w:val="2"/>
            <w:shd w:val="clear" w:color="auto" w:fill="auto"/>
          </w:tcPr>
          <w:p w14:paraId="3B3F6AEB" w14:textId="0F403A9D" w:rsidR="00410955" w:rsidRPr="000F2DBC" w:rsidRDefault="00CC3293" w:rsidP="00387B36">
            <w:pPr>
              <w:pStyle w:val="Tabletext"/>
            </w:pPr>
            <w:r w:rsidRPr="00CC3293">
              <w:t xml:space="preserve">29 </w:t>
            </w:r>
            <w:r w:rsidR="00B44A5B" w:rsidRPr="00CC3293">
              <w:t>October 2021</w:t>
            </w:r>
            <w:r w:rsidRPr="000F2DBC">
              <w:t>–</w:t>
            </w:r>
            <w:r>
              <w:t>30 June 2022</w:t>
            </w:r>
          </w:p>
        </w:tc>
      </w:tr>
      <w:tr w:rsidR="00410955" w:rsidRPr="00F645B5" w14:paraId="05C42045" w14:textId="77777777" w:rsidTr="00881F61">
        <w:trPr>
          <w:trHeight w:val="181"/>
        </w:trPr>
        <w:tc>
          <w:tcPr>
            <w:tcW w:w="5512" w:type="dxa"/>
            <w:shd w:val="clear" w:color="auto" w:fill="auto"/>
          </w:tcPr>
          <w:p w14:paraId="719BC2FF" w14:textId="43B26624" w:rsidR="00410955" w:rsidRPr="006C6F94" w:rsidRDefault="00410955" w:rsidP="00387B36">
            <w:pPr>
              <w:pStyle w:val="Tabletext"/>
              <w:rPr>
                <w:i/>
                <w:iCs/>
              </w:rPr>
            </w:pPr>
            <w:r w:rsidRPr="006C6F94">
              <w:rPr>
                <w:i/>
                <w:iCs/>
              </w:rPr>
              <w:t>Canberra Raiders: 40 years in the limelight</w:t>
            </w:r>
          </w:p>
        </w:tc>
        <w:tc>
          <w:tcPr>
            <w:tcW w:w="3572" w:type="dxa"/>
            <w:gridSpan w:val="2"/>
            <w:shd w:val="clear" w:color="auto" w:fill="auto"/>
          </w:tcPr>
          <w:p w14:paraId="7F94AD2A" w14:textId="7793D19F" w:rsidR="00410955" w:rsidRPr="000F2DBC" w:rsidRDefault="002364A2" w:rsidP="00387B36">
            <w:pPr>
              <w:pStyle w:val="Tabletext"/>
            </w:pPr>
            <w:r w:rsidRPr="000F2DBC">
              <w:t>26 February–27 August 2022</w:t>
            </w:r>
          </w:p>
        </w:tc>
      </w:tr>
      <w:tr w:rsidR="002364A2" w:rsidRPr="00F645B5" w14:paraId="5F518DFD" w14:textId="77777777" w:rsidTr="00881F61">
        <w:trPr>
          <w:trHeight w:val="181"/>
        </w:trPr>
        <w:tc>
          <w:tcPr>
            <w:tcW w:w="5512" w:type="dxa"/>
            <w:shd w:val="clear" w:color="auto" w:fill="auto"/>
          </w:tcPr>
          <w:p w14:paraId="080D5A0A" w14:textId="3168A167" w:rsidR="002364A2" w:rsidRPr="006C6F94" w:rsidRDefault="002364A2" w:rsidP="00387B36">
            <w:pPr>
              <w:pStyle w:val="Tabletext"/>
              <w:rPr>
                <w:i/>
                <w:iCs/>
              </w:rPr>
            </w:pPr>
            <w:r w:rsidRPr="006C6F94">
              <w:rPr>
                <w:i/>
                <w:iCs/>
              </w:rPr>
              <w:t>Connection Point: Contemporary established fibre textile artists of ACT and NSW</w:t>
            </w:r>
          </w:p>
        </w:tc>
        <w:tc>
          <w:tcPr>
            <w:tcW w:w="3572" w:type="dxa"/>
            <w:gridSpan w:val="2"/>
            <w:shd w:val="clear" w:color="auto" w:fill="auto"/>
          </w:tcPr>
          <w:p w14:paraId="0343E915" w14:textId="323FA9C3" w:rsidR="002364A2" w:rsidRPr="000F2DBC" w:rsidRDefault="002364A2" w:rsidP="00387B36">
            <w:pPr>
              <w:pStyle w:val="Tabletext"/>
            </w:pPr>
            <w:r w:rsidRPr="000F2DBC">
              <w:t>5 March–18 June 2022</w:t>
            </w:r>
          </w:p>
        </w:tc>
      </w:tr>
      <w:tr w:rsidR="00B44A5B" w:rsidRPr="00F645B5" w14:paraId="502139D6" w14:textId="77777777" w:rsidTr="00881F61">
        <w:trPr>
          <w:trHeight w:val="181"/>
        </w:trPr>
        <w:tc>
          <w:tcPr>
            <w:tcW w:w="5512" w:type="dxa"/>
            <w:shd w:val="clear" w:color="auto" w:fill="auto"/>
          </w:tcPr>
          <w:p w14:paraId="201D8521" w14:textId="53E78CBA" w:rsidR="00B44A5B" w:rsidRPr="000F2DBC" w:rsidRDefault="00B44A5B" w:rsidP="006C6F94">
            <w:pPr>
              <w:pStyle w:val="Tabletextitalic"/>
            </w:pPr>
            <w:r w:rsidRPr="000F2DBC">
              <w:t>Delene White: Flower Power</w:t>
            </w:r>
          </w:p>
        </w:tc>
        <w:tc>
          <w:tcPr>
            <w:tcW w:w="3572" w:type="dxa"/>
            <w:gridSpan w:val="2"/>
            <w:shd w:val="clear" w:color="auto" w:fill="auto"/>
          </w:tcPr>
          <w:p w14:paraId="27890F6B" w14:textId="699FC3E6" w:rsidR="00B44A5B" w:rsidRPr="000F2DBC" w:rsidRDefault="00B44A5B" w:rsidP="00387B36">
            <w:pPr>
              <w:pStyle w:val="Tabletext"/>
            </w:pPr>
            <w:r w:rsidRPr="000F2DBC">
              <w:t>4 December–3 September 2022</w:t>
            </w:r>
          </w:p>
        </w:tc>
      </w:tr>
      <w:tr w:rsidR="002364A2" w:rsidRPr="00F645B5" w14:paraId="2626C2F1" w14:textId="77777777" w:rsidTr="00881F61">
        <w:trPr>
          <w:trHeight w:val="58"/>
        </w:trPr>
        <w:tc>
          <w:tcPr>
            <w:tcW w:w="5512" w:type="dxa"/>
            <w:shd w:val="clear" w:color="auto" w:fill="auto"/>
          </w:tcPr>
          <w:p w14:paraId="50C2987E" w14:textId="2271B939" w:rsidR="002364A2" w:rsidRPr="000F2DBC" w:rsidRDefault="002364A2" w:rsidP="006C6F94">
            <w:pPr>
              <w:pStyle w:val="Tabletextitalic"/>
            </w:pPr>
            <w:r w:rsidRPr="000F2DBC">
              <w:t>Glass Alphabet</w:t>
            </w:r>
          </w:p>
        </w:tc>
        <w:tc>
          <w:tcPr>
            <w:tcW w:w="3572" w:type="dxa"/>
            <w:gridSpan w:val="2"/>
            <w:shd w:val="clear" w:color="auto" w:fill="auto"/>
          </w:tcPr>
          <w:p w14:paraId="5460F1BD" w14:textId="632510FE" w:rsidR="002364A2" w:rsidRPr="000F2DBC" w:rsidRDefault="00CC3293" w:rsidP="00387B36">
            <w:pPr>
              <w:pStyle w:val="Tabletext"/>
            </w:pPr>
            <w:r w:rsidRPr="00CC3293">
              <w:t xml:space="preserve">7 </w:t>
            </w:r>
            <w:r w:rsidR="00B44A5B" w:rsidRPr="00CC3293">
              <w:t>May</w:t>
            </w:r>
            <w:r w:rsidRPr="00CC3293">
              <w:t>–1 August 2022</w:t>
            </w:r>
          </w:p>
        </w:tc>
      </w:tr>
      <w:tr w:rsidR="00410955" w:rsidRPr="00F645B5" w14:paraId="28951143" w14:textId="77777777" w:rsidTr="00881F61">
        <w:trPr>
          <w:trHeight w:val="181"/>
        </w:trPr>
        <w:tc>
          <w:tcPr>
            <w:tcW w:w="5512" w:type="dxa"/>
            <w:shd w:val="clear" w:color="auto" w:fill="auto"/>
          </w:tcPr>
          <w:p w14:paraId="4B7C162E" w14:textId="460E8290" w:rsidR="00410955" w:rsidRPr="000F2DBC" w:rsidRDefault="00410955" w:rsidP="006C6F94">
            <w:pPr>
              <w:pStyle w:val="Tabletextitalic"/>
            </w:pPr>
            <w:r w:rsidRPr="000F2DBC">
              <w:t>Jan Brown: A life with Art</w:t>
            </w:r>
          </w:p>
        </w:tc>
        <w:tc>
          <w:tcPr>
            <w:tcW w:w="3572" w:type="dxa"/>
            <w:gridSpan w:val="2"/>
            <w:shd w:val="clear" w:color="auto" w:fill="auto"/>
          </w:tcPr>
          <w:p w14:paraId="726BB1E8" w14:textId="34804C3B" w:rsidR="00410955" w:rsidRPr="000F2DBC" w:rsidRDefault="00CC3293" w:rsidP="00387B36">
            <w:pPr>
              <w:pStyle w:val="Tabletext"/>
            </w:pPr>
            <w:r>
              <w:t>17 June 2022</w:t>
            </w:r>
            <w:r w:rsidRPr="00CC3293">
              <w:t>–</w:t>
            </w:r>
            <w:r>
              <w:t>30 March 202</w:t>
            </w:r>
            <w:r w:rsidR="00624B44">
              <w:t>3</w:t>
            </w:r>
          </w:p>
        </w:tc>
      </w:tr>
      <w:bookmarkEnd w:id="291"/>
    </w:tbl>
    <w:p w14:paraId="088DAE3C" w14:textId="77777777" w:rsidR="009856D0" w:rsidRDefault="009856D0">
      <w:r>
        <w:rPr>
          <w:b/>
        </w:rPr>
        <w:br w:type="page"/>
      </w:r>
    </w:p>
    <w:tbl>
      <w:tblPr>
        <w:tblW w:w="9214" w:type="dxa"/>
        <w:tblInd w:w="-6" w:type="dxa"/>
        <w:tblBorders>
          <w:bottom w:val="single" w:sz="4" w:space="0" w:color="000000"/>
          <w:insideH w:val="single" w:sz="4" w:space="0" w:color="000000"/>
        </w:tblBorders>
        <w:tblLook w:val="04A0" w:firstRow="1" w:lastRow="0" w:firstColumn="1" w:lastColumn="0" w:noHBand="0" w:noVBand="1"/>
      </w:tblPr>
      <w:tblGrid>
        <w:gridCol w:w="9214"/>
      </w:tblGrid>
      <w:tr w:rsidR="00E26B44" w:rsidRPr="00F645B5" w14:paraId="0988A159" w14:textId="77777777" w:rsidTr="007B2DD8">
        <w:trPr>
          <w:trHeight w:val="181"/>
        </w:trPr>
        <w:tc>
          <w:tcPr>
            <w:tcW w:w="9214" w:type="dxa"/>
            <w:shd w:val="clear" w:color="auto" w:fill="D9D9D9" w:themeFill="background1" w:themeFillShade="D9"/>
          </w:tcPr>
          <w:p w14:paraId="4FD06A3E" w14:textId="2D9D59E0" w:rsidR="00E26B44" w:rsidRPr="00F645B5" w:rsidRDefault="00E26B44" w:rsidP="00E04704">
            <w:pPr>
              <w:pStyle w:val="Tabletextbold"/>
            </w:pPr>
            <w:r w:rsidRPr="00F645B5">
              <w:lastRenderedPageBreak/>
              <w:t>Learning and Community Programs</w:t>
            </w:r>
          </w:p>
        </w:tc>
      </w:tr>
      <w:tr w:rsidR="00E26B44" w:rsidRPr="00F645B5" w14:paraId="48E71E38" w14:textId="77777777" w:rsidTr="007B2DD8">
        <w:trPr>
          <w:trHeight w:val="181"/>
        </w:trPr>
        <w:tc>
          <w:tcPr>
            <w:tcW w:w="9214" w:type="dxa"/>
            <w:shd w:val="clear" w:color="auto" w:fill="auto"/>
          </w:tcPr>
          <w:p w14:paraId="59A2781F" w14:textId="7581B223" w:rsidR="00E26B44" w:rsidRPr="00F645B5" w:rsidRDefault="00E26B44" w:rsidP="00E04704">
            <w:pPr>
              <w:pStyle w:val="Tabletext"/>
            </w:pPr>
            <w:r w:rsidRPr="000F2DBC">
              <w:rPr>
                <w:b/>
                <w:bCs/>
              </w:rPr>
              <w:t>Floor Talks:</w:t>
            </w:r>
            <w:r w:rsidRPr="00F645B5">
              <w:t xml:space="preserve"> Conducted by artists and CMAG</w:t>
            </w:r>
            <w:r w:rsidRPr="00F645B5">
              <w:fldChar w:fldCharType="begin"/>
            </w:r>
            <w:r w:rsidRPr="00F645B5">
              <w:instrText xml:space="preserve"> XE "CMAG" </w:instrText>
            </w:r>
            <w:r w:rsidRPr="00F645B5">
              <w:fldChar w:fldCharType="end"/>
            </w:r>
            <w:r w:rsidRPr="00F645B5">
              <w:t xml:space="preserve"> staff for the following exhibitions:</w:t>
            </w:r>
            <w:r w:rsidR="00665F54" w:rsidRPr="00665F54">
              <w:rPr>
                <w:rFonts w:eastAsia="Times New Roman" w:cstheme="minorHAnsi"/>
                <w:i/>
                <w:iCs/>
                <w:sz w:val="22"/>
                <w:szCs w:val="22"/>
                <w:lang w:eastAsia="en-US"/>
              </w:rPr>
              <w:t xml:space="preserve"> </w:t>
            </w:r>
            <w:r w:rsidR="00665F54" w:rsidRPr="00665F54">
              <w:rPr>
                <w:i/>
                <w:iCs/>
              </w:rPr>
              <w:t>Spowers and Syme</w:t>
            </w:r>
            <w:r w:rsidR="00665F54">
              <w:rPr>
                <w:i/>
                <w:iCs/>
              </w:rPr>
              <w:t xml:space="preserve">; </w:t>
            </w:r>
            <w:r w:rsidR="00665F54" w:rsidRPr="002815C6">
              <w:rPr>
                <w:rFonts w:cstheme="minorHAnsi"/>
                <w:i/>
                <w:iCs/>
                <w:szCs w:val="22"/>
              </w:rPr>
              <w:t>Threads of Policing</w:t>
            </w:r>
            <w:r w:rsidR="00665F54">
              <w:rPr>
                <w:rFonts w:cstheme="minorHAnsi"/>
                <w:i/>
                <w:iCs/>
                <w:szCs w:val="22"/>
              </w:rPr>
              <w:t>;</w:t>
            </w:r>
            <w:r w:rsidR="00665F54">
              <w:t xml:space="preserve"> </w:t>
            </w:r>
            <w:r w:rsidR="00665F54" w:rsidRPr="00665F54">
              <w:rPr>
                <w:i/>
                <w:iCs/>
              </w:rPr>
              <w:t>Mandy Martin From Queanbeyan to New York: 1978– 1984 / Art &amp; Life</w:t>
            </w:r>
            <w:r w:rsidR="00665F54">
              <w:t xml:space="preserve">; </w:t>
            </w:r>
            <w:r w:rsidR="00665F54" w:rsidRPr="006C6F94">
              <w:rPr>
                <w:i/>
                <w:iCs/>
              </w:rPr>
              <w:t>Back to the Boombox</w:t>
            </w:r>
            <w:r w:rsidR="00665F54">
              <w:rPr>
                <w:i/>
                <w:iCs/>
              </w:rPr>
              <w:t xml:space="preserve">; </w:t>
            </w:r>
            <w:r w:rsidR="00665F54" w:rsidRPr="00665F54">
              <w:t>and</w:t>
            </w:r>
            <w:r w:rsidR="00665F54">
              <w:rPr>
                <w:i/>
                <w:iCs/>
              </w:rPr>
              <w:t xml:space="preserve"> </w:t>
            </w:r>
            <w:r w:rsidR="00665F54" w:rsidRPr="00665F54">
              <w:rPr>
                <w:i/>
                <w:iCs/>
              </w:rPr>
              <w:t>Canberra Raiders: 40 years in the limelight</w:t>
            </w:r>
            <w:r w:rsidR="00665F54">
              <w:rPr>
                <w:i/>
                <w:iCs/>
              </w:rPr>
              <w:t>.</w:t>
            </w:r>
          </w:p>
        </w:tc>
      </w:tr>
      <w:tr w:rsidR="00E26B44" w:rsidRPr="00F645B5" w14:paraId="59DB2DE6" w14:textId="77777777" w:rsidTr="007B2DD8">
        <w:trPr>
          <w:trHeight w:val="181"/>
        </w:trPr>
        <w:tc>
          <w:tcPr>
            <w:tcW w:w="9214" w:type="dxa"/>
            <w:shd w:val="clear" w:color="auto" w:fill="auto"/>
          </w:tcPr>
          <w:p w14:paraId="657F25D4" w14:textId="4F3F3324" w:rsidR="00E26B44" w:rsidRPr="00161888" w:rsidRDefault="00E26B44" w:rsidP="00161888">
            <w:pPr>
              <w:pStyle w:val="Tabletextbold"/>
            </w:pPr>
            <w:r w:rsidRPr="00161888">
              <w:t xml:space="preserve">Reel Classics: </w:t>
            </w:r>
            <w:r w:rsidRPr="00161888">
              <w:rPr>
                <w:rStyle w:val="TabletextChar"/>
                <w:b w:val="0"/>
                <w:bCs/>
              </w:rPr>
              <w:t>The Reel McCoy Film Society presented classic cinema film screenings throughout the year.</w:t>
            </w:r>
          </w:p>
        </w:tc>
      </w:tr>
      <w:tr w:rsidR="00E26B44" w:rsidRPr="00F645B5" w14:paraId="68D9A827" w14:textId="77777777" w:rsidTr="007B2DD8">
        <w:tblPrEx>
          <w:tblBorders>
            <w:top w:val="single" w:sz="4" w:space="0" w:color="000000"/>
            <w:left w:val="single" w:sz="4" w:space="0" w:color="000000"/>
            <w:right w:val="single" w:sz="4" w:space="0" w:color="000000"/>
            <w:insideV w:val="single" w:sz="4" w:space="0" w:color="000000"/>
          </w:tblBorders>
        </w:tblPrEx>
        <w:trPr>
          <w:trHeight w:val="181"/>
        </w:trPr>
        <w:tc>
          <w:tcPr>
            <w:tcW w:w="9214" w:type="dxa"/>
            <w:tcBorders>
              <w:top w:val="dotted" w:sz="4" w:space="0" w:color="000000"/>
              <w:left w:val="nil"/>
              <w:bottom w:val="single" w:sz="4" w:space="0" w:color="000000"/>
              <w:right w:val="nil"/>
            </w:tcBorders>
            <w:shd w:val="clear" w:color="auto" w:fill="auto"/>
          </w:tcPr>
          <w:p w14:paraId="75398CFA" w14:textId="6CB2C95F" w:rsidR="00E26B44" w:rsidRPr="00F645B5" w:rsidRDefault="00E26B44" w:rsidP="00161888">
            <w:pPr>
              <w:pStyle w:val="Tabletextbold"/>
            </w:pPr>
            <w:r w:rsidRPr="00F645B5">
              <w:br w:type="page"/>
              <w:t xml:space="preserve">Other programs included: </w:t>
            </w:r>
          </w:p>
          <w:p w14:paraId="3BE24430" w14:textId="1D38B3DD" w:rsidR="00E26B44" w:rsidRPr="001D3DF9" w:rsidRDefault="00E26B44" w:rsidP="001D3DF9">
            <w:pPr>
              <w:pStyle w:val="Bullet1"/>
              <w:rPr>
                <w:sz w:val="20"/>
                <w:szCs w:val="20"/>
              </w:rPr>
            </w:pPr>
            <w:r w:rsidRPr="001D3DF9">
              <w:rPr>
                <w:sz w:val="20"/>
                <w:szCs w:val="20"/>
              </w:rPr>
              <w:t xml:space="preserve">Community programs resumed after the COVID-19 </w:t>
            </w:r>
            <w:r w:rsidR="00161888" w:rsidRPr="001D3DF9">
              <w:rPr>
                <w:sz w:val="20"/>
                <w:szCs w:val="20"/>
              </w:rPr>
              <w:t xml:space="preserve">lockdown period in November 2021 with two programs presented in association with exhibition </w:t>
            </w:r>
            <w:r w:rsidR="00161888" w:rsidRPr="001D3DF9">
              <w:rPr>
                <w:i/>
                <w:iCs/>
                <w:sz w:val="20"/>
                <w:szCs w:val="20"/>
              </w:rPr>
              <w:t>Spowers and Syme</w:t>
            </w:r>
            <w:r w:rsidR="00161888" w:rsidRPr="001D3DF9">
              <w:rPr>
                <w:sz w:val="20"/>
                <w:szCs w:val="20"/>
              </w:rPr>
              <w:t>.</w:t>
            </w:r>
          </w:p>
          <w:p w14:paraId="1AB47517" w14:textId="2F8983AC" w:rsidR="009C1A4E" w:rsidRPr="001D3DF9" w:rsidRDefault="009C1A4E" w:rsidP="001D3DF9">
            <w:pPr>
              <w:pStyle w:val="Bullet1"/>
              <w:rPr>
                <w:sz w:val="20"/>
                <w:szCs w:val="20"/>
              </w:rPr>
            </w:pPr>
            <w:bookmarkStart w:id="292" w:name="_Hlk112337313"/>
            <w:r w:rsidRPr="001D3DF9">
              <w:rPr>
                <w:sz w:val="20"/>
                <w:szCs w:val="20"/>
              </w:rPr>
              <w:t>The MakerSpace and ReaderSpace activities for families with children were reintroduced in the CMAG foyer with modified offerings to align with Public Health Directions.</w:t>
            </w:r>
            <w:bookmarkEnd w:id="292"/>
          </w:p>
          <w:p w14:paraId="5D2A80DD" w14:textId="0B0024DC" w:rsidR="00161888" w:rsidRPr="001D3DF9" w:rsidRDefault="00386369" w:rsidP="001D3DF9">
            <w:pPr>
              <w:pStyle w:val="Bullet1"/>
              <w:rPr>
                <w:sz w:val="20"/>
                <w:szCs w:val="20"/>
              </w:rPr>
            </w:pPr>
            <w:r w:rsidRPr="001D3DF9">
              <w:rPr>
                <w:sz w:val="20"/>
                <w:szCs w:val="20"/>
              </w:rPr>
              <w:t>C</w:t>
            </w:r>
            <w:r w:rsidR="009C1A4E" w:rsidRPr="001D3DF9">
              <w:rPr>
                <w:sz w:val="20"/>
                <w:szCs w:val="20"/>
              </w:rPr>
              <w:t>urator Talk with Virginia Rigney and a MakerSpace activity for families with children to create a Concertina Collage inspired by Mandy Martin’s paintings</w:t>
            </w:r>
            <w:r w:rsidRPr="001D3DF9">
              <w:rPr>
                <w:sz w:val="20"/>
                <w:szCs w:val="20"/>
              </w:rPr>
              <w:t xml:space="preserve"> in the exhibition </w:t>
            </w:r>
            <w:r w:rsidRPr="001D3DF9">
              <w:rPr>
                <w:i/>
                <w:iCs/>
                <w:sz w:val="20"/>
                <w:szCs w:val="20"/>
              </w:rPr>
              <w:t>Mandy Martin From Queanbeyan to New York: 1978</w:t>
            </w:r>
            <w:r w:rsidRPr="001D3DF9">
              <w:rPr>
                <w:sz w:val="20"/>
                <w:szCs w:val="20"/>
              </w:rPr>
              <w:t>–</w:t>
            </w:r>
            <w:r w:rsidRPr="001D3DF9">
              <w:rPr>
                <w:i/>
                <w:iCs/>
                <w:sz w:val="20"/>
                <w:szCs w:val="20"/>
              </w:rPr>
              <w:t>1984 / Art &amp; Life</w:t>
            </w:r>
            <w:r w:rsidR="009C1A4E" w:rsidRPr="001D3DF9">
              <w:rPr>
                <w:sz w:val="20"/>
                <w:szCs w:val="20"/>
              </w:rPr>
              <w:t>.</w:t>
            </w:r>
          </w:p>
          <w:p w14:paraId="573DC1A3" w14:textId="348DE216" w:rsidR="009C1A4E" w:rsidRPr="001D3DF9" w:rsidRDefault="009C1A4E" w:rsidP="001D3DF9">
            <w:pPr>
              <w:pStyle w:val="Bullet1"/>
              <w:rPr>
                <w:sz w:val="20"/>
                <w:szCs w:val="20"/>
              </w:rPr>
            </w:pPr>
            <w:r w:rsidRPr="001D3DF9">
              <w:rPr>
                <w:sz w:val="20"/>
                <w:szCs w:val="20"/>
              </w:rPr>
              <w:t xml:space="preserve">Curator talk with Chris Cranston and a conversation between AFP divers Ben Cox and Chris Markcrow in conjunction with exhibition </w:t>
            </w:r>
            <w:r w:rsidRPr="001D3DF9">
              <w:rPr>
                <w:rFonts w:cstheme="minorHAnsi"/>
                <w:i/>
                <w:iCs/>
                <w:sz w:val="20"/>
                <w:szCs w:val="20"/>
              </w:rPr>
              <w:t>Threads of Policing</w:t>
            </w:r>
            <w:r w:rsidR="00386369" w:rsidRPr="001D3DF9">
              <w:rPr>
                <w:rFonts w:cstheme="minorHAnsi"/>
                <w:i/>
                <w:iCs/>
                <w:sz w:val="20"/>
                <w:szCs w:val="20"/>
              </w:rPr>
              <w:t>.</w:t>
            </w:r>
          </w:p>
          <w:p w14:paraId="39B04B69" w14:textId="257B05F9" w:rsidR="009C1A4E" w:rsidRPr="001D3DF9" w:rsidRDefault="00DB722A" w:rsidP="001D3DF9">
            <w:pPr>
              <w:pStyle w:val="Bullet1"/>
              <w:rPr>
                <w:i/>
                <w:iCs/>
                <w:sz w:val="20"/>
                <w:szCs w:val="20"/>
              </w:rPr>
            </w:pPr>
            <w:r>
              <w:rPr>
                <w:sz w:val="20"/>
                <w:szCs w:val="20"/>
              </w:rPr>
              <w:t xml:space="preserve">Printmaking </w:t>
            </w:r>
            <w:r w:rsidR="009C1A4E" w:rsidRPr="001D3DF9">
              <w:rPr>
                <w:sz w:val="20"/>
                <w:szCs w:val="20"/>
              </w:rPr>
              <w:t>Workshop</w:t>
            </w:r>
            <w:r>
              <w:rPr>
                <w:sz w:val="20"/>
                <w:szCs w:val="20"/>
              </w:rPr>
              <w:t xml:space="preserve"> with artist Sally Mumford, </w:t>
            </w:r>
            <w:r w:rsidR="009C1A4E" w:rsidRPr="001D3DF9">
              <w:rPr>
                <w:sz w:val="20"/>
                <w:szCs w:val="20"/>
              </w:rPr>
              <w:t>for</w:t>
            </w:r>
            <w:r>
              <w:rPr>
                <w:sz w:val="20"/>
                <w:szCs w:val="20"/>
              </w:rPr>
              <w:t xml:space="preserve"> the</w:t>
            </w:r>
            <w:r w:rsidR="009C1A4E" w:rsidRPr="001D3DF9">
              <w:rPr>
                <w:sz w:val="20"/>
                <w:szCs w:val="20"/>
              </w:rPr>
              <w:t xml:space="preserve"> Winnunga Women’s Group in conjunction with </w:t>
            </w:r>
            <w:r>
              <w:rPr>
                <w:sz w:val="20"/>
                <w:szCs w:val="20"/>
              </w:rPr>
              <w:t xml:space="preserve">the National Gallery of Australia’s touring </w:t>
            </w:r>
            <w:r w:rsidR="009C1A4E" w:rsidRPr="001D3DF9">
              <w:rPr>
                <w:sz w:val="20"/>
                <w:szCs w:val="20"/>
              </w:rPr>
              <w:t xml:space="preserve">exhibition </w:t>
            </w:r>
            <w:r w:rsidR="009C1A4E" w:rsidRPr="001D3DF9">
              <w:rPr>
                <w:i/>
                <w:iCs/>
                <w:sz w:val="20"/>
                <w:szCs w:val="20"/>
              </w:rPr>
              <w:t>Spowers and Syme.</w:t>
            </w:r>
          </w:p>
          <w:p w14:paraId="7078BE5D" w14:textId="77777777" w:rsidR="001D3DF9" w:rsidRDefault="009C1A4E" w:rsidP="001D3DF9">
            <w:pPr>
              <w:pStyle w:val="Bullet1"/>
              <w:rPr>
                <w:sz w:val="20"/>
                <w:szCs w:val="20"/>
              </w:rPr>
            </w:pPr>
            <w:r w:rsidRPr="001D3DF9">
              <w:rPr>
                <w:sz w:val="20"/>
                <w:szCs w:val="20"/>
              </w:rPr>
              <w:t>Canberra Day workshops coincid</w:t>
            </w:r>
            <w:r w:rsidR="00386369" w:rsidRPr="001D3DF9">
              <w:rPr>
                <w:sz w:val="20"/>
                <w:szCs w:val="20"/>
              </w:rPr>
              <w:t>ing</w:t>
            </w:r>
            <w:r w:rsidRPr="001D3DF9">
              <w:rPr>
                <w:sz w:val="20"/>
                <w:szCs w:val="20"/>
              </w:rPr>
              <w:t xml:space="preserve"> with </w:t>
            </w:r>
            <w:r w:rsidR="00386369" w:rsidRPr="001D3DF9">
              <w:rPr>
                <w:sz w:val="20"/>
                <w:szCs w:val="20"/>
              </w:rPr>
              <w:t xml:space="preserve">the </w:t>
            </w:r>
            <w:r w:rsidR="00386369" w:rsidRPr="001D3DF9">
              <w:rPr>
                <w:i/>
                <w:iCs/>
                <w:sz w:val="20"/>
                <w:szCs w:val="20"/>
              </w:rPr>
              <w:t>Enlighten Canberra</w:t>
            </w:r>
            <w:r w:rsidR="00386369" w:rsidRPr="001D3DF9">
              <w:rPr>
                <w:sz w:val="20"/>
                <w:szCs w:val="20"/>
              </w:rPr>
              <w:t xml:space="preserve"> festival.</w:t>
            </w:r>
          </w:p>
          <w:p w14:paraId="53446BC4" w14:textId="77777777" w:rsidR="00E26B44" w:rsidRDefault="00386369" w:rsidP="001D3DF9">
            <w:pPr>
              <w:pStyle w:val="Bullet1"/>
              <w:rPr>
                <w:sz w:val="20"/>
                <w:szCs w:val="20"/>
              </w:rPr>
            </w:pPr>
            <w:r w:rsidRPr="001D3DF9">
              <w:rPr>
                <w:i/>
                <w:iCs/>
                <w:sz w:val="20"/>
                <w:szCs w:val="20"/>
              </w:rPr>
              <w:t xml:space="preserve">Various children’s programs </w:t>
            </w:r>
            <w:r w:rsidRPr="001D3DF9">
              <w:rPr>
                <w:i/>
                <w:sz w:val="20"/>
                <w:szCs w:val="20"/>
              </w:rPr>
              <w:t>CMAG on Saturday</w:t>
            </w:r>
            <w:r w:rsidRPr="001D3DF9">
              <w:rPr>
                <w:sz w:val="20"/>
                <w:szCs w:val="20"/>
              </w:rPr>
              <w:t xml:space="preserve">: </w:t>
            </w:r>
            <w:r w:rsidRPr="007B2DD8">
              <w:rPr>
                <w:i/>
                <w:sz w:val="20"/>
                <w:szCs w:val="20"/>
              </w:rPr>
              <w:t>Shimmer and Shine</w:t>
            </w:r>
            <w:r w:rsidRPr="001D3DF9">
              <w:rPr>
                <w:sz w:val="20"/>
                <w:szCs w:val="20"/>
              </w:rPr>
              <w:t xml:space="preserve">; </w:t>
            </w:r>
            <w:r w:rsidRPr="007B2DD8">
              <w:rPr>
                <w:i/>
                <w:sz w:val="20"/>
                <w:szCs w:val="20"/>
              </w:rPr>
              <w:t>Stitch Stories</w:t>
            </w:r>
            <w:r w:rsidRPr="001D3DF9">
              <w:rPr>
                <w:sz w:val="20"/>
                <w:szCs w:val="20"/>
              </w:rPr>
              <w:t xml:space="preserve"> and </w:t>
            </w:r>
            <w:r w:rsidRPr="007B2DD8">
              <w:rPr>
                <w:i/>
                <w:sz w:val="20"/>
                <w:szCs w:val="20"/>
              </w:rPr>
              <w:t>Plastic Painting</w:t>
            </w:r>
            <w:r w:rsidRPr="001D3DF9">
              <w:rPr>
                <w:sz w:val="20"/>
                <w:szCs w:val="20"/>
              </w:rPr>
              <w:t>.</w:t>
            </w:r>
            <w:r w:rsidR="00E26B44" w:rsidRPr="001D3DF9">
              <w:rPr>
                <w:sz w:val="20"/>
                <w:szCs w:val="20"/>
                <w:lang w:bidi="en-US"/>
              </w:rPr>
              <w:t xml:space="preserve"> </w:t>
            </w:r>
          </w:p>
          <w:p w14:paraId="7E785173" w14:textId="4B08A9DE" w:rsidR="007B2DD8" w:rsidRPr="001D3DF9" w:rsidRDefault="007B2DD8" w:rsidP="001D3DF9">
            <w:pPr>
              <w:pStyle w:val="Bullet1"/>
              <w:rPr>
                <w:sz w:val="20"/>
                <w:szCs w:val="20"/>
              </w:rPr>
            </w:pPr>
            <w:r w:rsidRPr="007B2DD8">
              <w:rPr>
                <w:i/>
                <w:iCs/>
                <w:sz w:val="20"/>
                <w:szCs w:val="20"/>
              </w:rPr>
              <w:t>Gathering Threads</w:t>
            </w:r>
            <w:r w:rsidRPr="007B2DD8">
              <w:rPr>
                <w:sz w:val="20"/>
                <w:szCs w:val="20"/>
              </w:rPr>
              <w:t xml:space="preserve"> presented</w:t>
            </w:r>
            <w:r>
              <w:rPr>
                <w:sz w:val="20"/>
                <w:szCs w:val="20"/>
              </w:rPr>
              <w:t xml:space="preserve"> a performance</w:t>
            </w:r>
            <w:r w:rsidRPr="007B2DD8">
              <w:rPr>
                <w:sz w:val="20"/>
                <w:szCs w:val="20"/>
              </w:rPr>
              <w:t xml:space="preserve"> in response to CMAG exhibition </w:t>
            </w:r>
            <w:r w:rsidRPr="007B2DD8">
              <w:rPr>
                <w:i/>
                <w:iCs/>
                <w:sz w:val="20"/>
                <w:szCs w:val="20"/>
              </w:rPr>
              <w:t>Connection Point: Contemporary established fibre textile artists of ACT and NSW</w:t>
            </w:r>
            <w:r w:rsidRPr="007B2DD8">
              <w:rPr>
                <w:sz w:val="20"/>
                <w:szCs w:val="20"/>
              </w:rPr>
              <w:t xml:space="preserve"> in partnership with Canberra Dance Theatre’s GOLD Company.</w:t>
            </w:r>
          </w:p>
        </w:tc>
      </w:tr>
      <w:tr w:rsidR="00E26B44" w:rsidRPr="00F645B5" w14:paraId="17B9FC27" w14:textId="77777777" w:rsidTr="007B2DD8">
        <w:tblPrEx>
          <w:tblBorders>
            <w:top w:val="single" w:sz="4" w:space="0" w:color="000000"/>
            <w:left w:val="single" w:sz="4" w:space="0" w:color="000000"/>
            <w:right w:val="single" w:sz="4" w:space="0" w:color="000000"/>
            <w:insideV w:val="single" w:sz="4" w:space="0" w:color="000000"/>
          </w:tblBorders>
        </w:tblPrEx>
        <w:trPr>
          <w:trHeight w:val="114"/>
        </w:trPr>
        <w:tc>
          <w:tcPr>
            <w:tcW w:w="9214" w:type="dxa"/>
            <w:tcBorders>
              <w:top w:val="single" w:sz="4" w:space="0" w:color="000000"/>
              <w:left w:val="nil"/>
              <w:bottom w:val="nil"/>
              <w:right w:val="nil"/>
            </w:tcBorders>
            <w:shd w:val="clear" w:color="auto" w:fill="auto"/>
          </w:tcPr>
          <w:p w14:paraId="030C6CB1" w14:textId="77777777" w:rsidR="00E26B44" w:rsidRDefault="00E26B44" w:rsidP="00386369">
            <w:pPr>
              <w:pStyle w:val="Tabletextbold"/>
            </w:pPr>
            <w:r w:rsidRPr="00F645B5">
              <w:t>Outreach Programs</w:t>
            </w:r>
            <w:r w:rsidR="00386369">
              <w:t>:</w:t>
            </w:r>
          </w:p>
          <w:p w14:paraId="5C332B3A" w14:textId="77777777" w:rsidR="001D3DF9" w:rsidRDefault="001A3A70" w:rsidP="001D3DF9">
            <w:pPr>
              <w:pStyle w:val="Bullet1"/>
              <w:rPr>
                <w:rStyle w:val="TabletextChar"/>
              </w:rPr>
            </w:pPr>
            <w:r w:rsidRPr="001D3DF9">
              <w:rPr>
                <w:i/>
                <w:iCs/>
                <w:sz w:val="20"/>
                <w:szCs w:val="20"/>
              </w:rPr>
              <w:t>Exhibition in a Suitcase</w:t>
            </w:r>
            <w:r w:rsidRPr="001D3DF9">
              <w:rPr>
                <w:sz w:val="20"/>
                <w:szCs w:val="20"/>
              </w:rPr>
              <w:t xml:space="preserve"> </w:t>
            </w:r>
            <w:r w:rsidRPr="001D3DF9">
              <w:rPr>
                <w:rStyle w:val="TabletextChar"/>
              </w:rPr>
              <w:t>was loaned to Radford Early Learning Centre, Hackett PreSchool and North Ainslie Primary School.</w:t>
            </w:r>
          </w:p>
          <w:p w14:paraId="0114D848" w14:textId="299BE1D3" w:rsidR="001A3A70" w:rsidRPr="001D3DF9" w:rsidRDefault="001A3A70" w:rsidP="001D3DF9">
            <w:pPr>
              <w:pStyle w:val="Bullet1"/>
              <w:rPr>
                <w:sz w:val="20"/>
                <w:szCs w:val="20"/>
              </w:rPr>
            </w:pPr>
            <w:r w:rsidRPr="001D3DF9">
              <w:rPr>
                <w:i/>
                <w:iCs/>
                <w:sz w:val="20"/>
                <w:szCs w:val="20"/>
              </w:rPr>
              <w:t>Old MacDonald’s Farm</w:t>
            </w:r>
            <w:r w:rsidRPr="001D3DF9">
              <w:rPr>
                <w:sz w:val="20"/>
                <w:szCs w:val="20"/>
              </w:rPr>
              <w:t xml:space="preserve"> was loaned to Tharwa Preschool.</w:t>
            </w:r>
          </w:p>
        </w:tc>
      </w:tr>
      <w:tr w:rsidR="00E26B44" w:rsidRPr="00F645B5" w14:paraId="661A4556" w14:textId="77777777" w:rsidTr="007B2DD8">
        <w:tblPrEx>
          <w:tblBorders>
            <w:top w:val="single" w:sz="4" w:space="0" w:color="000000"/>
            <w:left w:val="single" w:sz="4" w:space="0" w:color="000000"/>
            <w:right w:val="single" w:sz="4" w:space="0" w:color="000000"/>
            <w:insideV w:val="single" w:sz="4" w:space="0" w:color="000000"/>
          </w:tblBorders>
        </w:tblPrEx>
        <w:trPr>
          <w:trHeight w:val="114"/>
        </w:trPr>
        <w:tc>
          <w:tcPr>
            <w:tcW w:w="9214" w:type="dxa"/>
            <w:tcBorders>
              <w:top w:val="single" w:sz="4" w:space="0" w:color="000000"/>
              <w:left w:val="nil"/>
              <w:bottom w:val="single" w:sz="4" w:space="0" w:color="000000"/>
              <w:right w:val="nil"/>
            </w:tcBorders>
            <w:shd w:val="clear" w:color="auto" w:fill="D9D9D9" w:themeFill="background1" w:themeFillShade="D9"/>
          </w:tcPr>
          <w:p w14:paraId="41E41584" w14:textId="1B6A4E62" w:rsidR="00E26B44" w:rsidRPr="00F645B5" w:rsidRDefault="00E26B44" w:rsidP="00386369">
            <w:pPr>
              <w:pStyle w:val="Tabletextbold"/>
            </w:pPr>
            <w:r w:rsidRPr="00F645B5">
              <w:t>Programs conducted in association with The Nolan Collection</w:t>
            </w:r>
            <w:r w:rsidR="00071816">
              <w:fldChar w:fldCharType="begin"/>
            </w:r>
            <w:r w:rsidR="00071816">
              <w:instrText xml:space="preserve"> XE "</w:instrText>
            </w:r>
            <w:r w:rsidR="00071816" w:rsidRPr="00A43CC3">
              <w:instrText>The Nolan Collection</w:instrText>
            </w:r>
            <w:r w:rsidR="00071816">
              <w:instrText xml:space="preserve">" </w:instrText>
            </w:r>
            <w:r w:rsidR="00071816">
              <w:fldChar w:fldCharType="end"/>
            </w:r>
          </w:p>
        </w:tc>
      </w:tr>
      <w:tr w:rsidR="00E26B44" w:rsidRPr="00F645B5" w14:paraId="34E11DFA" w14:textId="77777777" w:rsidTr="007B2DD8">
        <w:tblPrEx>
          <w:tblBorders>
            <w:top w:val="single" w:sz="4" w:space="0" w:color="000000"/>
            <w:left w:val="single" w:sz="4" w:space="0" w:color="000000"/>
            <w:right w:val="single" w:sz="4" w:space="0" w:color="000000"/>
            <w:insideV w:val="single" w:sz="4" w:space="0" w:color="000000"/>
          </w:tblBorders>
        </w:tblPrEx>
        <w:trPr>
          <w:trHeight w:val="114"/>
        </w:trPr>
        <w:tc>
          <w:tcPr>
            <w:tcW w:w="9214" w:type="dxa"/>
            <w:tcBorders>
              <w:top w:val="single" w:sz="4" w:space="0" w:color="000000"/>
              <w:left w:val="nil"/>
              <w:bottom w:val="single" w:sz="2" w:space="0" w:color="000000"/>
              <w:right w:val="nil"/>
            </w:tcBorders>
            <w:shd w:val="clear" w:color="auto" w:fill="auto"/>
          </w:tcPr>
          <w:p w14:paraId="4ED09C85" w14:textId="77777777" w:rsidR="007B2DD8" w:rsidRPr="007B2DD8" w:rsidRDefault="00E26B44" w:rsidP="007B2DD8">
            <w:pPr>
              <w:pStyle w:val="Bullet1"/>
              <w:rPr>
                <w:i/>
                <w:sz w:val="20"/>
                <w:szCs w:val="20"/>
              </w:rPr>
            </w:pPr>
            <w:r w:rsidRPr="007B2DD8">
              <w:rPr>
                <w:i/>
                <w:iCs/>
                <w:sz w:val="20"/>
                <w:szCs w:val="20"/>
              </w:rPr>
              <w:t>Every Picture Tells a Story</w:t>
            </w:r>
            <w:r w:rsidRPr="007B2DD8">
              <w:rPr>
                <w:sz w:val="20"/>
                <w:szCs w:val="20"/>
              </w:rPr>
              <w:t>: A learning program exploring the paintings of Sidney Nolan, attended by various Preschools.</w:t>
            </w:r>
          </w:p>
          <w:p w14:paraId="5A52C875" w14:textId="05EF77B9" w:rsidR="007B2DD8" w:rsidRPr="007B2DD8" w:rsidRDefault="007B2DD8" w:rsidP="007B2DD8">
            <w:pPr>
              <w:pStyle w:val="Bullet1"/>
              <w:rPr>
                <w:i/>
                <w:sz w:val="20"/>
                <w:szCs w:val="20"/>
              </w:rPr>
            </w:pPr>
            <w:r w:rsidRPr="007B2DD8">
              <w:rPr>
                <w:iCs/>
                <w:sz w:val="20"/>
                <w:szCs w:val="20"/>
              </w:rPr>
              <w:t xml:space="preserve">An opening event featuring dance and theatre performances in conjunction with CMAG exhibition </w:t>
            </w:r>
            <w:r w:rsidRPr="007B2DD8">
              <w:rPr>
                <w:i/>
                <w:iCs/>
                <w:sz w:val="20"/>
                <w:szCs w:val="20"/>
              </w:rPr>
              <w:t>Sidney Nolan: Inferno</w:t>
            </w:r>
            <w:r w:rsidRPr="007B2DD8">
              <w:rPr>
                <w:sz w:val="20"/>
                <w:szCs w:val="20"/>
              </w:rPr>
              <w:t>.</w:t>
            </w:r>
          </w:p>
        </w:tc>
      </w:tr>
      <w:tr w:rsidR="00E26B44" w:rsidRPr="00F645B5" w14:paraId="3FF7B4CD" w14:textId="77777777" w:rsidTr="007B2DD8">
        <w:tblPrEx>
          <w:tblBorders>
            <w:top w:val="single" w:sz="4" w:space="0" w:color="000000"/>
            <w:left w:val="single" w:sz="4" w:space="0" w:color="000000"/>
            <w:right w:val="single" w:sz="4" w:space="0" w:color="000000"/>
            <w:insideV w:val="single" w:sz="4" w:space="0" w:color="000000"/>
          </w:tblBorders>
        </w:tblPrEx>
        <w:trPr>
          <w:trHeight w:val="181"/>
        </w:trPr>
        <w:tc>
          <w:tcPr>
            <w:tcW w:w="9214" w:type="dxa"/>
            <w:tcBorders>
              <w:top w:val="single" w:sz="2" w:space="0" w:color="000000"/>
              <w:left w:val="nil"/>
              <w:bottom w:val="single" w:sz="2" w:space="0" w:color="000000"/>
              <w:right w:val="nil"/>
            </w:tcBorders>
            <w:shd w:val="clear" w:color="auto" w:fill="auto"/>
          </w:tcPr>
          <w:p w14:paraId="19666527" w14:textId="137CB464" w:rsidR="00E26B44" w:rsidRDefault="00E26B44" w:rsidP="00F40699">
            <w:pPr>
              <w:pStyle w:val="Tabletextbold"/>
            </w:pPr>
            <w:r w:rsidRPr="00F645B5">
              <w:t>Outreach Programs</w:t>
            </w:r>
          </w:p>
          <w:p w14:paraId="38A2287A" w14:textId="6EC941DE" w:rsidR="00F10600" w:rsidRPr="001D3DF9" w:rsidRDefault="00F10600" w:rsidP="001D3DF9">
            <w:pPr>
              <w:pStyle w:val="Bullet1"/>
              <w:rPr>
                <w:sz w:val="20"/>
                <w:szCs w:val="20"/>
              </w:rPr>
            </w:pPr>
            <w:r w:rsidRPr="005F4903">
              <w:rPr>
                <w:i/>
                <w:iCs/>
                <w:sz w:val="20"/>
                <w:szCs w:val="20"/>
              </w:rPr>
              <w:t>Stop Motion Nolan</w:t>
            </w:r>
            <w:r w:rsidRPr="001D3DF9">
              <w:rPr>
                <w:sz w:val="20"/>
                <w:szCs w:val="20"/>
              </w:rPr>
              <w:t xml:space="preserve"> suitcase was loaned to Majura Primary School.</w:t>
            </w:r>
          </w:p>
        </w:tc>
      </w:tr>
    </w:tbl>
    <w:p w14:paraId="13131332" w14:textId="427777AE" w:rsidR="00E26B44" w:rsidRPr="00E26B44" w:rsidRDefault="00E26B44" w:rsidP="00E04704">
      <w:pPr>
        <w:pStyle w:val="Tabletext"/>
      </w:pPr>
      <w:r w:rsidRPr="00E26B44">
        <w:rPr>
          <w:b/>
        </w:rPr>
        <w:br/>
        <w:t xml:space="preserve">Venue Hire: </w:t>
      </w:r>
      <w:r w:rsidRPr="00E26B44">
        <w:t>Venues within CMAG</w:t>
      </w:r>
      <w:r w:rsidRPr="00E26B44">
        <w:fldChar w:fldCharType="begin"/>
      </w:r>
      <w:r w:rsidRPr="00E26B44">
        <w:instrText xml:space="preserve"> XE "CMAG" </w:instrText>
      </w:r>
      <w:r w:rsidRPr="00E26B44">
        <w:fldChar w:fldCharType="end"/>
      </w:r>
      <w:r w:rsidRPr="00E26B44">
        <w:t xml:space="preserve"> were hired by 3</w:t>
      </w:r>
      <w:r w:rsidR="00F40699">
        <w:t>0</w:t>
      </w:r>
      <w:r w:rsidRPr="00E26B44">
        <w:t xml:space="preserve"> different organisations during 202</w:t>
      </w:r>
      <w:r w:rsidR="00F40699">
        <w:t>1</w:t>
      </w:r>
      <w:r w:rsidRPr="00E26B44">
        <w:t>–2</w:t>
      </w:r>
      <w:r w:rsidR="00F40699">
        <w:t>2</w:t>
      </w:r>
      <w:r w:rsidRPr="00E26B44">
        <w:t>, with a number of these organisations hiring venues on multiple occasions such as</w:t>
      </w:r>
      <w:r w:rsidR="00C51DD8">
        <w:t xml:space="preserve"> the</w:t>
      </w:r>
      <w:r w:rsidRPr="00E26B44">
        <w:t xml:space="preserve"> AMaGA, </w:t>
      </w:r>
      <w:r w:rsidR="00C51DD8">
        <w:t xml:space="preserve">Canberra Critics Circle, </w:t>
      </w:r>
      <w:r w:rsidR="00C51DD8" w:rsidRPr="00C51DD8">
        <w:t>Australian Federal Police Protective Services</w:t>
      </w:r>
      <w:r w:rsidR="00C51DD8">
        <w:t xml:space="preserve"> and </w:t>
      </w:r>
      <w:r w:rsidR="00C51DD8" w:rsidRPr="00C51DD8">
        <w:t>ACT Office for Disability (Community Services Directorate)</w:t>
      </w:r>
      <w:r w:rsidR="00C51DD8">
        <w:t>.</w:t>
      </w:r>
      <w:r w:rsidRPr="00E26B44">
        <w:t xml:space="preserve"> The organisations ranged from Federal and ACT agencies to not-for-profit organisations, community groups, and private sector organisations.</w:t>
      </w:r>
    </w:p>
    <w:tbl>
      <w:tblPr>
        <w:tblpPr w:leftFromText="180" w:rightFromText="180" w:vertAnchor="text" w:horzAnchor="page" w:tblpX="1441" w:tblpY="148"/>
        <w:tblOverlap w:val="never"/>
        <w:tblW w:w="9214" w:type="dxa"/>
        <w:tblBorders>
          <w:bottom w:val="single" w:sz="4" w:space="0" w:color="000000"/>
          <w:insideH w:val="single" w:sz="4" w:space="0" w:color="000000"/>
        </w:tblBorders>
        <w:tblLook w:val="04A0" w:firstRow="1" w:lastRow="0" w:firstColumn="1" w:lastColumn="0" w:noHBand="0" w:noVBand="1"/>
      </w:tblPr>
      <w:tblGrid>
        <w:gridCol w:w="5891"/>
        <w:gridCol w:w="3309"/>
        <w:gridCol w:w="14"/>
      </w:tblGrid>
      <w:tr w:rsidR="00E26B44" w:rsidRPr="00F645B5" w14:paraId="3031B5AD" w14:textId="77777777" w:rsidTr="00881F61">
        <w:trPr>
          <w:trHeight w:val="141"/>
        </w:trPr>
        <w:tc>
          <w:tcPr>
            <w:tcW w:w="9078" w:type="dxa"/>
            <w:gridSpan w:val="3"/>
            <w:shd w:val="clear" w:color="auto" w:fill="003D4C"/>
            <w:vAlign w:val="center"/>
          </w:tcPr>
          <w:p w14:paraId="5DD42F91" w14:textId="4B2F659E" w:rsidR="00E26B44" w:rsidRPr="001D3DF9" w:rsidRDefault="00E26B44" w:rsidP="00E04704">
            <w:pPr>
              <w:pStyle w:val="Tabletext"/>
              <w:rPr>
                <w:b/>
                <w:bCs/>
              </w:rPr>
            </w:pPr>
            <w:r w:rsidRPr="001D3DF9">
              <w:rPr>
                <w:b/>
                <w:bCs/>
              </w:rPr>
              <w:t>ACT H</w:t>
            </w:r>
            <w:r w:rsidR="007F6952" w:rsidRPr="001D3DF9">
              <w:rPr>
                <w:b/>
                <w:bCs/>
              </w:rPr>
              <w:t>istoric Places</w:t>
            </w:r>
          </w:p>
        </w:tc>
      </w:tr>
      <w:tr w:rsidR="00E26B44" w:rsidRPr="00F645B5" w14:paraId="4EF5B4D9" w14:textId="77777777" w:rsidTr="00881F61">
        <w:trPr>
          <w:trHeight w:val="351"/>
        </w:trPr>
        <w:tc>
          <w:tcPr>
            <w:tcW w:w="9078" w:type="dxa"/>
            <w:gridSpan w:val="3"/>
            <w:shd w:val="clear" w:color="auto" w:fill="D9D9D9"/>
          </w:tcPr>
          <w:p w14:paraId="7E138C2E" w14:textId="77777777" w:rsidR="00E26B44" w:rsidRPr="007F6952" w:rsidRDefault="00E26B44" w:rsidP="007F6952">
            <w:pPr>
              <w:pStyle w:val="Tabletextbold"/>
            </w:pPr>
            <w:r w:rsidRPr="007F6952">
              <w:t>Exhibitions</w:t>
            </w:r>
            <w:r w:rsidRPr="007F6952">
              <w:fldChar w:fldCharType="begin"/>
            </w:r>
            <w:r w:rsidRPr="007F6952">
              <w:instrText xml:space="preserve"> XE "Lanyon" </w:instrText>
            </w:r>
            <w:r w:rsidRPr="007F6952">
              <w:fldChar w:fldCharType="end"/>
            </w:r>
          </w:p>
        </w:tc>
      </w:tr>
      <w:tr w:rsidR="00E26B44" w:rsidRPr="00F645B5" w14:paraId="221D334F" w14:textId="77777777" w:rsidTr="00881F61">
        <w:trPr>
          <w:trHeight w:val="131"/>
        </w:trPr>
        <w:tc>
          <w:tcPr>
            <w:tcW w:w="5804" w:type="dxa"/>
            <w:shd w:val="clear" w:color="auto" w:fill="F2F2F2"/>
          </w:tcPr>
          <w:p w14:paraId="4327D7A7" w14:textId="77777777" w:rsidR="00E26B44" w:rsidRPr="00F645B5" w:rsidRDefault="00E26B44" w:rsidP="00F10600">
            <w:pPr>
              <w:pStyle w:val="Tabletextbold"/>
            </w:pPr>
            <w:r w:rsidRPr="00F645B5">
              <w:t>Lanyon</w:t>
            </w:r>
          </w:p>
        </w:tc>
        <w:tc>
          <w:tcPr>
            <w:tcW w:w="3274" w:type="dxa"/>
            <w:gridSpan w:val="2"/>
            <w:shd w:val="clear" w:color="auto" w:fill="F2F2F2"/>
          </w:tcPr>
          <w:p w14:paraId="6A88EDF1" w14:textId="77777777" w:rsidR="00E26B44" w:rsidRPr="00F645B5" w:rsidRDefault="00E26B44" w:rsidP="00E04704">
            <w:pPr>
              <w:pStyle w:val="Tabletext"/>
            </w:pPr>
          </w:p>
        </w:tc>
      </w:tr>
      <w:tr w:rsidR="00E26B44" w:rsidRPr="00F645B5" w14:paraId="68E2AC0A" w14:textId="77777777" w:rsidTr="00881F61">
        <w:trPr>
          <w:trHeight w:val="177"/>
        </w:trPr>
        <w:tc>
          <w:tcPr>
            <w:tcW w:w="5804" w:type="dxa"/>
          </w:tcPr>
          <w:p w14:paraId="554621BC" w14:textId="77777777" w:rsidR="00E26B44" w:rsidRPr="00F645B5" w:rsidRDefault="00E26B44" w:rsidP="007F6952">
            <w:pPr>
              <w:pStyle w:val="Tabletextitalic"/>
            </w:pPr>
            <w:r w:rsidRPr="00F645B5">
              <w:t>Within Living Memory</w:t>
            </w:r>
          </w:p>
        </w:tc>
        <w:tc>
          <w:tcPr>
            <w:tcW w:w="3274" w:type="dxa"/>
            <w:gridSpan w:val="2"/>
          </w:tcPr>
          <w:p w14:paraId="7E89006F" w14:textId="77777777" w:rsidR="00E26B44" w:rsidRPr="00F645B5" w:rsidRDefault="00E26B44" w:rsidP="00E04704">
            <w:pPr>
              <w:pStyle w:val="Tabletext"/>
            </w:pPr>
            <w:r w:rsidRPr="00F645B5">
              <w:t>Permanent exhibition</w:t>
            </w:r>
          </w:p>
        </w:tc>
      </w:tr>
      <w:tr w:rsidR="00E26B44" w:rsidRPr="00F645B5" w14:paraId="3A417DC5" w14:textId="77777777" w:rsidTr="00881F61">
        <w:trPr>
          <w:trHeight w:val="225"/>
        </w:trPr>
        <w:tc>
          <w:tcPr>
            <w:tcW w:w="5804" w:type="dxa"/>
          </w:tcPr>
          <w:p w14:paraId="5AEEF670" w14:textId="77777777" w:rsidR="00E26B44" w:rsidRPr="00F645B5" w:rsidRDefault="00E26B44" w:rsidP="007F6952">
            <w:pPr>
              <w:pStyle w:val="Tabletextitalic"/>
            </w:pPr>
            <w:r w:rsidRPr="00F645B5">
              <w:t xml:space="preserve">The Cunningham Family Album </w:t>
            </w:r>
          </w:p>
        </w:tc>
        <w:tc>
          <w:tcPr>
            <w:tcW w:w="3274" w:type="dxa"/>
            <w:gridSpan w:val="2"/>
          </w:tcPr>
          <w:p w14:paraId="1C711BBA" w14:textId="77777777" w:rsidR="00E26B44" w:rsidRPr="00F645B5" w:rsidRDefault="00E26B44" w:rsidP="00E04704">
            <w:pPr>
              <w:pStyle w:val="Tabletext"/>
            </w:pPr>
            <w:r w:rsidRPr="00F645B5">
              <w:t>Permanent exhibition</w:t>
            </w:r>
          </w:p>
        </w:tc>
      </w:tr>
      <w:tr w:rsidR="00E26B44" w:rsidRPr="00F645B5" w14:paraId="323D70EF" w14:textId="77777777" w:rsidTr="00881F61">
        <w:trPr>
          <w:trHeight w:val="70"/>
        </w:trPr>
        <w:tc>
          <w:tcPr>
            <w:tcW w:w="5804" w:type="dxa"/>
          </w:tcPr>
          <w:p w14:paraId="7D82C82D" w14:textId="77777777" w:rsidR="00E26B44" w:rsidRPr="00F645B5" w:rsidRDefault="00E26B44" w:rsidP="007F6952">
            <w:pPr>
              <w:pStyle w:val="Tabletextitalic"/>
            </w:pPr>
            <w:r w:rsidRPr="00F645B5">
              <w:t>The Convict Years</w:t>
            </w:r>
          </w:p>
        </w:tc>
        <w:tc>
          <w:tcPr>
            <w:tcW w:w="3274" w:type="dxa"/>
            <w:gridSpan w:val="2"/>
          </w:tcPr>
          <w:p w14:paraId="1D466FD8" w14:textId="77777777" w:rsidR="00E26B44" w:rsidRPr="00F645B5" w:rsidRDefault="00E26B44" w:rsidP="00E04704">
            <w:pPr>
              <w:pStyle w:val="Tabletext"/>
            </w:pPr>
            <w:r w:rsidRPr="00F645B5">
              <w:t>Permanent exhibition</w:t>
            </w:r>
          </w:p>
        </w:tc>
      </w:tr>
      <w:tr w:rsidR="00E26B44" w:rsidRPr="00F645B5" w14:paraId="636564D8" w14:textId="77777777" w:rsidTr="00881F61">
        <w:trPr>
          <w:trHeight w:val="335"/>
        </w:trPr>
        <w:tc>
          <w:tcPr>
            <w:tcW w:w="5804" w:type="dxa"/>
            <w:shd w:val="clear" w:color="auto" w:fill="F2F2F2"/>
          </w:tcPr>
          <w:p w14:paraId="7A2254E4" w14:textId="77777777" w:rsidR="00E26B44" w:rsidRPr="00F645B5" w:rsidRDefault="00E26B44" w:rsidP="00F10600">
            <w:pPr>
              <w:pStyle w:val="Tabletextbold"/>
            </w:pPr>
            <w:r w:rsidRPr="00F645B5">
              <w:lastRenderedPageBreak/>
              <w:t>Calthorpes’ House</w:t>
            </w:r>
            <w:r w:rsidRPr="00F645B5">
              <w:fldChar w:fldCharType="begin"/>
            </w:r>
            <w:r w:rsidRPr="00F645B5">
              <w:instrText xml:space="preserve"> XE "Calthorpes’ House" </w:instrText>
            </w:r>
            <w:r w:rsidRPr="00F645B5">
              <w:fldChar w:fldCharType="end"/>
            </w:r>
          </w:p>
        </w:tc>
        <w:tc>
          <w:tcPr>
            <w:tcW w:w="3274" w:type="dxa"/>
            <w:gridSpan w:val="2"/>
            <w:shd w:val="clear" w:color="auto" w:fill="F2F2F2"/>
          </w:tcPr>
          <w:p w14:paraId="121FA764" w14:textId="77777777" w:rsidR="00E26B44" w:rsidRPr="00F645B5" w:rsidRDefault="00E26B44" w:rsidP="00E04704">
            <w:pPr>
              <w:pStyle w:val="Tabletext"/>
            </w:pPr>
          </w:p>
        </w:tc>
      </w:tr>
      <w:tr w:rsidR="00E26B44" w:rsidRPr="00F645B5" w14:paraId="2FD4ECCC" w14:textId="77777777" w:rsidTr="00881F61">
        <w:trPr>
          <w:trHeight w:val="70"/>
        </w:trPr>
        <w:tc>
          <w:tcPr>
            <w:tcW w:w="5804" w:type="dxa"/>
          </w:tcPr>
          <w:p w14:paraId="43DA912E" w14:textId="77777777" w:rsidR="00E26B44" w:rsidRPr="00F645B5" w:rsidRDefault="00E26B44" w:rsidP="007F6952">
            <w:pPr>
              <w:pStyle w:val="Tabletextitalic"/>
            </w:pPr>
            <w:r w:rsidRPr="00F645B5">
              <w:t>Calthorpes’ House</w:t>
            </w:r>
            <w:r w:rsidRPr="00F645B5">
              <w:fldChar w:fldCharType="begin"/>
            </w:r>
            <w:r w:rsidRPr="00F645B5">
              <w:instrText xml:space="preserve"> XE "Calthorpes’ House" </w:instrText>
            </w:r>
            <w:r w:rsidRPr="00F645B5">
              <w:fldChar w:fldCharType="end"/>
            </w:r>
            <w:r w:rsidRPr="00F645B5">
              <w:t xml:space="preserve"> Orientation Exhibition</w:t>
            </w:r>
          </w:p>
        </w:tc>
        <w:tc>
          <w:tcPr>
            <w:tcW w:w="3274" w:type="dxa"/>
            <w:gridSpan w:val="2"/>
          </w:tcPr>
          <w:p w14:paraId="33005BF7" w14:textId="77777777" w:rsidR="00E26B44" w:rsidRPr="00F645B5" w:rsidRDefault="00E26B44" w:rsidP="00E04704">
            <w:pPr>
              <w:pStyle w:val="Tabletext"/>
            </w:pPr>
            <w:r w:rsidRPr="00F645B5">
              <w:t>Permanent exhibition</w:t>
            </w:r>
          </w:p>
        </w:tc>
      </w:tr>
      <w:tr w:rsidR="00E26B44" w:rsidRPr="00F645B5" w14:paraId="7C62DB0E" w14:textId="77777777" w:rsidTr="00881F61">
        <w:trPr>
          <w:trHeight w:val="70"/>
        </w:trPr>
        <w:tc>
          <w:tcPr>
            <w:tcW w:w="5804" w:type="dxa"/>
            <w:shd w:val="clear" w:color="auto" w:fill="F2F2F2"/>
          </w:tcPr>
          <w:p w14:paraId="168D0E53" w14:textId="77777777" w:rsidR="00E26B44" w:rsidRPr="00F645B5" w:rsidRDefault="00E26B44" w:rsidP="00F10600">
            <w:pPr>
              <w:pStyle w:val="Tabletextbold"/>
            </w:pPr>
            <w:r w:rsidRPr="00F645B5">
              <w:t>Mugga-Mugga</w:t>
            </w:r>
            <w:r w:rsidRPr="00F645B5">
              <w:fldChar w:fldCharType="begin"/>
            </w:r>
            <w:r w:rsidRPr="00F645B5">
              <w:instrText xml:space="preserve"> XE "Mugga-Mugga" </w:instrText>
            </w:r>
            <w:r w:rsidRPr="00F645B5">
              <w:fldChar w:fldCharType="end"/>
            </w:r>
          </w:p>
        </w:tc>
        <w:tc>
          <w:tcPr>
            <w:tcW w:w="3274" w:type="dxa"/>
            <w:gridSpan w:val="2"/>
            <w:shd w:val="clear" w:color="auto" w:fill="F2F2F2"/>
          </w:tcPr>
          <w:p w14:paraId="3C6B532E" w14:textId="77777777" w:rsidR="00E26B44" w:rsidRPr="00F645B5" w:rsidRDefault="00E26B44" w:rsidP="00E04704">
            <w:pPr>
              <w:pStyle w:val="Tabletext"/>
            </w:pPr>
          </w:p>
        </w:tc>
      </w:tr>
      <w:tr w:rsidR="00E26B44" w:rsidRPr="00F645B5" w14:paraId="08F2C2C9" w14:textId="77777777" w:rsidTr="00881F61">
        <w:trPr>
          <w:trHeight w:val="70"/>
        </w:trPr>
        <w:tc>
          <w:tcPr>
            <w:tcW w:w="5804" w:type="dxa"/>
          </w:tcPr>
          <w:p w14:paraId="777AB5FF" w14:textId="77777777" w:rsidR="00E26B44" w:rsidRPr="00F645B5" w:rsidRDefault="00E26B44" w:rsidP="007F6952">
            <w:pPr>
              <w:pStyle w:val="Tabletextitalic"/>
            </w:pPr>
            <w:r w:rsidRPr="00F645B5">
              <w:t>Getting It Together</w:t>
            </w:r>
          </w:p>
        </w:tc>
        <w:tc>
          <w:tcPr>
            <w:tcW w:w="3274" w:type="dxa"/>
            <w:gridSpan w:val="2"/>
          </w:tcPr>
          <w:p w14:paraId="39A4F90A" w14:textId="77777777" w:rsidR="00E26B44" w:rsidRPr="00F645B5" w:rsidRDefault="00E26B44" w:rsidP="00E04704">
            <w:pPr>
              <w:pStyle w:val="Tabletext"/>
            </w:pPr>
            <w:r w:rsidRPr="00F645B5">
              <w:t>Permanent exhibition</w:t>
            </w:r>
          </w:p>
        </w:tc>
      </w:tr>
      <w:tr w:rsidR="00E26B44" w:rsidRPr="00E26B44" w14:paraId="0B73EC56" w14:textId="77777777" w:rsidTr="00881F61">
        <w:tblPrEx>
          <w:tblBorders>
            <w:insideV w:val="dotted" w:sz="4" w:space="0" w:color="000000"/>
          </w:tblBorders>
        </w:tblPrEx>
        <w:trPr>
          <w:gridAfter w:val="1"/>
          <w:wAfter w:w="14" w:type="dxa"/>
          <w:trHeight w:val="162"/>
        </w:trPr>
        <w:tc>
          <w:tcPr>
            <w:tcW w:w="9064" w:type="dxa"/>
            <w:gridSpan w:val="2"/>
            <w:shd w:val="clear" w:color="auto" w:fill="D9D9D9"/>
          </w:tcPr>
          <w:p w14:paraId="554677EF" w14:textId="77777777" w:rsidR="00E26B44" w:rsidRPr="00E26B44" w:rsidRDefault="00E26B44" w:rsidP="00CE3312">
            <w:pPr>
              <w:pStyle w:val="Tabletextbold"/>
            </w:pPr>
            <w:r w:rsidRPr="00E26B44">
              <w:t xml:space="preserve">Learning and Community Programs </w:t>
            </w:r>
          </w:p>
        </w:tc>
      </w:tr>
      <w:tr w:rsidR="00E26B44" w:rsidRPr="00E26B44" w14:paraId="66B3319E" w14:textId="77777777" w:rsidTr="00881F61">
        <w:tblPrEx>
          <w:tblBorders>
            <w:insideV w:val="dotted" w:sz="4" w:space="0" w:color="000000"/>
          </w:tblBorders>
        </w:tblPrEx>
        <w:trPr>
          <w:gridAfter w:val="1"/>
          <w:wAfter w:w="14" w:type="dxa"/>
          <w:trHeight w:val="176"/>
        </w:trPr>
        <w:tc>
          <w:tcPr>
            <w:tcW w:w="9064" w:type="dxa"/>
            <w:gridSpan w:val="2"/>
            <w:shd w:val="clear" w:color="auto" w:fill="E0E0E0"/>
          </w:tcPr>
          <w:p w14:paraId="793E50EB" w14:textId="77777777" w:rsidR="00E26B44" w:rsidRPr="00E26B44" w:rsidRDefault="00E26B44" w:rsidP="00E04704">
            <w:pPr>
              <w:pStyle w:val="Tabletext"/>
              <w:rPr>
                <w:lang w:val="en-US"/>
              </w:rPr>
            </w:pPr>
            <w:r w:rsidRPr="00E26B44">
              <w:rPr>
                <w:b/>
              </w:rPr>
              <w:t>Lanyon</w:t>
            </w:r>
            <w:r w:rsidRPr="00E26B44">
              <w:rPr>
                <w:lang w:val="en-US"/>
              </w:rPr>
              <w:fldChar w:fldCharType="begin"/>
            </w:r>
            <w:r w:rsidRPr="00E26B44">
              <w:rPr>
                <w:lang w:val="en-US"/>
              </w:rPr>
              <w:instrText xml:space="preserve"> XE "Lanyon" </w:instrText>
            </w:r>
            <w:r w:rsidRPr="00E26B44">
              <w:rPr>
                <w:lang w:val="en-US"/>
              </w:rPr>
              <w:fldChar w:fldCharType="end"/>
            </w:r>
          </w:p>
        </w:tc>
      </w:tr>
      <w:tr w:rsidR="00E26B44" w:rsidRPr="00E26B44" w14:paraId="638AD411" w14:textId="77777777" w:rsidTr="00881F61">
        <w:tblPrEx>
          <w:tblBorders>
            <w:insideV w:val="dotted" w:sz="4" w:space="0" w:color="000000"/>
          </w:tblBorders>
        </w:tblPrEx>
        <w:trPr>
          <w:gridAfter w:val="1"/>
          <w:wAfter w:w="14" w:type="dxa"/>
          <w:trHeight w:val="570"/>
        </w:trPr>
        <w:tc>
          <w:tcPr>
            <w:tcW w:w="9064" w:type="dxa"/>
            <w:gridSpan w:val="2"/>
          </w:tcPr>
          <w:p w14:paraId="03836A1F" w14:textId="52D14E5F" w:rsidR="00E26B44" w:rsidRPr="00E26B44" w:rsidRDefault="00E26B44" w:rsidP="007F6952">
            <w:pPr>
              <w:pStyle w:val="Tabletext"/>
              <w:rPr>
                <w:b/>
                <w:iCs/>
                <w:lang w:val="en-US"/>
              </w:rPr>
            </w:pPr>
            <w:r w:rsidRPr="007B2DD8">
              <w:rPr>
                <w:bCs/>
                <w:i/>
                <w:iCs/>
                <w:lang w:val="en-US"/>
              </w:rPr>
              <w:t>Convicts and Who were the Convicts?</w:t>
            </w:r>
            <w:r w:rsidRPr="007B2DD8">
              <w:rPr>
                <w:bCs/>
                <w:iCs/>
                <w:lang w:val="en-US"/>
              </w:rPr>
              <w:t>:</w:t>
            </w:r>
            <w:r w:rsidRPr="00E26B44">
              <w:rPr>
                <w:b/>
                <w:iCs/>
                <w:lang w:val="en-US"/>
              </w:rPr>
              <w:t xml:space="preserve"> </w:t>
            </w:r>
            <w:r w:rsidRPr="00E26B44">
              <w:rPr>
                <w:lang w:val="en-US"/>
              </w:rPr>
              <w:t>Learning programs discussing the profiles of convicts assigned to Lanyon, attended by various schools.</w:t>
            </w:r>
          </w:p>
        </w:tc>
      </w:tr>
      <w:tr w:rsidR="00E26B44" w:rsidRPr="00E26B44" w14:paraId="0EE00401" w14:textId="77777777" w:rsidTr="00881F61">
        <w:tblPrEx>
          <w:tblBorders>
            <w:insideV w:val="dotted" w:sz="4" w:space="0" w:color="000000"/>
          </w:tblBorders>
        </w:tblPrEx>
        <w:trPr>
          <w:gridAfter w:val="1"/>
          <w:wAfter w:w="14" w:type="dxa"/>
          <w:trHeight w:val="585"/>
        </w:trPr>
        <w:tc>
          <w:tcPr>
            <w:tcW w:w="9064" w:type="dxa"/>
            <w:gridSpan w:val="2"/>
          </w:tcPr>
          <w:p w14:paraId="5FF681D7" w14:textId="42B88321" w:rsidR="00E26B44" w:rsidRPr="00E26B44" w:rsidRDefault="00E26B44" w:rsidP="007F6952">
            <w:pPr>
              <w:pStyle w:val="Tabletext"/>
              <w:rPr>
                <w:b/>
                <w:lang w:val="en-US"/>
              </w:rPr>
            </w:pPr>
            <w:r w:rsidRPr="007B2DD8">
              <w:rPr>
                <w:bCs/>
                <w:i/>
                <w:lang w:val="en-US"/>
              </w:rPr>
              <w:t>James’ Diary</w:t>
            </w:r>
            <w:r w:rsidRPr="007B2DD8">
              <w:rPr>
                <w:iCs/>
                <w:lang w:val="en-US"/>
              </w:rPr>
              <w:t>:</w:t>
            </w:r>
            <w:r w:rsidRPr="00E26B44">
              <w:rPr>
                <w:lang w:val="en-US"/>
              </w:rPr>
              <w:t xml:space="preserve"> Learning programs providing a tour of the homestead in the footsteps of James Cunningham, attended by various schools.</w:t>
            </w:r>
          </w:p>
        </w:tc>
      </w:tr>
      <w:tr w:rsidR="00E26B44" w:rsidRPr="00E26B44" w14:paraId="62E80E28" w14:textId="77777777" w:rsidTr="00881F61">
        <w:tblPrEx>
          <w:tblBorders>
            <w:insideV w:val="dotted" w:sz="4" w:space="0" w:color="000000"/>
          </w:tblBorders>
        </w:tblPrEx>
        <w:trPr>
          <w:gridAfter w:val="1"/>
          <w:wAfter w:w="14" w:type="dxa"/>
          <w:trHeight w:val="570"/>
        </w:trPr>
        <w:tc>
          <w:tcPr>
            <w:tcW w:w="9064" w:type="dxa"/>
            <w:gridSpan w:val="2"/>
          </w:tcPr>
          <w:p w14:paraId="4306473F" w14:textId="3B8B630D" w:rsidR="00E26B44" w:rsidRPr="00E26B44" w:rsidRDefault="00E26B44" w:rsidP="00E04704">
            <w:pPr>
              <w:pStyle w:val="Tabletext"/>
              <w:rPr>
                <w:lang w:val="en-US"/>
              </w:rPr>
            </w:pPr>
            <w:r w:rsidRPr="007B2DD8">
              <w:rPr>
                <w:bCs/>
                <w:i/>
                <w:lang w:val="en-US"/>
              </w:rPr>
              <w:t>Child’s Play</w:t>
            </w:r>
            <w:r w:rsidRPr="007B2DD8">
              <w:rPr>
                <w:iCs/>
                <w:lang w:val="en-US"/>
              </w:rPr>
              <w:t>:</w:t>
            </w:r>
            <w:r w:rsidRPr="00E26B44">
              <w:rPr>
                <w:lang w:val="en-US"/>
              </w:rPr>
              <w:t xml:space="preserve"> Learning programs exploring the world of old-fashioned games and Victorian paper dolls, attended by various schools.</w:t>
            </w:r>
          </w:p>
        </w:tc>
      </w:tr>
      <w:tr w:rsidR="00E26B44" w:rsidRPr="00E26B44" w14:paraId="2C1626F5" w14:textId="77777777" w:rsidTr="00881F61">
        <w:tblPrEx>
          <w:tblBorders>
            <w:insideV w:val="dotted" w:sz="4" w:space="0" w:color="000000"/>
          </w:tblBorders>
        </w:tblPrEx>
        <w:trPr>
          <w:gridAfter w:val="1"/>
          <w:wAfter w:w="14" w:type="dxa"/>
          <w:trHeight w:val="1498"/>
        </w:trPr>
        <w:tc>
          <w:tcPr>
            <w:tcW w:w="9064" w:type="dxa"/>
            <w:gridSpan w:val="2"/>
          </w:tcPr>
          <w:p w14:paraId="7B73FF4D" w14:textId="7387B600" w:rsidR="00E26B44" w:rsidRPr="00E26B44" w:rsidRDefault="00E26B44" w:rsidP="007F6952">
            <w:pPr>
              <w:pStyle w:val="Tabletext"/>
              <w:rPr>
                <w:lang w:val="en-US"/>
              </w:rPr>
            </w:pPr>
            <w:r w:rsidRPr="00E26B44">
              <w:rPr>
                <w:b/>
                <w:iCs/>
                <w:lang w:val="en-US"/>
              </w:rPr>
              <w:t xml:space="preserve">Other Programs included: </w:t>
            </w:r>
            <w:r w:rsidR="00CE3312" w:rsidRPr="00CE3312">
              <w:rPr>
                <w:rFonts w:cstheme="minorHAnsi"/>
                <w:i/>
                <w:iCs/>
                <w:color w:val="050505"/>
                <w:szCs w:val="22"/>
              </w:rPr>
              <w:t xml:space="preserve">Wellbeing Talk: Bush Tucker Talk; Canberra Grammar School-Visual Art Program; Clay Thought Vessels with Fran Romano; Grasslands walk; Cyanotypes at Mugga-Mugga Grasslands; </w:t>
            </w:r>
            <w:r w:rsidR="00CE3312">
              <w:rPr>
                <w:rFonts w:cstheme="minorHAnsi"/>
                <w:i/>
                <w:iCs/>
                <w:color w:val="050505"/>
                <w:szCs w:val="22"/>
              </w:rPr>
              <w:t xml:space="preserve"> Ink Stick Drawing with Naomi Zouwer; Nature’s Notes – Pianola Rolls Mixed Media Art Calthorpes’ House; Nature Photography with Ben Kopilow Lanyon Homestead; ‘Stories at Sunset’ with Tim the Yowie Man; Kids Week Workshop: Making Clay Seed Pods </w:t>
            </w:r>
            <w:r w:rsidR="00CE3312" w:rsidRPr="00CE3312">
              <w:rPr>
                <w:rFonts w:cstheme="minorHAnsi"/>
                <w:color w:val="050505"/>
                <w:szCs w:val="22"/>
              </w:rPr>
              <w:t>and</w:t>
            </w:r>
            <w:r w:rsidR="00CE3312" w:rsidRPr="00CE3312">
              <w:rPr>
                <w:rFonts w:cstheme="minorHAnsi"/>
                <w:i/>
                <w:iCs/>
                <w:color w:val="050505"/>
                <w:sz w:val="24"/>
                <w:szCs w:val="22"/>
              </w:rPr>
              <w:t xml:space="preserve"> </w:t>
            </w:r>
            <w:r w:rsidR="00CE3312" w:rsidRPr="00CE3312">
              <w:rPr>
                <w:rFonts w:cstheme="minorHAnsi"/>
                <w:i/>
                <w:iCs/>
                <w:color w:val="050505"/>
                <w:szCs w:val="22"/>
              </w:rPr>
              <w:t>Dreamtime by the River</w:t>
            </w:r>
            <w:r w:rsidR="00CE3312">
              <w:rPr>
                <w:rFonts w:cstheme="minorHAnsi"/>
                <w:i/>
                <w:iCs/>
                <w:color w:val="050505"/>
                <w:szCs w:val="22"/>
              </w:rPr>
              <w:t xml:space="preserve">; </w:t>
            </w:r>
            <w:r w:rsidR="00CE3312">
              <w:rPr>
                <w:rFonts w:cstheme="minorHAnsi"/>
                <w:color w:val="050505"/>
                <w:szCs w:val="22"/>
              </w:rPr>
              <w:t xml:space="preserve"> </w:t>
            </w:r>
            <w:r w:rsidR="00CE3312">
              <w:rPr>
                <w:rFonts w:cstheme="minorHAnsi"/>
                <w:i/>
                <w:iCs/>
                <w:color w:val="050505"/>
                <w:szCs w:val="22"/>
              </w:rPr>
              <w:t xml:space="preserve">Wildflowers &amp; Grasslands at Mugga-Mugga Cottage; </w:t>
            </w:r>
            <w:r w:rsidR="00CE3312" w:rsidRPr="00CE3312">
              <w:rPr>
                <w:rFonts w:cstheme="minorHAnsi"/>
                <w:color w:val="050505"/>
                <w:szCs w:val="22"/>
              </w:rPr>
              <w:t>and</w:t>
            </w:r>
            <w:r w:rsidR="00CE3312">
              <w:rPr>
                <w:rFonts w:cstheme="minorHAnsi"/>
                <w:i/>
                <w:iCs/>
                <w:color w:val="050505"/>
                <w:szCs w:val="22"/>
              </w:rPr>
              <w:t xml:space="preserve"> Mother’s Day Music and Mimosa High Tea.</w:t>
            </w:r>
          </w:p>
        </w:tc>
      </w:tr>
      <w:tr w:rsidR="00E26B44" w:rsidRPr="00E26B44" w14:paraId="6B58B4D1" w14:textId="77777777" w:rsidTr="00881F61">
        <w:tblPrEx>
          <w:tblBorders>
            <w:insideV w:val="dotted" w:sz="4" w:space="0" w:color="000000"/>
          </w:tblBorders>
        </w:tblPrEx>
        <w:trPr>
          <w:gridAfter w:val="1"/>
          <w:wAfter w:w="14" w:type="dxa"/>
          <w:trHeight w:val="342"/>
        </w:trPr>
        <w:tc>
          <w:tcPr>
            <w:tcW w:w="9064" w:type="dxa"/>
            <w:gridSpan w:val="2"/>
            <w:shd w:val="clear" w:color="auto" w:fill="E0E0E0"/>
          </w:tcPr>
          <w:p w14:paraId="1F7F226F" w14:textId="77777777" w:rsidR="00E26B44" w:rsidRPr="00E26B44" w:rsidRDefault="00E26B44" w:rsidP="007F6952">
            <w:pPr>
              <w:pStyle w:val="Tabletextbold"/>
              <w:rPr>
                <w:lang w:val="en-US"/>
              </w:rPr>
            </w:pPr>
            <w:r w:rsidRPr="00E26B44">
              <w:rPr>
                <w:lang w:val="en-US"/>
              </w:rPr>
              <w:t>Calthorpes’ House</w:t>
            </w:r>
            <w:r w:rsidRPr="00E26B44">
              <w:rPr>
                <w:lang w:val="en-US"/>
              </w:rPr>
              <w:fldChar w:fldCharType="begin"/>
            </w:r>
            <w:r w:rsidRPr="00E26B44">
              <w:rPr>
                <w:lang w:val="en-US"/>
              </w:rPr>
              <w:instrText xml:space="preserve"> XE "Calthorpes’ House" </w:instrText>
            </w:r>
            <w:r w:rsidRPr="00E26B44">
              <w:rPr>
                <w:lang w:val="en-US"/>
              </w:rPr>
              <w:fldChar w:fldCharType="end"/>
            </w:r>
          </w:p>
        </w:tc>
      </w:tr>
      <w:tr w:rsidR="00E26B44" w:rsidRPr="00E26B44" w14:paraId="1FA1A495" w14:textId="77777777" w:rsidTr="00881F61">
        <w:tblPrEx>
          <w:tblBorders>
            <w:insideV w:val="dotted" w:sz="4" w:space="0" w:color="000000"/>
          </w:tblBorders>
        </w:tblPrEx>
        <w:trPr>
          <w:gridAfter w:val="1"/>
          <w:wAfter w:w="14" w:type="dxa"/>
          <w:trHeight w:val="570"/>
        </w:trPr>
        <w:tc>
          <w:tcPr>
            <w:tcW w:w="9064" w:type="dxa"/>
            <w:gridSpan w:val="2"/>
          </w:tcPr>
          <w:p w14:paraId="451DB47B" w14:textId="5418C4F5" w:rsidR="00E26B44" w:rsidRPr="00E26B44" w:rsidRDefault="00E26B44" w:rsidP="00E04704">
            <w:pPr>
              <w:pStyle w:val="Tabletext"/>
              <w:rPr>
                <w:bCs/>
                <w:iCs/>
                <w:lang w:val="en-US"/>
              </w:rPr>
            </w:pPr>
            <w:r w:rsidRPr="007B2DD8">
              <w:rPr>
                <w:bCs/>
                <w:i/>
                <w:lang w:val="en-US"/>
              </w:rPr>
              <w:t>Dawn’s Surprise</w:t>
            </w:r>
            <w:r w:rsidRPr="00E26B44">
              <w:rPr>
                <w:bCs/>
                <w:i/>
                <w:iCs/>
                <w:lang w:val="en-US"/>
              </w:rPr>
              <w:t>:</w:t>
            </w:r>
            <w:r w:rsidRPr="00E26B44">
              <w:rPr>
                <w:bCs/>
                <w:iCs/>
                <w:lang w:val="en-US"/>
              </w:rPr>
              <w:t xml:space="preserve"> </w:t>
            </w:r>
            <w:r w:rsidRPr="00E26B44">
              <w:rPr>
                <w:lang w:val="en-US"/>
              </w:rPr>
              <w:t>Program taking children on a journey around the house, attended by various primary schools.</w:t>
            </w:r>
          </w:p>
        </w:tc>
      </w:tr>
      <w:tr w:rsidR="00E26B44" w:rsidRPr="00E26B44" w14:paraId="24E2E4FC" w14:textId="77777777" w:rsidTr="00881F61">
        <w:tblPrEx>
          <w:tblBorders>
            <w:insideV w:val="dotted" w:sz="4" w:space="0" w:color="000000"/>
          </w:tblBorders>
        </w:tblPrEx>
        <w:trPr>
          <w:gridAfter w:val="1"/>
          <w:wAfter w:w="14" w:type="dxa"/>
          <w:trHeight w:val="342"/>
        </w:trPr>
        <w:tc>
          <w:tcPr>
            <w:tcW w:w="9064" w:type="dxa"/>
            <w:gridSpan w:val="2"/>
            <w:shd w:val="clear" w:color="auto" w:fill="D9D9D9" w:themeFill="background1" w:themeFillShade="D9"/>
          </w:tcPr>
          <w:p w14:paraId="5FF714B9" w14:textId="77777777" w:rsidR="00E26B44" w:rsidRPr="00E26B44" w:rsidRDefault="00E26B44" w:rsidP="007F6952">
            <w:pPr>
              <w:pStyle w:val="Tabletextbold"/>
              <w:rPr>
                <w:lang w:val="en-US"/>
              </w:rPr>
            </w:pPr>
            <w:r w:rsidRPr="00E26B44">
              <w:rPr>
                <w:lang w:val="en-US"/>
              </w:rPr>
              <w:t>Mugga-Mugga</w:t>
            </w:r>
            <w:r w:rsidRPr="00E26B44">
              <w:rPr>
                <w:lang w:val="en-US"/>
              </w:rPr>
              <w:fldChar w:fldCharType="begin"/>
            </w:r>
            <w:r w:rsidRPr="00E26B44">
              <w:rPr>
                <w:lang w:val="en-US"/>
              </w:rPr>
              <w:instrText xml:space="preserve"> XE "Mugga-Mugga" </w:instrText>
            </w:r>
            <w:r w:rsidRPr="00E26B44">
              <w:rPr>
                <w:lang w:val="en-US"/>
              </w:rPr>
              <w:fldChar w:fldCharType="end"/>
            </w:r>
          </w:p>
        </w:tc>
      </w:tr>
      <w:tr w:rsidR="00E26B44" w:rsidRPr="00E26B44" w14:paraId="11D030F6" w14:textId="77777777" w:rsidTr="00881F61">
        <w:tblPrEx>
          <w:tblBorders>
            <w:insideV w:val="dotted" w:sz="4" w:space="0" w:color="000000"/>
          </w:tblBorders>
        </w:tblPrEx>
        <w:trPr>
          <w:gridAfter w:val="1"/>
          <w:wAfter w:w="14" w:type="dxa"/>
          <w:trHeight w:val="570"/>
        </w:trPr>
        <w:tc>
          <w:tcPr>
            <w:tcW w:w="9064" w:type="dxa"/>
            <w:gridSpan w:val="2"/>
          </w:tcPr>
          <w:p w14:paraId="2F7760FA" w14:textId="5B85219B" w:rsidR="00E26B44" w:rsidRPr="00E26B44" w:rsidRDefault="00E26B44" w:rsidP="00E04704">
            <w:pPr>
              <w:pStyle w:val="Tabletext"/>
              <w:rPr>
                <w:bCs/>
                <w:lang w:val="en-US"/>
              </w:rPr>
            </w:pPr>
            <w:r w:rsidRPr="007B2DD8">
              <w:rPr>
                <w:bCs/>
                <w:i/>
                <w:lang w:val="en-US"/>
              </w:rPr>
              <w:t>At the Garden Gat</w:t>
            </w:r>
            <w:r w:rsidR="007B2DD8" w:rsidRPr="007B2DD8">
              <w:rPr>
                <w:bCs/>
                <w:i/>
                <w:lang w:val="en-US"/>
              </w:rPr>
              <w:t>e</w:t>
            </w:r>
            <w:r w:rsidRPr="007B2DD8">
              <w:rPr>
                <w:bCs/>
                <w:iCs/>
                <w:lang w:val="en-US"/>
              </w:rPr>
              <w:t>:</w:t>
            </w:r>
            <w:r w:rsidRPr="00E26B44">
              <w:rPr>
                <w:bCs/>
                <w:lang w:val="en-US"/>
              </w:rPr>
              <w:t xml:space="preserve"> </w:t>
            </w:r>
            <w:r w:rsidRPr="00E26B44">
              <w:rPr>
                <w:lang w:val="en-US"/>
              </w:rPr>
              <w:t>Program that focuses on the landscape and environment of Mugga-Mugga</w:t>
            </w:r>
            <w:r w:rsidRPr="00E26B44">
              <w:rPr>
                <w:lang w:val="en-US"/>
              </w:rPr>
              <w:fldChar w:fldCharType="begin"/>
            </w:r>
            <w:r w:rsidRPr="00E26B44">
              <w:rPr>
                <w:lang w:val="en-US"/>
              </w:rPr>
              <w:instrText xml:space="preserve"> XE "Mugga-Mugga" </w:instrText>
            </w:r>
            <w:r w:rsidRPr="00E26B44">
              <w:rPr>
                <w:lang w:val="en-US"/>
              </w:rPr>
              <w:fldChar w:fldCharType="end"/>
            </w:r>
            <w:r w:rsidRPr="00E26B44">
              <w:rPr>
                <w:lang w:val="en-US"/>
              </w:rPr>
              <w:t>, attended by various primary schools and early learning centres.</w:t>
            </w:r>
          </w:p>
        </w:tc>
      </w:tr>
      <w:tr w:rsidR="00E26B44" w:rsidRPr="00E26B44" w14:paraId="741D6991" w14:textId="77777777" w:rsidTr="00881F61">
        <w:tblPrEx>
          <w:tblBorders>
            <w:insideV w:val="dotted" w:sz="4" w:space="0" w:color="000000"/>
          </w:tblBorders>
        </w:tblPrEx>
        <w:trPr>
          <w:gridAfter w:val="1"/>
          <w:wAfter w:w="14" w:type="dxa"/>
          <w:trHeight w:val="342"/>
        </w:trPr>
        <w:tc>
          <w:tcPr>
            <w:tcW w:w="9064" w:type="dxa"/>
            <w:gridSpan w:val="2"/>
          </w:tcPr>
          <w:p w14:paraId="329A8B7D" w14:textId="6DE5F740" w:rsidR="0054582E" w:rsidRPr="0054582E" w:rsidRDefault="0054582E" w:rsidP="00E04704">
            <w:pPr>
              <w:pStyle w:val="Tabletext"/>
              <w:rPr>
                <w:b/>
                <w:bCs/>
                <w:iCs/>
                <w:lang w:val="en-US"/>
              </w:rPr>
            </w:pPr>
            <w:r w:rsidRPr="0054582E">
              <w:rPr>
                <w:b/>
                <w:bCs/>
                <w:iCs/>
                <w:lang w:val="en-US"/>
              </w:rPr>
              <w:t>Outreach Programs:</w:t>
            </w:r>
          </w:p>
          <w:p w14:paraId="4A9292FA" w14:textId="2251AE5B" w:rsidR="00E26B44" w:rsidRPr="007B2DD8" w:rsidRDefault="00E26B44" w:rsidP="007B2DD8">
            <w:pPr>
              <w:pStyle w:val="Bullet1"/>
              <w:rPr>
                <w:bCs/>
                <w:sz w:val="20"/>
                <w:szCs w:val="20"/>
                <w:lang w:val="en-US"/>
              </w:rPr>
            </w:pPr>
            <w:r w:rsidRPr="007B2DD8">
              <w:rPr>
                <w:i/>
                <w:sz w:val="20"/>
                <w:szCs w:val="20"/>
                <w:lang w:val="en-US"/>
              </w:rPr>
              <w:t>Artefact Chat Boxes</w:t>
            </w:r>
            <w:r w:rsidRPr="007B2DD8">
              <w:rPr>
                <w:i/>
                <w:sz w:val="20"/>
                <w:szCs w:val="20"/>
              </w:rPr>
              <w:t xml:space="preserve"> </w:t>
            </w:r>
            <w:r w:rsidRPr="007B2DD8">
              <w:rPr>
                <w:sz w:val="20"/>
                <w:szCs w:val="20"/>
              </w:rPr>
              <w:t>and</w:t>
            </w:r>
            <w:r w:rsidRPr="007B2DD8">
              <w:rPr>
                <w:i/>
                <w:sz w:val="20"/>
                <w:szCs w:val="20"/>
              </w:rPr>
              <w:t xml:space="preserve"> </w:t>
            </w:r>
            <w:r w:rsidRPr="007B2DD8">
              <w:rPr>
                <w:i/>
                <w:sz w:val="20"/>
                <w:szCs w:val="20"/>
                <w:lang w:val="en-US"/>
              </w:rPr>
              <w:t>Dawn's Suitcase</w:t>
            </w:r>
            <w:r w:rsidRPr="007B2DD8">
              <w:rPr>
                <w:i/>
                <w:sz w:val="20"/>
                <w:szCs w:val="20"/>
              </w:rPr>
              <w:t xml:space="preserve"> </w:t>
            </w:r>
            <w:r w:rsidRPr="007B2DD8">
              <w:rPr>
                <w:sz w:val="20"/>
                <w:szCs w:val="20"/>
              </w:rPr>
              <w:t>were loaned to various primary schools.</w:t>
            </w:r>
          </w:p>
        </w:tc>
      </w:tr>
    </w:tbl>
    <w:p w14:paraId="56A2D0E2" w14:textId="1C1DE8C4" w:rsidR="00E26B44" w:rsidRPr="0054582E" w:rsidRDefault="00E26B44" w:rsidP="00F645B5">
      <w:pPr>
        <w:pStyle w:val="BodyText"/>
        <w:rPr>
          <w:sz w:val="20"/>
          <w:szCs w:val="20"/>
        </w:rPr>
      </w:pPr>
      <w:r w:rsidRPr="00E26B44">
        <w:rPr>
          <w:b/>
        </w:rPr>
        <w:br/>
      </w:r>
      <w:r w:rsidRPr="0054582E">
        <w:rPr>
          <w:b/>
          <w:sz w:val="20"/>
          <w:szCs w:val="20"/>
        </w:rPr>
        <w:t>Venue Hire/Function Usage:</w:t>
      </w:r>
      <w:r w:rsidRPr="0054582E">
        <w:rPr>
          <w:sz w:val="20"/>
          <w:szCs w:val="20"/>
        </w:rPr>
        <w:t xml:space="preserve"> Spaces within Lanyon and Mugga-Mugga</w:t>
      </w:r>
      <w:r w:rsidRPr="0054582E">
        <w:rPr>
          <w:sz w:val="20"/>
          <w:szCs w:val="20"/>
        </w:rPr>
        <w:fldChar w:fldCharType="begin"/>
      </w:r>
      <w:r w:rsidRPr="0054582E">
        <w:rPr>
          <w:sz w:val="20"/>
          <w:szCs w:val="20"/>
        </w:rPr>
        <w:instrText xml:space="preserve"> XE "Mugga-Mugga" </w:instrText>
      </w:r>
      <w:r w:rsidRPr="0054582E">
        <w:rPr>
          <w:sz w:val="20"/>
          <w:szCs w:val="20"/>
        </w:rPr>
        <w:fldChar w:fldCharType="end"/>
      </w:r>
      <w:r w:rsidRPr="0054582E">
        <w:rPr>
          <w:sz w:val="20"/>
          <w:szCs w:val="20"/>
        </w:rPr>
        <w:t xml:space="preserve"> were used by </w:t>
      </w:r>
      <w:r w:rsidR="00B6271F" w:rsidRPr="0054582E">
        <w:rPr>
          <w:sz w:val="20"/>
          <w:szCs w:val="20"/>
        </w:rPr>
        <w:t>13</w:t>
      </w:r>
      <w:r w:rsidRPr="0054582E">
        <w:rPr>
          <w:sz w:val="20"/>
          <w:szCs w:val="20"/>
        </w:rPr>
        <w:t xml:space="preserve"> different organisations and groups during 202</w:t>
      </w:r>
      <w:r w:rsidR="00B6271F" w:rsidRPr="0054582E">
        <w:rPr>
          <w:sz w:val="20"/>
          <w:szCs w:val="20"/>
        </w:rPr>
        <w:t>1</w:t>
      </w:r>
      <w:r w:rsidRPr="0054582E">
        <w:rPr>
          <w:sz w:val="20"/>
          <w:szCs w:val="20"/>
        </w:rPr>
        <w:t>–2</w:t>
      </w:r>
      <w:r w:rsidR="00B6271F" w:rsidRPr="0054582E">
        <w:rPr>
          <w:sz w:val="20"/>
          <w:szCs w:val="20"/>
        </w:rPr>
        <w:t>2</w:t>
      </w:r>
      <w:r w:rsidRPr="0054582E">
        <w:rPr>
          <w:sz w:val="20"/>
          <w:szCs w:val="20"/>
        </w:rPr>
        <w:t>.</w:t>
      </w:r>
      <w:r w:rsidR="00C94F48" w:rsidRPr="0054582E">
        <w:rPr>
          <w:sz w:val="20"/>
          <w:szCs w:val="20"/>
        </w:rPr>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3226"/>
      </w:tblGrid>
      <w:tr w:rsidR="00C94F48" w14:paraId="5D2579C8" w14:textId="77777777" w:rsidTr="009D04A4">
        <w:trPr>
          <w:trHeight w:val="3060"/>
          <w:jc w:val="center"/>
        </w:trPr>
        <w:tc>
          <w:tcPr>
            <w:tcW w:w="2268" w:type="dxa"/>
          </w:tcPr>
          <w:p w14:paraId="3E50C621" w14:textId="45586A85" w:rsidR="00C94F48" w:rsidRDefault="00C94F48" w:rsidP="00F645B5">
            <w:pPr>
              <w:pStyle w:val="BodyText"/>
              <w:rPr>
                <w:sz w:val="22"/>
                <w:szCs w:val="22"/>
              </w:rPr>
            </w:pPr>
            <w:r>
              <w:rPr>
                <w:noProof/>
              </w:rPr>
              <w:drawing>
                <wp:inline distT="0" distB="0" distL="0" distR="0" wp14:anchorId="6BFB52C5" wp14:editId="4635329F">
                  <wp:extent cx="1378800" cy="183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78800" cy="1836000"/>
                          </a:xfrm>
                          <a:prstGeom prst="rect">
                            <a:avLst/>
                          </a:prstGeom>
                          <a:noFill/>
                          <a:ln>
                            <a:noFill/>
                          </a:ln>
                        </pic:spPr>
                      </pic:pic>
                    </a:graphicData>
                  </a:graphic>
                </wp:inline>
              </w:drawing>
            </w:r>
          </w:p>
        </w:tc>
        <w:tc>
          <w:tcPr>
            <w:tcW w:w="3226" w:type="dxa"/>
          </w:tcPr>
          <w:p w14:paraId="3BCDB1A9" w14:textId="43165A2F" w:rsidR="00C94F48" w:rsidRPr="00C94F48" w:rsidRDefault="001D3DF9" w:rsidP="00F645B5">
            <w:pPr>
              <w:pStyle w:val="BodyText"/>
              <w:rPr>
                <w:sz w:val="16"/>
                <w:szCs w:val="16"/>
              </w:rPr>
            </w:pPr>
            <w:r>
              <w:rPr>
                <w:sz w:val="16"/>
                <w:szCs w:val="16"/>
              </w:rPr>
              <w:t xml:space="preserve"> </w:t>
            </w:r>
            <w:r w:rsidR="00C94F48">
              <w:rPr>
                <w:noProof/>
                <w:sz w:val="22"/>
                <w:szCs w:val="22"/>
              </w:rPr>
              <w:drawing>
                <wp:inline distT="0" distB="0" distL="0" distR="0" wp14:anchorId="0592DEF4" wp14:editId="01E3D2E2">
                  <wp:extent cx="1836000" cy="12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36000" cy="1260000"/>
                          </a:xfrm>
                          <a:prstGeom prst="rect">
                            <a:avLst/>
                          </a:prstGeom>
                          <a:noFill/>
                          <a:ln>
                            <a:noFill/>
                          </a:ln>
                        </pic:spPr>
                      </pic:pic>
                    </a:graphicData>
                  </a:graphic>
                </wp:inline>
              </w:drawing>
            </w:r>
            <w:r w:rsidR="00C94F48">
              <w:rPr>
                <w:sz w:val="22"/>
                <w:szCs w:val="22"/>
              </w:rPr>
              <w:br/>
            </w:r>
            <w:r>
              <w:rPr>
                <w:sz w:val="16"/>
                <w:szCs w:val="16"/>
              </w:rPr>
              <w:t xml:space="preserve"> </w:t>
            </w:r>
            <w:r w:rsidR="00C94F48" w:rsidRPr="002C163C">
              <w:rPr>
                <w:sz w:val="16"/>
                <w:szCs w:val="16"/>
              </w:rPr>
              <w:t xml:space="preserve">The grounds of Lanyon </w:t>
            </w:r>
            <w:r w:rsidR="00C94F48">
              <w:rPr>
                <w:sz w:val="16"/>
                <w:szCs w:val="16"/>
              </w:rPr>
              <w:t>and the Barrack</w:t>
            </w:r>
            <w:r w:rsidR="009856D0">
              <w:rPr>
                <w:sz w:val="16"/>
                <w:szCs w:val="16"/>
              </w:rPr>
              <w:t>s</w:t>
            </w:r>
            <w:r w:rsidR="00C94F48">
              <w:rPr>
                <w:sz w:val="16"/>
                <w:szCs w:val="16"/>
              </w:rPr>
              <w:t xml:space="preserve"> Café </w:t>
            </w:r>
            <w:r>
              <w:rPr>
                <w:sz w:val="16"/>
                <w:szCs w:val="16"/>
              </w:rPr>
              <w:t xml:space="preserve"> </w:t>
            </w:r>
            <w:r>
              <w:rPr>
                <w:sz w:val="16"/>
                <w:szCs w:val="16"/>
              </w:rPr>
              <w:br/>
              <w:t xml:space="preserve"> </w:t>
            </w:r>
            <w:r w:rsidR="00C94F48" w:rsidRPr="002C163C">
              <w:rPr>
                <w:sz w:val="16"/>
                <w:szCs w:val="16"/>
              </w:rPr>
              <w:t>are popular wedding ceremony venue</w:t>
            </w:r>
            <w:r w:rsidR="00C94F48">
              <w:rPr>
                <w:sz w:val="16"/>
                <w:szCs w:val="16"/>
              </w:rPr>
              <w:t>s</w:t>
            </w:r>
            <w:r w:rsidR="0054582E">
              <w:rPr>
                <w:sz w:val="16"/>
                <w:szCs w:val="16"/>
              </w:rPr>
              <w:t>.</w:t>
            </w:r>
          </w:p>
        </w:tc>
      </w:tr>
    </w:tbl>
    <w:p w14:paraId="66B8F21A" w14:textId="378C66AF" w:rsidR="00297526" w:rsidRDefault="00297526">
      <w:pPr>
        <w:rPr>
          <w:rFonts w:ascii="Arial" w:eastAsiaTheme="majorEastAsia" w:hAnsi="Arial" w:cs="Arial"/>
          <w:b/>
          <w:color w:val="CB6015"/>
          <w:sz w:val="36"/>
          <w:szCs w:val="36"/>
        </w:rPr>
      </w:pPr>
      <w:bookmarkStart w:id="293" w:name="Appendix6"/>
      <w:bookmarkStart w:id="294" w:name="APP6"/>
      <w:bookmarkStart w:id="295" w:name="_Toc56585104"/>
      <w:bookmarkStart w:id="296" w:name="_Toc112666947"/>
      <w:bookmarkEnd w:id="293"/>
    </w:p>
    <w:p w14:paraId="6BBF7F99" w14:textId="038E86C4" w:rsidR="001E61B4" w:rsidRPr="001E61B4" w:rsidRDefault="001E61B4" w:rsidP="001E61B4">
      <w:pPr>
        <w:pStyle w:val="Heading2"/>
      </w:pPr>
      <w:r w:rsidRPr="001E61B4">
        <w:lastRenderedPageBreak/>
        <w:t>A</w:t>
      </w:r>
      <w:r w:rsidR="00297526">
        <w:t>ppendix</w:t>
      </w:r>
      <w:r w:rsidRPr="001E61B4">
        <w:t xml:space="preserve"> 6 </w:t>
      </w:r>
      <w:bookmarkEnd w:id="294"/>
      <w:r w:rsidRPr="001E61B4">
        <w:t xml:space="preserve">– </w:t>
      </w:r>
      <w:r w:rsidRPr="001E61B4">
        <w:br/>
        <w:t>C</w:t>
      </w:r>
      <w:r w:rsidR="00297526">
        <w:t>anberra Museum and Gallery</w:t>
      </w:r>
      <w:r w:rsidRPr="001E61B4">
        <w:t xml:space="preserve"> –</w:t>
      </w:r>
      <w:r w:rsidR="00104941">
        <w:br/>
      </w:r>
      <w:r w:rsidR="00297526" w:rsidRPr="001E61B4">
        <w:t>Acquisitions</w:t>
      </w:r>
      <w:r w:rsidRPr="001E61B4">
        <w:fldChar w:fldCharType="begin"/>
      </w:r>
      <w:r w:rsidRPr="001E61B4">
        <w:instrText xml:space="preserve"> XE "acquisitions" </w:instrText>
      </w:r>
      <w:r w:rsidRPr="001E61B4">
        <w:fldChar w:fldCharType="end"/>
      </w:r>
      <w:r w:rsidR="00297526" w:rsidRPr="001E61B4">
        <w:t xml:space="preserve"> (Purchases </w:t>
      </w:r>
      <w:r w:rsidR="00297526">
        <w:t>a</w:t>
      </w:r>
      <w:r w:rsidR="00297526" w:rsidRPr="001E61B4">
        <w:t>nd Donations</w:t>
      </w:r>
      <w:r w:rsidRPr="001E61B4">
        <w:fldChar w:fldCharType="begin"/>
      </w:r>
      <w:r w:rsidRPr="001E61B4">
        <w:instrText xml:space="preserve"> XE "donations" </w:instrText>
      </w:r>
      <w:r w:rsidRPr="001E61B4">
        <w:fldChar w:fldCharType="end"/>
      </w:r>
      <w:r w:rsidR="00297526" w:rsidRPr="001E61B4">
        <w:t>)</w:t>
      </w:r>
      <w:bookmarkEnd w:id="295"/>
      <w:bookmarkEnd w:id="296"/>
    </w:p>
    <w:p w14:paraId="571E2D1A" w14:textId="126FCC9D" w:rsidR="001E61B4" w:rsidRPr="001E61B4" w:rsidRDefault="001E61B4" w:rsidP="000D1EF2">
      <w:pPr>
        <w:pStyle w:val="BodyText"/>
        <w:rPr>
          <w:sz w:val="22"/>
          <w:szCs w:val="22"/>
        </w:rPr>
      </w:pPr>
      <w:r w:rsidRPr="001E61B4">
        <w:rPr>
          <w:b/>
          <w:bCs/>
          <w:sz w:val="22"/>
          <w:szCs w:val="22"/>
        </w:rPr>
        <w:br/>
        <w:t>PURCHASES</w:t>
      </w:r>
    </w:p>
    <w:p w14:paraId="3BB524CC" w14:textId="77777777" w:rsidR="001E61B4" w:rsidRPr="001E61B4" w:rsidRDefault="001E61B4" w:rsidP="001E61B4">
      <w:pPr>
        <w:pStyle w:val="BodyText"/>
        <w:rPr>
          <w:b/>
          <w:bCs/>
          <w:sz w:val="22"/>
          <w:szCs w:val="22"/>
        </w:rPr>
      </w:pPr>
      <w:r w:rsidRPr="001E61B4">
        <w:rPr>
          <w:b/>
          <w:bCs/>
          <w:sz w:val="22"/>
          <w:szCs w:val="22"/>
        </w:rPr>
        <w:t>Visual Arts</w:t>
      </w:r>
    </w:p>
    <w:p w14:paraId="2C86EF58" w14:textId="05B1288C" w:rsidR="000D1EF2" w:rsidRPr="000D1EF2" w:rsidRDefault="000D1EF2" w:rsidP="000D1EF2">
      <w:pPr>
        <w:pStyle w:val="Bullet1"/>
        <w:rPr>
          <w:sz w:val="22"/>
          <w:szCs w:val="22"/>
        </w:rPr>
      </w:pPr>
      <w:r w:rsidRPr="000D1EF2">
        <w:rPr>
          <w:sz w:val="22"/>
          <w:szCs w:val="22"/>
        </w:rPr>
        <w:t xml:space="preserve">Sammy Hawker, </w:t>
      </w:r>
      <w:r w:rsidRPr="000D1EF2">
        <w:rPr>
          <w:i/>
          <w:iCs/>
          <w:sz w:val="22"/>
          <w:szCs w:val="22"/>
        </w:rPr>
        <w:t>Nguagara Lake George 2</w:t>
      </w:r>
      <w:r w:rsidRPr="000D1EF2">
        <w:rPr>
          <w:sz w:val="22"/>
          <w:szCs w:val="22"/>
        </w:rPr>
        <w:t xml:space="preserve">, </w:t>
      </w:r>
      <w:r w:rsidR="006973CE">
        <w:rPr>
          <w:sz w:val="22"/>
          <w:szCs w:val="22"/>
        </w:rPr>
        <w:t xml:space="preserve">2020 </w:t>
      </w:r>
      <w:r w:rsidRPr="000D1EF2">
        <w:rPr>
          <w:sz w:val="22"/>
          <w:szCs w:val="22"/>
        </w:rPr>
        <w:t>photography</w:t>
      </w:r>
    </w:p>
    <w:p w14:paraId="4F98D863" w14:textId="77777777" w:rsidR="000D1EF2" w:rsidRPr="000D1EF2" w:rsidRDefault="000D1EF2" w:rsidP="000D1EF2">
      <w:pPr>
        <w:pStyle w:val="Bullet1"/>
        <w:rPr>
          <w:sz w:val="22"/>
          <w:szCs w:val="22"/>
        </w:rPr>
      </w:pPr>
      <w:r w:rsidRPr="000D1EF2">
        <w:rPr>
          <w:sz w:val="22"/>
          <w:szCs w:val="22"/>
        </w:rPr>
        <w:t xml:space="preserve">Johannes Kuhnen, </w:t>
      </w:r>
      <w:r w:rsidRPr="000D1EF2">
        <w:rPr>
          <w:i/>
          <w:iCs/>
          <w:sz w:val="22"/>
          <w:szCs w:val="22"/>
        </w:rPr>
        <w:t>Vessel 2009</w:t>
      </w:r>
      <w:r w:rsidRPr="000D1EF2">
        <w:rPr>
          <w:sz w:val="22"/>
          <w:szCs w:val="22"/>
        </w:rPr>
        <w:t>, anodised aluminium, titanium, stainless steel</w:t>
      </w:r>
    </w:p>
    <w:p w14:paraId="27D82B8D" w14:textId="77777777" w:rsidR="000D1EF2" w:rsidRDefault="000D1EF2" w:rsidP="000D1EF2">
      <w:pPr>
        <w:pStyle w:val="Bullet1"/>
        <w:numPr>
          <w:ilvl w:val="0"/>
          <w:numId w:val="0"/>
        </w:numPr>
        <w:rPr>
          <w:b/>
          <w:bCs/>
          <w:sz w:val="22"/>
          <w:szCs w:val="22"/>
        </w:rPr>
      </w:pPr>
    </w:p>
    <w:p w14:paraId="14FDAA20" w14:textId="77777777" w:rsidR="001E61B4" w:rsidRPr="001E61B4" w:rsidRDefault="001E61B4" w:rsidP="001E61B4">
      <w:pPr>
        <w:pStyle w:val="BodyText"/>
        <w:rPr>
          <w:b/>
          <w:bCs/>
          <w:sz w:val="22"/>
          <w:szCs w:val="22"/>
        </w:rPr>
      </w:pPr>
      <w:r w:rsidRPr="001E61B4">
        <w:rPr>
          <w:b/>
          <w:bCs/>
          <w:sz w:val="22"/>
          <w:szCs w:val="22"/>
        </w:rPr>
        <w:t>DONATIONS</w:t>
      </w:r>
    </w:p>
    <w:p w14:paraId="62743C01" w14:textId="7C29F3FC" w:rsidR="001E61B4" w:rsidRDefault="001E61B4" w:rsidP="001E61B4">
      <w:pPr>
        <w:pStyle w:val="BodyText"/>
        <w:rPr>
          <w:b/>
          <w:bCs/>
          <w:sz w:val="22"/>
          <w:szCs w:val="22"/>
        </w:rPr>
      </w:pPr>
      <w:r w:rsidRPr="001E61B4">
        <w:rPr>
          <w:b/>
          <w:bCs/>
          <w:sz w:val="22"/>
          <w:szCs w:val="22"/>
        </w:rPr>
        <w:t>Social History</w:t>
      </w:r>
    </w:p>
    <w:p w14:paraId="737FCB54" w14:textId="77777777" w:rsidR="00FE2D32" w:rsidRPr="00FE2D32" w:rsidRDefault="00FE2D32" w:rsidP="00FE2D32">
      <w:pPr>
        <w:pStyle w:val="Bullet1"/>
        <w:rPr>
          <w:sz w:val="22"/>
          <w:szCs w:val="22"/>
        </w:rPr>
      </w:pPr>
      <w:r w:rsidRPr="00FE2D32">
        <w:rPr>
          <w:sz w:val="22"/>
          <w:szCs w:val="22"/>
        </w:rPr>
        <w:t>Margaret Dean, Compendium of 7 x postcards depicting several different Canberra landmarks</w:t>
      </w:r>
    </w:p>
    <w:p w14:paraId="08A85D11" w14:textId="77777777" w:rsidR="00FE2D32" w:rsidRPr="00FE2D32" w:rsidRDefault="00FE2D32" w:rsidP="00FE2D32">
      <w:pPr>
        <w:pStyle w:val="Bullet1"/>
        <w:rPr>
          <w:sz w:val="22"/>
          <w:szCs w:val="22"/>
        </w:rPr>
      </w:pPr>
      <w:r w:rsidRPr="00FE2D32">
        <w:rPr>
          <w:sz w:val="22"/>
          <w:szCs w:val="22"/>
        </w:rPr>
        <w:t xml:space="preserve">Ian Rose, </w:t>
      </w:r>
      <w:r w:rsidRPr="00FE2D32">
        <w:rPr>
          <w:i/>
          <w:iCs/>
          <w:sz w:val="22"/>
          <w:szCs w:val="22"/>
        </w:rPr>
        <w:t>Manoeuvre Area Federal Territory for operations 3rd Light Horse Brigade</w:t>
      </w:r>
      <w:r w:rsidRPr="00FE2D32">
        <w:rPr>
          <w:sz w:val="22"/>
          <w:szCs w:val="22"/>
        </w:rPr>
        <w:t xml:space="preserve"> 1913</w:t>
      </w:r>
    </w:p>
    <w:p w14:paraId="3E06F8EB" w14:textId="77777777" w:rsidR="00FE2D32" w:rsidRPr="00FE2D32" w:rsidRDefault="00FE2D32" w:rsidP="00FE2D32">
      <w:pPr>
        <w:pStyle w:val="Bullet1"/>
        <w:rPr>
          <w:sz w:val="22"/>
          <w:szCs w:val="22"/>
          <w:lang w:bidi="en-US"/>
        </w:rPr>
      </w:pPr>
      <w:r w:rsidRPr="00FE2D32">
        <w:rPr>
          <w:sz w:val="22"/>
          <w:szCs w:val="22"/>
          <w:lang w:bidi="en-US"/>
        </w:rPr>
        <w:t>Sharon Prendergast, 14 x wax drinking straws with “GOVERNMENT FREE MILK” printed on them</w:t>
      </w:r>
    </w:p>
    <w:p w14:paraId="6922B4D2" w14:textId="4D73D2A1" w:rsidR="00FE2D32" w:rsidRPr="004925EF" w:rsidRDefault="00FE2D32" w:rsidP="004925EF">
      <w:pPr>
        <w:pStyle w:val="Bullet1-last"/>
        <w:rPr>
          <w:sz w:val="22"/>
          <w:szCs w:val="22"/>
          <w:lang w:bidi="en-US"/>
        </w:rPr>
      </w:pPr>
      <w:r w:rsidRPr="004925EF">
        <w:rPr>
          <w:sz w:val="22"/>
          <w:szCs w:val="22"/>
          <w:lang w:bidi="en-US"/>
        </w:rPr>
        <w:t>Felicity Grant, 1 x fire screen embroidered with a lyrebird by Eirene Mort and constructed by Nora Weston</w:t>
      </w:r>
    </w:p>
    <w:p w14:paraId="0E1A76D1" w14:textId="77777777" w:rsidR="001E61B4" w:rsidRPr="001E61B4" w:rsidRDefault="001E61B4" w:rsidP="001E61B4">
      <w:pPr>
        <w:pStyle w:val="BodyText"/>
        <w:rPr>
          <w:b/>
          <w:bCs/>
          <w:sz w:val="22"/>
          <w:szCs w:val="22"/>
        </w:rPr>
      </w:pPr>
      <w:r w:rsidRPr="001E61B4">
        <w:rPr>
          <w:b/>
          <w:bCs/>
          <w:sz w:val="22"/>
          <w:szCs w:val="22"/>
        </w:rPr>
        <w:t>Visual Arts</w:t>
      </w:r>
    </w:p>
    <w:p w14:paraId="6EEBF8E4" w14:textId="5392EA59" w:rsidR="000D1EF2" w:rsidRDefault="000D1EF2" w:rsidP="000D1EF2">
      <w:pPr>
        <w:pStyle w:val="Bullet1"/>
        <w:rPr>
          <w:sz w:val="22"/>
          <w:szCs w:val="22"/>
        </w:rPr>
      </w:pPr>
      <w:r w:rsidRPr="00FE2D32">
        <w:rPr>
          <w:sz w:val="22"/>
          <w:szCs w:val="22"/>
        </w:rPr>
        <w:t xml:space="preserve">Mandy Martin, </w:t>
      </w:r>
      <w:r w:rsidRPr="00FE2D32">
        <w:rPr>
          <w:i/>
          <w:iCs/>
          <w:sz w:val="22"/>
          <w:szCs w:val="22"/>
        </w:rPr>
        <w:t>Red break</w:t>
      </w:r>
      <w:r w:rsidR="0054582E">
        <w:rPr>
          <w:i/>
          <w:iCs/>
          <w:sz w:val="22"/>
          <w:szCs w:val="22"/>
        </w:rPr>
        <w:t xml:space="preserve"> </w:t>
      </w:r>
      <w:r w:rsidR="0054582E" w:rsidRPr="0054582E">
        <w:rPr>
          <w:sz w:val="22"/>
          <w:szCs w:val="22"/>
        </w:rPr>
        <w:t>1984</w:t>
      </w:r>
      <w:r w:rsidRPr="00FE2D32">
        <w:rPr>
          <w:sz w:val="22"/>
          <w:szCs w:val="22"/>
        </w:rPr>
        <w:t>, oil on canvas</w:t>
      </w:r>
    </w:p>
    <w:p w14:paraId="4CEED95A" w14:textId="060A2BB3" w:rsidR="00FE2D32" w:rsidRDefault="00FE2D32" w:rsidP="00FE2D32">
      <w:pPr>
        <w:pStyle w:val="Bullet1"/>
        <w:rPr>
          <w:sz w:val="22"/>
          <w:szCs w:val="22"/>
        </w:rPr>
      </w:pPr>
      <w:r w:rsidRPr="00FE2D32">
        <w:rPr>
          <w:sz w:val="22"/>
          <w:szCs w:val="22"/>
        </w:rPr>
        <w:t xml:space="preserve">Mandy Martin, </w:t>
      </w:r>
      <w:r w:rsidRPr="00842469">
        <w:rPr>
          <w:i/>
          <w:iCs/>
          <w:sz w:val="22"/>
          <w:szCs w:val="22"/>
        </w:rPr>
        <w:t>Early sign</w:t>
      </w:r>
      <w:r w:rsidR="00842469">
        <w:rPr>
          <w:i/>
          <w:iCs/>
          <w:sz w:val="22"/>
          <w:szCs w:val="22"/>
        </w:rPr>
        <w:t xml:space="preserve"> </w:t>
      </w:r>
      <w:r w:rsidR="00842469" w:rsidRPr="008066E6">
        <w:rPr>
          <w:sz w:val="22"/>
          <w:szCs w:val="22"/>
        </w:rPr>
        <w:t>1982</w:t>
      </w:r>
      <w:r w:rsidRPr="00FE2D32">
        <w:rPr>
          <w:sz w:val="22"/>
          <w:szCs w:val="22"/>
        </w:rPr>
        <w:t>, acrylic and oil on canvas</w:t>
      </w:r>
    </w:p>
    <w:p w14:paraId="3069603D" w14:textId="78CC3CD6"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Letterbox</w:t>
      </w:r>
      <w:r w:rsidRPr="00DC5F2A">
        <w:rPr>
          <w:sz w:val="22"/>
          <w:szCs w:val="22"/>
        </w:rPr>
        <w:t xml:space="preserve">, </w:t>
      </w:r>
      <w:r w:rsidR="006973CE">
        <w:rPr>
          <w:sz w:val="22"/>
          <w:szCs w:val="22"/>
        </w:rPr>
        <w:t xml:space="preserve">1978 </w:t>
      </w:r>
      <w:r w:rsidRPr="00DC5F2A">
        <w:rPr>
          <w:sz w:val="22"/>
          <w:szCs w:val="22"/>
        </w:rPr>
        <w:t>gouache on cold pressed board</w:t>
      </w:r>
    </w:p>
    <w:p w14:paraId="559DC14D" w14:textId="0F392ABF"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Arranged marriage: Pepina</w:t>
      </w:r>
      <w:r w:rsidRPr="00DC5F2A">
        <w:rPr>
          <w:sz w:val="22"/>
          <w:szCs w:val="22"/>
        </w:rPr>
        <w:t xml:space="preserve">, </w:t>
      </w:r>
      <w:r w:rsidR="006973CE">
        <w:rPr>
          <w:sz w:val="22"/>
          <w:szCs w:val="22"/>
        </w:rPr>
        <w:t xml:space="preserve">1978 </w:t>
      </w:r>
      <w:r w:rsidRPr="00DC5F2A">
        <w:rPr>
          <w:sz w:val="22"/>
          <w:szCs w:val="22"/>
        </w:rPr>
        <w:t>gouache on cold pressed board</w:t>
      </w:r>
    </w:p>
    <w:p w14:paraId="200D8935" w14:textId="23CD80D3"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Tree 1</w:t>
      </w:r>
      <w:r w:rsidRPr="00DC5F2A">
        <w:rPr>
          <w:sz w:val="22"/>
          <w:szCs w:val="22"/>
        </w:rPr>
        <w:t xml:space="preserve">, </w:t>
      </w:r>
      <w:r w:rsidR="006973CE">
        <w:rPr>
          <w:sz w:val="22"/>
          <w:szCs w:val="22"/>
        </w:rPr>
        <w:t xml:space="preserve">1978 </w:t>
      </w:r>
      <w:r w:rsidRPr="00DC5F2A">
        <w:rPr>
          <w:sz w:val="22"/>
          <w:szCs w:val="22"/>
        </w:rPr>
        <w:t>gouache on cold pressed board</w:t>
      </w:r>
    </w:p>
    <w:p w14:paraId="42556EC0" w14:textId="5AFB66DB"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Phone box</w:t>
      </w:r>
      <w:r w:rsidRPr="00DC5F2A">
        <w:rPr>
          <w:sz w:val="22"/>
          <w:szCs w:val="22"/>
        </w:rPr>
        <w:t xml:space="preserve">, </w:t>
      </w:r>
      <w:r w:rsidR="006973CE">
        <w:rPr>
          <w:sz w:val="22"/>
          <w:szCs w:val="22"/>
        </w:rPr>
        <w:t xml:space="preserve">1978 </w:t>
      </w:r>
      <w:r w:rsidRPr="00DC5F2A">
        <w:rPr>
          <w:sz w:val="22"/>
          <w:szCs w:val="22"/>
        </w:rPr>
        <w:t>gouache on cold pressed board</w:t>
      </w:r>
    </w:p>
    <w:p w14:paraId="628693F0" w14:textId="3CE84FF7"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Imported Bride</w:t>
      </w:r>
      <w:r w:rsidRPr="00DC5F2A">
        <w:rPr>
          <w:sz w:val="22"/>
          <w:szCs w:val="22"/>
        </w:rPr>
        <w:t xml:space="preserve">, </w:t>
      </w:r>
      <w:r w:rsidR="006973CE">
        <w:rPr>
          <w:sz w:val="22"/>
          <w:szCs w:val="22"/>
        </w:rPr>
        <w:t xml:space="preserve">1978 </w:t>
      </w:r>
      <w:r w:rsidRPr="00DC5F2A">
        <w:rPr>
          <w:sz w:val="22"/>
          <w:szCs w:val="22"/>
        </w:rPr>
        <w:t>five colour screen print numbered 9/15</w:t>
      </w:r>
    </w:p>
    <w:p w14:paraId="5FE6565F" w14:textId="2EC295C4"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Queanbeyan garden 1</w:t>
      </w:r>
      <w:r w:rsidRPr="00DC5F2A">
        <w:rPr>
          <w:sz w:val="22"/>
          <w:szCs w:val="22"/>
        </w:rPr>
        <w:t xml:space="preserve">, </w:t>
      </w:r>
      <w:r w:rsidR="006973CE">
        <w:rPr>
          <w:sz w:val="22"/>
          <w:szCs w:val="22"/>
        </w:rPr>
        <w:t xml:space="preserve">1979 </w:t>
      </w:r>
      <w:r w:rsidRPr="00DC5F2A">
        <w:rPr>
          <w:sz w:val="22"/>
          <w:szCs w:val="22"/>
        </w:rPr>
        <w:t xml:space="preserve">gouache, watercolour, coloured pencil on Fabrino </w:t>
      </w:r>
    </w:p>
    <w:p w14:paraId="228C61D7" w14:textId="6DDDDC78"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Untitled (two pine tree and fence</w:t>
      </w:r>
      <w:r w:rsidRPr="00DC5F2A">
        <w:rPr>
          <w:sz w:val="22"/>
          <w:szCs w:val="22"/>
        </w:rPr>
        <w:t xml:space="preserve">), </w:t>
      </w:r>
      <w:r w:rsidR="006973CE">
        <w:rPr>
          <w:sz w:val="22"/>
          <w:szCs w:val="22"/>
        </w:rPr>
        <w:t xml:space="preserve">1980 </w:t>
      </w:r>
      <w:r w:rsidRPr="00DC5F2A">
        <w:rPr>
          <w:sz w:val="22"/>
          <w:szCs w:val="22"/>
        </w:rPr>
        <w:t>pastel on paper</w:t>
      </w:r>
    </w:p>
    <w:p w14:paraId="7E923B16" w14:textId="1A734338"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Fence 2,</w:t>
      </w:r>
      <w:r w:rsidRPr="00DC5F2A">
        <w:rPr>
          <w:sz w:val="22"/>
          <w:szCs w:val="22"/>
        </w:rPr>
        <w:t xml:space="preserve"> </w:t>
      </w:r>
      <w:r w:rsidR="006973CE">
        <w:rPr>
          <w:sz w:val="22"/>
          <w:szCs w:val="22"/>
        </w:rPr>
        <w:t xml:space="preserve">1979 </w:t>
      </w:r>
      <w:r w:rsidRPr="00DC5F2A">
        <w:rPr>
          <w:sz w:val="22"/>
          <w:szCs w:val="22"/>
        </w:rPr>
        <w:t>pastel on paper</w:t>
      </w:r>
    </w:p>
    <w:p w14:paraId="4AF1ADDB" w14:textId="587F333E"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Untitled (women and 44 gallon drum)</w:t>
      </w:r>
      <w:r w:rsidRPr="00DC5F2A">
        <w:rPr>
          <w:sz w:val="22"/>
          <w:szCs w:val="22"/>
        </w:rPr>
        <w:t xml:space="preserve">, </w:t>
      </w:r>
      <w:r w:rsidR="006973CE">
        <w:rPr>
          <w:sz w:val="22"/>
          <w:szCs w:val="22"/>
        </w:rPr>
        <w:t xml:space="preserve">1979 </w:t>
      </w:r>
      <w:r w:rsidRPr="00DC5F2A">
        <w:rPr>
          <w:sz w:val="22"/>
          <w:szCs w:val="22"/>
        </w:rPr>
        <w:t>gouache on fashion board</w:t>
      </w:r>
    </w:p>
    <w:p w14:paraId="34A795EF" w14:textId="3F389DDE"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Wrapped Trees</w:t>
      </w:r>
      <w:r w:rsidRPr="00DC5F2A">
        <w:rPr>
          <w:sz w:val="22"/>
          <w:szCs w:val="22"/>
        </w:rPr>
        <w:t xml:space="preserve">, </w:t>
      </w:r>
      <w:r w:rsidR="006973CE">
        <w:rPr>
          <w:sz w:val="22"/>
          <w:szCs w:val="22"/>
        </w:rPr>
        <w:t xml:space="preserve">1980 </w:t>
      </w:r>
      <w:r w:rsidRPr="00DC5F2A">
        <w:rPr>
          <w:sz w:val="22"/>
          <w:szCs w:val="22"/>
        </w:rPr>
        <w:t>gouache and watercolour on paper</w:t>
      </w:r>
    </w:p>
    <w:p w14:paraId="1C2FB077" w14:textId="20E469C4"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Queanbeyan study : garden IV</w:t>
      </w:r>
      <w:r w:rsidRPr="00DC5F2A">
        <w:rPr>
          <w:sz w:val="22"/>
          <w:szCs w:val="22"/>
        </w:rPr>
        <w:t xml:space="preserve">, </w:t>
      </w:r>
      <w:r w:rsidR="006973CE">
        <w:rPr>
          <w:sz w:val="22"/>
          <w:szCs w:val="22"/>
        </w:rPr>
        <w:t xml:space="preserve">1980 </w:t>
      </w:r>
      <w:r w:rsidRPr="00DC5F2A">
        <w:rPr>
          <w:sz w:val="22"/>
          <w:szCs w:val="22"/>
        </w:rPr>
        <w:t>gouache, watercolour, coloured pencil on paper</w:t>
      </w:r>
    </w:p>
    <w:p w14:paraId="6C91995F" w14:textId="76C4C2F3"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Picket Fence</w:t>
      </w:r>
      <w:r w:rsidRPr="00DC5F2A">
        <w:rPr>
          <w:sz w:val="22"/>
          <w:szCs w:val="22"/>
        </w:rPr>
        <w:t xml:space="preserve">, </w:t>
      </w:r>
      <w:r w:rsidR="006973CE">
        <w:rPr>
          <w:sz w:val="22"/>
          <w:szCs w:val="22"/>
        </w:rPr>
        <w:t xml:space="preserve">1980 </w:t>
      </w:r>
      <w:r w:rsidRPr="00DC5F2A">
        <w:rPr>
          <w:sz w:val="22"/>
          <w:szCs w:val="22"/>
        </w:rPr>
        <w:t>screen print, numbered 8/20</w:t>
      </w:r>
    </w:p>
    <w:p w14:paraId="28B5D10B" w14:textId="688263AE"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Burnt Fibro</w:t>
      </w:r>
      <w:r w:rsidRPr="00DC5F2A">
        <w:rPr>
          <w:sz w:val="22"/>
          <w:szCs w:val="22"/>
        </w:rPr>
        <w:t xml:space="preserve">, </w:t>
      </w:r>
      <w:r w:rsidR="006973CE">
        <w:rPr>
          <w:sz w:val="22"/>
          <w:szCs w:val="22"/>
        </w:rPr>
        <w:t xml:space="preserve">1980 </w:t>
      </w:r>
      <w:r w:rsidRPr="00DC5F2A">
        <w:rPr>
          <w:sz w:val="22"/>
          <w:szCs w:val="22"/>
        </w:rPr>
        <w:t>screen print, numbered 1/20</w:t>
      </w:r>
    </w:p>
    <w:p w14:paraId="62214C77" w14:textId="0EE3C27F"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Pink House</w:t>
      </w:r>
      <w:r w:rsidRPr="00DC5F2A">
        <w:rPr>
          <w:sz w:val="22"/>
          <w:szCs w:val="22"/>
        </w:rPr>
        <w:t xml:space="preserve">, </w:t>
      </w:r>
      <w:r w:rsidR="006973CE">
        <w:rPr>
          <w:sz w:val="22"/>
          <w:szCs w:val="22"/>
        </w:rPr>
        <w:t xml:space="preserve">1981 </w:t>
      </w:r>
      <w:r w:rsidRPr="00DC5F2A">
        <w:rPr>
          <w:sz w:val="22"/>
          <w:szCs w:val="22"/>
        </w:rPr>
        <w:t>screen print, numbered 3/25</w:t>
      </w:r>
    </w:p>
    <w:p w14:paraId="327F5749" w14:textId="02E0F695"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Steps</w:t>
      </w:r>
      <w:r w:rsidRPr="00DC5F2A">
        <w:rPr>
          <w:sz w:val="22"/>
          <w:szCs w:val="22"/>
        </w:rPr>
        <w:t xml:space="preserve">, </w:t>
      </w:r>
      <w:r w:rsidR="006973CE">
        <w:rPr>
          <w:sz w:val="22"/>
          <w:szCs w:val="22"/>
        </w:rPr>
        <w:t xml:space="preserve">1981 </w:t>
      </w:r>
      <w:r w:rsidRPr="00DC5F2A">
        <w:rPr>
          <w:sz w:val="22"/>
          <w:szCs w:val="22"/>
        </w:rPr>
        <w:t>screen print, numbered 4/25</w:t>
      </w:r>
    </w:p>
    <w:p w14:paraId="5A444E21" w14:textId="73CF4799"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Untitled</w:t>
      </w:r>
      <w:r w:rsidRPr="00DC5F2A">
        <w:rPr>
          <w:sz w:val="22"/>
          <w:szCs w:val="22"/>
        </w:rPr>
        <w:t xml:space="preserve">, </w:t>
      </w:r>
      <w:r w:rsidR="006973CE">
        <w:rPr>
          <w:sz w:val="22"/>
          <w:szCs w:val="22"/>
        </w:rPr>
        <w:t xml:space="preserve">1982 </w:t>
      </w:r>
      <w:r w:rsidRPr="00DC5F2A">
        <w:rPr>
          <w:sz w:val="22"/>
          <w:szCs w:val="22"/>
        </w:rPr>
        <w:t>gouache and pastel on paper</w:t>
      </w:r>
    </w:p>
    <w:p w14:paraId="09763430" w14:textId="543E61AF"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Pink Drape</w:t>
      </w:r>
      <w:r w:rsidRPr="00DC5F2A">
        <w:rPr>
          <w:sz w:val="22"/>
          <w:szCs w:val="22"/>
        </w:rPr>
        <w:t xml:space="preserve">, </w:t>
      </w:r>
      <w:r w:rsidR="006973CE">
        <w:rPr>
          <w:sz w:val="22"/>
          <w:szCs w:val="22"/>
        </w:rPr>
        <w:t xml:space="preserve">1981 </w:t>
      </w:r>
      <w:r w:rsidRPr="00DC5F2A">
        <w:rPr>
          <w:sz w:val="22"/>
          <w:szCs w:val="22"/>
        </w:rPr>
        <w:t xml:space="preserve">acrylic on canvas </w:t>
      </w:r>
    </w:p>
    <w:p w14:paraId="16BCD401" w14:textId="6DF2E8B5"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Mirror</w:t>
      </w:r>
      <w:r w:rsidRPr="00DC5F2A">
        <w:rPr>
          <w:sz w:val="22"/>
          <w:szCs w:val="22"/>
        </w:rPr>
        <w:t xml:space="preserve">, </w:t>
      </w:r>
      <w:r w:rsidR="006973CE">
        <w:rPr>
          <w:sz w:val="22"/>
          <w:szCs w:val="22"/>
        </w:rPr>
        <w:t xml:space="preserve">1980 </w:t>
      </w:r>
      <w:r w:rsidRPr="00DC5F2A">
        <w:rPr>
          <w:sz w:val="22"/>
          <w:szCs w:val="22"/>
        </w:rPr>
        <w:t xml:space="preserve">oil pastel and paint stick on lavis </w:t>
      </w:r>
    </w:p>
    <w:p w14:paraId="651DF78A" w14:textId="4E6FF455"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Green windows</w:t>
      </w:r>
      <w:r w:rsidRPr="00DC5F2A">
        <w:rPr>
          <w:sz w:val="22"/>
          <w:szCs w:val="22"/>
        </w:rPr>
        <w:t xml:space="preserve">, </w:t>
      </w:r>
      <w:r w:rsidR="006973CE">
        <w:rPr>
          <w:sz w:val="22"/>
          <w:szCs w:val="22"/>
        </w:rPr>
        <w:t xml:space="preserve">1980 </w:t>
      </w:r>
      <w:r w:rsidRPr="00DC5F2A">
        <w:rPr>
          <w:sz w:val="22"/>
          <w:szCs w:val="22"/>
        </w:rPr>
        <w:t xml:space="preserve">acrylic, oil paint stick on arches </w:t>
      </w:r>
    </w:p>
    <w:p w14:paraId="49AE466B" w14:textId="1B7DFD64" w:rsidR="00DC5F2A" w:rsidRPr="00DC5F2A" w:rsidRDefault="00DC5F2A" w:rsidP="00DC5F2A">
      <w:pPr>
        <w:pStyle w:val="Bullet1"/>
        <w:rPr>
          <w:sz w:val="22"/>
          <w:szCs w:val="22"/>
        </w:rPr>
      </w:pPr>
      <w:r w:rsidRPr="00DC5F2A">
        <w:rPr>
          <w:sz w:val="22"/>
          <w:szCs w:val="22"/>
        </w:rPr>
        <w:lastRenderedPageBreak/>
        <w:t>Mandy Martin,</w:t>
      </w:r>
      <w:r w:rsidRPr="00DC5F2A">
        <w:rPr>
          <w:i/>
          <w:iCs/>
          <w:sz w:val="22"/>
          <w:szCs w:val="22"/>
        </w:rPr>
        <w:t xml:space="preserve"> Fire Escape,</w:t>
      </w:r>
      <w:r w:rsidRPr="00DC5F2A">
        <w:rPr>
          <w:sz w:val="22"/>
          <w:szCs w:val="22"/>
        </w:rPr>
        <w:t xml:space="preserve"> </w:t>
      </w:r>
      <w:r w:rsidR="006973CE">
        <w:rPr>
          <w:sz w:val="22"/>
          <w:szCs w:val="22"/>
        </w:rPr>
        <w:t xml:space="preserve">1981 </w:t>
      </w:r>
      <w:r w:rsidRPr="00DC5F2A">
        <w:rPr>
          <w:sz w:val="22"/>
          <w:szCs w:val="22"/>
        </w:rPr>
        <w:t>paint stick on Dessin</w:t>
      </w:r>
    </w:p>
    <w:p w14:paraId="3DD0562E" w14:textId="1368D6FB"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Fire Escape 2</w:t>
      </w:r>
      <w:r w:rsidRPr="00DC5F2A">
        <w:rPr>
          <w:sz w:val="22"/>
          <w:szCs w:val="22"/>
        </w:rPr>
        <w:t xml:space="preserve">, </w:t>
      </w:r>
      <w:r w:rsidR="006973CE">
        <w:rPr>
          <w:sz w:val="22"/>
          <w:szCs w:val="22"/>
        </w:rPr>
        <w:t xml:space="preserve">1981 </w:t>
      </w:r>
      <w:r w:rsidRPr="00DC5F2A">
        <w:rPr>
          <w:sz w:val="22"/>
          <w:szCs w:val="22"/>
        </w:rPr>
        <w:t>paint stick on Dessin</w:t>
      </w:r>
    </w:p>
    <w:p w14:paraId="7C86FE58" w14:textId="4CB72204"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Drought 1</w:t>
      </w:r>
      <w:r w:rsidRPr="00DC5F2A">
        <w:rPr>
          <w:sz w:val="22"/>
          <w:szCs w:val="22"/>
        </w:rPr>
        <w:t xml:space="preserve">, </w:t>
      </w:r>
      <w:r w:rsidR="006973CE">
        <w:rPr>
          <w:sz w:val="22"/>
          <w:szCs w:val="22"/>
        </w:rPr>
        <w:t xml:space="preserve">1982 </w:t>
      </w:r>
      <w:r w:rsidRPr="00DC5F2A">
        <w:rPr>
          <w:sz w:val="22"/>
          <w:szCs w:val="22"/>
        </w:rPr>
        <w:t xml:space="preserve">pastel on johanot paper </w:t>
      </w:r>
    </w:p>
    <w:p w14:paraId="61D87BCA" w14:textId="3CA1BC71"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Drought and redundancy</w:t>
      </w:r>
      <w:r w:rsidRPr="00DC5F2A">
        <w:rPr>
          <w:sz w:val="22"/>
          <w:szCs w:val="22"/>
        </w:rPr>
        <w:t xml:space="preserve">, </w:t>
      </w:r>
      <w:r w:rsidR="006973CE">
        <w:rPr>
          <w:sz w:val="22"/>
          <w:szCs w:val="22"/>
        </w:rPr>
        <w:t xml:space="preserve">1982 </w:t>
      </w:r>
      <w:r w:rsidRPr="00DC5F2A">
        <w:rPr>
          <w:sz w:val="22"/>
          <w:szCs w:val="22"/>
        </w:rPr>
        <w:t xml:space="preserve">pastel on johanot paper </w:t>
      </w:r>
    </w:p>
    <w:p w14:paraId="4911DE1B" w14:textId="4340BB5D" w:rsidR="00DC5F2A" w:rsidRPr="00DC5F2A" w:rsidRDefault="00DC5F2A" w:rsidP="00DC5F2A">
      <w:pPr>
        <w:pStyle w:val="Bullet1"/>
        <w:rPr>
          <w:sz w:val="22"/>
          <w:szCs w:val="22"/>
        </w:rPr>
      </w:pPr>
      <w:r w:rsidRPr="00DC5F2A">
        <w:rPr>
          <w:sz w:val="22"/>
          <w:szCs w:val="22"/>
        </w:rPr>
        <w:t xml:space="preserve">Mandy Martin, </w:t>
      </w:r>
      <w:r w:rsidRPr="00DC5F2A">
        <w:rPr>
          <w:i/>
          <w:iCs/>
          <w:sz w:val="22"/>
          <w:szCs w:val="22"/>
        </w:rPr>
        <w:t>Drought 8</w:t>
      </w:r>
      <w:r w:rsidRPr="00DC5F2A">
        <w:rPr>
          <w:sz w:val="22"/>
          <w:szCs w:val="22"/>
        </w:rPr>
        <w:t xml:space="preserve">, </w:t>
      </w:r>
      <w:r w:rsidR="006973CE">
        <w:rPr>
          <w:sz w:val="22"/>
          <w:szCs w:val="22"/>
        </w:rPr>
        <w:t xml:space="preserve">1982 </w:t>
      </w:r>
      <w:r w:rsidRPr="00DC5F2A">
        <w:rPr>
          <w:sz w:val="22"/>
          <w:szCs w:val="22"/>
        </w:rPr>
        <w:t xml:space="preserve">pastel on johanot paper </w:t>
      </w:r>
    </w:p>
    <w:p w14:paraId="4D8296F6" w14:textId="26B88D79" w:rsidR="00DC5F2A" w:rsidRPr="00DC5F2A" w:rsidRDefault="00DC5F2A" w:rsidP="00DC5F2A">
      <w:pPr>
        <w:pStyle w:val="Bullet1"/>
        <w:rPr>
          <w:sz w:val="22"/>
          <w:szCs w:val="22"/>
        </w:rPr>
      </w:pPr>
      <w:r w:rsidRPr="00DC5F2A">
        <w:rPr>
          <w:sz w:val="22"/>
          <w:szCs w:val="22"/>
        </w:rPr>
        <w:t xml:space="preserve">Mark Denton, </w:t>
      </w:r>
      <w:r w:rsidRPr="006973CE">
        <w:rPr>
          <w:i/>
          <w:iCs/>
          <w:sz w:val="22"/>
          <w:szCs w:val="22"/>
        </w:rPr>
        <w:t>Untitled [‘Shaving’ – version 2 pink and red]</w:t>
      </w:r>
      <w:r w:rsidRPr="00DC5F2A">
        <w:rPr>
          <w:sz w:val="22"/>
          <w:szCs w:val="22"/>
        </w:rPr>
        <w:t xml:space="preserve">, screen print on paper </w:t>
      </w:r>
      <w:r w:rsidR="006973CE">
        <w:rPr>
          <w:sz w:val="22"/>
          <w:szCs w:val="22"/>
        </w:rPr>
        <w:t xml:space="preserve">1984 </w:t>
      </w:r>
      <w:r w:rsidRPr="00DC5F2A">
        <w:rPr>
          <w:sz w:val="22"/>
          <w:szCs w:val="22"/>
        </w:rPr>
        <w:t>60 x 42</w:t>
      </w:r>
    </w:p>
    <w:p w14:paraId="25E63D73" w14:textId="421D3775" w:rsidR="00DC5F2A" w:rsidRPr="00DC5F2A" w:rsidRDefault="00DC5F2A" w:rsidP="00DC5F2A">
      <w:pPr>
        <w:pStyle w:val="Bullet1"/>
        <w:rPr>
          <w:sz w:val="22"/>
          <w:szCs w:val="22"/>
        </w:rPr>
      </w:pPr>
      <w:r w:rsidRPr="00DC5F2A">
        <w:rPr>
          <w:sz w:val="22"/>
          <w:szCs w:val="22"/>
        </w:rPr>
        <w:t xml:space="preserve">Unknown artist Alison Alder (as printer), </w:t>
      </w:r>
      <w:r w:rsidRPr="00DC5F2A">
        <w:rPr>
          <w:i/>
          <w:iCs/>
          <w:sz w:val="22"/>
          <w:szCs w:val="22"/>
        </w:rPr>
        <w:t>Bitumen River Gallery Birthday Party</w:t>
      </w:r>
      <w:r w:rsidRPr="00DC5F2A">
        <w:rPr>
          <w:sz w:val="22"/>
          <w:szCs w:val="22"/>
        </w:rPr>
        <w:t xml:space="preserve"> </w:t>
      </w:r>
      <w:r w:rsidR="006973CE">
        <w:rPr>
          <w:sz w:val="22"/>
          <w:szCs w:val="22"/>
        </w:rPr>
        <w:t xml:space="preserve">1984 </w:t>
      </w:r>
      <w:r w:rsidRPr="00DC5F2A">
        <w:rPr>
          <w:sz w:val="22"/>
          <w:szCs w:val="22"/>
        </w:rPr>
        <w:t>screen print on paper screen print, printed in colour inks, from five stencils</w:t>
      </w:r>
    </w:p>
    <w:p w14:paraId="4F3B1F6F" w14:textId="5F3CF151" w:rsidR="00DC5F2A" w:rsidRPr="00DC5F2A" w:rsidRDefault="00DC5F2A" w:rsidP="00DC5F2A">
      <w:pPr>
        <w:pStyle w:val="Bullet1"/>
        <w:rPr>
          <w:sz w:val="22"/>
          <w:szCs w:val="22"/>
        </w:rPr>
      </w:pPr>
      <w:r w:rsidRPr="00DC5F2A">
        <w:rPr>
          <w:sz w:val="22"/>
          <w:szCs w:val="22"/>
        </w:rPr>
        <w:t xml:space="preserve">Neil Roberts &amp; Acme Ink. </w:t>
      </w:r>
      <w:r w:rsidRPr="00DC5F2A">
        <w:rPr>
          <w:i/>
          <w:iCs/>
          <w:sz w:val="22"/>
          <w:szCs w:val="22"/>
        </w:rPr>
        <w:t>Performism [version 2]</w:t>
      </w:r>
      <w:r w:rsidRPr="00DC5F2A">
        <w:rPr>
          <w:sz w:val="22"/>
          <w:szCs w:val="22"/>
        </w:rPr>
        <w:t xml:space="preserve">, </w:t>
      </w:r>
      <w:r w:rsidR="006973CE">
        <w:rPr>
          <w:sz w:val="22"/>
          <w:szCs w:val="22"/>
        </w:rPr>
        <w:t xml:space="preserve">1984 </w:t>
      </w:r>
      <w:r w:rsidRPr="00DC5F2A">
        <w:rPr>
          <w:sz w:val="22"/>
          <w:szCs w:val="22"/>
        </w:rPr>
        <w:t>screen print on paper 76 x 50</w:t>
      </w:r>
      <w:r w:rsidR="006973CE">
        <w:rPr>
          <w:sz w:val="22"/>
          <w:szCs w:val="22"/>
        </w:rPr>
        <w:t>.8”</w:t>
      </w:r>
    </w:p>
    <w:p w14:paraId="6DB82C06" w14:textId="77777777" w:rsidR="000D1EF2" w:rsidRPr="00FE2D32" w:rsidRDefault="000D1EF2" w:rsidP="000D1EF2">
      <w:pPr>
        <w:pStyle w:val="Bullet1"/>
        <w:rPr>
          <w:sz w:val="22"/>
          <w:szCs w:val="22"/>
        </w:rPr>
      </w:pPr>
      <w:r w:rsidRPr="00FE2D32">
        <w:rPr>
          <w:sz w:val="22"/>
          <w:szCs w:val="22"/>
        </w:rPr>
        <w:t xml:space="preserve">Sidney Nolan, </w:t>
      </w:r>
      <w:r w:rsidRPr="00FE2D32">
        <w:rPr>
          <w:i/>
          <w:iCs/>
          <w:sz w:val="22"/>
          <w:szCs w:val="22"/>
        </w:rPr>
        <w:t>Untitled (Outback hotel, rider and horse)</w:t>
      </w:r>
      <w:r w:rsidRPr="00FE2D32">
        <w:rPr>
          <w:sz w:val="22"/>
          <w:szCs w:val="22"/>
        </w:rPr>
        <w:t>, enamel, ink glass, wood</w:t>
      </w:r>
    </w:p>
    <w:p w14:paraId="4D7DE348" w14:textId="77777777" w:rsidR="000D1EF2" w:rsidRPr="00FE2D32" w:rsidRDefault="000D1EF2" w:rsidP="000D1EF2">
      <w:pPr>
        <w:pStyle w:val="Bullet1"/>
        <w:rPr>
          <w:sz w:val="22"/>
          <w:szCs w:val="22"/>
        </w:rPr>
      </w:pPr>
      <w:r w:rsidRPr="00FE2D32">
        <w:rPr>
          <w:sz w:val="22"/>
          <w:szCs w:val="22"/>
        </w:rPr>
        <w:t xml:space="preserve">Sidney Nolan, </w:t>
      </w:r>
      <w:r w:rsidRPr="00FE2D32">
        <w:rPr>
          <w:i/>
          <w:iCs/>
          <w:sz w:val="22"/>
          <w:szCs w:val="22"/>
        </w:rPr>
        <w:t>Untitled (Triumphal statue)</w:t>
      </w:r>
      <w:r w:rsidRPr="00FE2D32">
        <w:rPr>
          <w:sz w:val="22"/>
          <w:szCs w:val="22"/>
        </w:rPr>
        <w:t>, enamel, ink, glass, wood</w:t>
      </w:r>
    </w:p>
    <w:p w14:paraId="718519CB" w14:textId="77777777" w:rsidR="000D1EF2" w:rsidRPr="00FE2D32" w:rsidRDefault="000D1EF2" w:rsidP="000D1EF2">
      <w:pPr>
        <w:pStyle w:val="Bullet1"/>
        <w:rPr>
          <w:sz w:val="22"/>
          <w:szCs w:val="22"/>
        </w:rPr>
      </w:pPr>
      <w:r w:rsidRPr="00FE2D32">
        <w:rPr>
          <w:sz w:val="22"/>
          <w:szCs w:val="22"/>
        </w:rPr>
        <w:t xml:space="preserve">Sidney Nolan, </w:t>
      </w:r>
      <w:r w:rsidRPr="00FE2D32">
        <w:rPr>
          <w:i/>
          <w:iCs/>
          <w:sz w:val="22"/>
          <w:szCs w:val="22"/>
        </w:rPr>
        <w:t>Untitled (Brian the stockman at Wave hill mounting a dead horse)</w:t>
      </w:r>
      <w:r w:rsidRPr="00FE2D32">
        <w:rPr>
          <w:sz w:val="22"/>
          <w:szCs w:val="22"/>
        </w:rPr>
        <w:t>, inkjet print on paper</w:t>
      </w:r>
    </w:p>
    <w:p w14:paraId="1A3B7C61" w14:textId="77777777" w:rsidR="000D1EF2" w:rsidRPr="00FE2D32" w:rsidRDefault="000D1EF2" w:rsidP="000D1EF2">
      <w:pPr>
        <w:pStyle w:val="Bullet1"/>
        <w:rPr>
          <w:sz w:val="22"/>
          <w:szCs w:val="22"/>
        </w:rPr>
      </w:pPr>
      <w:r w:rsidRPr="00FE2D32">
        <w:rPr>
          <w:sz w:val="22"/>
          <w:szCs w:val="22"/>
        </w:rPr>
        <w:t xml:space="preserve">Sidney Nolan, </w:t>
      </w:r>
      <w:r w:rsidRPr="00FE2D32">
        <w:rPr>
          <w:i/>
          <w:iCs/>
          <w:sz w:val="22"/>
          <w:szCs w:val="22"/>
        </w:rPr>
        <w:t>Untitled (Sheds and old car in landscape)</w:t>
      </w:r>
      <w:r w:rsidRPr="00FE2D32">
        <w:rPr>
          <w:sz w:val="22"/>
          <w:szCs w:val="22"/>
        </w:rPr>
        <w:t>, inkjet print on paper</w:t>
      </w:r>
    </w:p>
    <w:p w14:paraId="3F9C0303" w14:textId="77777777" w:rsidR="00213EA2" w:rsidRPr="00213EA2" w:rsidRDefault="000D1EF2" w:rsidP="00213EA2">
      <w:pPr>
        <w:pStyle w:val="Bullet1"/>
        <w:rPr>
          <w:sz w:val="22"/>
          <w:szCs w:val="22"/>
        </w:rPr>
      </w:pPr>
      <w:r w:rsidRPr="00213EA2">
        <w:rPr>
          <w:sz w:val="22"/>
          <w:szCs w:val="22"/>
        </w:rPr>
        <w:t xml:space="preserve">Sidney Nolan, </w:t>
      </w:r>
      <w:r w:rsidRPr="006973CE">
        <w:rPr>
          <w:i/>
          <w:iCs/>
          <w:sz w:val="22"/>
          <w:szCs w:val="22"/>
        </w:rPr>
        <w:t>Untitled</w:t>
      </w:r>
      <w:r w:rsidRPr="00213EA2">
        <w:rPr>
          <w:sz w:val="22"/>
          <w:szCs w:val="22"/>
        </w:rPr>
        <w:t xml:space="preserve"> </w:t>
      </w:r>
      <w:r w:rsidRPr="00213EA2">
        <w:rPr>
          <w:i/>
          <w:iCs/>
          <w:sz w:val="22"/>
          <w:szCs w:val="22"/>
        </w:rPr>
        <w:t>(Abandoned cottage and buggies, Queensland)</w:t>
      </w:r>
      <w:r w:rsidRPr="00213EA2">
        <w:rPr>
          <w:sz w:val="22"/>
          <w:szCs w:val="22"/>
        </w:rPr>
        <w:t>, inkjet print on paper</w:t>
      </w:r>
    </w:p>
    <w:p w14:paraId="1A132436" w14:textId="739BEB3A" w:rsidR="00DC5F2A" w:rsidRPr="00213EA2" w:rsidRDefault="00DC5F2A" w:rsidP="00213EA2">
      <w:pPr>
        <w:pStyle w:val="Bullet1"/>
        <w:rPr>
          <w:sz w:val="22"/>
          <w:szCs w:val="22"/>
        </w:rPr>
      </w:pPr>
      <w:r w:rsidRPr="00213EA2">
        <w:rPr>
          <w:sz w:val="22"/>
          <w:szCs w:val="22"/>
        </w:rPr>
        <w:t xml:space="preserve">Melita Dahl, </w:t>
      </w:r>
      <w:r w:rsidRPr="00213EA2">
        <w:rPr>
          <w:i/>
          <w:iCs/>
          <w:sz w:val="22"/>
          <w:szCs w:val="22"/>
        </w:rPr>
        <w:t>Action Unit (lip stretcher)</w:t>
      </w:r>
      <w:r w:rsidRPr="00213EA2">
        <w:rPr>
          <w:sz w:val="22"/>
          <w:szCs w:val="22"/>
        </w:rPr>
        <w:t>, Pigment ink print archival paper</w:t>
      </w:r>
    </w:p>
    <w:p w14:paraId="2968AAAB" w14:textId="6EB3C29E" w:rsidR="00DC5F2A" w:rsidRPr="00DC5F2A" w:rsidRDefault="00DC5F2A" w:rsidP="00DC5F2A">
      <w:pPr>
        <w:pStyle w:val="Bullet1"/>
        <w:rPr>
          <w:sz w:val="22"/>
          <w:szCs w:val="22"/>
        </w:rPr>
      </w:pPr>
      <w:r w:rsidRPr="00DC5F2A">
        <w:rPr>
          <w:sz w:val="22"/>
          <w:szCs w:val="22"/>
        </w:rPr>
        <w:t xml:space="preserve">Melita Dahl, </w:t>
      </w:r>
      <w:r w:rsidRPr="00DC5F2A">
        <w:rPr>
          <w:i/>
          <w:iCs/>
          <w:sz w:val="22"/>
          <w:szCs w:val="22"/>
        </w:rPr>
        <w:t>Happy (0/96)</w:t>
      </w:r>
      <w:r w:rsidRPr="00DC5F2A">
        <w:rPr>
          <w:sz w:val="22"/>
          <w:szCs w:val="22"/>
        </w:rPr>
        <w:t>, Pigment ink print archival paper</w:t>
      </w:r>
      <w:r>
        <w:rPr>
          <w:sz w:val="22"/>
          <w:szCs w:val="22"/>
        </w:rPr>
        <w:br/>
      </w:r>
    </w:p>
    <w:p w14:paraId="32FC2E27" w14:textId="6DAE24E2" w:rsidR="00104941" w:rsidRDefault="00104941" w:rsidP="00104941">
      <w:pPr>
        <w:pStyle w:val="Bullet1"/>
        <w:numPr>
          <w:ilvl w:val="0"/>
          <w:numId w:val="0"/>
        </w:numPr>
      </w:pPr>
      <w:r w:rsidRPr="00E364C0">
        <w:rPr>
          <w:sz w:val="22"/>
          <w:szCs w:val="22"/>
        </w:rPr>
        <w:t>Note :  in some cases the acquisition process was being finalised as at 3</w:t>
      </w:r>
      <w:r>
        <w:rPr>
          <w:sz w:val="22"/>
          <w:szCs w:val="22"/>
        </w:rPr>
        <w:t>0</w:t>
      </w:r>
      <w:r w:rsidRPr="00E364C0">
        <w:rPr>
          <w:sz w:val="22"/>
          <w:szCs w:val="22"/>
        </w:rPr>
        <w:t xml:space="preserve"> June 202</w:t>
      </w:r>
      <w:r w:rsidR="00C8009E">
        <w:rPr>
          <w:sz w:val="22"/>
          <w:szCs w:val="22"/>
        </w:rPr>
        <w:t>2</w:t>
      </w:r>
      <w:r w:rsidRPr="00E364C0">
        <w:rPr>
          <w:sz w:val="22"/>
          <w:szCs w:val="22"/>
        </w:rPr>
        <w:t>.</w:t>
      </w:r>
    </w:p>
    <w:p w14:paraId="25E2DB91" w14:textId="77777777" w:rsidR="0054582E" w:rsidRPr="000D1EF2" w:rsidRDefault="0054582E" w:rsidP="00FE2D32">
      <w:pPr>
        <w:pStyle w:val="Bullet1"/>
        <w:numPr>
          <w:ilvl w:val="0"/>
          <w:numId w:val="0"/>
        </w:numPr>
        <w:ind w:left="360"/>
      </w:pPr>
    </w:p>
    <w:p w14:paraId="0B927A2F" w14:textId="77777777" w:rsidR="000D1EF2" w:rsidRPr="000D1EF2" w:rsidRDefault="000D1EF2" w:rsidP="000D1EF2">
      <w:pPr>
        <w:pStyle w:val="Tabletextsmall"/>
      </w:pPr>
      <w:r>
        <w:rPr>
          <w:noProof/>
        </w:rPr>
        <w:drawing>
          <wp:inline distT="0" distB="0" distL="0" distR="0" wp14:anchorId="79CE8294" wp14:editId="769E1BEB">
            <wp:extent cx="1836000" cy="129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36000" cy="1299600"/>
                    </a:xfrm>
                    <a:prstGeom prst="rect">
                      <a:avLst/>
                    </a:prstGeom>
                    <a:noFill/>
                    <a:ln>
                      <a:noFill/>
                    </a:ln>
                  </pic:spPr>
                </pic:pic>
              </a:graphicData>
            </a:graphic>
          </wp:inline>
        </w:drawing>
      </w:r>
      <w:r>
        <w:br/>
      </w:r>
      <w:r w:rsidRPr="000D1EF2">
        <w:t xml:space="preserve">Mandy Martin ( B.1952 D. 2021 ) </w:t>
      </w:r>
    </w:p>
    <w:p w14:paraId="0D661546" w14:textId="77777777" w:rsidR="000D1EF2" w:rsidRPr="000D1EF2" w:rsidRDefault="000D1EF2" w:rsidP="000D1EF2">
      <w:pPr>
        <w:pStyle w:val="Tabletextsmall"/>
      </w:pPr>
      <w:r w:rsidRPr="000D1EF2">
        <w:rPr>
          <w:i/>
          <w:iCs/>
        </w:rPr>
        <w:t xml:space="preserve">Red Break </w:t>
      </w:r>
      <w:r w:rsidRPr="000D1EF2">
        <w:t>1984</w:t>
      </w:r>
    </w:p>
    <w:p w14:paraId="204ADAC0" w14:textId="77777777" w:rsidR="000D1EF2" w:rsidRPr="000D1EF2" w:rsidRDefault="000D1EF2" w:rsidP="000D1EF2">
      <w:pPr>
        <w:pStyle w:val="Tabletextsmall"/>
      </w:pPr>
      <w:r w:rsidRPr="000D1EF2">
        <w:t>Oil on canvas, 173 x 244</w:t>
      </w:r>
    </w:p>
    <w:p w14:paraId="72B6B3B1" w14:textId="77777777" w:rsidR="000D1EF2" w:rsidRPr="000D1EF2" w:rsidRDefault="000D1EF2" w:rsidP="000D1EF2">
      <w:pPr>
        <w:pStyle w:val="Tabletextsmall"/>
      </w:pPr>
      <w:r w:rsidRPr="000D1EF2">
        <w:t xml:space="preserve">Canberra Museum and Gallery Collection </w:t>
      </w:r>
    </w:p>
    <w:p w14:paraId="4B52A6B3" w14:textId="45D082BE" w:rsidR="00DC5F2A" w:rsidRDefault="000D1EF2" w:rsidP="00FE2D32">
      <w:pPr>
        <w:pStyle w:val="Tabletextsmall"/>
      </w:pPr>
      <w:r w:rsidRPr="000D1EF2">
        <w:t>Donated through the Australian Government's Cultural Gifts Program by Mandy Martin 2021</w:t>
      </w:r>
    </w:p>
    <w:p w14:paraId="3C312E78" w14:textId="4693A6F0" w:rsidR="00DC5F2A" w:rsidRDefault="00DC5F2A">
      <w:pPr>
        <w:rPr>
          <w:sz w:val="16"/>
          <w:szCs w:val="16"/>
          <w:lang w:eastAsia="en-AU"/>
        </w:rPr>
      </w:pPr>
      <w:r>
        <w:br w:type="page"/>
      </w:r>
    </w:p>
    <w:p w14:paraId="4FBBD2ED" w14:textId="6D639865" w:rsidR="001E61B4" w:rsidRPr="001E61B4" w:rsidRDefault="001E61B4" w:rsidP="001E61B4">
      <w:pPr>
        <w:pStyle w:val="Heading2"/>
      </w:pPr>
      <w:bookmarkStart w:id="297" w:name="Appendix67"/>
      <w:bookmarkStart w:id="298" w:name="Appendix7"/>
      <w:bookmarkStart w:id="299" w:name="_Toc56585105"/>
      <w:bookmarkStart w:id="300" w:name="_Toc112666948"/>
      <w:bookmarkEnd w:id="297"/>
      <w:bookmarkEnd w:id="298"/>
      <w:r w:rsidRPr="001E61B4">
        <w:lastRenderedPageBreak/>
        <w:t>A</w:t>
      </w:r>
      <w:r w:rsidR="00297526">
        <w:t>ppendix</w:t>
      </w:r>
      <w:r w:rsidRPr="001E61B4">
        <w:t xml:space="preserve"> 7 – </w:t>
      </w:r>
      <w:r w:rsidRPr="001E61B4">
        <w:br/>
      </w:r>
      <w:r w:rsidR="00AD67EF" w:rsidRPr="001E61B4">
        <w:t xml:space="preserve">Major Funding, Sponsorship </w:t>
      </w:r>
      <w:r w:rsidR="00AD67EF">
        <w:t>a</w:t>
      </w:r>
      <w:r w:rsidR="00AD67EF" w:rsidRPr="001E61B4">
        <w:t>nd Support</w:t>
      </w:r>
      <w:bookmarkEnd w:id="299"/>
      <w:bookmarkEnd w:id="300"/>
      <w:r w:rsidRPr="001E61B4">
        <w:fldChar w:fldCharType="begin"/>
      </w:r>
      <w:r w:rsidRPr="001E61B4">
        <w:instrText xml:space="preserve"> XE "sponsorship and support" </w:instrText>
      </w:r>
      <w:r w:rsidRPr="001E61B4">
        <w:fldChar w:fldCharType="end"/>
      </w:r>
    </w:p>
    <w:p w14:paraId="44A75B26" w14:textId="12869B30" w:rsidR="009D04A4" w:rsidRDefault="001E61B4" w:rsidP="001E61B4">
      <w:pPr>
        <w:pStyle w:val="BodyText"/>
        <w:rPr>
          <w:sz w:val="22"/>
          <w:szCs w:val="22"/>
        </w:rPr>
      </w:pPr>
      <w:r w:rsidRPr="001E61B4">
        <w:rPr>
          <w:sz w:val="22"/>
          <w:szCs w:val="22"/>
        </w:rPr>
        <w:t>The CFC enjoyed the continuing support of Government agencies and of several major sponsors, as well as the assistance of many donors and supporters during 202</w:t>
      </w:r>
      <w:r w:rsidR="00E32376">
        <w:rPr>
          <w:sz w:val="22"/>
          <w:szCs w:val="22"/>
        </w:rPr>
        <w:t>1</w:t>
      </w:r>
      <w:r w:rsidRPr="001E61B4">
        <w:rPr>
          <w:sz w:val="22"/>
          <w:szCs w:val="22"/>
        </w:rPr>
        <w:t>–2</w:t>
      </w:r>
      <w:r w:rsidR="00E32376">
        <w:rPr>
          <w:sz w:val="22"/>
          <w:szCs w:val="22"/>
        </w:rPr>
        <w:t>2</w:t>
      </w:r>
      <w:r w:rsidRPr="001E61B4">
        <w:rPr>
          <w:sz w:val="22"/>
          <w:szCs w:val="22"/>
        </w:rPr>
        <w:t>.  Without their generous support many of the CFC’s performances, exhibitions</w:t>
      </w:r>
      <w:r w:rsidRPr="001E61B4">
        <w:rPr>
          <w:sz w:val="22"/>
          <w:szCs w:val="22"/>
        </w:rPr>
        <w:fldChar w:fldCharType="begin"/>
      </w:r>
      <w:r w:rsidRPr="001E61B4">
        <w:rPr>
          <w:sz w:val="22"/>
          <w:szCs w:val="22"/>
        </w:rPr>
        <w:instrText xml:space="preserve"> XE "exhibitions" </w:instrText>
      </w:r>
      <w:r w:rsidRPr="001E61B4">
        <w:rPr>
          <w:sz w:val="22"/>
          <w:szCs w:val="22"/>
        </w:rPr>
        <w:fldChar w:fldCharType="end"/>
      </w:r>
      <w:r w:rsidRPr="001E61B4">
        <w:rPr>
          <w:sz w:val="22"/>
          <w:szCs w:val="22"/>
        </w:rPr>
        <w:t>, programs and events would not be possible.</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246"/>
      </w:tblGrid>
      <w:tr w:rsidR="009D04A4" w14:paraId="60C49F6B" w14:textId="77777777" w:rsidTr="00984B0B">
        <w:trPr>
          <w:trHeight w:val="282"/>
        </w:trPr>
        <w:tc>
          <w:tcPr>
            <w:tcW w:w="4962" w:type="dxa"/>
          </w:tcPr>
          <w:p w14:paraId="4B194088" w14:textId="476C8219" w:rsidR="009D04A4" w:rsidRPr="0054582E" w:rsidRDefault="009D04A4" w:rsidP="009D04A4">
            <w:pPr>
              <w:pStyle w:val="BodyText"/>
              <w:rPr>
                <w:b/>
                <w:bCs/>
                <w:sz w:val="22"/>
                <w:szCs w:val="22"/>
              </w:rPr>
            </w:pPr>
            <w:r w:rsidRPr="0054582E">
              <w:rPr>
                <w:b/>
                <w:bCs/>
                <w:sz w:val="22"/>
                <w:szCs w:val="22"/>
              </w:rPr>
              <w:t>CFC GOVERNMENT FUNDING</w:t>
            </w:r>
            <w:r w:rsidR="00984B0B">
              <w:rPr>
                <w:b/>
                <w:bCs/>
                <w:sz w:val="22"/>
                <w:szCs w:val="22"/>
              </w:rPr>
              <w:br/>
            </w:r>
            <w:r w:rsidRPr="0054582E">
              <w:rPr>
                <w:sz w:val="22"/>
                <w:szCs w:val="22"/>
              </w:rPr>
              <w:t>ACT Government</w:t>
            </w:r>
            <w:r w:rsidR="00984B0B">
              <w:rPr>
                <w:sz w:val="22"/>
                <w:szCs w:val="22"/>
              </w:rPr>
              <w:br/>
            </w:r>
          </w:p>
          <w:p w14:paraId="22CD6F69" w14:textId="77777777" w:rsidR="009D04A4" w:rsidRDefault="009D04A4" w:rsidP="009D04A4">
            <w:pPr>
              <w:pStyle w:val="BodyText"/>
              <w:rPr>
                <w:b/>
                <w:bCs/>
                <w:sz w:val="22"/>
                <w:szCs w:val="22"/>
              </w:rPr>
            </w:pPr>
            <w:r w:rsidRPr="0054582E">
              <w:rPr>
                <w:b/>
                <w:bCs/>
                <w:sz w:val="22"/>
                <w:szCs w:val="22"/>
              </w:rPr>
              <w:t>CANBERRA MUSEUM AND GALLERY</w:t>
            </w:r>
          </w:p>
          <w:p w14:paraId="3E37C5FE" w14:textId="77777777" w:rsidR="009D04A4" w:rsidRPr="0054582E" w:rsidRDefault="009D04A4" w:rsidP="009D04A4">
            <w:pPr>
              <w:pStyle w:val="BodyText"/>
              <w:rPr>
                <w:b/>
                <w:bCs/>
                <w:sz w:val="22"/>
                <w:szCs w:val="22"/>
              </w:rPr>
            </w:pPr>
            <w:r w:rsidRPr="00984B0B">
              <w:rPr>
                <w:b/>
                <w:bCs/>
                <w:sz w:val="22"/>
                <w:szCs w:val="22"/>
              </w:rPr>
              <w:t>Government Funding</w:t>
            </w:r>
            <w:r w:rsidRPr="0054582E">
              <w:rPr>
                <w:sz w:val="22"/>
                <w:szCs w:val="22"/>
              </w:rPr>
              <w:br/>
              <w:t>Commonwealth Department of Infrastructure, Transport, Regional Development and Communications</w:t>
            </w:r>
          </w:p>
          <w:p w14:paraId="7CB3799C" w14:textId="77777777" w:rsidR="009D04A4" w:rsidRPr="0054582E" w:rsidRDefault="009D04A4" w:rsidP="009D04A4">
            <w:pPr>
              <w:pStyle w:val="BodyText"/>
              <w:rPr>
                <w:sz w:val="22"/>
                <w:szCs w:val="22"/>
              </w:rPr>
            </w:pPr>
            <w:r w:rsidRPr="0054582E">
              <w:rPr>
                <w:b/>
                <w:bCs/>
                <w:sz w:val="22"/>
                <w:szCs w:val="22"/>
              </w:rPr>
              <w:t>Major Non-Government Support ($10,000 and over)</w:t>
            </w:r>
            <w:r w:rsidRPr="0054582E">
              <w:rPr>
                <w:sz w:val="22"/>
                <w:szCs w:val="22"/>
              </w:rPr>
              <w:br/>
              <w:t>Meredith Hinchliffe</w:t>
            </w:r>
            <w:r w:rsidRPr="0054582E">
              <w:rPr>
                <w:sz w:val="22"/>
                <w:szCs w:val="22"/>
              </w:rPr>
              <w:br/>
              <w:t>John Hindmarsh AM</w:t>
            </w:r>
          </w:p>
          <w:p w14:paraId="0C4D5BCC" w14:textId="77777777" w:rsidR="009D04A4" w:rsidRPr="0054582E" w:rsidRDefault="009D04A4" w:rsidP="009D04A4">
            <w:pPr>
              <w:pStyle w:val="BodyText"/>
              <w:rPr>
                <w:sz w:val="22"/>
                <w:szCs w:val="22"/>
              </w:rPr>
            </w:pPr>
            <w:r w:rsidRPr="0054582E">
              <w:rPr>
                <w:b/>
                <w:bCs/>
                <w:sz w:val="22"/>
                <w:szCs w:val="22"/>
              </w:rPr>
              <w:t>Supporters (up to the value of $10,000 and major in-kind support)</w:t>
            </w:r>
            <w:r w:rsidRPr="0054582E">
              <w:rPr>
                <w:sz w:val="22"/>
                <w:szCs w:val="22"/>
              </w:rPr>
              <w:br/>
              <w:t>Mrs Barbara Refshauge</w:t>
            </w:r>
            <w:r>
              <w:rPr>
                <w:sz w:val="22"/>
                <w:szCs w:val="22"/>
              </w:rPr>
              <w:br/>
            </w:r>
            <w:r w:rsidRPr="0054582E">
              <w:rPr>
                <w:sz w:val="22"/>
                <w:szCs w:val="22"/>
              </w:rPr>
              <w:t>Phillip Keir</w:t>
            </w:r>
            <w:r>
              <w:rPr>
                <w:sz w:val="22"/>
                <w:szCs w:val="22"/>
              </w:rPr>
              <w:br/>
            </w:r>
            <w:r w:rsidRPr="0054582E">
              <w:rPr>
                <w:sz w:val="22"/>
                <w:szCs w:val="22"/>
              </w:rPr>
              <w:t>John Hindmarsh AM</w:t>
            </w:r>
            <w:r>
              <w:rPr>
                <w:sz w:val="22"/>
                <w:szCs w:val="22"/>
              </w:rPr>
              <w:t xml:space="preserve"> and Rosana Hindmarsh</w:t>
            </w:r>
            <w:r>
              <w:rPr>
                <w:sz w:val="22"/>
                <w:szCs w:val="22"/>
              </w:rPr>
              <w:br/>
              <w:t>Ms Harriet Elvin (former CEO)</w:t>
            </w:r>
          </w:p>
          <w:p w14:paraId="544AFA6E" w14:textId="12E5A507" w:rsidR="009D04A4" w:rsidRDefault="009D04A4" w:rsidP="009D04A4">
            <w:pPr>
              <w:pStyle w:val="BodyText"/>
              <w:rPr>
                <w:sz w:val="22"/>
                <w:szCs w:val="22"/>
              </w:rPr>
            </w:pPr>
            <w:r w:rsidRPr="0054582E">
              <w:rPr>
                <w:b/>
                <w:bCs/>
                <w:sz w:val="22"/>
                <w:szCs w:val="22"/>
              </w:rPr>
              <w:t>Contributions to the Canberra Region Treasures Fund</w:t>
            </w:r>
            <w:r w:rsidRPr="0054582E">
              <w:rPr>
                <w:b/>
                <w:bCs/>
                <w:sz w:val="22"/>
                <w:szCs w:val="22"/>
              </w:rPr>
              <w:fldChar w:fldCharType="begin"/>
            </w:r>
            <w:r w:rsidRPr="0054582E">
              <w:rPr>
                <w:b/>
                <w:bCs/>
                <w:sz w:val="22"/>
                <w:szCs w:val="22"/>
              </w:rPr>
              <w:instrText xml:space="preserve"> XE "Canberra Region Treasures Fund" </w:instrText>
            </w:r>
            <w:r w:rsidRPr="0054582E">
              <w:rPr>
                <w:b/>
                <w:bCs/>
                <w:sz w:val="22"/>
                <w:szCs w:val="22"/>
              </w:rPr>
              <w:fldChar w:fldCharType="end"/>
            </w:r>
            <w:r w:rsidRPr="0054582E">
              <w:rPr>
                <w:b/>
                <w:bCs/>
                <w:sz w:val="22"/>
                <w:szCs w:val="22"/>
              </w:rPr>
              <w:t xml:space="preserve"> 2014–202</w:t>
            </w:r>
            <w:r>
              <w:rPr>
                <w:b/>
                <w:bCs/>
                <w:sz w:val="22"/>
                <w:szCs w:val="22"/>
              </w:rPr>
              <w:t>2</w:t>
            </w:r>
            <w:r w:rsidRPr="0054582E">
              <w:rPr>
                <w:sz w:val="22"/>
                <w:szCs w:val="22"/>
              </w:rPr>
              <w:br/>
              <w:t>John Hindmarsh AM (former CFC Chair)</w:t>
            </w:r>
            <w:r w:rsidRPr="0054582E">
              <w:rPr>
                <w:sz w:val="22"/>
                <w:szCs w:val="22"/>
              </w:rPr>
              <w:br/>
              <w:t>Louise Douglas (former CFC Chair)</w:t>
            </w:r>
            <w:r w:rsidRPr="0054582E">
              <w:rPr>
                <w:sz w:val="22"/>
                <w:szCs w:val="22"/>
              </w:rPr>
              <w:br/>
              <w:t>Virginia Haussegger AM (former CFC Board Member)</w:t>
            </w:r>
            <w:r w:rsidRPr="0054582E">
              <w:rPr>
                <w:sz w:val="22"/>
                <w:szCs w:val="22"/>
              </w:rPr>
              <w:br/>
            </w:r>
            <w:r>
              <w:rPr>
                <w:sz w:val="22"/>
                <w:szCs w:val="22"/>
              </w:rPr>
              <w:t xml:space="preserve">Ms </w:t>
            </w:r>
            <w:r w:rsidRPr="0054582E">
              <w:rPr>
                <w:sz w:val="22"/>
                <w:szCs w:val="22"/>
              </w:rPr>
              <w:t>Harriet Elvin (former CEO)</w:t>
            </w:r>
            <w:r w:rsidRPr="0054582E">
              <w:rPr>
                <w:sz w:val="22"/>
                <w:szCs w:val="22"/>
              </w:rPr>
              <w:br/>
              <w:t>Dawn Waterhouse</w:t>
            </w:r>
            <w:r w:rsidRPr="0054582E">
              <w:rPr>
                <w:sz w:val="22"/>
                <w:szCs w:val="22"/>
              </w:rPr>
              <w:br/>
              <w:t>Laura Cree</w:t>
            </w:r>
            <w:r w:rsidRPr="0054582E">
              <w:rPr>
                <w:sz w:val="22"/>
                <w:szCs w:val="22"/>
              </w:rPr>
              <w:br/>
              <w:t>Maureen Fisher</w:t>
            </w:r>
            <w:r w:rsidRPr="0054582E">
              <w:rPr>
                <w:sz w:val="22"/>
                <w:szCs w:val="22"/>
              </w:rPr>
              <w:br/>
              <w:t>John Mulvaney AO</w:t>
            </w:r>
            <w:r w:rsidRPr="0054582E">
              <w:rPr>
                <w:sz w:val="22"/>
                <w:szCs w:val="22"/>
              </w:rPr>
              <w:br/>
              <w:t>Kerry-Anne Cousins</w:t>
            </w:r>
            <w:r w:rsidRPr="0054582E">
              <w:rPr>
                <w:sz w:val="22"/>
                <w:szCs w:val="22"/>
              </w:rPr>
              <w:br/>
              <w:t>Koula Notaras</w:t>
            </w:r>
            <w:r w:rsidRPr="0054582E">
              <w:rPr>
                <w:sz w:val="22"/>
                <w:szCs w:val="22"/>
              </w:rPr>
              <w:br/>
              <w:t>John Olsen OBE AO</w:t>
            </w:r>
            <w:r w:rsidRPr="0054582E">
              <w:rPr>
                <w:sz w:val="22"/>
                <w:szCs w:val="22"/>
              </w:rPr>
              <w:br/>
              <w:t>Jody Turner</w:t>
            </w:r>
            <w:r w:rsidRPr="0054582E">
              <w:rPr>
                <w:sz w:val="22"/>
                <w:szCs w:val="22"/>
              </w:rPr>
              <w:br/>
              <w:t>Frank Bergersen</w:t>
            </w:r>
            <w:r w:rsidRPr="0054582E">
              <w:rPr>
                <w:sz w:val="22"/>
                <w:szCs w:val="22"/>
              </w:rPr>
              <w:br/>
              <w:t>John and Dianne Firth</w:t>
            </w:r>
            <w:r w:rsidRPr="0054582E">
              <w:rPr>
                <w:sz w:val="22"/>
                <w:szCs w:val="22"/>
              </w:rPr>
              <w:br/>
              <w:t>Dr Howard Galloway</w:t>
            </w:r>
            <w:r w:rsidRPr="0054582E">
              <w:rPr>
                <w:sz w:val="22"/>
                <w:szCs w:val="22"/>
              </w:rPr>
              <w:br/>
              <w:t>Dr Charlotte Galloway</w:t>
            </w:r>
            <w:r w:rsidRPr="0054582E">
              <w:rPr>
                <w:sz w:val="22"/>
                <w:szCs w:val="22"/>
              </w:rPr>
              <w:br/>
              <w:t>Rosanna Burston</w:t>
            </w:r>
            <w:r w:rsidRPr="0054582E">
              <w:rPr>
                <w:sz w:val="22"/>
                <w:szCs w:val="22"/>
              </w:rPr>
              <w:br/>
              <w:t>Phoebe Bischoff OAM</w:t>
            </w:r>
            <w:r w:rsidRPr="0054582E">
              <w:rPr>
                <w:sz w:val="22"/>
                <w:szCs w:val="22"/>
              </w:rPr>
              <w:br/>
              <w:t>Robyn A Duncan</w:t>
            </w:r>
            <w:r w:rsidRPr="0054582E">
              <w:rPr>
                <w:sz w:val="22"/>
                <w:szCs w:val="22"/>
              </w:rPr>
              <w:br/>
              <w:t xml:space="preserve">Lady L D Yeend </w:t>
            </w:r>
            <w:r w:rsidRPr="0054582E">
              <w:rPr>
                <w:sz w:val="22"/>
                <w:szCs w:val="22"/>
              </w:rPr>
              <w:br/>
              <w:t>Jacqueline Pinkava</w:t>
            </w:r>
          </w:p>
        </w:tc>
        <w:tc>
          <w:tcPr>
            <w:tcW w:w="4246" w:type="dxa"/>
          </w:tcPr>
          <w:p w14:paraId="1537972B" w14:textId="4EAA34C1" w:rsidR="009D04A4" w:rsidRPr="0054582E" w:rsidRDefault="00984B0B" w:rsidP="009D04A4">
            <w:pPr>
              <w:pStyle w:val="BodyText"/>
              <w:rPr>
                <w:sz w:val="22"/>
                <w:szCs w:val="22"/>
              </w:rPr>
            </w:pPr>
            <w:r w:rsidRPr="0054582E">
              <w:rPr>
                <w:b/>
                <w:bCs/>
                <w:sz w:val="22"/>
                <w:szCs w:val="22"/>
              </w:rPr>
              <w:t>Contributions to the Canberra Region Treasures Fund</w:t>
            </w:r>
            <w:r w:rsidRPr="0054582E">
              <w:rPr>
                <w:b/>
                <w:bCs/>
                <w:sz w:val="22"/>
                <w:szCs w:val="22"/>
              </w:rPr>
              <w:fldChar w:fldCharType="begin"/>
            </w:r>
            <w:r w:rsidRPr="0054582E">
              <w:rPr>
                <w:b/>
                <w:bCs/>
                <w:sz w:val="22"/>
                <w:szCs w:val="22"/>
              </w:rPr>
              <w:instrText xml:space="preserve"> XE "Canberra Region Treasures Fund" </w:instrText>
            </w:r>
            <w:r w:rsidRPr="0054582E">
              <w:rPr>
                <w:b/>
                <w:bCs/>
                <w:sz w:val="22"/>
                <w:szCs w:val="22"/>
              </w:rPr>
              <w:fldChar w:fldCharType="end"/>
            </w:r>
            <w:r w:rsidRPr="0054582E">
              <w:rPr>
                <w:b/>
                <w:bCs/>
                <w:sz w:val="22"/>
                <w:szCs w:val="22"/>
              </w:rPr>
              <w:t xml:space="preserve"> 2014–202</w:t>
            </w:r>
            <w:r>
              <w:rPr>
                <w:b/>
                <w:bCs/>
                <w:sz w:val="22"/>
                <w:szCs w:val="22"/>
              </w:rPr>
              <w:t>2 (continued)</w:t>
            </w:r>
            <w:r>
              <w:rPr>
                <w:sz w:val="22"/>
                <w:szCs w:val="22"/>
              </w:rPr>
              <w:br/>
            </w:r>
            <w:r w:rsidR="009D04A4" w:rsidRPr="0054582E">
              <w:rPr>
                <w:sz w:val="22"/>
                <w:szCs w:val="22"/>
              </w:rPr>
              <w:t>Estelle Barnes</w:t>
            </w:r>
            <w:r w:rsidR="009D04A4" w:rsidRPr="0054582E">
              <w:rPr>
                <w:sz w:val="22"/>
                <w:szCs w:val="22"/>
              </w:rPr>
              <w:br/>
              <w:t>Bill and Beverley Wood</w:t>
            </w:r>
            <w:r w:rsidR="009D04A4" w:rsidRPr="0054582E">
              <w:rPr>
                <w:sz w:val="22"/>
                <w:szCs w:val="22"/>
              </w:rPr>
              <w:br/>
              <w:t>Dorothy Cameron</w:t>
            </w:r>
            <w:r w:rsidR="009D04A4" w:rsidRPr="0054582E">
              <w:rPr>
                <w:sz w:val="22"/>
                <w:szCs w:val="22"/>
              </w:rPr>
              <w:br/>
              <w:t>Marian Hill</w:t>
            </w:r>
            <w:r w:rsidR="009D04A4" w:rsidRPr="0054582E">
              <w:rPr>
                <w:sz w:val="22"/>
                <w:szCs w:val="22"/>
              </w:rPr>
              <w:br/>
              <w:t>Judith Bibo</w:t>
            </w:r>
            <w:r w:rsidR="009D04A4" w:rsidRPr="0054582E">
              <w:rPr>
                <w:sz w:val="22"/>
                <w:szCs w:val="22"/>
              </w:rPr>
              <w:br/>
              <w:t>Gabrielle Watt</w:t>
            </w:r>
            <w:r w:rsidR="009D04A4">
              <w:rPr>
                <w:sz w:val="22"/>
                <w:szCs w:val="22"/>
              </w:rPr>
              <w:br/>
            </w:r>
            <w:r w:rsidR="009D04A4" w:rsidRPr="0054582E">
              <w:rPr>
                <w:sz w:val="22"/>
                <w:szCs w:val="22"/>
              </w:rPr>
              <w:t>Karina Harris and Neil Hobbs</w:t>
            </w:r>
            <w:r w:rsidR="009D04A4" w:rsidRPr="0054582E">
              <w:rPr>
                <w:sz w:val="22"/>
                <w:szCs w:val="22"/>
              </w:rPr>
              <w:br/>
              <w:t>Dr Roslyn V Russell</w:t>
            </w:r>
            <w:r w:rsidR="009D04A4" w:rsidRPr="0054582E">
              <w:rPr>
                <w:sz w:val="22"/>
                <w:szCs w:val="22"/>
              </w:rPr>
              <w:br/>
              <w:t>Kristine Reithmiller</w:t>
            </w:r>
            <w:r w:rsidR="009D04A4">
              <w:rPr>
                <w:sz w:val="22"/>
                <w:szCs w:val="22"/>
              </w:rPr>
              <w:br/>
            </w:r>
            <w:r w:rsidR="009D04A4" w:rsidRPr="0054582E">
              <w:rPr>
                <w:sz w:val="22"/>
                <w:szCs w:val="22"/>
              </w:rPr>
              <w:t>Joan Adler</w:t>
            </w:r>
            <w:r w:rsidR="009D04A4" w:rsidRPr="0054582E">
              <w:rPr>
                <w:sz w:val="22"/>
                <w:szCs w:val="22"/>
              </w:rPr>
              <w:br/>
              <w:t>Paul G White PSM</w:t>
            </w:r>
            <w:r w:rsidR="009D04A4">
              <w:rPr>
                <w:sz w:val="22"/>
                <w:szCs w:val="22"/>
              </w:rPr>
              <w:br/>
            </w:r>
            <w:r w:rsidR="009D04A4" w:rsidRPr="0054582E">
              <w:rPr>
                <w:sz w:val="22"/>
                <w:szCs w:val="22"/>
              </w:rPr>
              <w:t>Dr Mark Lax</w:t>
            </w:r>
            <w:r w:rsidR="009D04A4">
              <w:rPr>
                <w:sz w:val="22"/>
                <w:szCs w:val="22"/>
              </w:rPr>
              <w:br/>
            </w:r>
            <w:r w:rsidR="009D04A4" w:rsidRPr="0054582E">
              <w:rPr>
                <w:sz w:val="22"/>
                <w:szCs w:val="22"/>
              </w:rPr>
              <w:t>Lynette Henderson</w:t>
            </w:r>
            <w:r w:rsidR="009D04A4">
              <w:rPr>
                <w:sz w:val="22"/>
                <w:szCs w:val="22"/>
              </w:rPr>
              <w:br/>
            </w:r>
            <w:r w:rsidR="009D04A4" w:rsidRPr="0054582E">
              <w:rPr>
                <w:sz w:val="22"/>
                <w:szCs w:val="22"/>
              </w:rPr>
              <w:t>Richard Rolfe</w:t>
            </w:r>
          </w:p>
          <w:p w14:paraId="29C83604" w14:textId="77777777" w:rsidR="009D04A4" w:rsidRDefault="009D04A4" w:rsidP="009D04A4">
            <w:pPr>
              <w:pStyle w:val="BodyText"/>
              <w:rPr>
                <w:b/>
                <w:bCs/>
                <w:sz w:val="22"/>
                <w:szCs w:val="22"/>
              </w:rPr>
            </w:pPr>
            <w:r w:rsidRPr="0054582E">
              <w:rPr>
                <w:b/>
                <w:bCs/>
                <w:sz w:val="22"/>
                <w:szCs w:val="22"/>
              </w:rPr>
              <w:t>ACT HISTORIC PLACES</w:t>
            </w:r>
            <w:r w:rsidRPr="0054582E">
              <w:rPr>
                <w:b/>
                <w:bCs/>
                <w:sz w:val="22"/>
                <w:szCs w:val="22"/>
              </w:rPr>
              <w:fldChar w:fldCharType="begin"/>
            </w:r>
            <w:r w:rsidRPr="0054582E">
              <w:rPr>
                <w:b/>
                <w:bCs/>
                <w:sz w:val="22"/>
                <w:szCs w:val="22"/>
              </w:rPr>
              <w:instrText xml:space="preserve"> XE "ACT Historic Places" </w:instrText>
            </w:r>
            <w:r w:rsidRPr="0054582E">
              <w:rPr>
                <w:b/>
                <w:bCs/>
                <w:sz w:val="22"/>
                <w:szCs w:val="22"/>
              </w:rPr>
              <w:fldChar w:fldCharType="end"/>
            </w:r>
          </w:p>
          <w:p w14:paraId="00CD0A2E" w14:textId="346E2CE8" w:rsidR="009D04A4" w:rsidRPr="0054582E" w:rsidRDefault="009D04A4" w:rsidP="009D04A4">
            <w:pPr>
              <w:pStyle w:val="BodyText"/>
              <w:rPr>
                <w:b/>
                <w:bCs/>
                <w:sz w:val="22"/>
                <w:szCs w:val="22"/>
              </w:rPr>
            </w:pPr>
            <w:r w:rsidRPr="004925EF">
              <w:rPr>
                <w:b/>
                <w:bCs/>
                <w:sz w:val="22"/>
                <w:szCs w:val="22"/>
              </w:rPr>
              <w:t>ACT Government Funding</w:t>
            </w:r>
            <w:r w:rsidRPr="0054582E">
              <w:rPr>
                <w:sz w:val="22"/>
                <w:szCs w:val="22"/>
              </w:rPr>
              <w:br/>
              <w:t>Environment, Planning and Sustainable Development Directorate</w:t>
            </w:r>
          </w:p>
          <w:p w14:paraId="550C2834" w14:textId="77777777" w:rsidR="009D04A4" w:rsidRDefault="009D04A4" w:rsidP="009D04A4">
            <w:pPr>
              <w:pStyle w:val="BodyText"/>
              <w:rPr>
                <w:b/>
                <w:bCs/>
                <w:sz w:val="22"/>
                <w:szCs w:val="22"/>
              </w:rPr>
            </w:pPr>
            <w:r w:rsidRPr="0054582E">
              <w:rPr>
                <w:b/>
                <w:bCs/>
                <w:sz w:val="22"/>
                <w:szCs w:val="22"/>
              </w:rPr>
              <w:t>CANBERRA THEATRE</w:t>
            </w:r>
            <w:r w:rsidRPr="0054582E">
              <w:rPr>
                <w:b/>
                <w:bCs/>
                <w:sz w:val="22"/>
                <w:szCs w:val="22"/>
              </w:rPr>
              <w:fldChar w:fldCharType="begin"/>
            </w:r>
            <w:r w:rsidRPr="0054582E">
              <w:rPr>
                <w:b/>
                <w:bCs/>
                <w:sz w:val="22"/>
                <w:szCs w:val="22"/>
              </w:rPr>
              <w:instrText xml:space="preserve"> XE "Canberra Theatre" </w:instrText>
            </w:r>
            <w:r w:rsidRPr="0054582E">
              <w:rPr>
                <w:b/>
                <w:bCs/>
                <w:sz w:val="22"/>
                <w:szCs w:val="22"/>
              </w:rPr>
              <w:fldChar w:fldCharType="end"/>
            </w:r>
            <w:r w:rsidRPr="0054582E">
              <w:rPr>
                <w:b/>
                <w:bCs/>
                <w:sz w:val="22"/>
                <w:szCs w:val="22"/>
              </w:rPr>
              <w:t xml:space="preserve"> CENTRE</w:t>
            </w:r>
            <w:r w:rsidRPr="0054582E">
              <w:rPr>
                <w:b/>
                <w:bCs/>
                <w:sz w:val="22"/>
                <w:szCs w:val="22"/>
              </w:rPr>
              <w:fldChar w:fldCharType="begin"/>
            </w:r>
            <w:r w:rsidRPr="0054582E">
              <w:rPr>
                <w:b/>
                <w:bCs/>
                <w:sz w:val="22"/>
                <w:szCs w:val="22"/>
              </w:rPr>
              <w:instrText xml:space="preserve"> XE "Canberra Theatre Centre" </w:instrText>
            </w:r>
            <w:r w:rsidRPr="0054582E">
              <w:rPr>
                <w:b/>
                <w:bCs/>
                <w:sz w:val="22"/>
                <w:szCs w:val="22"/>
              </w:rPr>
              <w:fldChar w:fldCharType="end"/>
            </w:r>
            <w:r w:rsidRPr="0054582E">
              <w:rPr>
                <w:b/>
                <w:bCs/>
                <w:sz w:val="22"/>
                <w:szCs w:val="22"/>
              </w:rPr>
              <w:t xml:space="preserve"> </w:t>
            </w:r>
          </w:p>
          <w:p w14:paraId="5B763463" w14:textId="4E6F3426" w:rsidR="009D04A4" w:rsidRDefault="009D04A4" w:rsidP="009D04A4">
            <w:pPr>
              <w:pStyle w:val="BodyText"/>
              <w:rPr>
                <w:sz w:val="22"/>
                <w:szCs w:val="22"/>
              </w:rPr>
            </w:pPr>
            <w:r w:rsidRPr="0054582E">
              <w:rPr>
                <w:sz w:val="22"/>
                <w:szCs w:val="22"/>
              </w:rPr>
              <w:t>Supporters (up to the value of $10,000 and major in-kind support)</w:t>
            </w:r>
            <w:r>
              <w:rPr>
                <w:b/>
                <w:bCs/>
                <w:sz w:val="22"/>
                <w:szCs w:val="22"/>
              </w:rPr>
              <w:br/>
            </w:r>
            <w:r w:rsidRPr="0054582E">
              <w:rPr>
                <w:sz w:val="22"/>
                <w:szCs w:val="22"/>
              </w:rPr>
              <w:t>Justice Richard Refshauge (CFC Chair)</w:t>
            </w:r>
            <w:r>
              <w:rPr>
                <w:b/>
                <w:bCs/>
                <w:sz w:val="22"/>
                <w:szCs w:val="22"/>
              </w:rPr>
              <w:br/>
            </w:r>
            <w:r w:rsidRPr="0054582E">
              <w:rPr>
                <w:sz w:val="22"/>
                <w:szCs w:val="22"/>
              </w:rPr>
              <w:t>Ms Helen O’Neil (CFC Deputy Chair)</w:t>
            </w:r>
            <w:r>
              <w:rPr>
                <w:b/>
                <w:bCs/>
                <w:sz w:val="22"/>
                <w:szCs w:val="22"/>
              </w:rPr>
              <w:br/>
            </w:r>
            <w:r w:rsidRPr="0054582E">
              <w:rPr>
                <w:sz w:val="22"/>
                <w:szCs w:val="22"/>
              </w:rPr>
              <w:t>Mr Gordon Ramsay (CFC CEO)</w:t>
            </w:r>
            <w:r>
              <w:rPr>
                <w:b/>
                <w:bCs/>
                <w:sz w:val="22"/>
                <w:szCs w:val="22"/>
              </w:rPr>
              <w:br/>
            </w:r>
            <w:r w:rsidRPr="0054582E">
              <w:rPr>
                <w:sz w:val="22"/>
                <w:szCs w:val="22"/>
              </w:rPr>
              <w:t>Isher Sekhon</w:t>
            </w:r>
            <w:r>
              <w:rPr>
                <w:b/>
                <w:bCs/>
                <w:sz w:val="22"/>
                <w:szCs w:val="22"/>
              </w:rPr>
              <w:br/>
            </w:r>
            <w:r w:rsidRPr="0054582E">
              <w:rPr>
                <w:sz w:val="22"/>
                <w:szCs w:val="22"/>
              </w:rPr>
              <w:t>Dr Pauline Bryant</w:t>
            </w:r>
            <w:r>
              <w:rPr>
                <w:b/>
                <w:bCs/>
                <w:sz w:val="22"/>
                <w:szCs w:val="22"/>
              </w:rPr>
              <w:br/>
            </w:r>
            <w:r w:rsidRPr="0054582E">
              <w:rPr>
                <w:sz w:val="22"/>
                <w:szCs w:val="22"/>
              </w:rPr>
              <w:t>Dr Sue Packer</w:t>
            </w:r>
            <w:r>
              <w:rPr>
                <w:b/>
                <w:bCs/>
                <w:sz w:val="22"/>
                <w:szCs w:val="22"/>
              </w:rPr>
              <w:br/>
            </w:r>
            <w:r w:rsidRPr="0054582E">
              <w:rPr>
                <w:sz w:val="22"/>
                <w:szCs w:val="22"/>
              </w:rPr>
              <w:t>Mrs Louise John</w:t>
            </w:r>
            <w:r>
              <w:rPr>
                <w:b/>
                <w:bCs/>
                <w:sz w:val="22"/>
                <w:szCs w:val="22"/>
              </w:rPr>
              <w:br/>
            </w:r>
            <w:r w:rsidRPr="0054582E">
              <w:rPr>
                <w:sz w:val="22"/>
                <w:szCs w:val="22"/>
              </w:rPr>
              <w:t>Ms Claire Boland</w:t>
            </w:r>
            <w:r>
              <w:rPr>
                <w:b/>
                <w:bCs/>
                <w:sz w:val="22"/>
                <w:szCs w:val="22"/>
              </w:rPr>
              <w:br/>
            </w:r>
            <w:r w:rsidRPr="0054582E">
              <w:rPr>
                <w:sz w:val="22"/>
                <w:szCs w:val="22"/>
              </w:rPr>
              <w:t>Ms Jayne Macphillamy</w:t>
            </w:r>
            <w:r>
              <w:rPr>
                <w:b/>
                <w:bCs/>
                <w:sz w:val="22"/>
                <w:szCs w:val="22"/>
              </w:rPr>
              <w:br/>
            </w:r>
            <w:r w:rsidRPr="0054582E">
              <w:rPr>
                <w:sz w:val="22"/>
                <w:szCs w:val="22"/>
              </w:rPr>
              <w:t>Pam Nicolson</w:t>
            </w:r>
            <w:r>
              <w:rPr>
                <w:b/>
                <w:bCs/>
                <w:sz w:val="22"/>
                <w:szCs w:val="22"/>
              </w:rPr>
              <w:br/>
            </w:r>
            <w:r w:rsidRPr="0054582E">
              <w:rPr>
                <w:sz w:val="22"/>
                <w:szCs w:val="22"/>
              </w:rPr>
              <w:t>Denise M Skea</w:t>
            </w:r>
            <w:r>
              <w:rPr>
                <w:b/>
                <w:bCs/>
                <w:sz w:val="22"/>
                <w:szCs w:val="22"/>
              </w:rPr>
              <w:br/>
            </w:r>
            <w:r w:rsidRPr="0054582E">
              <w:rPr>
                <w:sz w:val="22"/>
                <w:szCs w:val="22"/>
              </w:rPr>
              <w:t>Douglas Sturkey</w:t>
            </w:r>
            <w:r>
              <w:rPr>
                <w:b/>
                <w:bCs/>
                <w:sz w:val="22"/>
                <w:szCs w:val="22"/>
              </w:rPr>
              <w:br/>
            </w:r>
            <w:r w:rsidRPr="0054582E">
              <w:rPr>
                <w:sz w:val="22"/>
                <w:szCs w:val="22"/>
              </w:rPr>
              <w:t>Dr Mark Westacott</w:t>
            </w:r>
            <w:r>
              <w:rPr>
                <w:b/>
                <w:bCs/>
                <w:sz w:val="22"/>
                <w:szCs w:val="22"/>
              </w:rPr>
              <w:br/>
            </w:r>
            <w:r w:rsidRPr="0054582E">
              <w:rPr>
                <w:sz w:val="22"/>
                <w:szCs w:val="22"/>
              </w:rPr>
              <w:t>Mr Gary James</w:t>
            </w:r>
            <w:r>
              <w:rPr>
                <w:b/>
                <w:bCs/>
                <w:sz w:val="22"/>
                <w:szCs w:val="22"/>
              </w:rPr>
              <w:br/>
            </w:r>
            <w:r w:rsidRPr="0054582E">
              <w:rPr>
                <w:sz w:val="22"/>
                <w:szCs w:val="22"/>
              </w:rPr>
              <w:t>Ms Abbey Turrell</w:t>
            </w:r>
            <w:r>
              <w:rPr>
                <w:b/>
                <w:bCs/>
                <w:sz w:val="22"/>
                <w:szCs w:val="22"/>
              </w:rPr>
              <w:br/>
            </w:r>
            <w:r w:rsidRPr="0054582E">
              <w:rPr>
                <w:sz w:val="22"/>
                <w:szCs w:val="22"/>
              </w:rPr>
              <w:t>Ms Katherine Sanders</w:t>
            </w:r>
            <w:r>
              <w:rPr>
                <w:b/>
                <w:bCs/>
                <w:sz w:val="22"/>
                <w:szCs w:val="22"/>
              </w:rPr>
              <w:br/>
            </w:r>
            <w:r w:rsidRPr="0054582E">
              <w:rPr>
                <w:sz w:val="22"/>
                <w:szCs w:val="22"/>
              </w:rPr>
              <w:t>Shirley Wells</w:t>
            </w:r>
            <w:r>
              <w:rPr>
                <w:b/>
                <w:bCs/>
                <w:sz w:val="22"/>
                <w:szCs w:val="22"/>
              </w:rPr>
              <w:br/>
            </w:r>
            <w:r w:rsidRPr="0054582E">
              <w:rPr>
                <w:sz w:val="22"/>
                <w:szCs w:val="22"/>
              </w:rPr>
              <w:t>Ms Shelley Blakley</w:t>
            </w:r>
            <w:r>
              <w:rPr>
                <w:sz w:val="22"/>
                <w:szCs w:val="22"/>
              </w:rPr>
              <w:br/>
              <w:t>Ms Jane Smyth</w:t>
            </w:r>
          </w:p>
        </w:tc>
      </w:tr>
    </w:tbl>
    <w:p w14:paraId="7202008C" w14:textId="334FC3CD" w:rsidR="00AC5FA7" w:rsidRPr="0054582E" w:rsidRDefault="00AC5FA7" w:rsidP="0054582E">
      <w:pPr>
        <w:pStyle w:val="BodyText"/>
        <w:rPr>
          <w:b/>
          <w:bCs/>
          <w:sz w:val="22"/>
          <w:szCs w:val="22"/>
        </w:rPr>
      </w:pPr>
      <w:bookmarkStart w:id="301" w:name="_Hlk115426310"/>
    </w:p>
    <w:p w14:paraId="5FDC60F9" w14:textId="77777777" w:rsidR="00CD799E" w:rsidRDefault="00CD799E"/>
    <w:p w14:paraId="7FCC452C" w14:textId="03A6DBED" w:rsidR="009C11A8" w:rsidRDefault="00001BB9">
      <w:r w:rsidRPr="009C11A8">
        <w:rPr>
          <w:noProof/>
        </w:rPr>
        <w:drawing>
          <wp:anchor distT="0" distB="0" distL="114300" distR="114300" simplePos="0" relativeHeight="251660287" behindDoc="1" locked="0" layoutInCell="1" allowOverlap="1" wp14:anchorId="6F918F16" wp14:editId="1B91AF57">
            <wp:simplePos x="0" y="0"/>
            <wp:positionH relativeFrom="page">
              <wp:posOffset>9525</wp:posOffset>
            </wp:positionH>
            <wp:positionV relativeFrom="page">
              <wp:posOffset>9525</wp:posOffset>
            </wp:positionV>
            <wp:extent cx="7200900" cy="10723880"/>
            <wp:effectExtent l="0" t="0" r="0" b="0"/>
            <wp:wrapNone/>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35">
                      <a:duotone>
                        <a:schemeClr val="accent1">
                          <a:shade val="45000"/>
                          <a:satMod val="135000"/>
                        </a:schemeClr>
                        <a:prstClr val="white"/>
                      </a:duotone>
                      <a:extLst>
                        <a:ext uri="{28A0092B-C50C-407E-A947-70E740481C1C}">
                          <a14:useLocalDpi xmlns:a14="http://schemas.microsoft.com/office/drawing/2010/main" val="0"/>
                        </a:ext>
                      </a:extLst>
                    </a:blip>
                    <a:srcRect r="4970"/>
                    <a:stretch/>
                  </pic:blipFill>
                  <pic:spPr bwMode="auto">
                    <a:xfrm>
                      <a:off x="0" y="0"/>
                      <a:ext cx="7200900" cy="1072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8055A" w14:textId="7998BB31" w:rsidR="00432E01" w:rsidRDefault="009C11A8" w:rsidP="00847E2B">
      <w:r w:rsidRPr="009C11A8">
        <w:rPr>
          <w:noProof/>
        </w:rPr>
        <mc:AlternateContent>
          <mc:Choice Requires="wps">
            <w:drawing>
              <wp:anchor distT="0" distB="0" distL="114300" distR="114300" simplePos="0" relativeHeight="251685888" behindDoc="0" locked="0" layoutInCell="1" allowOverlap="1" wp14:anchorId="3EA153DA" wp14:editId="5BD0052C">
                <wp:simplePos x="0" y="0"/>
                <wp:positionH relativeFrom="column">
                  <wp:posOffset>2890520</wp:posOffset>
                </wp:positionH>
                <wp:positionV relativeFrom="paragraph">
                  <wp:posOffset>3872865</wp:posOffset>
                </wp:positionV>
                <wp:extent cx="3238500" cy="1845310"/>
                <wp:effectExtent l="0" t="0" r="0" b="2540"/>
                <wp:wrapNone/>
                <wp:docPr id="226" name="Text Box 226"/>
                <wp:cNvGraphicFramePr/>
                <a:graphic xmlns:a="http://schemas.openxmlformats.org/drawingml/2006/main">
                  <a:graphicData uri="http://schemas.microsoft.com/office/word/2010/wordprocessingShape">
                    <wps:wsp>
                      <wps:cNvSpPr txBox="1"/>
                      <wps:spPr>
                        <a:xfrm>
                          <a:off x="0" y="0"/>
                          <a:ext cx="3238500" cy="1845310"/>
                        </a:xfrm>
                        <a:prstGeom prst="rect">
                          <a:avLst/>
                        </a:prstGeom>
                        <a:noFill/>
                        <a:ln w="6350">
                          <a:noFill/>
                        </a:ln>
                      </wps:spPr>
                      <wps:txbx>
                        <w:txbxContent>
                          <w:p w14:paraId="2861AD5E" w14:textId="111D10A2" w:rsidR="009C11A8" w:rsidRPr="006176CE" w:rsidRDefault="009C11A8" w:rsidP="009C11A8">
                            <w:pPr>
                              <w:rPr>
                                <w:rStyle w:val="Heading1Char"/>
                                <w:color w:val="FFFFFF" w:themeColor="background1"/>
                                <w:sz w:val="32"/>
                                <w:szCs w:val="32"/>
                              </w:rPr>
                            </w:pPr>
                            <w:bookmarkStart w:id="302" w:name="_Toc112666949"/>
                            <w:r w:rsidRPr="006176CE">
                              <w:rPr>
                                <w:rStyle w:val="Heading1Char"/>
                                <w:color w:val="FFFFFF" w:themeColor="background1"/>
                                <w:sz w:val="52"/>
                                <w:szCs w:val="52"/>
                              </w:rPr>
                              <w:t>Attachment 1</w:t>
                            </w:r>
                            <w:bookmarkEnd w:id="302"/>
                            <w:r w:rsidRPr="009C11A8">
                              <w:rPr>
                                <w:rFonts w:ascii="Montserrat" w:hAnsi="Montserrat"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Financial and Performance Statements and</w:t>
                            </w:r>
                          </w:p>
                          <w:p w14:paraId="2313C48F" w14:textId="1109180C"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303" w:name="_Toc112663646"/>
                            <w:bookmarkStart w:id="304" w:name="_Toc112666950"/>
                            <w:r w:rsidRPr="006176CE">
                              <w:rPr>
                                <w:rStyle w:val="Heading1Char"/>
                                <w:color w:val="FFFFFF" w:themeColor="background1"/>
                                <w:sz w:val="32"/>
                                <w:szCs w:val="32"/>
                              </w:rPr>
                              <w:t>Management Discussion and Analysis</w:t>
                            </w:r>
                            <w:bookmarkEnd w:id="303"/>
                            <w:bookmarkEnd w:id="30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A153DA" id="Text Box 226" o:spid="_x0000_s1033" type="#_x0000_t202" style="position:absolute;margin-left:227.6pt;margin-top:304.95pt;width:255pt;height:145.3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SAHQIAADQEAAAOAAAAZHJzL2Uyb0RvYy54bWysU1tv2yAUfp+0/4B4X2zn0qZWnCprlWlS&#10;1FZKpz4TDLElzGFAYme/fgecm7o9VX2BA+dwLt/3MbvvGkX2wroadEGzQUqJ0BzKWm8L+ut1+W1K&#10;ifNMl0yBFgU9CEfv51+/zFqTiyFUoEphCSbRLm9NQSvvTZ4kjleiYW4ARmh0SrAN83i026S0rMXs&#10;jUqGaXqTtGBLY4EL5/D2sXfSecwvpeD+WUonPFEFxd58XG1cN2FN5jOWby0zVc2PbbAPdNGwWmPR&#10;c6pH5hnZ2fqfVE3NLTiQfsChSUDKmos4A06Tpe+mWVfMiDgLguPMGSb3eWn5035tXizx3XfokMAA&#10;SGtc7vAyzNNJ24QdOyXoRwgPZ9hE5wnHy9FwNJ2k6OLoy6bjySiLwCaX58Y6/0NAQ4JRUIu8RLjY&#10;fuU8lsTQU0iopmFZKxW5UZq0Bb0ZTdL44OzBF0rjw0uzwfLdpiN1WdDb0yAbKA84n4Weemf4ssYe&#10;Vsz5F2aRa+wb9eufcZEKsBYcLUoqsH/+dx/ikQL0UtKidgrqfu+YFZSonxrJucvG4yC2eBhPbod4&#10;sNeezbVH75oHQHlm+FMMj2aI9+pkSgvNG8p8Eaqii2mOtQvqT+aD7xWN34SLxSIGobwM8yu9Njyk&#10;DqgGhF+7N2bNkQaPDD7BSWUsf8dGH9vzsdh5kHWkKuDco3qEH6UZGTx+o6D963OMunz2+V8AAAD/&#10;/wMAUEsDBBQABgAIAAAAIQDM//V04QAAAAsBAAAPAAAAZHJzL2Rvd25yZXYueG1sTI9NS8NAEIbv&#10;gv9hGcGb3TWY0MRsSgkUQfTQ2ou3TXaaBPcjZrdt9Nc7PdnbfDy880y5mq1hJ5zC4J2Ex4UAhq71&#10;enCdhP3H5mEJLETltDLeoYQfDLCqbm9KVWh/dls87WLHKMSFQknoYxwLzkPbo1Vh4Ud0tDv4yapI&#10;7dRxPakzhVvDEyEybtXg6EKvRqx7bL92Ryvhtd68q22T2OWvqV/eDuvxe/+ZSnl/N6+fgUWc4z8M&#10;F31Sh4qcGn90OjAj4SlNE0IlZCLPgRGRZ5dJQ4UQKfCq5Nc/VH8AAAD//wMAUEsBAi0AFAAGAAgA&#10;AAAhALaDOJL+AAAA4QEAABMAAAAAAAAAAAAAAAAAAAAAAFtDb250ZW50X1R5cGVzXS54bWxQSwEC&#10;LQAUAAYACAAAACEAOP0h/9YAAACUAQAACwAAAAAAAAAAAAAAAAAvAQAAX3JlbHMvLnJlbHNQSwEC&#10;LQAUAAYACAAAACEA7uUkgB0CAAA0BAAADgAAAAAAAAAAAAAAAAAuAgAAZHJzL2Uyb0RvYy54bWxQ&#10;SwECLQAUAAYACAAAACEAzP/1dOEAAAALAQAADwAAAAAAAAAAAAAAAAB3BAAAZHJzL2Rvd25yZXYu&#10;eG1sUEsFBgAAAAAEAAQA8wAAAIUFAAAAAA==&#10;" filled="f" stroked="f" strokeweight=".5pt">
                <v:textbox>
                  <w:txbxContent>
                    <w:p w14:paraId="2861AD5E" w14:textId="111D10A2" w:rsidR="009C11A8" w:rsidRPr="006176CE" w:rsidRDefault="009C11A8" w:rsidP="009C11A8">
                      <w:pPr>
                        <w:rPr>
                          <w:rStyle w:val="Heading1Char"/>
                          <w:color w:val="FFFFFF" w:themeColor="background1"/>
                          <w:sz w:val="32"/>
                          <w:szCs w:val="32"/>
                        </w:rPr>
                      </w:pPr>
                      <w:bookmarkStart w:id="312" w:name="_Toc112666949"/>
                      <w:r w:rsidRPr="006176CE">
                        <w:rPr>
                          <w:rStyle w:val="Heading1Char"/>
                          <w:color w:val="FFFFFF" w:themeColor="background1"/>
                          <w:sz w:val="52"/>
                          <w:szCs w:val="52"/>
                        </w:rPr>
                        <w:t>Attachment 1</w:t>
                      </w:r>
                      <w:bookmarkEnd w:id="312"/>
                      <w:r w:rsidRPr="009C11A8">
                        <w:rPr>
                          <w:rFonts w:ascii="Montserrat" w:hAnsi="Montserrat" w:cs="Arial"/>
                          <w:b/>
                          <w:bCs/>
                          <w:color w:val="FFFFFF" w:themeColor="background1"/>
                          <w:sz w:val="52"/>
                          <w:szCs w:val="52"/>
                          <w14:textOutline w14:w="9525" w14:cap="rnd" w14:cmpd="sng" w14:algn="ctr">
                            <w14:noFill/>
                            <w14:prstDash w14:val="solid"/>
                            <w14:bevel/>
                          </w14:textOutline>
                        </w:rPr>
                        <w:br/>
                      </w:r>
                      <w:r w:rsidRPr="006176CE">
                        <w:rPr>
                          <w:rStyle w:val="Heading1Char"/>
                          <w:color w:val="FFFFFF" w:themeColor="background1"/>
                          <w:sz w:val="32"/>
                          <w:szCs w:val="32"/>
                        </w:rPr>
                        <w:t>Financial and Performance Statements and</w:t>
                      </w:r>
                    </w:p>
                    <w:p w14:paraId="2313C48F" w14:textId="1109180C" w:rsidR="009C11A8" w:rsidRPr="006176CE" w:rsidRDefault="009C11A8" w:rsidP="009C11A8">
                      <w:pPr>
                        <w:rPr>
                          <w:rFonts w:ascii="Arial" w:hAnsi="Arial" w:cs="Arial"/>
                          <w:b/>
                          <w:bCs/>
                          <w:color w:val="FFFFFF" w:themeColor="background1"/>
                          <w:sz w:val="52"/>
                          <w:szCs w:val="52"/>
                          <w14:textOutline w14:w="9525" w14:cap="rnd" w14:cmpd="sng" w14:algn="ctr">
                            <w14:noFill/>
                            <w14:prstDash w14:val="solid"/>
                            <w14:bevel/>
                          </w14:textOutline>
                        </w:rPr>
                      </w:pPr>
                      <w:bookmarkStart w:id="313" w:name="_Toc112663646"/>
                      <w:bookmarkStart w:id="314" w:name="_Toc112666950"/>
                      <w:r w:rsidRPr="006176CE">
                        <w:rPr>
                          <w:rStyle w:val="Heading1Char"/>
                          <w:color w:val="FFFFFF" w:themeColor="background1"/>
                          <w:sz w:val="32"/>
                          <w:szCs w:val="32"/>
                        </w:rPr>
                        <w:t>Management Discussion and Analysis</w:t>
                      </w:r>
                      <w:bookmarkEnd w:id="313"/>
                      <w:bookmarkEnd w:id="314"/>
                    </w:p>
                  </w:txbxContent>
                </v:textbox>
              </v:shape>
            </w:pict>
          </mc:Fallback>
        </mc:AlternateContent>
      </w:r>
      <w:r>
        <w:br w:type="page"/>
      </w:r>
      <w:bookmarkStart w:id="305" w:name="Attachment1"/>
      <w:bookmarkEnd w:id="305"/>
    </w:p>
    <w:p w14:paraId="0D551F07" w14:textId="125346A9" w:rsidR="00D132A2" w:rsidRDefault="00D132A2" w:rsidP="00567D25">
      <w:pPr>
        <w:jc w:val="center"/>
      </w:pPr>
      <w:r>
        <w:rPr>
          <w:noProof/>
        </w:rPr>
        <w:lastRenderedPageBreak/>
        <w:drawing>
          <wp:inline distT="0" distB="0" distL="0" distR="0" wp14:anchorId="00E3C311" wp14:editId="4AED72A0">
            <wp:extent cx="5200650" cy="88963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00650" cy="8896350"/>
                    </a:xfrm>
                    <a:prstGeom prst="rect">
                      <a:avLst/>
                    </a:prstGeom>
                    <a:noFill/>
                    <a:ln>
                      <a:noFill/>
                    </a:ln>
                  </pic:spPr>
                </pic:pic>
              </a:graphicData>
            </a:graphic>
          </wp:inline>
        </w:drawing>
      </w:r>
    </w:p>
    <w:p w14:paraId="06261874" w14:textId="7C4DF2FB" w:rsidR="00592FE3" w:rsidRPr="001E6DC4" w:rsidRDefault="00D132A2" w:rsidP="00D132A2">
      <w:pPr>
        <w:jc w:val="center"/>
      </w:pPr>
      <w:r>
        <w:rPr>
          <w:noProof/>
        </w:rPr>
        <w:lastRenderedPageBreak/>
        <w:drawing>
          <wp:inline distT="0" distB="0" distL="0" distR="0" wp14:anchorId="7779DD27" wp14:editId="32D9B4A3">
            <wp:extent cx="5202000" cy="87300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02000" cy="8730000"/>
                    </a:xfrm>
                    <a:prstGeom prst="rect">
                      <a:avLst/>
                    </a:prstGeom>
                    <a:noFill/>
                    <a:ln>
                      <a:noFill/>
                    </a:ln>
                  </pic:spPr>
                </pic:pic>
              </a:graphicData>
            </a:graphic>
          </wp:inline>
        </w:drawing>
      </w:r>
    </w:p>
    <w:p w14:paraId="40B8681D" w14:textId="77777777" w:rsidR="001E6DC4" w:rsidRDefault="00592FE3" w:rsidP="00592FE3">
      <w:r>
        <w:rPr>
          <w:noProof/>
        </w:rPr>
        <w:lastRenderedPageBreak/>
        <w:drawing>
          <wp:inline distT="0" distB="0" distL="0" distR="0" wp14:anchorId="75925709" wp14:editId="0A21EC62">
            <wp:extent cx="5753100" cy="81534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3100" cy="8153400"/>
                    </a:xfrm>
                    <a:prstGeom prst="rect">
                      <a:avLst/>
                    </a:prstGeom>
                    <a:noFill/>
                    <a:ln>
                      <a:noFill/>
                    </a:ln>
                  </pic:spPr>
                </pic:pic>
              </a:graphicData>
            </a:graphic>
          </wp:inline>
        </w:drawing>
      </w:r>
      <w:r>
        <w:rPr>
          <w:noProof/>
        </w:rPr>
        <w:lastRenderedPageBreak/>
        <w:drawing>
          <wp:inline distT="0" distB="0" distL="0" distR="0" wp14:anchorId="527625AC" wp14:editId="1990088F">
            <wp:extent cx="5753100" cy="81343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0C2CBCFB" w14:textId="77777777" w:rsidR="001E6DC4" w:rsidRDefault="001E6DC4">
      <w:r>
        <w:br w:type="page"/>
      </w:r>
    </w:p>
    <w:p w14:paraId="54B7A886" w14:textId="77777777" w:rsidR="001E6DC4" w:rsidRDefault="001E6DC4">
      <w:r>
        <w:rPr>
          <w:noProof/>
        </w:rPr>
        <w:lastRenderedPageBreak/>
        <w:drawing>
          <wp:inline distT="0" distB="0" distL="0" distR="0" wp14:anchorId="5FC4EF87" wp14:editId="121454CE">
            <wp:extent cx="5753100" cy="813435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CB0E5F8" wp14:editId="383BC063">
            <wp:extent cx="5753100" cy="81343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1FBA3D0F" wp14:editId="4C5AC0D9">
            <wp:extent cx="5753100" cy="81343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4947528" wp14:editId="5880449D">
            <wp:extent cx="5753100" cy="813435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3E8A03DB" wp14:editId="62419DAF">
            <wp:extent cx="5753100" cy="81343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63F7C462" wp14:editId="01BFA977">
            <wp:extent cx="5753100" cy="81343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0C0C2BD" wp14:editId="0D633837">
            <wp:extent cx="5753100" cy="813435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2EB646FC" wp14:editId="4D3BD94D">
            <wp:extent cx="5753100" cy="81343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26999E9" wp14:editId="34166BB3">
            <wp:extent cx="5753100" cy="81343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5480C442" wp14:editId="18548BDB">
            <wp:extent cx="5753100" cy="81343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B1254DF" wp14:editId="3DCC7E1A">
            <wp:extent cx="5753100" cy="81343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2251DCDD" wp14:editId="1FE06DAB">
            <wp:extent cx="5753100" cy="81343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C1A518B" wp14:editId="72B27894">
            <wp:extent cx="5753100" cy="81343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54CCF171" wp14:editId="38198662">
            <wp:extent cx="5753100" cy="81343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56662495" wp14:editId="0783BB30">
            <wp:extent cx="5753100" cy="81343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6304EE0C" wp14:editId="50D9AFA4">
            <wp:extent cx="5753100" cy="81343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679AA803" wp14:editId="6D6CF129">
            <wp:extent cx="5753100" cy="81343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E004C6B" wp14:editId="5C964679">
            <wp:extent cx="5753100" cy="81343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58FE511" wp14:editId="58A157BA">
            <wp:extent cx="5753100" cy="8134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629A8ADE" w14:textId="78B69CA8" w:rsidR="001E6DC4" w:rsidRDefault="001E6DC4">
      <w:r>
        <w:br w:type="page"/>
      </w:r>
      <w:r>
        <w:rPr>
          <w:noProof/>
        </w:rPr>
        <w:lastRenderedPageBreak/>
        <w:drawing>
          <wp:inline distT="0" distB="0" distL="0" distR="0" wp14:anchorId="752E5EDA" wp14:editId="5BBD1EFE">
            <wp:extent cx="5753100" cy="81343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133FDA40" w14:textId="70F31687" w:rsidR="001E6DC4" w:rsidRDefault="001E6DC4">
      <w:r>
        <w:br w:type="page"/>
      </w:r>
      <w:r>
        <w:rPr>
          <w:noProof/>
        </w:rPr>
        <w:lastRenderedPageBreak/>
        <w:drawing>
          <wp:inline distT="0" distB="0" distL="0" distR="0" wp14:anchorId="0AFE2FE6" wp14:editId="79BB0A6D">
            <wp:extent cx="5753100" cy="81343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br w:type="page"/>
      </w:r>
    </w:p>
    <w:p w14:paraId="718648B1" w14:textId="1CE9821D" w:rsidR="001E6DC4" w:rsidRDefault="001E6DC4">
      <w:r>
        <w:rPr>
          <w:noProof/>
        </w:rPr>
        <w:lastRenderedPageBreak/>
        <w:drawing>
          <wp:inline distT="0" distB="0" distL="0" distR="0" wp14:anchorId="5DC34769" wp14:editId="6F165903">
            <wp:extent cx="5753100" cy="81343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F94FE68" wp14:editId="297FAFDE">
            <wp:extent cx="5753100" cy="81343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1F78D19D" wp14:editId="088978BC">
            <wp:extent cx="5753100" cy="81343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br w:type="page"/>
      </w:r>
    </w:p>
    <w:p w14:paraId="7E84C3CC" w14:textId="7516A444" w:rsidR="00592FE3" w:rsidRDefault="00592FE3" w:rsidP="00592FE3">
      <w:pPr>
        <w:sectPr w:rsidR="00592FE3" w:rsidSect="00353804">
          <w:footerReference w:type="default" r:id="rId182"/>
          <w:footerReference w:type="first" r:id="rId183"/>
          <w:pgSz w:w="11907" w:h="16840" w:code="9"/>
          <w:pgMar w:top="1418" w:right="1418" w:bottom="1418" w:left="1418" w:header="567" w:footer="255" w:gutter="0"/>
          <w:cols w:space="720"/>
          <w:titlePg/>
          <w:docGrid w:linePitch="299"/>
        </w:sectPr>
      </w:pPr>
    </w:p>
    <w:p w14:paraId="46586903" w14:textId="446033DE" w:rsidR="00592FE3" w:rsidRDefault="00592FE3" w:rsidP="003A7B5D">
      <w:pPr>
        <w:jc w:val="center"/>
        <w:sectPr w:rsidR="00592FE3" w:rsidSect="00B34938">
          <w:footerReference w:type="default" r:id="rId184"/>
          <w:footerReference w:type="first" r:id="rId185"/>
          <w:pgSz w:w="16840" w:h="11907" w:orient="landscape" w:code="9"/>
          <w:pgMar w:top="1418" w:right="1418" w:bottom="1418" w:left="1418" w:header="567" w:footer="255" w:gutter="0"/>
          <w:cols w:space="720"/>
          <w:titlePg/>
          <w:docGrid w:linePitch="326"/>
        </w:sectPr>
      </w:pPr>
      <w:r>
        <w:rPr>
          <w:noProof/>
        </w:rPr>
        <w:lastRenderedPageBreak/>
        <w:drawing>
          <wp:inline distT="0" distB="0" distL="0" distR="0" wp14:anchorId="5EA3C46E" wp14:editId="4BB3A42D">
            <wp:extent cx="8134350" cy="57531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r w:rsidR="001E6DC4">
        <w:rPr>
          <w:noProof/>
        </w:rPr>
        <w:lastRenderedPageBreak/>
        <w:drawing>
          <wp:inline distT="0" distB="0" distL="0" distR="0" wp14:anchorId="6141B6D8" wp14:editId="0307A551">
            <wp:extent cx="8134350" cy="57531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p w14:paraId="409884FF" w14:textId="7939E69D" w:rsidR="00592FE3" w:rsidRDefault="00DB6033" w:rsidP="00592FE3">
      <w:r>
        <w:rPr>
          <w:noProof/>
        </w:rPr>
        <w:lastRenderedPageBreak/>
        <w:drawing>
          <wp:inline distT="0" distB="0" distL="0" distR="0" wp14:anchorId="17967336" wp14:editId="2131C5CD">
            <wp:extent cx="5753100" cy="81343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DF4F2B4" wp14:editId="7A29EFBA">
            <wp:extent cx="5753100" cy="81343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15FA1BCC" wp14:editId="6D501019">
            <wp:extent cx="5753100" cy="81343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24901E38" wp14:editId="3F8C2D2F">
            <wp:extent cx="5753100" cy="81343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F05D92F" wp14:editId="6D8D04B9">
            <wp:extent cx="5753100" cy="81343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0437AF6" wp14:editId="43CB553A">
            <wp:extent cx="5753100" cy="81343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72CE885E" wp14:editId="00A0C82D">
            <wp:extent cx="5753100" cy="81343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1233B09" wp14:editId="08B05A62">
            <wp:extent cx="5753100" cy="81343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2D2130F" wp14:editId="54A1FE9A">
            <wp:extent cx="5753100" cy="81343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4F7A7A04" wp14:editId="250CDAA2">
            <wp:extent cx="5753100" cy="81343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0145FB9" wp14:editId="77B8FF6B">
            <wp:extent cx="5753100" cy="81343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58494690" wp14:editId="6A51522A">
            <wp:extent cx="5753100" cy="81343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FFF4491" wp14:editId="4763B6FE">
            <wp:extent cx="5753100" cy="81343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0C2DA60F" wp14:editId="15EF7DA8">
            <wp:extent cx="5753100" cy="81343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rPr>
        <w:lastRenderedPageBreak/>
        <w:drawing>
          <wp:inline distT="0" distB="0" distL="0" distR="0" wp14:anchorId="6F9FC866" wp14:editId="604F769A">
            <wp:extent cx="5753100" cy="81343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br w:type="page"/>
      </w:r>
    </w:p>
    <w:p w14:paraId="4A02E188" w14:textId="1E3600C4" w:rsidR="009D5CFE" w:rsidRDefault="009D5CFE" w:rsidP="00592FE3">
      <w:bookmarkStart w:id="306" w:name="MDA"/>
      <w:r>
        <w:rPr>
          <w:noProof/>
        </w:rPr>
        <w:lastRenderedPageBreak/>
        <w:drawing>
          <wp:inline distT="0" distB="0" distL="0" distR="0" wp14:anchorId="15F9BC4A" wp14:editId="49A723C6">
            <wp:extent cx="5753100" cy="8138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bookmarkEnd w:id="306"/>
      <w:r>
        <w:rPr>
          <w:noProof/>
        </w:rPr>
        <w:lastRenderedPageBreak/>
        <w:drawing>
          <wp:inline distT="0" distB="0" distL="0" distR="0" wp14:anchorId="0CBCEB41" wp14:editId="1DED9B04">
            <wp:extent cx="5753100" cy="81381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40E0822E" wp14:editId="5347C3E1">
            <wp:extent cx="5753100" cy="813816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660C1B95" wp14:editId="53BFA594">
            <wp:extent cx="5753100" cy="813816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0133427D" wp14:editId="59434D10">
            <wp:extent cx="5753100" cy="813816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681B8BED" wp14:editId="764504CE">
            <wp:extent cx="5753100" cy="813816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4A11F3B5" wp14:editId="493709B7">
            <wp:extent cx="5753100" cy="81381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638C2FD0" wp14:editId="216E4411">
            <wp:extent cx="5753100" cy="813816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p>
    <w:p w14:paraId="03A179A9" w14:textId="77777777" w:rsidR="009D5CFE" w:rsidRDefault="009D5CFE" w:rsidP="00592FE3"/>
    <w:p w14:paraId="020DA642" w14:textId="382A3FA7" w:rsidR="009D5CFE" w:rsidRDefault="009D5CFE" w:rsidP="00592FE3"/>
    <w:p w14:paraId="47D8CE39" w14:textId="77777777" w:rsidR="00476EC3" w:rsidRDefault="00476EC3" w:rsidP="00592FE3"/>
    <w:p w14:paraId="57BA5C89" w14:textId="77777777" w:rsidR="009D5CFE" w:rsidRDefault="009D5CFE" w:rsidP="00592FE3"/>
    <w:p w14:paraId="49F695EB" w14:textId="3B999BA3" w:rsidR="002B18FE" w:rsidRDefault="002B18FE" w:rsidP="00476EC3">
      <w:pPr>
        <w:jc w:val="center"/>
      </w:pPr>
      <w:r>
        <w:rPr>
          <w:noProof/>
        </w:rPr>
        <w:lastRenderedPageBreak/>
        <w:drawing>
          <wp:inline distT="0" distB="0" distL="0" distR="0" wp14:anchorId="70337F19" wp14:editId="3FAA609C">
            <wp:extent cx="5162550" cy="888682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162550" cy="8886825"/>
                    </a:xfrm>
                    <a:prstGeom prst="rect">
                      <a:avLst/>
                    </a:prstGeom>
                    <a:noFill/>
                    <a:ln>
                      <a:noFill/>
                    </a:ln>
                  </pic:spPr>
                </pic:pic>
              </a:graphicData>
            </a:graphic>
          </wp:inline>
        </w:drawing>
      </w:r>
    </w:p>
    <w:p w14:paraId="0EF485A6" w14:textId="0C090BA2" w:rsidR="002B18FE" w:rsidRDefault="002B18FE" w:rsidP="00476EC3">
      <w:pPr>
        <w:jc w:val="center"/>
      </w:pPr>
      <w:r>
        <w:rPr>
          <w:noProof/>
        </w:rPr>
        <w:lastRenderedPageBreak/>
        <w:drawing>
          <wp:inline distT="0" distB="0" distL="0" distR="0" wp14:anchorId="2B8A3452" wp14:editId="52100757">
            <wp:extent cx="5162400" cy="8661600"/>
            <wp:effectExtent l="0" t="0" r="63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62400" cy="8661600"/>
                    </a:xfrm>
                    <a:prstGeom prst="rect">
                      <a:avLst/>
                    </a:prstGeom>
                    <a:noFill/>
                    <a:ln>
                      <a:noFill/>
                    </a:ln>
                  </pic:spPr>
                </pic:pic>
              </a:graphicData>
            </a:graphic>
          </wp:inline>
        </w:drawing>
      </w:r>
    </w:p>
    <w:p w14:paraId="2C884F7C" w14:textId="67C5D416" w:rsidR="00605763" w:rsidRDefault="00605763">
      <w:pPr>
        <w:rPr>
          <w:b/>
          <w:bCs/>
        </w:rPr>
      </w:pPr>
      <w:r>
        <w:rPr>
          <w:b/>
          <w:bCs/>
        </w:rPr>
        <w:br w:type="page"/>
      </w:r>
    </w:p>
    <w:p w14:paraId="00DDEF86" w14:textId="038F53A3" w:rsidR="00592FE3" w:rsidRPr="004B1C08" w:rsidRDefault="00592FE3" w:rsidP="00592FE3">
      <w:pPr>
        <w:jc w:val="center"/>
        <w:rPr>
          <w:b/>
          <w:bCs/>
        </w:rPr>
      </w:pPr>
      <w:bookmarkStart w:id="307" w:name="SOP"/>
      <w:bookmarkEnd w:id="307"/>
      <w:r w:rsidRPr="004B1C08">
        <w:rPr>
          <w:b/>
          <w:bCs/>
        </w:rPr>
        <w:lastRenderedPageBreak/>
        <w:t>STATEMENT OF PERFORMANCE</w:t>
      </w:r>
      <w:r>
        <w:rPr>
          <w:b/>
          <w:bCs/>
        </w:rPr>
        <w:fldChar w:fldCharType="begin"/>
      </w:r>
      <w:r>
        <w:instrText xml:space="preserve"> XE "</w:instrText>
      </w:r>
      <w:r w:rsidRPr="00145778">
        <w:rPr>
          <w:b/>
          <w:bCs/>
        </w:rPr>
        <w:instrText>Statement of Performance</w:instrText>
      </w:r>
      <w:r>
        <w:instrText xml:space="preserve">" </w:instrText>
      </w:r>
      <w:r>
        <w:rPr>
          <w:b/>
          <w:bCs/>
        </w:rPr>
        <w:fldChar w:fldCharType="end"/>
      </w:r>
    </w:p>
    <w:p w14:paraId="5D3AA8CA" w14:textId="77777777" w:rsidR="00592FE3" w:rsidRPr="004B1C08" w:rsidRDefault="00592FE3" w:rsidP="00592FE3">
      <w:pPr>
        <w:jc w:val="center"/>
        <w:rPr>
          <w:b/>
          <w:bCs/>
        </w:rPr>
      </w:pPr>
    </w:p>
    <w:p w14:paraId="2E6A47AB" w14:textId="77777777" w:rsidR="00592FE3" w:rsidRPr="004B1C08" w:rsidRDefault="00592FE3" w:rsidP="00592FE3">
      <w:pPr>
        <w:jc w:val="center"/>
        <w:rPr>
          <w:b/>
          <w:bCs/>
        </w:rPr>
      </w:pPr>
      <w:r w:rsidRPr="004B1C08">
        <w:rPr>
          <w:b/>
          <w:bCs/>
        </w:rPr>
        <w:t>FOR THE YEAR ENDED</w:t>
      </w:r>
    </w:p>
    <w:p w14:paraId="3E4C3AD8" w14:textId="77777777" w:rsidR="00592FE3" w:rsidRPr="004B1C08" w:rsidRDefault="00592FE3" w:rsidP="00592FE3">
      <w:pPr>
        <w:jc w:val="center"/>
        <w:rPr>
          <w:b/>
          <w:bCs/>
        </w:rPr>
      </w:pPr>
    </w:p>
    <w:p w14:paraId="0D7A5480" w14:textId="77777777" w:rsidR="00592FE3" w:rsidRPr="004B1C08" w:rsidRDefault="00592FE3" w:rsidP="00592FE3">
      <w:pPr>
        <w:jc w:val="center"/>
        <w:rPr>
          <w:b/>
          <w:bCs/>
        </w:rPr>
      </w:pPr>
      <w:r w:rsidRPr="004B1C08">
        <w:rPr>
          <w:b/>
          <w:bCs/>
        </w:rPr>
        <w:t>30 JUNE 2022</w:t>
      </w:r>
    </w:p>
    <w:p w14:paraId="290878C9" w14:textId="77777777" w:rsidR="00592FE3" w:rsidRPr="004B1C08" w:rsidRDefault="00592FE3" w:rsidP="00592FE3">
      <w:pPr>
        <w:jc w:val="center"/>
        <w:rPr>
          <w:b/>
          <w:bCs/>
        </w:rPr>
      </w:pPr>
    </w:p>
    <w:p w14:paraId="6E773C9C" w14:textId="77777777" w:rsidR="00592FE3" w:rsidRPr="004B1C08" w:rsidRDefault="00592FE3" w:rsidP="00D06593">
      <w:pPr>
        <w:rPr>
          <w:b/>
          <w:bCs/>
        </w:rPr>
      </w:pPr>
    </w:p>
    <w:p w14:paraId="6F5D25E7" w14:textId="77777777" w:rsidR="00592FE3" w:rsidRPr="004B1C08" w:rsidRDefault="00592FE3" w:rsidP="00592FE3">
      <w:pPr>
        <w:jc w:val="center"/>
        <w:rPr>
          <w:b/>
          <w:bCs/>
        </w:rPr>
      </w:pPr>
    </w:p>
    <w:p w14:paraId="63840B39" w14:textId="77777777" w:rsidR="00592FE3" w:rsidRPr="004B1C08" w:rsidRDefault="00592FE3" w:rsidP="00592FE3">
      <w:pPr>
        <w:jc w:val="center"/>
        <w:rPr>
          <w:b/>
          <w:bCs/>
        </w:rPr>
      </w:pPr>
    </w:p>
    <w:p w14:paraId="5BAF70BB" w14:textId="53B37A2F" w:rsidR="00605763" w:rsidRDefault="00592FE3" w:rsidP="00592FE3">
      <w:pPr>
        <w:jc w:val="center"/>
        <w:rPr>
          <w:b/>
          <w:bCs/>
        </w:rPr>
      </w:pPr>
      <w:r w:rsidRPr="004B1C08">
        <w:rPr>
          <w:b/>
          <w:bCs/>
        </w:rPr>
        <w:t>CULTURAL FACILITIES CORPORATION</w:t>
      </w:r>
    </w:p>
    <w:p w14:paraId="17FEEBC5" w14:textId="22785331" w:rsidR="00605763" w:rsidRDefault="00605763">
      <w:pPr>
        <w:rPr>
          <w:b/>
          <w:bCs/>
        </w:rPr>
      </w:pPr>
    </w:p>
    <w:p w14:paraId="0D19A6D1" w14:textId="77777777" w:rsidR="00592FE3" w:rsidRDefault="00592FE3" w:rsidP="00592FE3">
      <w:pPr>
        <w:jc w:val="center"/>
        <w:rPr>
          <w:b/>
          <w:bCs/>
        </w:rPr>
      </w:pPr>
    </w:p>
    <w:p w14:paraId="7484ACC4" w14:textId="77777777" w:rsidR="00592FE3" w:rsidRDefault="00592FE3" w:rsidP="00592FE3">
      <w:pPr>
        <w:rPr>
          <w:b/>
          <w:bCs/>
        </w:rPr>
      </w:pPr>
      <w:r>
        <w:rPr>
          <w:b/>
          <w:bCs/>
        </w:rPr>
        <w:br w:type="page"/>
      </w:r>
    </w:p>
    <w:bookmarkEnd w:id="301"/>
    <w:p w14:paraId="20E4DE8E" w14:textId="4778C368" w:rsidR="00592FE3" w:rsidRDefault="00592FE3" w:rsidP="00592FE3">
      <w:pPr>
        <w:rPr>
          <w:b/>
          <w:bCs/>
        </w:rPr>
      </w:pPr>
      <w:r>
        <w:rPr>
          <w:b/>
          <w:bCs/>
          <w:noProof/>
        </w:rPr>
        <w:lastRenderedPageBreak/>
        <w:drawing>
          <wp:inline distT="0" distB="0" distL="0" distR="0" wp14:anchorId="702565F1" wp14:editId="65C4B8CC">
            <wp:extent cx="5753100" cy="81915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3100" cy="8191500"/>
                    </a:xfrm>
                    <a:prstGeom prst="rect">
                      <a:avLst/>
                    </a:prstGeom>
                    <a:noFill/>
                    <a:ln>
                      <a:noFill/>
                    </a:ln>
                  </pic:spPr>
                </pic:pic>
              </a:graphicData>
            </a:graphic>
          </wp:inline>
        </w:drawing>
      </w:r>
      <w:r>
        <w:rPr>
          <w:b/>
          <w:bCs/>
          <w:noProof/>
        </w:rPr>
        <w:lastRenderedPageBreak/>
        <w:drawing>
          <wp:inline distT="0" distB="0" distL="0" distR="0" wp14:anchorId="46F259D4" wp14:editId="5A6CED2F">
            <wp:extent cx="5753100" cy="814387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13054B">
        <w:rPr>
          <w:b/>
          <w:bCs/>
          <w:noProof/>
        </w:rPr>
        <w:lastRenderedPageBreak/>
        <w:drawing>
          <wp:inline distT="0" distB="0" distL="0" distR="0" wp14:anchorId="789F2990" wp14:editId="6E352A2D">
            <wp:extent cx="5753100" cy="81438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13054B">
        <w:rPr>
          <w:b/>
          <w:bCs/>
          <w:noProof/>
        </w:rPr>
        <w:lastRenderedPageBreak/>
        <w:drawing>
          <wp:inline distT="0" distB="0" distL="0" distR="0" wp14:anchorId="265C7FA1" wp14:editId="1F886FF7">
            <wp:extent cx="5753100" cy="814387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13054B">
        <w:rPr>
          <w:b/>
          <w:bCs/>
          <w:noProof/>
        </w:rPr>
        <w:lastRenderedPageBreak/>
        <w:drawing>
          <wp:inline distT="0" distB="0" distL="0" distR="0" wp14:anchorId="1DB8C35D" wp14:editId="365A764A">
            <wp:extent cx="5753100" cy="81438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073AB11A" w14:textId="77777777" w:rsidR="00592FE3" w:rsidRPr="00054EEA" w:rsidRDefault="00592FE3" w:rsidP="00592FE3">
      <w:pPr>
        <w:rPr>
          <w:b/>
          <w:bCs/>
        </w:rPr>
      </w:pPr>
    </w:p>
    <w:p w14:paraId="71A8D8CE" w14:textId="77777777" w:rsidR="00592FE3" w:rsidRDefault="00592FE3" w:rsidP="00592FE3">
      <w:r>
        <w:br w:type="page"/>
      </w:r>
    </w:p>
    <w:p w14:paraId="79192C62" w14:textId="14CF74DC" w:rsidR="008537DC" w:rsidRPr="008537DC" w:rsidRDefault="00E357A6" w:rsidP="008537DC">
      <w:pPr>
        <w:pStyle w:val="Heading2"/>
      </w:pPr>
      <w:bookmarkStart w:id="308" w:name="_Toc56585131"/>
      <w:bookmarkStart w:id="309" w:name="_Toc112666953"/>
      <w:r w:rsidRPr="008537DC">
        <w:lastRenderedPageBreak/>
        <w:t xml:space="preserve">Abbreviations </w:t>
      </w:r>
      <w:r>
        <w:t>a</w:t>
      </w:r>
      <w:r w:rsidRPr="008537DC">
        <w:t>nd Acronyms</w:t>
      </w:r>
      <w:bookmarkEnd w:id="308"/>
      <w:bookmarkEnd w:id="309"/>
    </w:p>
    <w:p w14:paraId="55C894E0" w14:textId="77777777" w:rsidR="008537DC" w:rsidRPr="008537DC" w:rsidRDefault="008537DC" w:rsidP="008537DC"/>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07"/>
        <w:gridCol w:w="7364"/>
      </w:tblGrid>
      <w:tr w:rsidR="008537DC" w:rsidRPr="008537DC" w14:paraId="092A1279" w14:textId="77777777" w:rsidTr="003737B6">
        <w:tc>
          <w:tcPr>
            <w:tcW w:w="941" w:type="pct"/>
          </w:tcPr>
          <w:p w14:paraId="0B043729" w14:textId="77777777" w:rsidR="008537DC" w:rsidRPr="008537DC" w:rsidRDefault="008537DC" w:rsidP="008537DC">
            <w:pPr>
              <w:rPr>
                <w:sz w:val="22"/>
                <w:szCs w:val="22"/>
              </w:rPr>
            </w:pPr>
            <w:bookmarkStart w:id="310" w:name="_Hlk86747028"/>
            <w:r w:rsidRPr="008537DC">
              <w:rPr>
                <w:sz w:val="22"/>
                <w:szCs w:val="22"/>
              </w:rPr>
              <w:t>ABC</w:t>
            </w:r>
          </w:p>
        </w:tc>
        <w:tc>
          <w:tcPr>
            <w:tcW w:w="4059" w:type="pct"/>
          </w:tcPr>
          <w:p w14:paraId="3BC4D4F2" w14:textId="77777777" w:rsidR="008537DC" w:rsidRPr="008537DC" w:rsidRDefault="008537DC" w:rsidP="008537DC">
            <w:pPr>
              <w:rPr>
                <w:sz w:val="22"/>
                <w:szCs w:val="22"/>
              </w:rPr>
            </w:pPr>
            <w:r w:rsidRPr="008537DC">
              <w:rPr>
                <w:sz w:val="22"/>
                <w:szCs w:val="22"/>
              </w:rPr>
              <w:t>Australian Broadcasting Corporation</w:t>
            </w:r>
          </w:p>
        </w:tc>
      </w:tr>
      <w:tr w:rsidR="008537DC" w:rsidRPr="008537DC" w14:paraId="2BA1C302" w14:textId="77777777" w:rsidTr="003737B6">
        <w:tc>
          <w:tcPr>
            <w:tcW w:w="941" w:type="pct"/>
          </w:tcPr>
          <w:p w14:paraId="2E13552B" w14:textId="77777777" w:rsidR="008537DC" w:rsidRPr="008537DC" w:rsidRDefault="008537DC" w:rsidP="008537DC">
            <w:pPr>
              <w:rPr>
                <w:sz w:val="22"/>
                <w:szCs w:val="22"/>
              </w:rPr>
            </w:pPr>
            <w:r w:rsidRPr="008537DC">
              <w:rPr>
                <w:sz w:val="22"/>
                <w:szCs w:val="22"/>
              </w:rPr>
              <w:t>ACC</w:t>
            </w:r>
          </w:p>
        </w:tc>
        <w:tc>
          <w:tcPr>
            <w:tcW w:w="4059" w:type="pct"/>
          </w:tcPr>
          <w:p w14:paraId="36B728B7" w14:textId="77777777" w:rsidR="008537DC" w:rsidRPr="008537DC" w:rsidRDefault="008537DC" w:rsidP="008537DC">
            <w:pPr>
              <w:rPr>
                <w:sz w:val="22"/>
                <w:szCs w:val="22"/>
              </w:rPr>
            </w:pPr>
            <w:r w:rsidRPr="008537DC">
              <w:rPr>
                <w:sz w:val="22"/>
                <w:szCs w:val="22"/>
              </w:rPr>
              <w:t>Agency Consultative Committee</w:t>
            </w:r>
          </w:p>
        </w:tc>
      </w:tr>
      <w:tr w:rsidR="008537DC" w:rsidRPr="008537DC" w14:paraId="0D1904BD" w14:textId="77777777" w:rsidTr="003737B6">
        <w:tc>
          <w:tcPr>
            <w:tcW w:w="941" w:type="pct"/>
          </w:tcPr>
          <w:p w14:paraId="77C2E4FC" w14:textId="77777777" w:rsidR="008537DC" w:rsidRPr="008537DC" w:rsidRDefault="008537DC" w:rsidP="008537DC">
            <w:pPr>
              <w:rPr>
                <w:sz w:val="22"/>
                <w:szCs w:val="22"/>
              </w:rPr>
            </w:pPr>
            <w:r w:rsidRPr="008537DC">
              <w:rPr>
                <w:sz w:val="22"/>
                <w:szCs w:val="22"/>
              </w:rPr>
              <w:t>ACT</w:t>
            </w:r>
            <w:r w:rsidRPr="008537DC">
              <w:rPr>
                <w:sz w:val="22"/>
                <w:szCs w:val="22"/>
              </w:rPr>
              <w:br/>
              <w:t>ACTHP</w:t>
            </w:r>
          </w:p>
        </w:tc>
        <w:tc>
          <w:tcPr>
            <w:tcW w:w="4059" w:type="pct"/>
          </w:tcPr>
          <w:p w14:paraId="0AD79FC5" w14:textId="77777777" w:rsidR="008537DC" w:rsidRPr="008537DC" w:rsidRDefault="008537DC" w:rsidP="008537DC">
            <w:pPr>
              <w:rPr>
                <w:sz w:val="22"/>
                <w:szCs w:val="22"/>
              </w:rPr>
            </w:pPr>
            <w:r w:rsidRPr="008537DC">
              <w:rPr>
                <w:sz w:val="22"/>
                <w:szCs w:val="22"/>
              </w:rPr>
              <w:t>Australian Capital Territory</w:t>
            </w:r>
            <w:r w:rsidRPr="008537DC">
              <w:rPr>
                <w:sz w:val="22"/>
                <w:szCs w:val="22"/>
              </w:rPr>
              <w:br/>
              <w:t>ACT Historic Places</w:t>
            </w:r>
          </w:p>
        </w:tc>
      </w:tr>
      <w:tr w:rsidR="008537DC" w:rsidRPr="008537DC" w14:paraId="5C381756" w14:textId="77777777" w:rsidTr="003737B6">
        <w:tc>
          <w:tcPr>
            <w:tcW w:w="941" w:type="pct"/>
          </w:tcPr>
          <w:p w14:paraId="13D774AB" w14:textId="69E8095E" w:rsidR="008537DC" w:rsidRPr="008537DC" w:rsidRDefault="008537DC" w:rsidP="008537DC">
            <w:pPr>
              <w:rPr>
                <w:sz w:val="22"/>
                <w:szCs w:val="22"/>
              </w:rPr>
            </w:pPr>
            <w:r w:rsidRPr="008537DC">
              <w:rPr>
                <w:sz w:val="22"/>
                <w:szCs w:val="22"/>
              </w:rPr>
              <w:t>A</w:t>
            </w:r>
            <w:r w:rsidR="0085738E">
              <w:rPr>
                <w:sz w:val="22"/>
                <w:szCs w:val="22"/>
              </w:rPr>
              <w:t>ctew</w:t>
            </w:r>
            <w:r w:rsidRPr="008537DC">
              <w:rPr>
                <w:sz w:val="22"/>
                <w:szCs w:val="22"/>
              </w:rPr>
              <w:t>AGL</w:t>
            </w:r>
          </w:p>
        </w:tc>
        <w:tc>
          <w:tcPr>
            <w:tcW w:w="4059" w:type="pct"/>
          </w:tcPr>
          <w:p w14:paraId="4BA38BD4" w14:textId="77777777" w:rsidR="008537DC" w:rsidRPr="008537DC" w:rsidRDefault="008537DC" w:rsidP="008537DC">
            <w:pPr>
              <w:rPr>
                <w:sz w:val="22"/>
                <w:szCs w:val="22"/>
              </w:rPr>
            </w:pPr>
            <w:r w:rsidRPr="008537DC">
              <w:rPr>
                <w:sz w:val="22"/>
                <w:szCs w:val="22"/>
              </w:rPr>
              <w:t>ACT Electricity and Gas</w:t>
            </w:r>
          </w:p>
        </w:tc>
      </w:tr>
      <w:tr w:rsidR="008537DC" w:rsidRPr="008537DC" w14:paraId="3B2AA763" w14:textId="77777777" w:rsidTr="003737B6">
        <w:tc>
          <w:tcPr>
            <w:tcW w:w="941" w:type="pct"/>
          </w:tcPr>
          <w:p w14:paraId="6EE4177B" w14:textId="77777777" w:rsidR="008537DC" w:rsidRPr="008537DC" w:rsidRDefault="008537DC" w:rsidP="008537DC">
            <w:pPr>
              <w:rPr>
                <w:sz w:val="22"/>
                <w:szCs w:val="22"/>
              </w:rPr>
            </w:pPr>
            <w:r w:rsidRPr="008537DC">
              <w:rPr>
                <w:sz w:val="22"/>
                <w:szCs w:val="22"/>
              </w:rPr>
              <w:t>ACTPS</w:t>
            </w:r>
          </w:p>
        </w:tc>
        <w:tc>
          <w:tcPr>
            <w:tcW w:w="4059" w:type="pct"/>
          </w:tcPr>
          <w:p w14:paraId="3F65B056" w14:textId="77777777" w:rsidR="008537DC" w:rsidRPr="008537DC" w:rsidRDefault="008537DC" w:rsidP="008537DC">
            <w:pPr>
              <w:rPr>
                <w:sz w:val="22"/>
                <w:szCs w:val="22"/>
              </w:rPr>
            </w:pPr>
            <w:r w:rsidRPr="008537DC">
              <w:rPr>
                <w:sz w:val="22"/>
                <w:szCs w:val="22"/>
              </w:rPr>
              <w:t>ACT Public Service</w:t>
            </w:r>
          </w:p>
        </w:tc>
      </w:tr>
      <w:tr w:rsidR="008537DC" w:rsidRPr="008537DC" w14:paraId="4731FFAB" w14:textId="77777777" w:rsidTr="003737B6">
        <w:tc>
          <w:tcPr>
            <w:tcW w:w="941" w:type="pct"/>
          </w:tcPr>
          <w:p w14:paraId="6E645A21" w14:textId="77777777" w:rsidR="008537DC" w:rsidRPr="008537DC" w:rsidRDefault="008537DC" w:rsidP="008537DC">
            <w:pPr>
              <w:rPr>
                <w:sz w:val="22"/>
                <w:szCs w:val="22"/>
              </w:rPr>
            </w:pPr>
            <w:r w:rsidRPr="008537DC">
              <w:rPr>
                <w:sz w:val="22"/>
                <w:szCs w:val="22"/>
              </w:rPr>
              <w:t>AM</w:t>
            </w:r>
            <w:r w:rsidRPr="008537DC">
              <w:rPr>
                <w:sz w:val="22"/>
                <w:szCs w:val="22"/>
              </w:rPr>
              <w:br/>
              <w:t>AMaGA</w:t>
            </w:r>
          </w:p>
        </w:tc>
        <w:tc>
          <w:tcPr>
            <w:tcW w:w="4059" w:type="pct"/>
          </w:tcPr>
          <w:p w14:paraId="1AE283AD" w14:textId="77777777" w:rsidR="008537DC" w:rsidRPr="008537DC" w:rsidRDefault="008537DC" w:rsidP="008537DC">
            <w:pPr>
              <w:rPr>
                <w:sz w:val="22"/>
                <w:szCs w:val="22"/>
              </w:rPr>
            </w:pPr>
            <w:r w:rsidRPr="008537DC">
              <w:rPr>
                <w:sz w:val="22"/>
                <w:szCs w:val="22"/>
              </w:rPr>
              <w:t>Member of the Order of Australia</w:t>
            </w:r>
          </w:p>
          <w:p w14:paraId="7EE235AC" w14:textId="77777777" w:rsidR="008537DC" w:rsidRPr="008537DC" w:rsidRDefault="008537DC" w:rsidP="008537DC">
            <w:pPr>
              <w:rPr>
                <w:sz w:val="22"/>
                <w:szCs w:val="22"/>
              </w:rPr>
            </w:pPr>
            <w:r w:rsidRPr="008537DC">
              <w:rPr>
                <w:sz w:val="22"/>
                <w:szCs w:val="22"/>
              </w:rPr>
              <w:t>Australian Museums and Galleries Association</w:t>
            </w:r>
          </w:p>
        </w:tc>
      </w:tr>
      <w:tr w:rsidR="008537DC" w:rsidRPr="008537DC" w14:paraId="05535C58" w14:textId="77777777" w:rsidTr="003737B6">
        <w:tc>
          <w:tcPr>
            <w:tcW w:w="941" w:type="pct"/>
          </w:tcPr>
          <w:p w14:paraId="642A2A72" w14:textId="77777777" w:rsidR="008537DC" w:rsidRPr="008537DC" w:rsidRDefault="008537DC" w:rsidP="008537DC">
            <w:pPr>
              <w:rPr>
                <w:sz w:val="22"/>
                <w:szCs w:val="22"/>
              </w:rPr>
            </w:pPr>
            <w:r w:rsidRPr="008537DC">
              <w:rPr>
                <w:sz w:val="22"/>
                <w:szCs w:val="22"/>
              </w:rPr>
              <w:t>ANU</w:t>
            </w:r>
          </w:p>
        </w:tc>
        <w:tc>
          <w:tcPr>
            <w:tcW w:w="4059" w:type="pct"/>
          </w:tcPr>
          <w:p w14:paraId="40AB43C3" w14:textId="77777777" w:rsidR="008537DC" w:rsidRPr="008537DC" w:rsidRDefault="008537DC" w:rsidP="008537DC">
            <w:pPr>
              <w:rPr>
                <w:sz w:val="22"/>
                <w:szCs w:val="22"/>
              </w:rPr>
            </w:pPr>
            <w:r w:rsidRPr="008537DC">
              <w:rPr>
                <w:sz w:val="22"/>
                <w:szCs w:val="22"/>
              </w:rPr>
              <w:t>Australian National University</w:t>
            </w:r>
          </w:p>
        </w:tc>
      </w:tr>
      <w:tr w:rsidR="008537DC" w:rsidRPr="008537DC" w14:paraId="49DCD812" w14:textId="77777777" w:rsidTr="003737B6">
        <w:tc>
          <w:tcPr>
            <w:tcW w:w="941" w:type="pct"/>
          </w:tcPr>
          <w:p w14:paraId="6A0A60E7" w14:textId="77777777" w:rsidR="008537DC" w:rsidRPr="008537DC" w:rsidRDefault="008537DC" w:rsidP="008537DC">
            <w:pPr>
              <w:rPr>
                <w:sz w:val="22"/>
                <w:szCs w:val="22"/>
              </w:rPr>
            </w:pPr>
            <w:r w:rsidRPr="008537DC">
              <w:rPr>
                <w:sz w:val="22"/>
                <w:szCs w:val="22"/>
              </w:rPr>
              <w:t>AO</w:t>
            </w:r>
            <w:r w:rsidRPr="008537DC">
              <w:rPr>
                <w:sz w:val="22"/>
                <w:szCs w:val="22"/>
              </w:rPr>
              <w:br/>
              <w:t>ASO</w:t>
            </w:r>
          </w:p>
        </w:tc>
        <w:tc>
          <w:tcPr>
            <w:tcW w:w="4059" w:type="pct"/>
          </w:tcPr>
          <w:p w14:paraId="2B345BF4" w14:textId="77777777" w:rsidR="008537DC" w:rsidRPr="008537DC" w:rsidRDefault="008537DC" w:rsidP="008537DC">
            <w:pPr>
              <w:rPr>
                <w:sz w:val="22"/>
                <w:szCs w:val="22"/>
              </w:rPr>
            </w:pPr>
            <w:r w:rsidRPr="008537DC">
              <w:rPr>
                <w:sz w:val="22"/>
                <w:szCs w:val="22"/>
              </w:rPr>
              <w:t>Officer of the Order of Australia</w:t>
            </w:r>
          </w:p>
          <w:p w14:paraId="12B877E9" w14:textId="77777777" w:rsidR="008537DC" w:rsidRPr="008537DC" w:rsidRDefault="008537DC" w:rsidP="008537DC">
            <w:pPr>
              <w:rPr>
                <w:sz w:val="22"/>
                <w:szCs w:val="22"/>
              </w:rPr>
            </w:pPr>
            <w:r w:rsidRPr="008537DC">
              <w:rPr>
                <w:sz w:val="22"/>
                <w:szCs w:val="22"/>
              </w:rPr>
              <w:t>Administrative Services Officer</w:t>
            </w:r>
          </w:p>
        </w:tc>
      </w:tr>
      <w:tr w:rsidR="008537DC" w:rsidRPr="008537DC" w14:paraId="6AC3D1C1" w14:textId="77777777" w:rsidTr="003737B6">
        <w:tc>
          <w:tcPr>
            <w:tcW w:w="941" w:type="pct"/>
          </w:tcPr>
          <w:p w14:paraId="385A0DBF" w14:textId="77777777" w:rsidR="008537DC" w:rsidRPr="008537DC" w:rsidRDefault="008537DC" w:rsidP="008537DC">
            <w:pPr>
              <w:rPr>
                <w:sz w:val="22"/>
                <w:szCs w:val="22"/>
              </w:rPr>
            </w:pPr>
            <w:r w:rsidRPr="008537DC">
              <w:rPr>
                <w:sz w:val="22"/>
                <w:szCs w:val="22"/>
              </w:rPr>
              <w:t>ASOC</w:t>
            </w:r>
          </w:p>
          <w:p w14:paraId="71CE1EBE" w14:textId="77777777" w:rsidR="008537DC" w:rsidRPr="008537DC" w:rsidRDefault="008537DC" w:rsidP="008537DC">
            <w:pPr>
              <w:rPr>
                <w:sz w:val="22"/>
                <w:szCs w:val="22"/>
              </w:rPr>
            </w:pPr>
            <w:r w:rsidRPr="008537DC">
              <w:rPr>
                <w:sz w:val="22"/>
                <w:szCs w:val="22"/>
              </w:rPr>
              <w:t>ATSIPP</w:t>
            </w:r>
          </w:p>
        </w:tc>
        <w:tc>
          <w:tcPr>
            <w:tcW w:w="4059" w:type="pct"/>
          </w:tcPr>
          <w:p w14:paraId="0B7E4E5F" w14:textId="77777777" w:rsidR="008537DC" w:rsidRPr="008537DC" w:rsidRDefault="008537DC" w:rsidP="008537DC">
            <w:pPr>
              <w:rPr>
                <w:sz w:val="22"/>
                <w:szCs w:val="22"/>
              </w:rPr>
            </w:pPr>
            <w:r w:rsidRPr="008537DC">
              <w:rPr>
                <w:sz w:val="22"/>
                <w:szCs w:val="22"/>
              </w:rPr>
              <w:t>Artist Society of Canberra</w:t>
            </w:r>
          </w:p>
          <w:p w14:paraId="079142FE" w14:textId="77777777" w:rsidR="008537DC" w:rsidRPr="008537DC" w:rsidRDefault="008537DC" w:rsidP="008537DC">
            <w:pPr>
              <w:rPr>
                <w:sz w:val="22"/>
                <w:szCs w:val="22"/>
              </w:rPr>
            </w:pPr>
            <w:r w:rsidRPr="008537DC">
              <w:rPr>
                <w:sz w:val="22"/>
                <w:szCs w:val="22"/>
              </w:rPr>
              <w:t>Aboriginal and Torres Strait Islander Procurement Policy</w:t>
            </w:r>
          </w:p>
        </w:tc>
      </w:tr>
      <w:tr w:rsidR="008537DC" w:rsidRPr="008537DC" w14:paraId="0D3B17FA" w14:textId="77777777" w:rsidTr="003737B6">
        <w:tc>
          <w:tcPr>
            <w:tcW w:w="941" w:type="pct"/>
          </w:tcPr>
          <w:p w14:paraId="7552BDE4" w14:textId="77777777" w:rsidR="008537DC" w:rsidRPr="008537DC" w:rsidRDefault="008537DC" w:rsidP="008537DC">
            <w:pPr>
              <w:rPr>
                <w:sz w:val="22"/>
                <w:szCs w:val="22"/>
              </w:rPr>
            </w:pPr>
            <w:r w:rsidRPr="008537DC">
              <w:rPr>
                <w:sz w:val="22"/>
                <w:szCs w:val="22"/>
              </w:rPr>
              <w:t>BA</w:t>
            </w:r>
            <w:r w:rsidRPr="008537DC">
              <w:rPr>
                <w:sz w:val="22"/>
                <w:szCs w:val="22"/>
              </w:rPr>
              <w:br/>
              <w:t>BCP</w:t>
            </w:r>
          </w:p>
        </w:tc>
        <w:tc>
          <w:tcPr>
            <w:tcW w:w="4059" w:type="pct"/>
          </w:tcPr>
          <w:p w14:paraId="024BB96F" w14:textId="77777777" w:rsidR="008537DC" w:rsidRPr="008537DC" w:rsidRDefault="008537DC" w:rsidP="008537DC">
            <w:pPr>
              <w:rPr>
                <w:sz w:val="22"/>
                <w:szCs w:val="22"/>
              </w:rPr>
            </w:pPr>
            <w:r w:rsidRPr="008537DC">
              <w:rPr>
                <w:sz w:val="22"/>
                <w:szCs w:val="22"/>
              </w:rPr>
              <w:t>Bachelor of Arts</w:t>
            </w:r>
          </w:p>
          <w:p w14:paraId="2E15967D" w14:textId="77777777" w:rsidR="008537DC" w:rsidRPr="008537DC" w:rsidRDefault="008537DC" w:rsidP="008537DC">
            <w:pPr>
              <w:rPr>
                <w:sz w:val="22"/>
                <w:szCs w:val="22"/>
              </w:rPr>
            </w:pPr>
            <w:r w:rsidRPr="008537DC">
              <w:rPr>
                <w:sz w:val="22"/>
                <w:szCs w:val="22"/>
              </w:rPr>
              <w:t>Business Continuity Plan</w:t>
            </w:r>
          </w:p>
        </w:tc>
      </w:tr>
      <w:tr w:rsidR="008537DC" w:rsidRPr="008537DC" w14:paraId="18BC84A5" w14:textId="77777777" w:rsidTr="003737B6">
        <w:tc>
          <w:tcPr>
            <w:tcW w:w="941" w:type="pct"/>
          </w:tcPr>
          <w:p w14:paraId="2F137EC7" w14:textId="77777777" w:rsidR="008537DC" w:rsidRPr="008537DC" w:rsidRDefault="008537DC" w:rsidP="008537DC">
            <w:pPr>
              <w:rPr>
                <w:sz w:val="22"/>
                <w:szCs w:val="22"/>
              </w:rPr>
            </w:pPr>
            <w:r w:rsidRPr="008537DC">
              <w:rPr>
                <w:sz w:val="22"/>
                <w:szCs w:val="22"/>
              </w:rPr>
              <w:t>BSc</w:t>
            </w:r>
          </w:p>
          <w:p w14:paraId="19F37189" w14:textId="5F479D72" w:rsidR="008537DC" w:rsidRPr="008537DC" w:rsidRDefault="004E1ED3" w:rsidP="008537DC">
            <w:pPr>
              <w:rPr>
                <w:sz w:val="22"/>
                <w:szCs w:val="22"/>
              </w:rPr>
            </w:pPr>
            <w:r>
              <w:rPr>
                <w:sz w:val="22"/>
                <w:szCs w:val="22"/>
              </w:rPr>
              <w:t>CTC</w:t>
            </w:r>
          </w:p>
        </w:tc>
        <w:tc>
          <w:tcPr>
            <w:tcW w:w="4059" w:type="pct"/>
          </w:tcPr>
          <w:p w14:paraId="2B57550F" w14:textId="77777777" w:rsidR="008537DC" w:rsidRPr="008537DC" w:rsidRDefault="008537DC" w:rsidP="008537DC">
            <w:pPr>
              <w:rPr>
                <w:sz w:val="22"/>
                <w:szCs w:val="22"/>
              </w:rPr>
            </w:pPr>
            <w:r w:rsidRPr="008537DC">
              <w:rPr>
                <w:sz w:val="22"/>
                <w:szCs w:val="22"/>
              </w:rPr>
              <w:t>Bachelor of Science</w:t>
            </w:r>
          </w:p>
          <w:p w14:paraId="5066F471" w14:textId="77777777" w:rsidR="008537DC" w:rsidRPr="008537DC" w:rsidRDefault="008537DC" w:rsidP="008537DC">
            <w:pPr>
              <w:rPr>
                <w:sz w:val="22"/>
                <w:szCs w:val="22"/>
              </w:rPr>
            </w:pPr>
            <w:r w:rsidRPr="008537DC">
              <w:rPr>
                <w:sz w:val="22"/>
                <w:szCs w:val="22"/>
              </w:rPr>
              <w:t>Canberra Theatre</w:t>
            </w:r>
            <w:r w:rsidRPr="008537DC">
              <w:rPr>
                <w:sz w:val="22"/>
                <w:szCs w:val="22"/>
              </w:rPr>
              <w:fldChar w:fldCharType="begin"/>
            </w:r>
            <w:r w:rsidRPr="008537DC">
              <w:rPr>
                <w:sz w:val="22"/>
                <w:szCs w:val="22"/>
              </w:rPr>
              <w:instrText xml:space="preserve"> XE "Canberra Theatre" </w:instrText>
            </w:r>
            <w:r w:rsidRPr="008537DC">
              <w:rPr>
                <w:sz w:val="22"/>
                <w:szCs w:val="22"/>
              </w:rPr>
              <w:fldChar w:fldCharType="end"/>
            </w:r>
            <w:r w:rsidRPr="008537DC">
              <w:rPr>
                <w:sz w:val="22"/>
                <w:szCs w:val="22"/>
              </w:rPr>
              <w:t xml:space="preserve"> Centre</w:t>
            </w:r>
          </w:p>
        </w:tc>
      </w:tr>
      <w:tr w:rsidR="008537DC" w:rsidRPr="008537DC" w14:paraId="0C58CC55" w14:textId="77777777" w:rsidTr="003737B6">
        <w:tc>
          <w:tcPr>
            <w:tcW w:w="941" w:type="pct"/>
          </w:tcPr>
          <w:p w14:paraId="13396F82" w14:textId="77777777" w:rsidR="008537DC" w:rsidRPr="008537DC" w:rsidRDefault="008537DC" w:rsidP="008537DC">
            <w:pPr>
              <w:rPr>
                <w:sz w:val="22"/>
                <w:szCs w:val="22"/>
              </w:rPr>
            </w:pPr>
            <w:r w:rsidRPr="008537DC">
              <w:rPr>
                <w:sz w:val="22"/>
                <w:szCs w:val="22"/>
              </w:rPr>
              <w:t>CEO</w:t>
            </w:r>
          </w:p>
        </w:tc>
        <w:tc>
          <w:tcPr>
            <w:tcW w:w="4059" w:type="pct"/>
          </w:tcPr>
          <w:p w14:paraId="1D777F3B" w14:textId="77777777" w:rsidR="008537DC" w:rsidRPr="008537DC" w:rsidRDefault="008537DC" w:rsidP="008537DC">
            <w:pPr>
              <w:rPr>
                <w:sz w:val="22"/>
                <w:szCs w:val="22"/>
              </w:rPr>
            </w:pPr>
            <w:r w:rsidRPr="008537DC">
              <w:rPr>
                <w:sz w:val="22"/>
                <w:szCs w:val="22"/>
              </w:rPr>
              <w:t>Chief Executive Officer</w:t>
            </w:r>
          </w:p>
        </w:tc>
      </w:tr>
      <w:tr w:rsidR="008537DC" w:rsidRPr="008537DC" w14:paraId="59D8DB79" w14:textId="77777777" w:rsidTr="003737B6">
        <w:tc>
          <w:tcPr>
            <w:tcW w:w="941" w:type="pct"/>
          </w:tcPr>
          <w:p w14:paraId="45A3A0CF" w14:textId="77777777" w:rsidR="008537DC" w:rsidRPr="008537DC" w:rsidRDefault="008537DC" w:rsidP="008537DC">
            <w:pPr>
              <w:rPr>
                <w:sz w:val="22"/>
                <w:szCs w:val="22"/>
              </w:rPr>
            </w:pPr>
            <w:r w:rsidRPr="008537DC">
              <w:rPr>
                <w:sz w:val="22"/>
                <w:szCs w:val="22"/>
              </w:rPr>
              <w:t>CFC</w:t>
            </w:r>
          </w:p>
        </w:tc>
        <w:tc>
          <w:tcPr>
            <w:tcW w:w="4059" w:type="pct"/>
          </w:tcPr>
          <w:p w14:paraId="315D0D6D" w14:textId="77777777" w:rsidR="008537DC" w:rsidRPr="008537DC" w:rsidRDefault="008537DC" w:rsidP="008537DC">
            <w:pPr>
              <w:rPr>
                <w:sz w:val="22"/>
                <w:szCs w:val="22"/>
              </w:rPr>
            </w:pPr>
            <w:r w:rsidRPr="008537DC">
              <w:rPr>
                <w:sz w:val="22"/>
                <w:szCs w:val="22"/>
              </w:rPr>
              <w:t>Cultural Facilities Corporation</w:t>
            </w:r>
          </w:p>
        </w:tc>
      </w:tr>
      <w:tr w:rsidR="008537DC" w:rsidRPr="008537DC" w14:paraId="26BF12B6" w14:textId="77777777" w:rsidTr="003737B6">
        <w:tc>
          <w:tcPr>
            <w:tcW w:w="941" w:type="pct"/>
          </w:tcPr>
          <w:p w14:paraId="6F6898BB" w14:textId="77777777" w:rsidR="008537DC" w:rsidRPr="008537DC" w:rsidRDefault="008537DC" w:rsidP="008537DC">
            <w:pPr>
              <w:rPr>
                <w:sz w:val="22"/>
                <w:szCs w:val="22"/>
              </w:rPr>
            </w:pPr>
            <w:r w:rsidRPr="008537DC">
              <w:rPr>
                <w:sz w:val="22"/>
                <w:szCs w:val="22"/>
              </w:rPr>
              <w:t>CFO</w:t>
            </w:r>
          </w:p>
        </w:tc>
        <w:tc>
          <w:tcPr>
            <w:tcW w:w="4059" w:type="pct"/>
          </w:tcPr>
          <w:p w14:paraId="1AB82DBB" w14:textId="77777777" w:rsidR="008537DC" w:rsidRPr="008537DC" w:rsidRDefault="008537DC" w:rsidP="008537DC">
            <w:pPr>
              <w:rPr>
                <w:sz w:val="22"/>
                <w:szCs w:val="22"/>
              </w:rPr>
            </w:pPr>
            <w:r w:rsidRPr="008537DC">
              <w:rPr>
                <w:sz w:val="22"/>
                <w:szCs w:val="22"/>
              </w:rPr>
              <w:t>Chief Financial Officer</w:t>
            </w:r>
          </w:p>
        </w:tc>
      </w:tr>
      <w:tr w:rsidR="008537DC" w:rsidRPr="008537DC" w14:paraId="0406E077" w14:textId="77777777" w:rsidTr="003737B6">
        <w:tc>
          <w:tcPr>
            <w:tcW w:w="941" w:type="pct"/>
          </w:tcPr>
          <w:p w14:paraId="0B3D974D" w14:textId="77777777" w:rsidR="008537DC" w:rsidRPr="008537DC" w:rsidRDefault="008537DC" w:rsidP="008537DC">
            <w:pPr>
              <w:rPr>
                <w:sz w:val="22"/>
                <w:szCs w:val="22"/>
              </w:rPr>
            </w:pPr>
            <w:r w:rsidRPr="008537DC">
              <w:rPr>
                <w:sz w:val="22"/>
                <w:szCs w:val="22"/>
              </w:rPr>
              <w:t>CMAG</w:t>
            </w:r>
          </w:p>
        </w:tc>
        <w:tc>
          <w:tcPr>
            <w:tcW w:w="4059" w:type="pct"/>
          </w:tcPr>
          <w:p w14:paraId="54E22DE0" w14:textId="77777777" w:rsidR="008537DC" w:rsidRPr="008537DC" w:rsidRDefault="008537DC" w:rsidP="008537DC">
            <w:pPr>
              <w:rPr>
                <w:sz w:val="22"/>
                <w:szCs w:val="22"/>
              </w:rPr>
            </w:pPr>
            <w:r w:rsidRPr="008537DC">
              <w:rPr>
                <w:sz w:val="22"/>
                <w:szCs w:val="22"/>
              </w:rPr>
              <w:t>Canberra Museum and Gallery</w:t>
            </w:r>
          </w:p>
        </w:tc>
      </w:tr>
      <w:tr w:rsidR="008537DC" w:rsidRPr="008537DC" w14:paraId="5C51251E" w14:textId="77777777" w:rsidTr="003737B6">
        <w:tc>
          <w:tcPr>
            <w:tcW w:w="941" w:type="pct"/>
          </w:tcPr>
          <w:p w14:paraId="16DDF2E6" w14:textId="77777777" w:rsidR="008537DC" w:rsidRPr="008537DC" w:rsidRDefault="008537DC" w:rsidP="008537DC">
            <w:pPr>
              <w:rPr>
                <w:sz w:val="22"/>
                <w:szCs w:val="22"/>
              </w:rPr>
            </w:pPr>
            <w:r w:rsidRPr="008537DC">
              <w:rPr>
                <w:sz w:val="22"/>
                <w:szCs w:val="22"/>
              </w:rPr>
              <w:t>CMTEDD</w:t>
            </w:r>
          </w:p>
        </w:tc>
        <w:tc>
          <w:tcPr>
            <w:tcW w:w="4059" w:type="pct"/>
          </w:tcPr>
          <w:p w14:paraId="5BBC27D6" w14:textId="77777777" w:rsidR="008537DC" w:rsidRPr="008537DC" w:rsidRDefault="008537DC" w:rsidP="008537DC">
            <w:pPr>
              <w:rPr>
                <w:sz w:val="22"/>
                <w:szCs w:val="22"/>
              </w:rPr>
            </w:pPr>
            <w:r w:rsidRPr="008537DC">
              <w:rPr>
                <w:sz w:val="22"/>
                <w:szCs w:val="22"/>
              </w:rPr>
              <w:t>Chief Minister, Treasury and Economic Development Directorate</w:t>
            </w:r>
          </w:p>
        </w:tc>
      </w:tr>
      <w:tr w:rsidR="008537DC" w:rsidRPr="008537DC" w14:paraId="6CC813CC" w14:textId="77777777" w:rsidTr="003737B6">
        <w:tc>
          <w:tcPr>
            <w:tcW w:w="941" w:type="pct"/>
          </w:tcPr>
          <w:p w14:paraId="3009CAB6" w14:textId="77777777" w:rsidR="008537DC" w:rsidRPr="008537DC" w:rsidRDefault="008537DC" w:rsidP="008537DC">
            <w:pPr>
              <w:rPr>
                <w:sz w:val="22"/>
                <w:szCs w:val="22"/>
              </w:rPr>
            </w:pPr>
            <w:r w:rsidRPr="008537DC">
              <w:rPr>
                <w:sz w:val="22"/>
                <w:szCs w:val="22"/>
              </w:rPr>
              <w:t>CNG</w:t>
            </w:r>
          </w:p>
          <w:p w14:paraId="02B287A8" w14:textId="46FB0565" w:rsidR="008537DC" w:rsidRPr="008537DC" w:rsidRDefault="008537DC" w:rsidP="008537DC">
            <w:pPr>
              <w:rPr>
                <w:sz w:val="22"/>
                <w:szCs w:val="22"/>
              </w:rPr>
            </w:pPr>
            <w:r w:rsidRPr="008537DC">
              <w:rPr>
                <w:sz w:val="22"/>
                <w:szCs w:val="22"/>
              </w:rPr>
              <w:t>CMP</w:t>
            </w:r>
            <w:r w:rsidR="0085738E">
              <w:rPr>
                <w:sz w:val="22"/>
                <w:szCs w:val="22"/>
              </w:rPr>
              <w:br/>
              <w:t>COVID-19</w:t>
            </w:r>
          </w:p>
        </w:tc>
        <w:tc>
          <w:tcPr>
            <w:tcW w:w="4059" w:type="pct"/>
          </w:tcPr>
          <w:p w14:paraId="160ADBDA" w14:textId="77777777" w:rsidR="008537DC" w:rsidRPr="008537DC" w:rsidRDefault="008537DC" w:rsidP="008537DC">
            <w:pPr>
              <w:rPr>
                <w:sz w:val="22"/>
                <w:szCs w:val="22"/>
              </w:rPr>
            </w:pPr>
            <w:r w:rsidRPr="008537DC">
              <w:rPr>
                <w:sz w:val="22"/>
                <w:szCs w:val="22"/>
              </w:rPr>
              <w:t>Compressed Natural Gas</w:t>
            </w:r>
          </w:p>
          <w:p w14:paraId="4A8BE359" w14:textId="77777777" w:rsidR="0085738E" w:rsidRDefault="008537DC" w:rsidP="008537DC">
            <w:pPr>
              <w:rPr>
                <w:sz w:val="22"/>
                <w:szCs w:val="22"/>
              </w:rPr>
            </w:pPr>
            <w:r w:rsidRPr="008537DC">
              <w:rPr>
                <w:sz w:val="22"/>
                <w:szCs w:val="22"/>
              </w:rPr>
              <w:t>Conservation Management Plan</w:t>
            </w:r>
          </w:p>
          <w:p w14:paraId="39A0E6EE" w14:textId="7393A41D" w:rsidR="0085738E" w:rsidRPr="008537DC" w:rsidRDefault="0085738E" w:rsidP="008537DC">
            <w:pPr>
              <w:rPr>
                <w:sz w:val="22"/>
                <w:szCs w:val="22"/>
              </w:rPr>
            </w:pPr>
            <w:r>
              <w:rPr>
                <w:sz w:val="22"/>
                <w:szCs w:val="22"/>
              </w:rPr>
              <w:t>Coronavirus disease 2019</w:t>
            </w:r>
          </w:p>
        </w:tc>
      </w:tr>
      <w:tr w:rsidR="008537DC" w:rsidRPr="008537DC" w14:paraId="37D4C2E7" w14:textId="77777777" w:rsidTr="003737B6">
        <w:tc>
          <w:tcPr>
            <w:tcW w:w="941" w:type="pct"/>
          </w:tcPr>
          <w:p w14:paraId="52AC630F" w14:textId="77777777" w:rsidR="008537DC" w:rsidRPr="008537DC" w:rsidRDefault="008537DC" w:rsidP="008537DC">
            <w:pPr>
              <w:rPr>
                <w:sz w:val="22"/>
                <w:szCs w:val="22"/>
              </w:rPr>
            </w:pPr>
            <w:r w:rsidRPr="008537DC">
              <w:rPr>
                <w:sz w:val="22"/>
                <w:szCs w:val="22"/>
              </w:rPr>
              <w:t>CPI</w:t>
            </w:r>
          </w:p>
        </w:tc>
        <w:tc>
          <w:tcPr>
            <w:tcW w:w="4059" w:type="pct"/>
          </w:tcPr>
          <w:p w14:paraId="3A610A4B" w14:textId="77777777" w:rsidR="008537DC" w:rsidRPr="008537DC" w:rsidRDefault="008537DC" w:rsidP="008537DC">
            <w:pPr>
              <w:rPr>
                <w:sz w:val="22"/>
                <w:szCs w:val="22"/>
              </w:rPr>
            </w:pPr>
            <w:r w:rsidRPr="008537DC">
              <w:rPr>
                <w:sz w:val="22"/>
                <w:szCs w:val="22"/>
              </w:rPr>
              <w:t>Consumer Price Index</w:t>
            </w:r>
          </w:p>
        </w:tc>
      </w:tr>
      <w:tr w:rsidR="008537DC" w:rsidRPr="008537DC" w14:paraId="347FB31E" w14:textId="77777777" w:rsidTr="003737B6">
        <w:tc>
          <w:tcPr>
            <w:tcW w:w="941" w:type="pct"/>
          </w:tcPr>
          <w:p w14:paraId="7845E1B8" w14:textId="4379FF6F" w:rsidR="008537DC" w:rsidRPr="008537DC" w:rsidRDefault="008537DC" w:rsidP="008537DC">
            <w:pPr>
              <w:rPr>
                <w:sz w:val="22"/>
                <w:szCs w:val="22"/>
              </w:rPr>
            </w:pPr>
            <w:r w:rsidRPr="008537DC">
              <w:rPr>
                <w:sz w:val="22"/>
                <w:szCs w:val="22"/>
              </w:rPr>
              <w:t>CRA</w:t>
            </w:r>
            <w:r w:rsidRPr="008537DC">
              <w:rPr>
                <w:sz w:val="22"/>
                <w:szCs w:val="22"/>
              </w:rPr>
              <w:br/>
              <w:t>CRM</w:t>
            </w:r>
            <w:r w:rsidRPr="008537DC">
              <w:rPr>
                <w:sz w:val="22"/>
                <w:szCs w:val="22"/>
              </w:rPr>
              <w:br/>
              <w:t>DA</w:t>
            </w:r>
            <w:r w:rsidRPr="008537DC">
              <w:rPr>
                <w:sz w:val="22"/>
                <w:szCs w:val="22"/>
              </w:rPr>
              <w:br/>
              <w:t>ESA</w:t>
            </w:r>
          </w:p>
        </w:tc>
        <w:tc>
          <w:tcPr>
            <w:tcW w:w="4059" w:type="pct"/>
          </w:tcPr>
          <w:p w14:paraId="2BF14CD3" w14:textId="77777777" w:rsidR="008537DC" w:rsidRPr="008537DC" w:rsidRDefault="008537DC" w:rsidP="008537DC">
            <w:pPr>
              <w:rPr>
                <w:sz w:val="22"/>
                <w:szCs w:val="22"/>
              </w:rPr>
            </w:pPr>
            <w:r w:rsidRPr="008537DC">
              <w:rPr>
                <w:sz w:val="22"/>
                <w:szCs w:val="22"/>
              </w:rPr>
              <w:t>City Renewal Authority</w:t>
            </w:r>
            <w:r w:rsidRPr="008537DC">
              <w:rPr>
                <w:sz w:val="22"/>
                <w:szCs w:val="22"/>
              </w:rPr>
              <w:fldChar w:fldCharType="begin"/>
            </w:r>
            <w:r w:rsidRPr="008537DC">
              <w:rPr>
                <w:sz w:val="22"/>
                <w:szCs w:val="22"/>
              </w:rPr>
              <w:instrText xml:space="preserve"> XE "City Renewal Authority" </w:instrText>
            </w:r>
            <w:r w:rsidRPr="008537DC">
              <w:rPr>
                <w:sz w:val="22"/>
                <w:szCs w:val="22"/>
              </w:rPr>
              <w:fldChar w:fldCharType="end"/>
            </w:r>
          </w:p>
          <w:p w14:paraId="631D1397" w14:textId="74FA9E8B" w:rsidR="008537DC" w:rsidRDefault="008537DC" w:rsidP="008537DC">
            <w:pPr>
              <w:rPr>
                <w:sz w:val="22"/>
                <w:szCs w:val="22"/>
              </w:rPr>
            </w:pPr>
            <w:r w:rsidRPr="008537DC">
              <w:rPr>
                <w:sz w:val="22"/>
                <w:szCs w:val="22"/>
              </w:rPr>
              <w:t>Client Relationship Management</w:t>
            </w:r>
            <w:r w:rsidRPr="008537DC">
              <w:rPr>
                <w:sz w:val="22"/>
                <w:szCs w:val="22"/>
              </w:rPr>
              <w:br/>
              <w:t>Development Application</w:t>
            </w:r>
          </w:p>
          <w:p w14:paraId="6D8578FF" w14:textId="77777777" w:rsidR="008537DC" w:rsidRPr="008537DC" w:rsidRDefault="008537DC" w:rsidP="008537DC">
            <w:pPr>
              <w:rPr>
                <w:sz w:val="22"/>
                <w:szCs w:val="22"/>
              </w:rPr>
            </w:pPr>
            <w:r w:rsidRPr="008537DC">
              <w:rPr>
                <w:sz w:val="22"/>
                <w:szCs w:val="22"/>
              </w:rPr>
              <w:t>Emergency Services Agency</w:t>
            </w:r>
          </w:p>
        </w:tc>
      </w:tr>
      <w:tr w:rsidR="008537DC" w:rsidRPr="008537DC" w14:paraId="6F73BCAA" w14:textId="77777777" w:rsidTr="003737B6">
        <w:tc>
          <w:tcPr>
            <w:tcW w:w="941" w:type="pct"/>
          </w:tcPr>
          <w:p w14:paraId="22074FB4" w14:textId="77777777" w:rsidR="008537DC" w:rsidRPr="008537DC" w:rsidRDefault="008537DC" w:rsidP="008537DC">
            <w:pPr>
              <w:rPr>
                <w:sz w:val="22"/>
                <w:szCs w:val="22"/>
              </w:rPr>
            </w:pPr>
            <w:r w:rsidRPr="008537DC">
              <w:rPr>
                <w:sz w:val="22"/>
                <w:szCs w:val="22"/>
              </w:rPr>
              <w:t>EPSDD</w:t>
            </w:r>
          </w:p>
        </w:tc>
        <w:tc>
          <w:tcPr>
            <w:tcW w:w="4059" w:type="pct"/>
          </w:tcPr>
          <w:p w14:paraId="0D898303" w14:textId="77777777" w:rsidR="008537DC" w:rsidRPr="008537DC" w:rsidRDefault="008537DC" w:rsidP="008537DC">
            <w:pPr>
              <w:rPr>
                <w:sz w:val="22"/>
                <w:szCs w:val="22"/>
              </w:rPr>
            </w:pPr>
            <w:r w:rsidRPr="008537DC">
              <w:rPr>
                <w:sz w:val="22"/>
                <w:szCs w:val="22"/>
              </w:rPr>
              <w:t>Environment, Planning and Sustainable Development Directorate</w:t>
            </w:r>
          </w:p>
        </w:tc>
      </w:tr>
      <w:tr w:rsidR="008537DC" w:rsidRPr="008537DC" w14:paraId="527E34BD" w14:textId="77777777" w:rsidTr="003737B6">
        <w:tc>
          <w:tcPr>
            <w:tcW w:w="941" w:type="pct"/>
          </w:tcPr>
          <w:p w14:paraId="4619B6E6" w14:textId="77777777" w:rsidR="008537DC" w:rsidRPr="008537DC" w:rsidRDefault="008537DC" w:rsidP="008537DC">
            <w:pPr>
              <w:rPr>
                <w:sz w:val="22"/>
                <w:szCs w:val="22"/>
              </w:rPr>
            </w:pPr>
            <w:r w:rsidRPr="008537DC">
              <w:rPr>
                <w:sz w:val="22"/>
                <w:szCs w:val="22"/>
              </w:rPr>
              <w:t>ESD</w:t>
            </w:r>
          </w:p>
        </w:tc>
        <w:tc>
          <w:tcPr>
            <w:tcW w:w="4059" w:type="pct"/>
          </w:tcPr>
          <w:p w14:paraId="638A7A2E" w14:textId="77777777" w:rsidR="008537DC" w:rsidRPr="008537DC" w:rsidRDefault="008537DC" w:rsidP="008537DC">
            <w:pPr>
              <w:rPr>
                <w:sz w:val="22"/>
                <w:szCs w:val="22"/>
              </w:rPr>
            </w:pPr>
            <w:r w:rsidRPr="008537DC">
              <w:rPr>
                <w:sz w:val="22"/>
                <w:szCs w:val="22"/>
              </w:rPr>
              <w:t>Ecologically Sustainable Development</w:t>
            </w:r>
          </w:p>
        </w:tc>
      </w:tr>
      <w:tr w:rsidR="008537DC" w:rsidRPr="008537DC" w14:paraId="68C4084A" w14:textId="77777777" w:rsidTr="003737B6">
        <w:tc>
          <w:tcPr>
            <w:tcW w:w="941" w:type="pct"/>
          </w:tcPr>
          <w:p w14:paraId="4EBA246E" w14:textId="77777777" w:rsidR="008537DC" w:rsidRPr="008537DC" w:rsidRDefault="008537DC" w:rsidP="008537DC">
            <w:pPr>
              <w:rPr>
                <w:sz w:val="22"/>
                <w:szCs w:val="22"/>
              </w:rPr>
            </w:pPr>
            <w:r w:rsidRPr="008537DC">
              <w:rPr>
                <w:sz w:val="22"/>
                <w:szCs w:val="22"/>
              </w:rPr>
              <w:t>ESP</w:t>
            </w:r>
          </w:p>
        </w:tc>
        <w:tc>
          <w:tcPr>
            <w:tcW w:w="4059" w:type="pct"/>
          </w:tcPr>
          <w:p w14:paraId="56146DC5" w14:textId="77777777" w:rsidR="008537DC" w:rsidRPr="008537DC" w:rsidRDefault="008537DC" w:rsidP="008537DC">
            <w:pPr>
              <w:rPr>
                <w:sz w:val="22"/>
                <w:szCs w:val="22"/>
              </w:rPr>
            </w:pPr>
            <w:r w:rsidRPr="008537DC">
              <w:rPr>
                <w:sz w:val="22"/>
                <w:szCs w:val="22"/>
              </w:rPr>
              <w:t>Enterprise Sustainability Platform</w:t>
            </w:r>
          </w:p>
        </w:tc>
      </w:tr>
      <w:tr w:rsidR="008537DC" w:rsidRPr="008537DC" w14:paraId="54FCC09E" w14:textId="77777777" w:rsidTr="003737B6">
        <w:tc>
          <w:tcPr>
            <w:tcW w:w="941" w:type="pct"/>
          </w:tcPr>
          <w:p w14:paraId="437EE409" w14:textId="77777777" w:rsidR="008537DC" w:rsidRPr="008537DC" w:rsidRDefault="008537DC" w:rsidP="008537DC">
            <w:pPr>
              <w:rPr>
                <w:sz w:val="22"/>
                <w:szCs w:val="22"/>
              </w:rPr>
            </w:pPr>
            <w:r w:rsidRPr="008537DC">
              <w:rPr>
                <w:sz w:val="22"/>
                <w:szCs w:val="22"/>
              </w:rPr>
              <w:t>FBT</w:t>
            </w:r>
          </w:p>
        </w:tc>
        <w:tc>
          <w:tcPr>
            <w:tcW w:w="4059" w:type="pct"/>
          </w:tcPr>
          <w:p w14:paraId="75FF0F59" w14:textId="77777777" w:rsidR="008537DC" w:rsidRPr="008537DC" w:rsidRDefault="008537DC" w:rsidP="008537DC">
            <w:pPr>
              <w:rPr>
                <w:sz w:val="22"/>
                <w:szCs w:val="22"/>
              </w:rPr>
            </w:pPr>
            <w:r w:rsidRPr="008537DC">
              <w:rPr>
                <w:sz w:val="22"/>
                <w:szCs w:val="22"/>
              </w:rPr>
              <w:t>Fringe Benefits Tax</w:t>
            </w:r>
          </w:p>
        </w:tc>
      </w:tr>
      <w:tr w:rsidR="008537DC" w:rsidRPr="008537DC" w14:paraId="7C01EB4B" w14:textId="77777777" w:rsidTr="003737B6">
        <w:tc>
          <w:tcPr>
            <w:tcW w:w="941" w:type="pct"/>
          </w:tcPr>
          <w:p w14:paraId="7F764DD4" w14:textId="77777777" w:rsidR="008537DC" w:rsidRPr="008537DC" w:rsidRDefault="008537DC" w:rsidP="008537DC">
            <w:pPr>
              <w:rPr>
                <w:sz w:val="22"/>
                <w:szCs w:val="22"/>
              </w:rPr>
            </w:pPr>
            <w:r w:rsidRPr="008537DC">
              <w:rPr>
                <w:sz w:val="22"/>
                <w:szCs w:val="22"/>
              </w:rPr>
              <w:t>FCP</w:t>
            </w:r>
          </w:p>
        </w:tc>
        <w:tc>
          <w:tcPr>
            <w:tcW w:w="4059" w:type="pct"/>
          </w:tcPr>
          <w:p w14:paraId="7894B573" w14:textId="77777777" w:rsidR="008537DC" w:rsidRPr="008537DC" w:rsidRDefault="008537DC" w:rsidP="008537DC">
            <w:pPr>
              <w:rPr>
                <w:sz w:val="22"/>
                <w:szCs w:val="22"/>
              </w:rPr>
            </w:pPr>
            <w:r w:rsidRPr="008537DC">
              <w:rPr>
                <w:sz w:val="22"/>
                <w:szCs w:val="22"/>
              </w:rPr>
              <w:t>Fraud Control Plan</w:t>
            </w:r>
          </w:p>
        </w:tc>
      </w:tr>
      <w:tr w:rsidR="008537DC" w:rsidRPr="008537DC" w14:paraId="7AAB9E7C" w14:textId="77777777" w:rsidTr="003737B6">
        <w:tc>
          <w:tcPr>
            <w:tcW w:w="941" w:type="pct"/>
          </w:tcPr>
          <w:p w14:paraId="70AC9973" w14:textId="77777777" w:rsidR="008537DC" w:rsidRPr="008537DC" w:rsidRDefault="008537DC" w:rsidP="008537DC">
            <w:pPr>
              <w:rPr>
                <w:sz w:val="22"/>
                <w:szCs w:val="22"/>
              </w:rPr>
            </w:pPr>
            <w:r w:rsidRPr="008537DC">
              <w:rPr>
                <w:sz w:val="22"/>
                <w:szCs w:val="22"/>
              </w:rPr>
              <w:t>FM</w:t>
            </w:r>
          </w:p>
        </w:tc>
        <w:tc>
          <w:tcPr>
            <w:tcW w:w="4059" w:type="pct"/>
          </w:tcPr>
          <w:p w14:paraId="2887BEB3" w14:textId="77777777" w:rsidR="008537DC" w:rsidRPr="008537DC" w:rsidRDefault="008537DC" w:rsidP="008537DC">
            <w:pPr>
              <w:rPr>
                <w:sz w:val="22"/>
                <w:szCs w:val="22"/>
              </w:rPr>
            </w:pPr>
            <w:r w:rsidRPr="008537DC">
              <w:rPr>
                <w:sz w:val="22"/>
                <w:szCs w:val="22"/>
              </w:rPr>
              <w:t>Financial Management</w:t>
            </w:r>
          </w:p>
        </w:tc>
      </w:tr>
      <w:tr w:rsidR="008537DC" w:rsidRPr="008537DC" w14:paraId="332FB287" w14:textId="77777777" w:rsidTr="003737B6">
        <w:tc>
          <w:tcPr>
            <w:tcW w:w="941" w:type="pct"/>
          </w:tcPr>
          <w:p w14:paraId="24EBE380" w14:textId="0532FF82" w:rsidR="008537DC" w:rsidRPr="00592FE3" w:rsidRDefault="008537DC" w:rsidP="008537DC">
            <w:pPr>
              <w:rPr>
                <w:sz w:val="22"/>
                <w:szCs w:val="22"/>
              </w:rPr>
            </w:pPr>
            <w:r w:rsidRPr="00592FE3">
              <w:rPr>
                <w:sz w:val="22"/>
                <w:szCs w:val="22"/>
              </w:rPr>
              <w:t>FM</w:t>
            </w:r>
            <w:r w:rsidR="00592FE3" w:rsidRPr="00592FE3">
              <w:rPr>
                <w:sz w:val="22"/>
                <w:szCs w:val="22"/>
              </w:rPr>
              <w:t xml:space="preserve"> </w:t>
            </w:r>
            <w:r w:rsidRPr="00592FE3">
              <w:rPr>
                <w:sz w:val="22"/>
                <w:szCs w:val="22"/>
              </w:rPr>
              <w:t>A</w:t>
            </w:r>
            <w:r w:rsidR="00592FE3" w:rsidRPr="00592FE3">
              <w:rPr>
                <w:sz w:val="22"/>
                <w:szCs w:val="22"/>
              </w:rPr>
              <w:t>ct</w:t>
            </w:r>
            <w:r w:rsidRPr="00592FE3">
              <w:rPr>
                <w:sz w:val="22"/>
                <w:szCs w:val="22"/>
              </w:rPr>
              <w:t xml:space="preserve"> </w:t>
            </w:r>
          </w:p>
        </w:tc>
        <w:tc>
          <w:tcPr>
            <w:tcW w:w="4059" w:type="pct"/>
          </w:tcPr>
          <w:p w14:paraId="08836112" w14:textId="77777777" w:rsidR="008537DC" w:rsidRPr="00592FE3" w:rsidRDefault="008537DC" w:rsidP="008537DC">
            <w:pPr>
              <w:rPr>
                <w:sz w:val="22"/>
                <w:szCs w:val="22"/>
              </w:rPr>
            </w:pPr>
            <w:r w:rsidRPr="00592FE3">
              <w:rPr>
                <w:sz w:val="22"/>
                <w:szCs w:val="22"/>
              </w:rPr>
              <w:t>Financial Management Act 1996</w:t>
            </w:r>
          </w:p>
        </w:tc>
      </w:tr>
      <w:tr w:rsidR="008537DC" w:rsidRPr="008537DC" w14:paraId="447764A7" w14:textId="77777777" w:rsidTr="003737B6">
        <w:tc>
          <w:tcPr>
            <w:tcW w:w="941" w:type="pct"/>
          </w:tcPr>
          <w:p w14:paraId="47E0A75B" w14:textId="77777777" w:rsidR="008537DC" w:rsidRPr="008537DC" w:rsidRDefault="008537DC" w:rsidP="008537DC">
            <w:pPr>
              <w:rPr>
                <w:sz w:val="22"/>
                <w:szCs w:val="22"/>
              </w:rPr>
            </w:pPr>
            <w:r w:rsidRPr="008537DC">
              <w:rPr>
                <w:sz w:val="22"/>
                <w:szCs w:val="22"/>
              </w:rPr>
              <w:t>FM</w:t>
            </w:r>
          </w:p>
        </w:tc>
        <w:tc>
          <w:tcPr>
            <w:tcW w:w="4059" w:type="pct"/>
          </w:tcPr>
          <w:p w14:paraId="10811E63" w14:textId="77777777" w:rsidR="008537DC" w:rsidRPr="008537DC" w:rsidRDefault="008537DC" w:rsidP="008537DC">
            <w:pPr>
              <w:rPr>
                <w:sz w:val="22"/>
                <w:szCs w:val="22"/>
              </w:rPr>
            </w:pPr>
            <w:r w:rsidRPr="008537DC">
              <w:rPr>
                <w:sz w:val="22"/>
                <w:szCs w:val="22"/>
              </w:rPr>
              <w:t>Frequency Modulation</w:t>
            </w:r>
          </w:p>
        </w:tc>
      </w:tr>
      <w:tr w:rsidR="008537DC" w:rsidRPr="008537DC" w14:paraId="46C8939C" w14:textId="77777777" w:rsidTr="003737B6">
        <w:tc>
          <w:tcPr>
            <w:tcW w:w="941" w:type="pct"/>
          </w:tcPr>
          <w:p w14:paraId="335D2659" w14:textId="77777777" w:rsidR="008537DC" w:rsidRPr="008537DC" w:rsidRDefault="008537DC" w:rsidP="008537DC">
            <w:pPr>
              <w:rPr>
                <w:sz w:val="22"/>
                <w:szCs w:val="22"/>
              </w:rPr>
            </w:pPr>
            <w:r w:rsidRPr="008537DC">
              <w:rPr>
                <w:sz w:val="22"/>
                <w:szCs w:val="22"/>
              </w:rPr>
              <w:t>FTE</w:t>
            </w:r>
          </w:p>
        </w:tc>
        <w:tc>
          <w:tcPr>
            <w:tcW w:w="4059" w:type="pct"/>
          </w:tcPr>
          <w:p w14:paraId="1794E958" w14:textId="77777777" w:rsidR="008537DC" w:rsidRPr="008537DC" w:rsidRDefault="008537DC" w:rsidP="008537DC">
            <w:pPr>
              <w:rPr>
                <w:sz w:val="22"/>
                <w:szCs w:val="22"/>
              </w:rPr>
            </w:pPr>
            <w:r w:rsidRPr="008537DC">
              <w:rPr>
                <w:sz w:val="22"/>
                <w:szCs w:val="22"/>
              </w:rPr>
              <w:t>Full Time Equivalent</w:t>
            </w:r>
          </w:p>
        </w:tc>
      </w:tr>
      <w:tr w:rsidR="008537DC" w:rsidRPr="008537DC" w14:paraId="1C11A40B" w14:textId="77777777" w:rsidTr="003737B6">
        <w:tc>
          <w:tcPr>
            <w:tcW w:w="941" w:type="pct"/>
          </w:tcPr>
          <w:p w14:paraId="17D39BD2" w14:textId="77777777" w:rsidR="008537DC" w:rsidRPr="008537DC" w:rsidRDefault="008537DC" w:rsidP="008537DC">
            <w:pPr>
              <w:rPr>
                <w:sz w:val="22"/>
                <w:szCs w:val="22"/>
              </w:rPr>
            </w:pPr>
            <w:r w:rsidRPr="008537DC">
              <w:rPr>
                <w:sz w:val="22"/>
                <w:szCs w:val="22"/>
              </w:rPr>
              <w:t>GHG</w:t>
            </w:r>
          </w:p>
        </w:tc>
        <w:tc>
          <w:tcPr>
            <w:tcW w:w="4059" w:type="pct"/>
          </w:tcPr>
          <w:p w14:paraId="2C0D7A18" w14:textId="77777777" w:rsidR="008537DC" w:rsidRPr="008537DC" w:rsidRDefault="008537DC" w:rsidP="008537DC">
            <w:pPr>
              <w:rPr>
                <w:sz w:val="22"/>
                <w:szCs w:val="22"/>
              </w:rPr>
            </w:pPr>
            <w:r w:rsidRPr="008537DC">
              <w:rPr>
                <w:sz w:val="22"/>
                <w:szCs w:val="22"/>
              </w:rPr>
              <w:t>Green House Gas</w:t>
            </w:r>
          </w:p>
        </w:tc>
      </w:tr>
      <w:tr w:rsidR="008537DC" w:rsidRPr="008537DC" w14:paraId="6292D277" w14:textId="77777777" w:rsidTr="003737B6">
        <w:tc>
          <w:tcPr>
            <w:tcW w:w="941" w:type="pct"/>
          </w:tcPr>
          <w:p w14:paraId="6BCEEBBF" w14:textId="77777777" w:rsidR="008537DC" w:rsidRPr="008537DC" w:rsidRDefault="008537DC" w:rsidP="008537DC">
            <w:pPr>
              <w:rPr>
                <w:sz w:val="22"/>
                <w:szCs w:val="22"/>
              </w:rPr>
            </w:pPr>
            <w:r w:rsidRPr="008537DC">
              <w:rPr>
                <w:sz w:val="22"/>
                <w:szCs w:val="22"/>
              </w:rPr>
              <w:t>GSO</w:t>
            </w:r>
          </w:p>
        </w:tc>
        <w:tc>
          <w:tcPr>
            <w:tcW w:w="4059" w:type="pct"/>
          </w:tcPr>
          <w:p w14:paraId="7C36EF9A" w14:textId="77777777" w:rsidR="008537DC" w:rsidRPr="008537DC" w:rsidRDefault="008537DC" w:rsidP="008537DC">
            <w:pPr>
              <w:rPr>
                <w:sz w:val="22"/>
                <w:szCs w:val="22"/>
              </w:rPr>
            </w:pPr>
            <w:r w:rsidRPr="008537DC">
              <w:rPr>
                <w:sz w:val="22"/>
                <w:szCs w:val="22"/>
              </w:rPr>
              <w:t>General Services Officer</w:t>
            </w:r>
          </w:p>
        </w:tc>
      </w:tr>
      <w:tr w:rsidR="008537DC" w:rsidRPr="008537DC" w14:paraId="33F36145" w14:textId="77777777" w:rsidTr="003737B6">
        <w:tc>
          <w:tcPr>
            <w:tcW w:w="941" w:type="pct"/>
          </w:tcPr>
          <w:p w14:paraId="35A1123F" w14:textId="77777777" w:rsidR="008537DC" w:rsidRPr="008537DC" w:rsidRDefault="008537DC" w:rsidP="008537DC">
            <w:pPr>
              <w:rPr>
                <w:sz w:val="22"/>
                <w:szCs w:val="22"/>
              </w:rPr>
            </w:pPr>
            <w:r w:rsidRPr="008537DC">
              <w:rPr>
                <w:sz w:val="22"/>
                <w:szCs w:val="22"/>
              </w:rPr>
              <w:t>GST</w:t>
            </w:r>
          </w:p>
        </w:tc>
        <w:tc>
          <w:tcPr>
            <w:tcW w:w="4059" w:type="pct"/>
          </w:tcPr>
          <w:p w14:paraId="7F45CDC1" w14:textId="77777777" w:rsidR="008537DC" w:rsidRPr="008537DC" w:rsidRDefault="008537DC" w:rsidP="008537DC">
            <w:pPr>
              <w:rPr>
                <w:sz w:val="22"/>
                <w:szCs w:val="22"/>
              </w:rPr>
            </w:pPr>
            <w:r w:rsidRPr="008537DC">
              <w:rPr>
                <w:sz w:val="22"/>
                <w:szCs w:val="22"/>
              </w:rPr>
              <w:t>Goods and Services Tax</w:t>
            </w:r>
          </w:p>
        </w:tc>
      </w:tr>
      <w:tr w:rsidR="008537DC" w:rsidRPr="008537DC" w14:paraId="0B05FD21" w14:textId="77777777" w:rsidTr="003737B6">
        <w:tc>
          <w:tcPr>
            <w:tcW w:w="941" w:type="pct"/>
          </w:tcPr>
          <w:p w14:paraId="1AE76D29" w14:textId="77777777" w:rsidR="008537DC" w:rsidRPr="008537DC" w:rsidRDefault="008537DC" w:rsidP="008537DC">
            <w:pPr>
              <w:rPr>
                <w:sz w:val="22"/>
                <w:szCs w:val="22"/>
              </w:rPr>
            </w:pPr>
            <w:r w:rsidRPr="008537DC">
              <w:rPr>
                <w:sz w:val="22"/>
                <w:szCs w:val="22"/>
              </w:rPr>
              <w:t>HR</w:t>
            </w:r>
          </w:p>
        </w:tc>
        <w:tc>
          <w:tcPr>
            <w:tcW w:w="4059" w:type="pct"/>
          </w:tcPr>
          <w:p w14:paraId="3B53703F" w14:textId="77777777" w:rsidR="008537DC" w:rsidRPr="008537DC" w:rsidRDefault="008537DC" w:rsidP="008537DC">
            <w:pPr>
              <w:rPr>
                <w:sz w:val="22"/>
                <w:szCs w:val="22"/>
              </w:rPr>
            </w:pPr>
            <w:r w:rsidRPr="008537DC">
              <w:rPr>
                <w:sz w:val="22"/>
                <w:szCs w:val="22"/>
              </w:rPr>
              <w:t>Human Resources</w:t>
            </w:r>
          </w:p>
        </w:tc>
      </w:tr>
      <w:tr w:rsidR="008537DC" w:rsidRPr="008537DC" w14:paraId="020477CD" w14:textId="77777777" w:rsidTr="003737B6">
        <w:tc>
          <w:tcPr>
            <w:tcW w:w="941" w:type="pct"/>
          </w:tcPr>
          <w:p w14:paraId="7FCC7F1A" w14:textId="77777777" w:rsidR="008537DC" w:rsidRPr="00592FE3" w:rsidRDefault="008537DC" w:rsidP="008537DC">
            <w:pPr>
              <w:rPr>
                <w:sz w:val="22"/>
                <w:szCs w:val="22"/>
              </w:rPr>
            </w:pPr>
            <w:r w:rsidRPr="00592FE3">
              <w:rPr>
                <w:sz w:val="22"/>
                <w:szCs w:val="22"/>
              </w:rPr>
              <w:t>ICOMOS</w:t>
            </w:r>
          </w:p>
        </w:tc>
        <w:tc>
          <w:tcPr>
            <w:tcW w:w="4059" w:type="pct"/>
          </w:tcPr>
          <w:p w14:paraId="6334F76A" w14:textId="77777777" w:rsidR="008537DC" w:rsidRPr="00592FE3" w:rsidRDefault="008537DC" w:rsidP="008537DC">
            <w:pPr>
              <w:rPr>
                <w:sz w:val="22"/>
                <w:szCs w:val="22"/>
              </w:rPr>
            </w:pPr>
            <w:r w:rsidRPr="00592FE3">
              <w:rPr>
                <w:sz w:val="22"/>
                <w:szCs w:val="22"/>
              </w:rPr>
              <w:t>International Council on Monuments and Sites</w:t>
            </w:r>
          </w:p>
        </w:tc>
      </w:tr>
      <w:tr w:rsidR="008537DC" w:rsidRPr="008537DC" w14:paraId="7BA6108D" w14:textId="77777777" w:rsidTr="003737B6">
        <w:tc>
          <w:tcPr>
            <w:tcW w:w="941" w:type="pct"/>
          </w:tcPr>
          <w:p w14:paraId="0074A23B" w14:textId="77777777" w:rsidR="008537DC" w:rsidRPr="008537DC" w:rsidRDefault="008537DC" w:rsidP="008537DC">
            <w:pPr>
              <w:rPr>
                <w:sz w:val="22"/>
                <w:szCs w:val="22"/>
              </w:rPr>
            </w:pPr>
            <w:r w:rsidRPr="008537DC">
              <w:rPr>
                <w:sz w:val="22"/>
                <w:szCs w:val="22"/>
              </w:rPr>
              <w:t>IT</w:t>
            </w:r>
          </w:p>
        </w:tc>
        <w:tc>
          <w:tcPr>
            <w:tcW w:w="4059" w:type="pct"/>
          </w:tcPr>
          <w:p w14:paraId="1580721A" w14:textId="77777777" w:rsidR="008537DC" w:rsidRPr="008537DC" w:rsidRDefault="008537DC" w:rsidP="008537DC">
            <w:pPr>
              <w:rPr>
                <w:sz w:val="22"/>
                <w:szCs w:val="22"/>
              </w:rPr>
            </w:pPr>
            <w:r w:rsidRPr="008537DC">
              <w:rPr>
                <w:sz w:val="22"/>
                <w:szCs w:val="22"/>
              </w:rPr>
              <w:t>Information Technology</w:t>
            </w:r>
          </w:p>
        </w:tc>
      </w:tr>
      <w:tr w:rsidR="008537DC" w:rsidRPr="008537DC" w14:paraId="42F08A78" w14:textId="77777777" w:rsidTr="003737B6">
        <w:tc>
          <w:tcPr>
            <w:tcW w:w="941" w:type="pct"/>
          </w:tcPr>
          <w:p w14:paraId="2CD5D862" w14:textId="77777777" w:rsidR="008537DC" w:rsidRPr="008537DC" w:rsidRDefault="008537DC" w:rsidP="008537DC">
            <w:pPr>
              <w:rPr>
                <w:sz w:val="22"/>
                <w:szCs w:val="22"/>
              </w:rPr>
            </w:pPr>
            <w:r w:rsidRPr="008537DC">
              <w:rPr>
                <w:sz w:val="22"/>
                <w:szCs w:val="22"/>
              </w:rPr>
              <w:t>Kg</w:t>
            </w:r>
          </w:p>
        </w:tc>
        <w:tc>
          <w:tcPr>
            <w:tcW w:w="4059" w:type="pct"/>
          </w:tcPr>
          <w:p w14:paraId="22DAE784" w14:textId="77777777" w:rsidR="008537DC" w:rsidRPr="008537DC" w:rsidRDefault="008537DC" w:rsidP="008537DC">
            <w:pPr>
              <w:rPr>
                <w:sz w:val="22"/>
                <w:szCs w:val="22"/>
              </w:rPr>
            </w:pPr>
            <w:r w:rsidRPr="008537DC">
              <w:rPr>
                <w:sz w:val="22"/>
                <w:szCs w:val="22"/>
              </w:rPr>
              <w:t>Kilogram</w:t>
            </w:r>
          </w:p>
        </w:tc>
      </w:tr>
      <w:tr w:rsidR="008537DC" w:rsidRPr="008537DC" w14:paraId="3BF1DD48" w14:textId="77777777" w:rsidTr="003737B6">
        <w:tc>
          <w:tcPr>
            <w:tcW w:w="941" w:type="pct"/>
          </w:tcPr>
          <w:p w14:paraId="20FCFD6E" w14:textId="77777777" w:rsidR="008537DC" w:rsidRPr="008537DC" w:rsidRDefault="008537DC" w:rsidP="008537DC">
            <w:pPr>
              <w:rPr>
                <w:sz w:val="22"/>
                <w:szCs w:val="22"/>
              </w:rPr>
            </w:pPr>
            <w:r w:rsidRPr="008537DC">
              <w:rPr>
                <w:sz w:val="22"/>
                <w:szCs w:val="22"/>
              </w:rPr>
              <w:t>kWh</w:t>
            </w:r>
          </w:p>
        </w:tc>
        <w:tc>
          <w:tcPr>
            <w:tcW w:w="4059" w:type="pct"/>
          </w:tcPr>
          <w:p w14:paraId="249324A7" w14:textId="77777777" w:rsidR="008537DC" w:rsidRPr="008537DC" w:rsidRDefault="008537DC" w:rsidP="008537DC">
            <w:pPr>
              <w:rPr>
                <w:sz w:val="22"/>
                <w:szCs w:val="22"/>
              </w:rPr>
            </w:pPr>
            <w:r w:rsidRPr="008537DC">
              <w:rPr>
                <w:sz w:val="22"/>
                <w:szCs w:val="22"/>
              </w:rPr>
              <w:t>kilowatt hour</w:t>
            </w:r>
          </w:p>
        </w:tc>
      </w:tr>
      <w:tr w:rsidR="008537DC" w:rsidRPr="008537DC" w14:paraId="29A97349" w14:textId="77777777" w:rsidTr="003737B6">
        <w:tc>
          <w:tcPr>
            <w:tcW w:w="941" w:type="pct"/>
          </w:tcPr>
          <w:p w14:paraId="48C2D8FD" w14:textId="77777777" w:rsidR="008537DC" w:rsidRPr="008537DC" w:rsidRDefault="008537DC" w:rsidP="008537DC">
            <w:pPr>
              <w:rPr>
                <w:sz w:val="22"/>
                <w:szCs w:val="22"/>
              </w:rPr>
            </w:pPr>
            <w:r w:rsidRPr="008537DC">
              <w:rPr>
                <w:sz w:val="22"/>
                <w:szCs w:val="22"/>
              </w:rPr>
              <w:t>LED</w:t>
            </w:r>
          </w:p>
        </w:tc>
        <w:tc>
          <w:tcPr>
            <w:tcW w:w="4059" w:type="pct"/>
          </w:tcPr>
          <w:p w14:paraId="760B46D6" w14:textId="77777777" w:rsidR="008537DC" w:rsidRPr="008537DC" w:rsidRDefault="008537DC" w:rsidP="008537DC">
            <w:pPr>
              <w:rPr>
                <w:sz w:val="22"/>
                <w:szCs w:val="22"/>
              </w:rPr>
            </w:pPr>
            <w:r w:rsidRPr="008537DC">
              <w:rPr>
                <w:sz w:val="22"/>
                <w:szCs w:val="22"/>
              </w:rPr>
              <w:t>Light-emitting diode</w:t>
            </w:r>
          </w:p>
        </w:tc>
      </w:tr>
      <w:tr w:rsidR="008537DC" w:rsidRPr="008537DC" w14:paraId="0E13ACD8" w14:textId="77777777" w:rsidTr="003737B6">
        <w:tc>
          <w:tcPr>
            <w:tcW w:w="941" w:type="pct"/>
          </w:tcPr>
          <w:p w14:paraId="64B86E97" w14:textId="77777777" w:rsidR="008537DC" w:rsidRPr="008537DC" w:rsidRDefault="008537DC" w:rsidP="008537DC">
            <w:pPr>
              <w:rPr>
                <w:sz w:val="22"/>
                <w:szCs w:val="22"/>
              </w:rPr>
            </w:pPr>
            <w:r w:rsidRPr="008537DC">
              <w:rPr>
                <w:sz w:val="22"/>
                <w:szCs w:val="22"/>
              </w:rPr>
              <w:t>LPA</w:t>
            </w:r>
          </w:p>
        </w:tc>
        <w:tc>
          <w:tcPr>
            <w:tcW w:w="4059" w:type="pct"/>
          </w:tcPr>
          <w:p w14:paraId="1277841B" w14:textId="77777777" w:rsidR="008537DC" w:rsidRPr="008537DC" w:rsidRDefault="008537DC" w:rsidP="008537DC">
            <w:pPr>
              <w:rPr>
                <w:sz w:val="22"/>
                <w:szCs w:val="22"/>
              </w:rPr>
            </w:pPr>
            <w:r w:rsidRPr="008537DC">
              <w:rPr>
                <w:sz w:val="22"/>
                <w:szCs w:val="22"/>
              </w:rPr>
              <w:t>Live Performance Australia</w:t>
            </w:r>
          </w:p>
        </w:tc>
      </w:tr>
      <w:tr w:rsidR="008537DC" w:rsidRPr="008537DC" w14:paraId="1628D297" w14:textId="77777777" w:rsidTr="003737B6">
        <w:tc>
          <w:tcPr>
            <w:tcW w:w="941" w:type="pct"/>
          </w:tcPr>
          <w:p w14:paraId="23DA9451" w14:textId="77777777" w:rsidR="008537DC" w:rsidRPr="008537DC" w:rsidRDefault="008537DC" w:rsidP="008537DC">
            <w:pPr>
              <w:rPr>
                <w:sz w:val="22"/>
                <w:szCs w:val="22"/>
              </w:rPr>
            </w:pPr>
            <w:r w:rsidRPr="008537DC">
              <w:rPr>
                <w:sz w:val="22"/>
                <w:szCs w:val="22"/>
              </w:rPr>
              <w:lastRenderedPageBreak/>
              <w:t>LPG</w:t>
            </w:r>
          </w:p>
        </w:tc>
        <w:tc>
          <w:tcPr>
            <w:tcW w:w="4059" w:type="pct"/>
          </w:tcPr>
          <w:p w14:paraId="1378A399" w14:textId="77777777" w:rsidR="008537DC" w:rsidRPr="008537DC" w:rsidRDefault="008537DC" w:rsidP="008537DC">
            <w:pPr>
              <w:rPr>
                <w:sz w:val="22"/>
                <w:szCs w:val="22"/>
              </w:rPr>
            </w:pPr>
            <w:r w:rsidRPr="008537DC">
              <w:rPr>
                <w:sz w:val="22"/>
                <w:szCs w:val="22"/>
              </w:rPr>
              <w:t>Liquid Petroleum Gas</w:t>
            </w:r>
          </w:p>
        </w:tc>
      </w:tr>
      <w:tr w:rsidR="008537DC" w:rsidRPr="008537DC" w14:paraId="055F4D18" w14:textId="77777777" w:rsidTr="003737B6">
        <w:tc>
          <w:tcPr>
            <w:tcW w:w="941" w:type="pct"/>
          </w:tcPr>
          <w:p w14:paraId="3723B290" w14:textId="77777777" w:rsidR="008537DC" w:rsidRPr="008537DC" w:rsidRDefault="008537DC" w:rsidP="008537DC">
            <w:pPr>
              <w:rPr>
                <w:sz w:val="22"/>
                <w:szCs w:val="22"/>
              </w:rPr>
            </w:pPr>
            <w:r w:rsidRPr="008537DC">
              <w:rPr>
                <w:sz w:val="22"/>
                <w:szCs w:val="22"/>
              </w:rPr>
              <w:t>MBA</w:t>
            </w:r>
          </w:p>
        </w:tc>
        <w:tc>
          <w:tcPr>
            <w:tcW w:w="4059" w:type="pct"/>
          </w:tcPr>
          <w:p w14:paraId="6F8611A1" w14:textId="77777777" w:rsidR="008537DC" w:rsidRPr="008537DC" w:rsidRDefault="008537DC" w:rsidP="008537DC">
            <w:pPr>
              <w:rPr>
                <w:sz w:val="22"/>
                <w:szCs w:val="22"/>
              </w:rPr>
            </w:pPr>
            <w:r w:rsidRPr="008537DC">
              <w:rPr>
                <w:sz w:val="22"/>
                <w:szCs w:val="22"/>
              </w:rPr>
              <w:t>Master of Business Administration</w:t>
            </w:r>
          </w:p>
        </w:tc>
      </w:tr>
      <w:tr w:rsidR="008537DC" w:rsidRPr="008537DC" w14:paraId="0E82F054" w14:textId="77777777" w:rsidTr="003737B6">
        <w:tc>
          <w:tcPr>
            <w:tcW w:w="941" w:type="pct"/>
          </w:tcPr>
          <w:p w14:paraId="341D5215" w14:textId="77777777" w:rsidR="008537DC" w:rsidRPr="008537DC" w:rsidRDefault="008537DC" w:rsidP="008537DC">
            <w:pPr>
              <w:rPr>
                <w:sz w:val="22"/>
                <w:szCs w:val="22"/>
              </w:rPr>
            </w:pPr>
            <w:r w:rsidRPr="008537DC">
              <w:rPr>
                <w:sz w:val="22"/>
                <w:szCs w:val="22"/>
              </w:rPr>
              <w:t>MD&amp;A</w:t>
            </w:r>
          </w:p>
        </w:tc>
        <w:tc>
          <w:tcPr>
            <w:tcW w:w="4059" w:type="pct"/>
          </w:tcPr>
          <w:p w14:paraId="63E2CA97" w14:textId="77777777" w:rsidR="008537DC" w:rsidRPr="008537DC" w:rsidRDefault="008537DC" w:rsidP="008537DC">
            <w:pPr>
              <w:rPr>
                <w:sz w:val="22"/>
                <w:szCs w:val="22"/>
              </w:rPr>
            </w:pPr>
            <w:r w:rsidRPr="008537DC">
              <w:rPr>
                <w:sz w:val="22"/>
                <w:szCs w:val="22"/>
              </w:rPr>
              <w:t>Management Discussion and Analysis</w:t>
            </w:r>
          </w:p>
        </w:tc>
      </w:tr>
      <w:tr w:rsidR="008537DC" w:rsidRPr="008537DC" w14:paraId="79F6B033" w14:textId="77777777" w:rsidTr="003737B6">
        <w:tc>
          <w:tcPr>
            <w:tcW w:w="941" w:type="pct"/>
          </w:tcPr>
          <w:p w14:paraId="504A8874" w14:textId="77777777" w:rsidR="008537DC" w:rsidRPr="008537DC" w:rsidRDefault="008537DC" w:rsidP="008537DC">
            <w:pPr>
              <w:rPr>
                <w:sz w:val="22"/>
                <w:szCs w:val="22"/>
              </w:rPr>
            </w:pPr>
            <w:r w:rsidRPr="008537DC">
              <w:rPr>
                <w:sz w:val="22"/>
                <w:szCs w:val="22"/>
              </w:rPr>
              <w:t>MEAA</w:t>
            </w:r>
          </w:p>
        </w:tc>
        <w:tc>
          <w:tcPr>
            <w:tcW w:w="4059" w:type="pct"/>
          </w:tcPr>
          <w:p w14:paraId="56619DFC" w14:textId="77777777" w:rsidR="008537DC" w:rsidRPr="008537DC" w:rsidRDefault="008537DC" w:rsidP="008537DC">
            <w:pPr>
              <w:rPr>
                <w:sz w:val="22"/>
                <w:szCs w:val="22"/>
              </w:rPr>
            </w:pPr>
            <w:r w:rsidRPr="008537DC">
              <w:rPr>
                <w:sz w:val="22"/>
                <w:szCs w:val="22"/>
              </w:rPr>
              <w:t>Media Entertainment and Arts Alliance</w:t>
            </w:r>
          </w:p>
        </w:tc>
      </w:tr>
      <w:tr w:rsidR="008537DC" w:rsidRPr="008537DC" w14:paraId="081899C1" w14:textId="77777777" w:rsidTr="003737B6">
        <w:tc>
          <w:tcPr>
            <w:tcW w:w="941" w:type="pct"/>
          </w:tcPr>
          <w:p w14:paraId="07D284B3" w14:textId="77777777" w:rsidR="008537DC" w:rsidRPr="008537DC" w:rsidRDefault="008537DC" w:rsidP="008537DC">
            <w:pPr>
              <w:rPr>
                <w:sz w:val="22"/>
                <w:szCs w:val="22"/>
              </w:rPr>
            </w:pPr>
            <w:r w:rsidRPr="008537DC">
              <w:rPr>
                <w:sz w:val="22"/>
                <w:szCs w:val="22"/>
              </w:rPr>
              <w:t>MLA</w:t>
            </w:r>
            <w:r w:rsidRPr="008537DC">
              <w:rPr>
                <w:sz w:val="22"/>
                <w:szCs w:val="22"/>
              </w:rPr>
              <w:br/>
              <w:t>MWh</w:t>
            </w:r>
          </w:p>
        </w:tc>
        <w:tc>
          <w:tcPr>
            <w:tcW w:w="4059" w:type="pct"/>
          </w:tcPr>
          <w:p w14:paraId="3239775B" w14:textId="77777777" w:rsidR="008537DC" w:rsidRPr="008537DC" w:rsidRDefault="008537DC" w:rsidP="008537DC">
            <w:pPr>
              <w:rPr>
                <w:sz w:val="22"/>
                <w:szCs w:val="22"/>
              </w:rPr>
            </w:pPr>
            <w:r w:rsidRPr="008537DC">
              <w:rPr>
                <w:sz w:val="22"/>
                <w:szCs w:val="22"/>
              </w:rPr>
              <w:t>Member of the Legislative Assembly</w:t>
            </w:r>
          </w:p>
          <w:p w14:paraId="61A4BDF7" w14:textId="77777777" w:rsidR="008537DC" w:rsidRPr="008537DC" w:rsidRDefault="008537DC" w:rsidP="008537DC">
            <w:pPr>
              <w:rPr>
                <w:sz w:val="22"/>
                <w:szCs w:val="22"/>
              </w:rPr>
            </w:pPr>
            <w:r w:rsidRPr="008537DC">
              <w:rPr>
                <w:sz w:val="22"/>
                <w:szCs w:val="22"/>
              </w:rPr>
              <w:t>megawatt hour</w:t>
            </w:r>
          </w:p>
        </w:tc>
      </w:tr>
      <w:tr w:rsidR="008537DC" w:rsidRPr="008537DC" w14:paraId="3670205C" w14:textId="77777777" w:rsidTr="003737B6">
        <w:tc>
          <w:tcPr>
            <w:tcW w:w="941" w:type="pct"/>
          </w:tcPr>
          <w:p w14:paraId="32CF3F9B" w14:textId="77777777" w:rsidR="008537DC" w:rsidRPr="008537DC" w:rsidRDefault="008537DC" w:rsidP="008537DC">
            <w:pPr>
              <w:rPr>
                <w:sz w:val="22"/>
                <w:szCs w:val="22"/>
              </w:rPr>
            </w:pPr>
            <w:r w:rsidRPr="008537DC">
              <w:rPr>
                <w:sz w:val="22"/>
                <w:szCs w:val="22"/>
              </w:rPr>
              <w:t>NAIDOC</w:t>
            </w:r>
          </w:p>
        </w:tc>
        <w:tc>
          <w:tcPr>
            <w:tcW w:w="4059" w:type="pct"/>
          </w:tcPr>
          <w:p w14:paraId="53C7E384" w14:textId="77777777" w:rsidR="008537DC" w:rsidRPr="008537DC" w:rsidRDefault="008537DC" w:rsidP="008537DC">
            <w:pPr>
              <w:rPr>
                <w:sz w:val="22"/>
                <w:szCs w:val="22"/>
              </w:rPr>
            </w:pPr>
            <w:r w:rsidRPr="008537DC">
              <w:rPr>
                <w:sz w:val="22"/>
                <w:szCs w:val="22"/>
              </w:rPr>
              <w:t>National Aboriginal and Torres Strait Islander Peoples Day Observance Committee</w:t>
            </w:r>
          </w:p>
        </w:tc>
      </w:tr>
      <w:tr w:rsidR="008537DC" w:rsidRPr="008537DC" w14:paraId="3A28F40C" w14:textId="77777777" w:rsidTr="003737B6">
        <w:tc>
          <w:tcPr>
            <w:tcW w:w="941" w:type="pct"/>
          </w:tcPr>
          <w:p w14:paraId="0696485C" w14:textId="77777777" w:rsidR="008537DC" w:rsidRPr="008537DC" w:rsidRDefault="008537DC" w:rsidP="008537DC">
            <w:pPr>
              <w:rPr>
                <w:sz w:val="22"/>
                <w:szCs w:val="22"/>
              </w:rPr>
            </w:pPr>
            <w:r w:rsidRPr="008537DC">
              <w:rPr>
                <w:sz w:val="22"/>
                <w:szCs w:val="22"/>
              </w:rPr>
              <w:t>NSW</w:t>
            </w:r>
          </w:p>
        </w:tc>
        <w:tc>
          <w:tcPr>
            <w:tcW w:w="4059" w:type="pct"/>
          </w:tcPr>
          <w:p w14:paraId="4E62AA38" w14:textId="77777777" w:rsidR="008537DC" w:rsidRPr="008537DC" w:rsidRDefault="008537DC" w:rsidP="008537DC">
            <w:pPr>
              <w:rPr>
                <w:sz w:val="22"/>
                <w:szCs w:val="22"/>
              </w:rPr>
            </w:pPr>
            <w:r w:rsidRPr="008537DC">
              <w:rPr>
                <w:sz w:val="22"/>
                <w:szCs w:val="22"/>
              </w:rPr>
              <w:t>New South Wales</w:t>
            </w:r>
          </w:p>
        </w:tc>
      </w:tr>
      <w:tr w:rsidR="008537DC" w:rsidRPr="008537DC" w14:paraId="459133AC" w14:textId="77777777" w:rsidTr="003737B6">
        <w:tc>
          <w:tcPr>
            <w:tcW w:w="941" w:type="pct"/>
          </w:tcPr>
          <w:p w14:paraId="502731B2" w14:textId="77777777" w:rsidR="008537DC" w:rsidRPr="008537DC" w:rsidRDefault="008537DC" w:rsidP="008537DC">
            <w:pPr>
              <w:rPr>
                <w:sz w:val="22"/>
                <w:szCs w:val="22"/>
              </w:rPr>
            </w:pPr>
            <w:r w:rsidRPr="008537DC">
              <w:rPr>
                <w:sz w:val="22"/>
                <w:szCs w:val="22"/>
              </w:rPr>
              <w:t>PD</w:t>
            </w:r>
          </w:p>
        </w:tc>
        <w:tc>
          <w:tcPr>
            <w:tcW w:w="4059" w:type="pct"/>
          </w:tcPr>
          <w:p w14:paraId="0AAA627E" w14:textId="77777777" w:rsidR="008537DC" w:rsidRPr="008537DC" w:rsidRDefault="008537DC" w:rsidP="008537DC">
            <w:pPr>
              <w:rPr>
                <w:sz w:val="22"/>
                <w:szCs w:val="22"/>
              </w:rPr>
            </w:pPr>
            <w:r w:rsidRPr="008537DC">
              <w:rPr>
                <w:sz w:val="22"/>
                <w:szCs w:val="22"/>
              </w:rPr>
              <w:t>Professional Development</w:t>
            </w:r>
          </w:p>
        </w:tc>
      </w:tr>
      <w:tr w:rsidR="008537DC" w:rsidRPr="008537DC" w14:paraId="64F044B7" w14:textId="77777777" w:rsidTr="003737B6">
        <w:tc>
          <w:tcPr>
            <w:tcW w:w="941" w:type="pct"/>
          </w:tcPr>
          <w:p w14:paraId="6E78144A" w14:textId="77777777" w:rsidR="008537DC" w:rsidRPr="008537DC" w:rsidRDefault="008537DC" w:rsidP="008537DC">
            <w:pPr>
              <w:rPr>
                <w:sz w:val="22"/>
                <w:szCs w:val="22"/>
              </w:rPr>
            </w:pPr>
            <w:r w:rsidRPr="008537DC">
              <w:rPr>
                <w:sz w:val="22"/>
                <w:szCs w:val="22"/>
              </w:rPr>
              <w:t>PhD</w:t>
            </w:r>
            <w:r w:rsidRPr="008537DC">
              <w:rPr>
                <w:sz w:val="22"/>
                <w:szCs w:val="22"/>
              </w:rPr>
              <w:br/>
              <w:t>PHEV</w:t>
            </w:r>
          </w:p>
        </w:tc>
        <w:tc>
          <w:tcPr>
            <w:tcW w:w="4059" w:type="pct"/>
          </w:tcPr>
          <w:p w14:paraId="0FAF4DAD" w14:textId="77777777" w:rsidR="008537DC" w:rsidRPr="008537DC" w:rsidRDefault="008537DC" w:rsidP="008537DC">
            <w:pPr>
              <w:rPr>
                <w:sz w:val="22"/>
                <w:szCs w:val="22"/>
              </w:rPr>
            </w:pPr>
            <w:r w:rsidRPr="008537DC">
              <w:rPr>
                <w:sz w:val="22"/>
                <w:szCs w:val="22"/>
              </w:rPr>
              <w:t>Doctor of Philosophy</w:t>
            </w:r>
          </w:p>
          <w:p w14:paraId="5343A3D0" w14:textId="77777777" w:rsidR="008537DC" w:rsidRPr="008537DC" w:rsidRDefault="008537DC" w:rsidP="008537DC">
            <w:pPr>
              <w:rPr>
                <w:sz w:val="22"/>
                <w:szCs w:val="22"/>
              </w:rPr>
            </w:pPr>
            <w:r w:rsidRPr="008537DC">
              <w:rPr>
                <w:sz w:val="22"/>
                <w:szCs w:val="22"/>
              </w:rPr>
              <w:t>Plug-in Hybrid Electric Vehicle</w:t>
            </w:r>
          </w:p>
        </w:tc>
      </w:tr>
      <w:tr w:rsidR="008537DC" w:rsidRPr="008537DC" w14:paraId="090AA81F" w14:textId="77777777" w:rsidTr="003737B6">
        <w:tc>
          <w:tcPr>
            <w:tcW w:w="941" w:type="pct"/>
          </w:tcPr>
          <w:p w14:paraId="70891EBB" w14:textId="77777777" w:rsidR="008537DC" w:rsidRPr="008537DC" w:rsidRDefault="008537DC" w:rsidP="008537DC">
            <w:pPr>
              <w:rPr>
                <w:sz w:val="22"/>
                <w:szCs w:val="22"/>
              </w:rPr>
            </w:pPr>
            <w:r w:rsidRPr="008537DC">
              <w:rPr>
                <w:sz w:val="22"/>
                <w:szCs w:val="22"/>
              </w:rPr>
              <w:t>PO</w:t>
            </w:r>
          </w:p>
        </w:tc>
        <w:tc>
          <w:tcPr>
            <w:tcW w:w="4059" w:type="pct"/>
          </w:tcPr>
          <w:p w14:paraId="576CEE9C" w14:textId="77777777" w:rsidR="008537DC" w:rsidRPr="008537DC" w:rsidRDefault="008537DC" w:rsidP="008537DC">
            <w:pPr>
              <w:rPr>
                <w:sz w:val="22"/>
                <w:szCs w:val="22"/>
              </w:rPr>
            </w:pPr>
            <w:r w:rsidRPr="008537DC">
              <w:rPr>
                <w:sz w:val="22"/>
                <w:szCs w:val="22"/>
              </w:rPr>
              <w:t>Professional Officer</w:t>
            </w:r>
          </w:p>
        </w:tc>
      </w:tr>
      <w:tr w:rsidR="008537DC" w:rsidRPr="008537DC" w14:paraId="0BDEEF87" w14:textId="77777777" w:rsidTr="003737B6">
        <w:tc>
          <w:tcPr>
            <w:tcW w:w="941" w:type="pct"/>
          </w:tcPr>
          <w:p w14:paraId="78E071BE" w14:textId="77777777" w:rsidR="008537DC" w:rsidRPr="008537DC" w:rsidRDefault="008537DC" w:rsidP="008537DC">
            <w:pPr>
              <w:rPr>
                <w:sz w:val="22"/>
                <w:szCs w:val="22"/>
              </w:rPr>
            </w:pPr>
            <w:r w:rsidRPr="008537DC">
              <w:rPr>
                <w:sz w:val="22"/>
                <w:szCs w:val="22"/>
              </w:rPr>
              <w:t>RED</w:t>
            </w:r>
          </w:p>
        </w:tc>
        <w:tc>
          <w:tcPr>
            <w:tcW w:w="4059" w:type="pct"/>
          </w:tcPr>
          <w:p w14:paraId="557886F9" w14:textId="77777777" w:rsidR="008537DC" w:rsidRPr="008537DC" w:rsidRDefault="008537DC" w:rsidP="008537DC">
            <w:pPr>
              <w:rPr>
                <w:sz w:val="22"/>
                <w:szCs w:val="22"/>
              </w:rPr>
            </w:pPr>
            <w:r w:rsidRPr="008537DC">
              <w:rPr>
                <w:sz w:val="22"/>
                <w:szCs w:val="22"/>
              </w:rPr>
              <w:t>Respect, Equity and Diversity</w:t>
            </w:r>
          </w:p>
        </w:tc>
      </w:tr>
      <w:tr w:rsidR="008537DC" w:rsidRPr="008537DC" w14:paraId="7F8FF3F1" w14:textId="77777777" w:rsidTr="003737B6">
        <w:tc>
          <w:tcPr>
            <w:tcW w:w="941" w:type="pct"/>
          </w:tcPr>
          <w:p w14:paraId="0297C532" w14:textId="77777777" w:rsidR="008537DC" w:rsidRPr="008537DC" w:rsidRDefault="008537DC" w:rsidP="008537DC">
            <w:pPr>
              <w:rPr>
                <w:sz w:val="22"/>
                <w:szCs w:val="22"/>
              </w:rPr>
            </w:pPr>
            <w:r w:rsidRPr="008537DC">
              <w:rPr>
                <w:sz w:val="22"/>
                <w:szCs w:val="22"/>
              </w:rPr>
              <w:t>S</w:t>
            </w:r>
          </w:p>
        </w:tc>
        <w:tc>
          <w:tcPr>
            <w:tcW w:w="4059" w:type="pct"/>
          </w:tcPr>
          <w:p w14:paraId="1374B6A8" w14:textId="77777777" w:rsidR="008537DC" w:rsidRPr="008537DC" w:rsidRDefault="008537DC" w:rsidP="008537DC">
            <w:pPr>
              <w:rPr>
                <w:sz w:val="22"/>
                <w:szCs w:val="22"/>
              </w:rPr>
            </w:pPr>
            <w:r w:rsidRPr="008537DC">
              <w:rPr>
                <w:sz w:val="22"/>
                <w:szCs w:val="22"/>
              </w:rPr>
              <w:t>Section</w:t>
            </w:r>
          </w:p>
        </w:tc>
      </w:tr>
      <w:tr w:rsidR="008537DC" w:rsidRPr="008537DC" w14:paraId="1D6193FC" w14:textId="77777777" w:rsidTr="003737B6">
        <w:tc>
          <w:tcPr>
            <w:tcW w:w="941" w:type="pct"/>
          </w:tcPr>
          <w:p w14:paraId="508E5C23" w14:textId="77777777" w:rsidR="008537DC" w:rsidRPr="008537DC" w:rsidRDefault="008537DC" w:rsidP="008537DC">
            <w:pPr>
              <w:rPr>
                <w:sz w:val="22"/>
                <w:szCs w:val="22"/>
              </w:rPr>
            </w:pPr>
            <w:r w:rsidRPr="008537DC">
              <w:rPr>
                <w:sz w:val="22"/>
                <w:szCs w:val="22"/>
              </w:rPr>
              <w:t>SES</w:t>
            </w:r>
          </w:p>
        </w:tc>
        <w:tc>
          <w:tcPr>
            <w:tcW w:w="4059" w:type="pct"/>
          </w:tcPr>
          <w:p w14:paraId="007180A9" w14:textId="77777777" w:rsidR="008537DC" w:rsidRPr="008537DC" w:rsidRDefault="008537DC" w:rsidP="008537DC">
            <w:pPr>
              <w:rPr>
                <w:sz w:val="22"/>
                <w:szCs w:val="22"/>
              </w:rPr>
            </w:pPr>
            <w:r w:rsidRPr="008537DC">
              <w:rPr>
                <w:sz w:val="22"/>
                <w:szCs w:val="22"/>
              </w:rPr>
              <w:t>Senior Executive Service</w:t>
            </w:r>
          </w:p>
        </w:tc>
      </w:tr>
      <w:tr w:rsidR="008537DC" w:rsidRPr="008537DC" w14:paraId="7B24258C" w14:textId="77777777" w:rsidTr="003737B6">
        <w:tc>
          <w:tcPr>
            <w:tcW w:w="941" w:type="pct"/>
          </w:tcPr>
          <w:p w14:paraId="4376F40E" w14:textId="77777777" w:rsidR="008537DC" w:rsidRPr="008537DC" w:rsidRDefault="008537DC" w:rsidP="008537DC">
            <w:pPr>
              <w:rPr>
                <w:sz w:val="22"/>
                <w:szCs w:val="22"/>
              </w:rPr>
            </w:pPr>
            <w:r w:rsidRPr="008537DC">
              <w:rPr>
                <w:sz w:val="22"/>
                <w:szCs w:val="22"/>
              </w:rPr>
              <w:t>SOG</w:t>
            </w:r>
          </w:p>
        </w:tc>
        <w:tc>
          <w:tcPr>
            <w:tcW w:w="4059" w:type="pct"/>
          </w:tcPr>
          <w:p w14:paraId="457D8355" w14:textId="77777777" w:rsidR="008537DC" w:rsidRPr="008537DC" w:rsidRDefault="008537DC" w:rsidP="008537DC">
            <w:pPr>
              <w:rPr>
                <w:sz w:val="22"/>
                <w:szCs w:val="22"/>
              </w:rPr>
            </w:pPr>
            <w:r w:rsidRPr="008537DC">
              <w:rPr>
                <w:sz w:val="22"/>
                <w:szCs w:val="22"/>
              </w:rPr>
              <w:t>Senior Officer Grade</w:t>
            </w:r>
          </w:p>
        </w:tc>
      </w:tr>
      <w:tr w:rsidR="008537DC" w:rsidRPr="008537DC" w14:paraId="260D6097" w14:textId="77777777" w:rsidTr="003737B6">
        <w:tc>
          <w:tcPr>
            <w:tcW w:w="941" w:type="pct"/>
          </w:tcPr>
          <w:p w14:paraId="34C16B9D" w14:textId="77777777" w:rsidR="008537DC" w:rsidRPr="008537DC" w:rsidRDefault="008537DC" w:rsidP="008537DC">
            <w:pPr>
              <w:rPr>
                <w:sz w:val="22"/>
                <w:szCs w:val="22"/>
              </w:rPr>
            </w:pPr>
            <w:r w:rsidRPr="008537DC">
              <w:rPr>
                <w:sz w:val="22"/>
                <w:szCs w:val="22"/>
              </w:rPr>
              <w:t>SPO</w:t>
            </w:r>
            <w:r w:rsidRPr="008537DC">
              <w:rPr>
                <w:sz w:val="22"/>
                <w:szCs w:val="22"/>
              </w:rPr>
              <w:br/>
              <w:t>SRMP</w:t>
            </w:r>
          </w:p>
        </w:tc>
        <w:tc>
          <w:tcPr>
            <w:tcW w:w="4059" w:type="pct"/>
          </w:tcPr>
          <w:p w14:paraId="7B4A3455" w14:textId="77777777" w:rsidR="008537DC" w:rsidRPr="008537DC" w:rsidRDefault="008537DC" w:rsidP="008537DC">
            <w:pPr>
              <w:rPr>
                <w:sz w:val="22"/>
                <w:szCs w:val="22"/>
              </w:rPr>
            </w:pPr>
            <w:r w:rsidRPr="008537DC">
              <w:rPr>
                <w:sz w:val="22"/>
                <w:szCs w:val="22"/>
              </w:rPr>
              <w:t>Senior Professional Officer</w:t>
            </w:r>
          </w:p>
          <w:p w14:paraId="68C699F6" w14:textId="77777777" w:rsidR="008537DC" w:rsidRPr="008537DC" w:rsidRDefault="008537DC" w:rsidP="008537DC">
            <w:pPr>
              <w:rPr>
                <w:sz w:val="22"/>
                <w:szCs w:val="22"/>
              </w:rPr>
            </w:pPr>
            <w:r w:rsidRPr="008537DC">
              <w:rPr>
                <w:sz w:val="22"/>
                <w:szCs w:val="22"/>
              </w:rPr>
              <w:t>Strategic Risk Management Plan</w:t>
            </w:r>
          </w:p>
        </w:tc>
      </w:tr>
      <w:tr w:rsidR="008537DC" w:rsidRPr="008537DC" w14:paraId="44BD57CA" w14:textId="77777777" w:rsidTr="003737B6">
        <w:tc>
          <w:tcPr>
            <w:tcW w:w="941" w:type="pct"/>
          </w:tcPr>
          <w:p w14:paraId="6A3F3BBF" w14:textId="77777777" w:rsidR="008537DC" w:rsidRPr="008537DC" w:rsidRDefault="008537DC" w:rsidP="008537DC">
            <w:pPr>
              <w:rPr>
                <w:sz w:val="22"/>
                <w:szCs w:val="22"/>
              </w:rPr>
            </w:pPr>
            <w:r w:rsidRPr="008537DC">
              <w:rPr>
                <w:sz w:val="22"/>
                <w:szCs w:val="22"/>
              </w:rPr>
              <w:t>t</w:t>
            </w:r>
          </w:p>
        </w:tc>
        <w:tc>
          <w:tcPr>
            <w:tcW w:w="4059" w:type="pct"/>
          </w:tcPr>
          <w:p w14:paraId="16E405C0" w14:textId="77777777" w:rsidR="008537DC" w:rsidRPr="008537DC" w:rsidRDefault="008537DC" w:rsidP="008537DC">
            <w:pPr>
              <w:rPr>
                <w:sz w:val="22"/>
                <w:szCs w:val="22"/>
              </w:rPr>
            </w:pPr>
            <w:r w:rsidRPr="008537DC">
              <w:rPr>
                <w:sz w:val="22"/>
                <w:szCs w:val="22"/>
              </w:rPr>
              <w:t>Tonne</w:t>
            </w:r>
          </w:p>
        </w:tc>
      </w:tr>
      <w:tr w:rsidR="008537DC" w:rsidRPr="008537DC" w14:paraId="4655A4FD" w14:textId="77777777" w:rsidTr="003737B6">
        <w:tc>
          <w:tcPr>
            <w:tcW w:w="941" w:type="pct"/>
          </w:tcPr>
          <w:p w14:paraId="60774D1D" w14:textId="77777777" w:rsidR="008537DC" w:rsidRPr="008537DC" w:rsidRDefault="008537DC" w:rsidP="008537DC">
            <w:pPr>
              <w:rPr>
                <w:sz w:val="22"/>
                <w:szCs w:val="22"/>
              </w:rPr>
            </w:pPr>
            <w:r w:rsidRPr="008537DC">
              <w:rPr>
                <w:sz w:val="22"/>
                <w:szCs w:val="22"/>
              </w:rPr>
              <w:t>VET</w:t>
            </w:r>
          </w:p>
        </w:tc>
        <w:tc>
          <w:tcPr>
            <w:tcW w:w="4059" w:type="pct"/>
          </w:tcPr>
          <w:p w14:paraId="5BD64659" w14:textId="77777777" w:rsidR="008537DC" w:rsidRPr="008537DC" w:rsidRDefault="008537DC" w:rsidP="008537DC">
            <w:pPr>
              <w:rPr>
                <w:sz w:val="22"/>
                <w:szCs w:val="22"/>
              </w:rPr>
            </w:pPr>
            <w:r w:rsidRPr="008537DC">
              <w:rPr>
                <w:sz w:val="22"/>
                <w:szCs w:val="22"/>
              </w:rPr>
              <w:t>Vocational Education and Training</w:t>
            </w:r>
          </w:p>
        </w:tc>
      </w:tr>
      <w:tr w:rsidR="008537DC" w:rsidRPr="008537DC" w14:paraId="558AB333" w14:textId="77777777" w:rsidTr="003737B6">
        <w:tc>
          <w:tcPr>
            <w:tcW w:w="941" w:type="pct"/>
          </w:tcPr>
          <w:p w14:paraId="5EA763E3" w14:textId="77777777" w:rsidR="008537DC" w:rsidRPr="008537DC" w:rsidRDefault="008537DC" w:rsidP="008537DC">
            <w:pPr>
              <w:rPr>
                <w:sz w:val="22"/>
                <w:szCs w:val="22"/>
              </w:rPr>
            </w:pPr>
            <w:r w:rsidRPr="008537DC">
              <w:rPr>
                <w:sz w:val="22"/>
                <w:szCs w:val="22"/>
              </w:rPr>
              <w:t>WHS</w:t>
            </w:r>
            <w:r w:rsidRPr="008537DC">
              <w:rPr>
                <w:sz w:val="22"/>
                <w:szCs w:val="22"/>
              </w:rPr>
              <w:br/>
              <w:t>ZEVs</w:t>
            </w:r>
          </w:p>
        </w:tc>
        <w:tc>
          <w:tcPr>
            <w:tcW w:w="4059" w:type="pct"/>
          </w:tcPr>
          <w:p w14:paraId="56AFDD78" w14:textId="77777777" w:rsidR="008537DC" w:rsidRPr="008537DC" w:rsidRDefault="008537DC" w:rsidP="008537DC">
            <w:pPr>
              <w:rPr>
                <w:sz w:val="22"/>
                <w:szCs w:val="22"/>
              </w:rPr>
            </w:pPr>
            <w:r w:rsidRPr="008537DC">
              <w:rPr>
                <w:sz w:val="22"/>
                <w:szCs w:val="22"/>
              </w:rPr>
              <w:t>Work Health and Safety</w:t>
            </w:r>
          </w:p>
          <w:p w14:paraId="33D034EA" w14:textId="77777777" w:rsidR="008537DC" w:rsidRPr="008537DC" w:rsidRDefault="008537DC" w:rsidP="008537DC">
            <w:pPr>
              <w:rPr>
                <w:sz w:val="22"/>
                <w:szCs w:val="22"/>
              </w:rPr>
            </w:pPr>
            <w:r w:rsidRPr="008537DC">
              <w:rPr>
                <w:sz w:val="22"/>
                <w:szCs w:val="22"/>
              </w:rPr>
              <w:t>Zero Emissions Vehicles</w:t>
            </w:r>
          </w:p>
        </w:tc>
      </w:tr>
      <w:bookmarkEnd w:id="310"/>
    </w:tbl>
    <w:p w14:paraId="15FEA9DD" w14:textId="694C58A1" w:rsidR="008537DC" w:rsidRDefault="008537DC" w:rsidP="00DE5B46"/>
    <w:p w14:paraId="30F1147F" w14:textId="77777777" w:rsidR="008537DC" w:rsidRDefault="008537DC">
      <w:r>
        <w:br w:type="page"/>
      </w:r>
    </w:p>
    <w:p w14:paraId="66F0C0F8" w14:textId="0F027ED8" w:rsidR="008537DC" w:rsidRPr="008537DC" w:rsidRDefault="004925EF" w:rsidP="008537DC">
      <w:pPr>
        <w:pStyle w:val="Heading2"/>
      </w:pPr>
      <w:bookmarkStart w:id="311" w:name="_Toc397524759"/>
      <w:bookmarkStart w:id="312" w:name="_Toc398208695"/>
      <w:bookmarkStart w:id="313" w:name="_Toc56585132"/>
      <w:bookmarkStart w:id="314" w:name="_Toc112666954"/>
      <w:r w:rsidRPr="008537DC">
        <w:lastRenderedPageBreak/>
        <w:t xml:space="preserve">Compliance </w:t>
      </w:r>
      <w:bookmarkEnd w:id="311"/>
      <w:bookmarkEnd w:id="312"/>
      <w:r w:rsidRPr="008537DC">
        <w:t>Statement</w:t>
      </w:r>
      <w:bookmarkEnd w:id="313"/>
      <w:bookmarkEnd w:id="314"/>
    </w:p>
    <w:p w14:paraId="3D27D5D7" w14:textId="1436CCFC" w:rsidR="008537DC" w:rsidRPr="008537DC" w:rsidRDefault="008537DC" w:rsidP="00954187">
      <w:pPr>
        <w:pStyle w:val="BodyText"/>
        <w:spacing w:after="100" w:line="233" w:lineRule="auto"/>
        <w:rPr>
          <w:sz w:val="22"/>
          <w:szCs w:val="22"/>
        </w:rPr>
      </w:pPr>
      <w:r w:rsidRPr="008537DC">
        <w:rPr>
          <w:sz w:val="22"/>
          <w:szCs w:val="22"/>
        </w:rPr>
        <w:t xml:space="preserve">The Cultural Facilities Corporation’s (CFC) Annual Report must comply with the Annual Report Directions (the Directions) made under section 8 of the </w:t>
      </w:r>
      <w:r w:rsidRPr="008537DC">
        <w:rPr>
          <w:i/>
          <w:sz w:val="22"/>
          <w:szCs w:val="22"/>
        </w:rPr>
        <w:t>Annual Reports (Government Agencies) Act 2004</w:t>
      </w:r>
      <w:r w:rsidRPr="008537DC">
        <w:rPr>
          <w:sz w:val="22"/>
          <w:szCs w:val="22"/>
        </w:rPr>
        <w:t xml:space="preserve">. The Directions are found at the ACT Legislation Register: </w:t>
      </w:r>
      <w:hyperlink r:id="rId218" w:history="1">
        <w:r w:rsidRPr="008537DC">
          <w:rPr>
            <w:rStyle w:val="Hyperlink"/>
            <w:sz w:val="22"/>
            <w:szCs w:val="22"/>
          </w:rPr>
          <w:t>http://www.legislation.act.gov.au</w:t>
        </w:r>
      </w:hyperlink>
      <w:r w:rsidRPr="008537DC">
        <w:rPr>
          <w:sz w:val="22"/>
          <w:szCs w:val="22"/>
        </w:rPr>
        <w:t>.</w:t>
      </w:r>
    </w:p>
    <w:p w14:paraId="3C437A96" w14:textId="77777777" w:rsidR="008537DC" w:rsidRPr="008537DC" w:rsidRDefault="008537DC" w:rsidP="00954187">
      <w:pPr>
        <w:pStyle w:val="BodyText"/>
        <w:spacing w:after="100" w:line="233" w:lineRule="auto"/>
        <w:rPr>
          <w:sz w:val="22"/>
          <w:szCs w:val="22"/>
        </w:rPr>
      </w:pPr>
      <w:r w:rsidRPr="008537DC">
        <w:rPr>
          <w:sz w:val="22"/>
          <w:szCs w:val="22"/>
        </w:rPr>
        <w:t>The Compliance Statement indicates the subsections, under Parts 1 to 5 of the Directions, that are applicable to the CFC and the location of information that satisfies these requirements.</w:t>
      </w:r>
    </w:p>
    <w:p w14:paraId="03C2B266" w14:textId="77777777" w:rsidR="008537DC" w:rsidRPr="008537DC" w:rsidRDefault="008537DC" w:rsidP="00954187">
      <w:pPr>
        <w:pStyle w:val="BodyText"/>
        <w:spacing w:after="80"/>
        <w:rPr>
          <w:b/>
          <w:bCs/>
          <w:i/>
          <w:iCs/>
          <w:sz w:val="22"/>
          <w:szCs w:val="22"/>
        </w:rPr>
      </w:pPr>
      <w:r w:rsidRPr="008537DC">
        <w:rPr>
          <w:b/>
          <w:bCs/>
          <w:i/>
          <w:iCs/>
          <w:sz w:val="22"/>
          <w:szCs w:val="22"/>
        </w:rPr>
        <w:t>Part 1 Directions Overview</w:t>
      </w:r>
    </w:p>
    <w:p w14:paraId="5F42A7BA" w14:textId="789E6113" w:rsidR="008537DC" w:rsidRPr="008537DC" w:rsidRDefault="008537DC" w:rsidP="00954187">
      <w:pPr>
        <w:pStyle w:val="BodyText"/>
        <w:spacing w:after="100" w:line="233" w:lineRule="auto"/>
        <w:rPr>
          <w:sz w:val="22"/>
          <w:szCs w:val="22"/>
        </w:rPr>
      </w:pPr>
      <w:r w:rsidRPr="008537DC">
        <w:rPr>
          <w:sz w:val="22"/>
          <w:szCs w:val="22"/>
        </w:rPr>
        <w:t>The requirements under Part 1 of the Directions relate to the purpose, timing and distribution, and records keeping of annual reports. The CFC’s Annual Report complies with all subsections of Part 1 under the Directions.</w:t>
      </w:r>
    </w:p>
    <w:p w14:paraId="1B297F03" w14:textId="77777777" w:rsidR="008537DC" w:rsidRPr="008537DC" w:rsidRDefault="008537DC" w:rsidP="00954187">
      <w:pPr>
        <w:pStyle w:val="BodyText"/>
        <w:spacing w:after="100" w:line="233" w:lineRule="auto"/>
        <w:rPr>
          <w:sz w:val="22"/>
          <w:szCs w:val="22"/>
        </w:rPr>
      </w:pPr>
      <w:r w:rsidRPr="008537DC">
        <w:rPr>
          <w:sz w:val="22"/>
          <w:szCs w:val="22"/>
        </w:rPr>
        <w:t>In compliance with section 15 Feedback, Part 1 of the Directions, contact details for the CFC are provided within the CFC’s Annual Report to provide readers with the opportunity to provide feedback.</w:t>
      </w:r>
    </w:p>
    <w:p w14:paraId="21FA53E8" w14:textId="77777777" w:rsidR="008537DC" w:rsidRPr="00954187" w:rsidRDefault="008537DC" w:rsidP="00954187">
      <w:pPr>
        <w:pStyle w:val="BodyText"/>
        <w:spacing w:after="80"/>
        <w:rPr>
          <w:b/>
          <w:bCs/>
          <w:i/>
          <w:iCs/>
          <w:sz w:val="22"/>
          <w:szCs w:val="22"/>
        </w:rPr>
      </w:pPr>
      <w:r w:rsidRPr="008537DC">
        <w:rPr>
          <w:b/>
          <w:bCs/>
          <w:i/>
          <w:iCs/>
          <w:sz w:val="22"/>
          <w:szCs w:val="22"/>
        </w:rPr>
        <w:t xml:space="preserve">Part 2 </w:t>
      </w:r>
      <w:r w:rsidRPr="00954187">
        <w:rPr>
          <w:b/>
          <w:bCs/>
          <w:i/>
          <w:iCs/>
          <w:sz w:val="22"/>
          <w:szCs w:val="22"/>
        </w:rPr>
        <w:t>Reporting entity Annual Report Requirements</w:t>
      </w:r>
    </w:p>
    <w:p w14:paraId="1B71BF81" w14:textId="48E373DE" w:rsidR="008537DC" w:rsidRPr="008537DC" w:rsidRDefault="008537DC" w:rsidP="007777B0">
      <w:pPr>
        <w:pStyle w:val="BodyText"/>
        <w:spacing w:line="233" w:lineRule="auto"/>
        <w:rPr>
          <w:sz w:val="22"/>
          <w:szCs w:val="22"/>
        </w:rPr>
      </w:pPr>
      <w:r w:rsidRPr="008537DC">
        <w:rPr>
          <w:sz w:val="22"/>
          <w:szCs w:val="22"/>
        </w:rPr>
        <w:t>The requirements within Part 2 of the Directions are mandatory for all reporting entities and the CFC complies with all subsections. The information that satisfies the requirements of Part 2 is found in the CFC’s Annual Report as follows:</w:t>
      </w:r>
    </w:p>
    <w:p w14:paraId="75CC71A1" w14:textId="77777777" w:rsidR="008537DC" w:rsidRPr="00CB2F52" w:rsidRDefault="008537DC" w:rsidP="00954187">
      <w:pPr>
        <w:pStyle w:val="Bullet1"/>
        <w:spacing w:line="230" w:lineRule="auto"/>
        <w:ind w:left="357" w:hanging="357"/>
        <w:rPr>
          <w:sz w:val="22"/>
          <w:szCs w:val="22"/>
        </w:rPr>
      </w:pPr>
      <w:r w:rsidRPr="00CB2F52">
        <w:rPr>
          <w:sz w:val="22"/>
          <w:szCs w:val="22"/>
        </w:rPr>
        <w:t>A. Transmittal Certificate</w:t>
      </w:r>
      <w:r w:rsidRPr="00CB2F52">
        <w:rPr>
          <w:sz w:val="22"/>
          <w:szCs w:val="22"/>
        </w:rPr>
        <w:fldChar w:fldCharType="begin"/>
      </w:r>
      <w:r w:rsidRPr="00CB2F52">
        <w:rPr>
          <w:sz w:val="22"/>
          <w:szCs w:val="22"/>
        </w:rPr>
        <w:instrText xml:space="preserve"> XE "Transmittal Certificate" </w:instrText>
      </w:r>
      <w:r w:rsidRPr="00CB2F52">
        <w:rPr>
          <w:sz w:val="22"/>
          <w:szCs w:val="22"/>
        </w:rPr>
        <w:fldChar w:fldCharType="end"/>
      </w:r>
      <w:r w:rsidRPr="00CB2F52">
        <w:rPr>
          <w:sz w:val="22"/>
          <w:szCs w:val="22"/>
        </w:rPr>
        <w:t>, see page 5;</w:t>
      </w:r>
    </w:p>
    <w:p w14:paraId="3F302F6A" w14:textId="3E1C9B82" w:rsidR="008537DC" w:rsidRPr="00CB2F52" w:rsidRDefault="008537DC" w:rsidP="00954187">
      <w:pPr>
        <w:pStyle w:val="Bullet1"/>
        <w:spacing w:line="230" w:lineRule="auto"/>
        <w:ind w:left="357" w:hanging="357"/>
        <w:rPr>
          <w:sz w:val="22"/>
          <w:szCs w:val="22"/>
        </w:rPr>
      </w:pPr>
      <w:r w:rsidRPr="00CB2F52">
        <w:rPr>
          <w:sz w:val="22"/>
          <w:szCs w:val="22"/>
        </w:rPr>
        <w:t>B. Organisational Overview and Performance, inclusive of all subsections,</w:t>
      </w:r>
      <w:r w:rsidRPr="00CB2F52">
        <w:rPr>
          <w:sz w:val="22"/>
          <w:szCs w:val="22"/>
        </w:rPr>
        <w:br/>
        <w:t>see pages 11–7</w:t>
      </w:r>
      <w:r w:rsidR="00CB2F52" w:rsidRPr="00CB2F52">
        <w:rPr>
          <w:sz w:val="22"/>
          <w:szCs w:val="22"/>
        </w:rPr>
        <w:t>4</w:t>
      </w:r>
      <w:r w:rsidRPr="00CB2F52">
        <w:rPr>
          <w:sz w:val="22"/>
          <w:szCs w:val="22"/>
        </w:rPr>
        <w:t>; and</w:t>
      </w:r>
    </w:p>
    <w:p w14:paraId="3697CE26" w14:textId="5872FBA7" w:rsidR="008537DC" w:rsidRPr="00CB2F52" w:rsidRDefault="008537DC" w:rsidP="00954187">
      <w:pPr>
        <w:pStyle w:val="Bullet1-last"/>
        <w:spacing w:after="100" w:line="230" w:lineRule="auto"/>
        <w:ind w:left="357" w:hanging="357"/>
        <w:rPr>
          <w:sz w:val="22"/>
          <w:szCs w:val="22"/>
        </w:rPr>
      </w:pPr>
      <w:r w:rsidRPr="00CB2F52">
        <w:rPr>
          <w:sz w:val="22"/>
          <w:szCs w:val="22"/>
        </w:rPr>
        <w:t>C. Financial Management Reporting, inclusive of all subsections, see pages 7</w:t>
      </w:r>
      <w:r w:rsidR="00CB2F52" w:rsidRPr="00CB2F52">
        <w:rPr>
          <w:sz w:val="22"/>
          <w:szCs w:val="22"/>
        </w:rPr>
        <w:t>5</w:t>
      </w:r>
      <w:r w:rsidRPr="00CB2F52">
        <w:rPr>
          <w:sz w:val="22"/>
          <w:szCs w:val="22"/>
        </w:rPr>
        <w:t>–</w:t>
      </w:r>
      <w:r w:rsidR="00CB2F52" w:rsidRPr="00CB2F52">
        <w:rPr>
          <w:sz w:val="22"/>
          <w:szCs w:val="22"/>
        </w:rPr>
        <w:t>81</w:t>
      </w:r>
      <w:r w:rsidRPr="00CB2F52">
        <w:rPr>
          <w:sz w:val="22"/>
          <w:szCs w:val="22"/>
        </w:rPr>
        <w:t>.</w:t>
      </w:r>
    </w:p>
    <w:p w14:paraId="78CC5D12" w14:textId="77777777" w:rsidR="008537DC" w:rsidRPr="008537DC" w:rsidRDefault="008537DC" w:rsidP="00954187">
      <w:pPr>
        <w:pStyle w:val="BodyText"/>
        <w:spacing w:after="80"/>
        <w:rPr>
          <w:b/>
          <w:bCs/>
          <w:i/>
          <w:iCs/>
          <w:sz w:val="22"/>
          <w:szCs w:val="22"/>
        </w:rPr>
      </w:pPr>
      <w:r w:rsidRPr="008537DC">
        <w:rPr>
          <w:b/>
          <w:bCs/>
          <w:i/>
          <w:iCs/>
          <w:sz w:val="22"/>
          <w:szCs w:val="22"/>
        </w:rPr>
        <w:t>Part 3 Reporting by Exception</w:t>
      </w:r>
    </w:p>
    <w:p w14:paraId="531B7080" w14:textId="6E379133" w:rsidR="008537DC" w:rsidRPr="008537DC" w:rsidRDefault="008537DC" w:rsidP="00954187">
      <w:pPr>
        <w:pStyle w:val="BodyText"/>
        <w:spacing w:after="100" w:line="233" w:lineRule="auto"/>
        <w:rPr>
          <w:sz w:val="22"/>
          <w:szCs w:val="22"/>
        </w:rPr>
      </w:pPr>
      <w:r w:rsidRPr="008537DC">
        <w:rPr>
          <w:sz w:val="22"/>
          <w:szCs w:val="22"/>
        </w:rPr>
        <w:t>The CFC has nil information to report by exception under Part 3 of the Directions for the 202</w:t>
      </w:r>
      <w:r w:rsidR="007777B0">
        <w:rPr>
          <w:sz w:val="22"/>
          <w:szCs w:val="22"/>
        </w:rPr>
        <w:t>1</w:t>
      </w:r>
      <w:r w:rsidRPr="008537DC">
        <w:rPr>
          <w:sz w:val="22"/>
          <w:szCs w:val="22"/>
        </w:rPr>
        <w:t>–2</w:t>
      </w:r>
      <w:r w:rsidR="007777B0">
        <w:rPr>
          <w:sz w:val="22"/>
          <w:szCs w:val="22"/>
        </w:rPr>
        <w:t>2</w:t>
      </w:r>
      <w:r w:rsidRPr="008537DC">
        <w:rPr>
          <w:sz w:val="22"/>
          <w:szCs w:val="22"/>
        </w:rPr>
        <w:t xml:space="preserve"> reporting year. </w:t>
      </w:r>
    </w:p>
    <w:p w14:paraId="5EB7CD2B" w14:textId="77777777" w:rsidR="008537DC" w:rsidRPr="00954187" w:rsidRDefault="008537DC" w:rsidP="00954187">
      <w:pPr>
        <w:pStyle w:val="BodyText"/>
        <w:spacing w:after="80"/>
        <w:rPr>
          <w:b/>
          <w:bCs/>
          <w:i/>
          <w:iCs/>
          <w:sz w:val="22"/>
          <w:szCs w:val="22"/>
        </w:rPr>
      </w:pPr>
      <w:r w:rsidRPr="008537DC">
        <w:rPr>
          <w:b/>
          <w:bCs/>
          <w:i/>
          <w:iCs/>
          <w:sz w:val="22"/>
          <w:szCs w:val="22"/>
        </w:rPr>
        <w:t xml:space="preserve">Part 4 </w:t>
      </w:r>
      <w:r w:rsidRPr="00954187">
        <w:rPr>
          <w:b/>
          <w:bCs/>
          <w:i/>
          <w:iCs/>
          <w:sz w:val="22"/>
          <w:szCs w:val="22"/>
        </w:rPr>
        <w:t>Reporting entity Specific Annual Report Requirements</w:t>
      </w:r>
    </w:p>
    <w:p w14:paraId="4C46CF53" w14:textId="77777777" w:rsidR="008537DC" w:rsidRPr="008537DC" w:rsidRDefault="008537DC" w:rsidP="00954187">
      <w:pPr>
        <w:pStyle w:val="BodyText"/>
        <w:spacing w:line="233" w:lineRule="auto"/>
        <w:rPr>
          <w:sz w:val="22"/>
          <w:szCs w:val="22"/>
        </w:rPr>
      </w:pPr>
      <w:r w:rsidRPr="008537DC">
        <w:rPr>
          <w:sz w:val="22"/>
          <w:szCs w:val="22"/>
        </w:rPr>
        <w:t xml:space="preserve">The following subsection of Part 4 of the 2021 Directions is applicable to the CFC. </w:t>
      </w:r>
    </w:p>
    <w:p w14:paraId="538C81C9" w14:textId="7A9396F3" w:rsidR="008537DC" w:rsidRPr="00954187" w:rsidRDefault="008537DC" w:rsidP="00954187">
      <w:pPr>
        <w:pStyle w:val="Bullet1-last"/>
        <w:spacing w:after="100" w:line="233" w:lineRule="auto"/>
        <w:ind w:left="357" w:hanging="357"/>
        <w:rPr>
          <w:sz w:val="22"/>
          <w:szCs w:val="22"/>
        </w:rPr>
      </w:pPr>
      <w:r w:rsidRPr="00954187">
        <w:rPr>
          <w:sz w:val="22"/>
          <w:szCs w:val="22"/>
        </w:rPr>
        <w:t>Ministerial and Director‐General Directions</w:t>
      </w:r>
      <w:r w:rsidRPr="00954187">
        <w:rPr>
          <w:sz w:val="22"/>
          <w:szCs w:val="22"/>
        </w:rPr>
        <w:br/>
        <w:t>The CFC has nil information to report for the 202</w:t>
      </w:r>
      <w:r w:rsidR="007777B0" w:rsidRPr="00954187">
        <w:rPr>
          <w:sz w:val="22"/>
          <w:szCs w:val="22"/>
        </w:rPr>
        <w:t>1</w:t>
      </w:r>
      <w:r w:rsidRPr="00954187">
        <w:rPr>
          <w:sz w:val="22"/>
          <w:szCs w:val="22"/>
        </w:rPr>
        <w:t>–2</w:t>
      </w:r>
      <w:r w:rsidR="007777B0" w:rsidRPr="00954187">
        <w:rPr>
          <w:sz w:val="22"/>
          <w:szCs w:val="22"/>
        </w:rPr>
        <w:t>2</w:t>
      </w:r>
      <w:r w:rsidRPr="00954187">
        <w:rPr>
          <w:sz w:val="22"/>
          <w:szCs w:val="22"/>
        </w:rPr>
        <w:t xml:space="preserve"> reporting period. </w:t>
      </w:r>
    </w:p>
    <w:p w14:paraId="0A5F2D72" w14:textId="77777777" w:rsidR="00954187" w:rsidRDefault="008537DC" w:rsidP="00954187">
      <w:pPr>
        <w:pStyle w:val="BodyText"/>
        <w:spacing w:after="80"/>
        <w:rPr>
          <w:b/>
          <w:bCs/>
          <w:i/>
          <w:iCs/>
          <w:sz w:val="22"/>
          <w:szCs w:val="22"/>
        </w:rPr>
      </w:pPr>
      <w:r w:rsidRPr="008537DC">
        <w:rPr>
          <w:b/>
          <w:bCs/>
          <w:i/>
          <w:iCs/>
          <w:sz w:val="22"/>
          <w:szCs w:val="22"/>
        </w:rPr>
        <w:t>Part 5 Whole of Government Annual Reporting</w:t>
      </w:r>
    </w:p>
    <w:p w14:paraId="7086AF4E" w14:textId="44ABB583" w:rsidR="008537DC" w:rsidRPr="00954187" w:rsidRDefault="008537DC" w:rsidP="00954187">
      <w:pPr>
        <w:pStyle w:val="BodyText"/>
        <w:spacing w:line="19" w:lineRule="atLeast"/>
        <w:rPr>
          <w:b/>
          <w:bCs/>
          <w:i/>
          <w:iCs/>
          <w:sz w:val="22"/>
          <w:szCs w:val="22"/>
        </w:rPr>
      </w:pPr>
      <w:r w:rsidRPr="008537DC">
        <w:rPr>
          <w:sz w:val="22"/>
          <w:szCs w:val="22"/>
        </w:rPr>
        <w:t xml:space="preserve">All subsections of Part 5 of the Directions apply to the CFC.  Consistent with the Directions, the information satisfying these requirements is reported in the one place for all ACT Public Service directorates, as follows : </w:t>
      </w:r>
    </w:p>
    <w:p w14:paraId="7A002989" w14:textId="77777777" w:rsidR="008537DC" w:rsidRPr="007777B0" w:rsidRDefault="008537DC" w:rsidP="00954187">
      <w:pPr>
        <w:pStyle w:val="Bullet1"/>
        <w:spacing w:after="40" w:line="19" w:lineRule="atLeast"/>
        <w:ind w:left="357" w:hanging="357"/>
        <w:rPr>
          <w:sz w:val="22"/>
          <w:szCs w:val="22"/>
        </w:rPr>
      </w:pPr>
      <w:r w:rsidRPr="007777B0">
        <w:rPr>
          <w:sz w:val="22"/>
          <w:szCs w:val="22"/>
        </w:rPr>
        <w:t>Bushfire Risk Management, see the annual report of the Justice and Community Safety Directorate;</w:t>
      </w:r>
    </w:p>
    <w:p w14:paraId="734663AE" w14:textId="77777777" w:rsidR="008537DC" w:rsidRPr="007777B0" w:rsidRDefault="008537DC" w:rsidP="00954187">
      <w:pPr>
        <w:pStyle w:val="Bullet1"/>
        <w:spacing w:after="40" w:line="19" w:lineRule="atLeast"/>
        <w:ind w:left="357" w:hanging="357"/>
        <w:rPr>
          <w:sz w:val="22"/>
          <w:szCs w:val="22"/>
        </w:rPr>
      </w:pPr>
      <w:r w:rsidRPr="007777B0">
        <w:rPr>
          <w:sz w:val="22"/>
          <w:szCs w:val="22"/>
        </w:rPr>
        <w:t>Human Rights, see the annual report of the Justice and Community Safety Directorate;</w:t>
      </w:r>
    </w:p>
    <w:p w14:paraId="14DD3709" w14:textId="2F74B47B" w:rsidR="007777B0" w:rsidRPr="007777B0" w:rsidRDefault="008537DC" w:rsidP="00954187">
      <w:pPr>
        <w:pStyle w:val="Bullet1"/>
        <w:spacing w:after="40" w:line="19" w:lineRule="atLeast"/>
        <w:ind w:left="357" w:hanging="357"/>
        <w:rPr>
          <w:sz w:val="22"/>
          <w:szCs w:val="22"/>
        </w:rPr>
      </w:pPr>
      <w:r w:rsidRPr="007777B0">
        <w:rPr>
          <w:sz w:val="22"/>
          <w:szCs w:val="22"/>
        </w:rPr>
        <w:t xml:space="preserve">Legal Services Directions, see the annual report of the Justice and Community Safety Directorate; </w:t>
      </w:r>
      <w:r w:rsidR="007777B0">
        <w:rPr>
          <w:sz w:val="22"/>
          <w:szCs w:val="22"/>
        </w:rPr>
        <w:t>and</w:t>
      </w:r>
    </w:p>
    <w:p w14:paraId="174286E2" w14:textId="77777777" w:rsidR="008537DC" w:rsidRPr="007777B0" w:rsidRDefault="008537DC" w:rsidP="00954187">
      <w:pPr>
        <w:pStyle w:val="Bullet1-last"/>
        <w:spacing w:after="100" w:line="19" w:lineRule="atLeast"/>
        <w:ind w:left="357" w:hanging="357"/>
        <w:rPr>
          <w:sz w:val="22"/>
          <w:szCs w:val="22"/>
        </w:rPr>
      </w:pPr>
      <w:r w:rsidRPr="007777B0">
        <w:rPr>
          <w:sz w:val="22"/>
          <w:szCs w:val="22"/>
        </w:rPr>
        <w:t>Territory Records, see the annual report of Chief Minister, Treasury and Economic, Development Directorate.</w:t>
      </w:r>
    </w:p>
    <w:p w14:paraId="6E3D5527" w14:textId="77777777" w:rsidR="008537DC" w:rsidRPr="008537DC" w:rsidRDefault="008537DC" w:rsidP="00D8109C">
      <w:pPr>
        <w:pStyle w:val="BodyText"/>
        <w:spacing w:after="60"/>
        <w:rPr>
          <w:b/>
          <w:bCs/>
          <w:i/>
          <w:iCs/>
          <w:sz w:val="22"/>
          <w:szCs w:val="22"/>
        </w:rPr>
      </w:pPr>
      <w:r w:rsidRPr="008537DC">
        <w:rPr>
          <w:b/>
          <w:bCs/>
          <w:i/>
          <w:iCs/>
          <w:sz w:val="22"/>
          <w:szCs w:val="22"/>
        </w:rPr>
        <w:t>Part 6 State of the Service report</w:t>
      </w:r>
    </w:p>
    <w:p w14:paraId="5D50A583" w14:textId="77777777" w:rsidR="00954187" w:rsidRDefault="008537DC" w:rsidP="00954187">
      <w:pPr>
        <w:pStyle w:val="Bullet1"/>
        <w:rPr>
          <w:sz w:val="22"/>
          <w:szCs w:val="22"/>
        </w:rPr>
      </w:pPr>
      <w:r w:rsidRPr="007777B0">
        <w:rPr>
          <w:sz w:val="22"/>
          <w:szCs w:val="22"/>
        </w:rPr>
        <w:t xml:space="preserve">Public Sector Standards and Workforce Profile, see the annual State of the Service Report. </w:t>
      </w:r>
    </w:p>
    <w:p w14:paraId="7E7EDCBC" w14:textId="3FD4AF2A" w:rsidR="008537DC" w:rsidRPr="00954187" w:rsidRDefault="008537DC" w:rsidP="00954187">
      <w:pPr>
        <w:pStyle w:val="Bullet1"/>
        <w:ind w:left="0" w:firstLine="0"/>
        <w:rPr>
          <w:sz w:val="22"/>
          <w:szCs w:val="22"/>
        </w:rPr>
      </w:pPr>
      <w:r w:rsidRPr="00954187">
        <w:rPr>
          <w:sz w:val="22"/>
          <w:szCs w:val="22"/>
        </w:rPr>
        <w:t xml:space="preserve">ACT Public Service Directorate annual reports are found at the following web address : </w:t>
      </w:r>
      <w:hyperlink r:id="rId219" w:history="1">
        <w:r w:rsidRPr="00954187">
          <w:rPr>
            <w:rStyle w:val="Hyperlink"/>
            <w:sz w:val="22"/>
            <w:szCs w:val="22"/>
          </w:rPr>
          <w:t>http://www.cmd.act.gov.au/open_government/report/annual_reports</w:t>
        </w:r>
      </w:hyperlink>
    </w:p>
    <w:p w14:paraId="1FA0B175" w14:textId="35103A8B" w:rsidR="00B63F78" w:rsidRDefault="00B63F78" w:rsidP="004925EF">
      <w:pPr>
        <w:pStyle w:val="Heading2"/>
      </w:pPr>
      <w:bookmarkStart w:id="315" w:name="_Toc112666955"/>
      <w:r>
        <w:lastRenderedPageBreak/>
        <w:t>I</w:t>
      </w:r>
      <w:bookmarkEnd w:id="315"/>
      <w:r w:rsidR="004E4F4C">
        <w:t>ndex</w:t>
      </w:r>
    </w:p>
    <w:p w14:paraId="41EC8D9F" w14:textId="77777777" w:rsidR="001C3EF8" w:rsidRDefault="00E05DFB" w:rsidP="00B63F78">
      <w:pPr>
        <w:rPr>
          <w:noProof/>
          <w:color w:val="262626" w:themeColor="text1" w:themeTint="D9"/>
          <w:sz w:val="22"/>
          <w:szCs w:val="22"/>
          <w:lang w:eastAsia="en-AU"/>
        </w:rPr>
        <w:sectPr w:rsidR="001C3EF8" w:rsidSect="001C3EF8">
          <w:footerReference w:type="default" r:id="rId220"/>
          <w:footerReference w:type="first" r:id="rId221"/>
          <w:pgSz w:w="11907" w:h="16840" w:code="9"/>
          <w:pgMar w:top="1418" w:right="1418" w:bottom="1418" w:left="1418" w:header="567" w:footer="255" w:gutter="0"/>
          <w:cols w:space="720"/>
          <w:titlePg/>
          <w:docGrid w:linePitch="299"/>
        </w:sectPr>
      </w:pPr>
      <w:r>
        <w:rPr>
          <w:color w:val="262626" w:themeColor="text1" w:themeTint="D9"/>
          <w:sz w:val="22"/>
          <w:szCs w:val="22"/>
          <w:lang w:eastAsia="en-AU"/>
        </w:rPr>
        <w:fldChar w:fldCharType="begin"/>
      </w:r>
      <w:r>
        <w:rPr>
          <w:color w:val="262626" w:themeColor="text1" w:themeTint="D9"/>
          <w:sz w:val="22"/>
          <w:szCs w:val="22"/>
          <w:lang w:eastAsia="en-AU"/>
        </w:rPr>
        <w:instrText xml:space="preserve"> INDEX \c "2" \z "3081" </w:instrText>
      </w:r>
      <w:r>
        <w:rPr>
          <w:color w:val="262626" w:themeColor="text1" w:themeTint="D9"/>
          <w:sz w:val="22"/>
          <w:szCs w:val="22"/>
          <w:lang w:eastAsia="en-AU"/>
        </w:rPr>
        <w:fldChar w:fldCharType="separate"/>
      </w:r>
    </w:p>
    <w:p w14:paraId="2B01F1D7" w14:textId="77777777" w:rsidR="001C3EF8" w:rsidRDefault="001C3EF8">
      <w:pPr>
        <w:pStyle w:val="Index1"/>
      </w:pPr>
      <w:r>
        <w:t>Aboriginal and Torres Strait Islander Reporting, 66</w:t>
      </w:r>
    </w:p>
    <w:p w14:paraId="04A7A039" w14:textId="18318872" w:rsidR="001C3EF8" w:rsidRDefault="001C3EF8">
      <w:pPr>
        <w:pStyle w:val="Index1"/>
      </w:pPr>
      <w:r>
        <w:t>Acquisitions, 100</w:t>
      </w:r>
    </w:p>
    <w:p w14:paraId="2DBA5964" w14:textId="77777777" w:rsidR="001C3EF8" w:rsidRDefault="001C3EF8">
      <w:pPr>
        <w:pStyle w:val="Index1"/>
      </w:pPr>
      <w:r w:rsidRPr="001C3EF8">
        <w:rPr>
          <w:bCs/>
        </w:rPr>
        <w:t xml:space="preserve">ACT Audit Office, </w:t>
      </w:r>
      <w:r>
        <w:t>15, 35, 64</w:t>
      </w:r>
    </w:p>
    <w:p w14:paraId="61040B05" w14:textId="77777777" w:rsidR="001C3EF8" w:rsidRDefault="001C3EF8">
      <w:pPr>
        <w:pStyle w:val="Index1"/>
      </w:pPr>
      <w:r>
        <w:t>ACT Government, 15</w:t>
      </w:r>
    </w:p>
    <w:p w14:paraId="7327B9C5" w14:textId="77777777" w:rsidR="001C3EF8" w:rsidRDefault="001C3EF8">
      <w:pPr>
        <w:pStyle w:val="Index1"/>
      </w:pPr>
      <w:r>
        <w:t>ACT Heritage, 15</w:t>
      </w:r>
    </w:p>
    <w:p w14:paraId="560EBD8A" w14:textId="77777777" w:rsidR="001C3EF8" w:rsidRDefault="001C3EF8">
      <w:pPr>
        <w:pStyle w:val="Index1"/>
      </w:pPr>
      <w:r>
        <w:t>ACT Historic Places, 12, 13, 14, 22, 32, 47, 49, 74, 79, 102</w:t>
      </w:r>
    </w:p>
    <w:p w14:paraId="0E8A4475" w14:textId="77777777" w:rsidR="001C3EF8" w:rsidRDefault="001C3EF8">
      <w:pPr>
        <w:pStyle w:val="Index1"/>
      </w:pPr>
      <w:r>
        <w:t>Advisory Committees, 89</w:t>
      </w:r>
    </w:p>
    <w:p w14:paraId="6970F080" w14:textId="77777777" w:rsidR="001C3EF8" w:rsidRDefault="001C3EF8">
      <w:pPr>
        <w:pStyle w:val="Index1"/>
      </w:pPr>
      <w:r>
        <w:t>Asset Management, 79</w:t>
      </w:r>
    </w:p>
    <w:p w14:paraId="2CC760F4" w14:textId="77777777" w:rsidR="001C3EF8" w:rsidRDefault="001C3EF8">
      <w:pPr>
        <w:pStyle w:val="Index1"/>
      </w:pPr>
      <w:r w:rsidRPr="001C3EF8">
        <w:rPr>
          <w:color w:val="262626" w:themeColor="text1" w:themeTint="D9"/>
        </w:rPr>
        <w:t>Assets</w:t>
      </w:r>
      <w:r w:rsidRPr="001C3EF8">
        <w:t>,</w:t>
      </w:r>
      <w:r>
        <w:t xml:space="preserve"> 19</w:t>
      </w:r>
    </w:p>
    <w:p w14:paraId="77DF2D2E" w14:textId="77777777" w:rsidR="001C3EF8" w:rsidRDefault="001C3EF8">
      <w:pPr>
        <w:pStyle w:val="Index1"/>
      </w:pPr>
      <w:r>
        <w:t>Audit Committee, 64, 65</w:t>
      </w:r>
    </w:p>
    <w:p w14:paraId="47D534EC" w14:textId="77777777" w:rsidR="001C3EF8" w:rsidRDefault="001C3EF8">
      <w:pPr>
        <w:pStyle w:val="Index1"/>
      </w:pPr>
      <w:r w:rsidRPr="00985B77">
        <w:rPr>
          <w:lang w:val="en-US"/>
        </w:rPr>
        <w:t>Box Office</w:t>
      </w:r>
      <w:r>
        <w:t>, 71</w:t>
      </w:r>
    </w:p>
    <w:p w14:paraId="595C1B46" w14:textId="77777777" w:rsidR="001C3EF8" w:rsidRDefault="001C3EF8">
      <w:pPr>
        <w:pStyle w:val="Index1"/>
      </w:pPr>
      <w:r>
        <w:t>Calthorpes’ House, 12, 13, 14, 57, 79, 96, 99</w:t>
      </w:r>
    </w:p>
    <w:p w14:paraId="3D8F2898" w14:textId="77777777" w:rsidR="001C3EF8" w:rsidRDefault="001C3EF8">
      <w:pPr>
        <w:pStyle w:val="Index1"/>
      </w:pPr>
      <w:r>
        <w:t>Canberra Museum and Gallery, 14, 79, 95</w:t>
      </w:r>
    </w:p>
    <w:p w14:paraId="381512BB" w14:textId="77777777" w:rsidR="001C3EF8" w:rsidRDefault="001C3EF8">
      <w:pPr>
        <w:pStyle w:val="Index1"/>
      </w:pPr>
      <w:r w:rsidRPr="00F22E14">
        <w:t xml:space="preserve">Canberra Region Treasures Fund, </w:t>
      </w:r>
      <w:r>
        <w:t>102</w:t>
      </w:r>
    </w:p>
    <w:p w14:paraId="1B7C5CAA" w14:textId="77777777" w:rsidR="001C3EF8" w:rsidRDefault="001C3EF8">
      <w:pPr>
        <w:pStyle w:val="Index1"/>
      </w:pPr>
      <w:r>
        <w:t>Canberra Theatre, 12, 14, 16, 19, 25, 30, 32, 40, 66, 79, 81, 84, 87, 95, 96, 102, 165</w:t>
      </w:r>
    </w:p>
    <w:p w14:paraId="0CFB993D" w14:textId="77777777" w:rsidR="001C3EF8" w:rsidRDefault="001C3EF8">
      <w:pPr>
        <w:pStyle w:val="Index1"/>
      </w:pPr>
      <w:r>
        <w:t>Canberra Theatre Centre, 12, 14, 77, 78, 79, 95, 102</w:t>
      </w:r>
    </w:p>
    <w:p w14:paraId="2B326478" w14:textId="77777777" w:rsidR="001C3EF8" w:rsidRDefault="001C3EF8">
      <w:pPr>
        <w:pStyle w:val="Index1"/>
      </w:pPr>
      <w:r>
        <w:t>Capital Works, 77, 78, 79</w:t>
      </w:r>
    </w:p>
    <w:p w14:paraId="474528FC" w14:textId="77777777" w:rsidR="001C3EF8" w:rsidRDefault="001C3EF8">
      <w:pPr>
        <w:pStyle w:val="Index1"/>
      </w:pPr>
      <w:r>
        <w:t>CFC Board, 84</w:t>
      </w:r>
    </w:p>
    <w:p w14:paraId="434219C6" w14:textId="77777777" w:rsidR="001C3EF8" w:rsidRDefault="001C3EF8">
      <w:pPr>
        <w:pStyle w:val="Index1"/>
      </w:pPr>
      <w:r>
        <w:t>City Renewal Authority, 15, 165</w:t>
      </w:r>
    </w:p>
    <w:p w14:paraId="59E38CAE" w14:textId="77777777" w:rsidR="001C3EF8" w:rsidRDefault="001C3EF8">
      <w:pPr>
        <w:pStyle w:val="Index1"/>
      </w:pPr>
      <w:r w:rsidRPr="00F22E14">
        <w:t>Climate Change,</w:t>
      </w:r>
      <w:r>
        <w:t xml:space="preserve"> 72</w:t>
      </w:r>
    </w:p>
    <w:p w14:paraId="0998E18E" w14:textId="77777777" w:rsidR="001C3EF8" w:rsidRDefault="001C3EF8">
      <w:pPr>
        <w:pStyle w:val="Index1"/>
      </w:pPr>
      <w:r>
        <w:t>CMAG, 12, 13, 14, 21, 32, 47, 88, 96, 97, 98</w:t>
      </w:r>
    </w:p>
    <w:p w14:paraId="4911BF1B" w14:textId="1308CF4E" w:rsidR="001C3EF8" w:rsidRDefault="00F22E14">
      <w:pPr>
        <w:pStyle w:val="Index1"/>
      </w:pPr>
      <w:r>
        <w:t>C</w:t>
      </w:r>
      <w:r w:rsidR="001C3EF8">
        <w:t>ommunity and education programs, 97</w:t>
      </w:r>
    </w:p>
    <w:p w14:paraId="48DD4354" w14:textId="4A67A469" w:rsidR="001C3EF8" w:rsidRDefault="001C3EF8">
      <w:pPr>
        <w:pStyle w:val="Index1"/>
      </w:pPr>
      <w:r>
        <w:t>Community Engagement and Support, 66</w:t>
      </w:r>
    </w:p>
    <w:p w14:paraId="051B274A" w14:textId="79E634B1" w:rsidR="00F22E14" w:rsidRPr="00F22E14" w:rsidRDefault="00F22E14" w:rsidP="00F22E14">
      <w:pPr>
        <w:rPr>
          <w:sz w:val="20"/>
          <w:szCs w:val="20"/>
        </w:rPr>
      </w:pPr>
      <w:r w:rsidRPr="00F22E14">
        <w:rPr>
          <w:sz w:val="20"/>
          <w:szCs w:val="20"/>
        </w:rPr>
        <w:t>Compliance Statement, 167</w:t>
      </w:r>
    </w:p>
    <w:p w14:paraId="6B6CC328" w14:textId="77777777" w:rsidR="001C3EF8" w:rsidRDefault="001C3EF8">
      <w:pPr>
        <w:pStyle w:val="Index1"/>
      </w:pPr>
      <w:r>
        <w:t>conservation, 95</w:t>
      </w:r>
    </w:p>
    <w:p w14:paraId="4687C6F9" w14:textId="77777777" w:rsidR="001C3EF8" w:rsidRDefault="001C3EF8">
      <w:pPr>
        <w:pStyle w:val="Index1"/>
      </w:pPr>
      <w:r w:rsidRPr="00985B77">
        <w:rPr>
          <w:bCs/>
        </w:rPr>
        <w:t>Conservation</w:t>
      </w:r>
      <w:r>
        <w:t>, 62, 95, 96</w:t>
      </w:r>
    </w:p>
    <w:p w14:paraId="61E91898" w14:textId="77777777" w:rsidR="001C3EF8" w:rsidRDefault="001C3EF8">
      <w:pPr>
        <w:pStyle w:val="Index1"/>
      </w:pPr>
      <w:r w:rsidRPr="00985B77">
        <w:rPr>
          <w:bCs/>
        </w:rPr>
        <w:t>Conservation And Housekeeping</w:t>
      </w:r>
      <w:r>
        <w:t>, 56</w:t>
      </w:r>
    </w:p>
    <w:p w14:paraId="46616CC4" w14:textId="77777777" w:rsidR="001C3EF8" w:rsidRDefault="001C3EF8">
      <w:pPr>
        <w:pStyle w:val="Index1"/>
      </w:pPr>
      <w:r>
        <w:t>Corporate Plan, 32</w:t>
      </w:r>
    </w:p>
    <w:p w14:paraId="7E8B55E4" w14:textId="6D7E68B3" w:rsidR="001C3EF8" w:rsidRDefault="001C3EF8" w:rsidP="00F22E14">
      <w:pPr>
        <w:pStyle w:val="Index1"/>
      </w:pPr>
      <w:r>
        <w:t>Courtyard Studio, 12, 95</w:t>
      </w:r>
    </w:p>
    <w:p w14:paraId="426B1639" w14:textId="2186E604" w:rsidR="001C3EF8" w:rsidRDefault="001C3EF8">
      <w:pPr>
        <w:pStyle w:val="Index1"/>
      </w:pPr>
      <w:r>
        <w:t>COVID-19 pandemic, 25</w:t>
      </w:r>
      <w:r w:rsidR="00F22E14">
        <w:t>, 26</w:t>
      </w:r>
    </w:p>
    <w:p w14:paraId="21404F11" w14:textId="77777777" w:rsidR="001C3EF8" w:rsidRDefault="001C3EF8">
      <w:pPr>
        <w:pStyle w:val="Index1"/>
      </w:pPr>
      <w:r>
        <w:t>COVIDSafe, 35</w:t>
      </w:r>
    </w:p>
    <w:p w14:paraId="3B260828" w14:textId="77777777" w:rsidR="001C3EF8" w:rsidRDefault="001C3EF8">
      <w:pPr>
        <w:pStyle w:val="Index1"/>
      </w:pPr>
      <w:r>
        <w:t>Cultural Facilities Corporation, 32, 40</w:t>
      </w:r>
    </w:p>
    <w:p w14:paraId="3D13BD39" w14:textId="77777777" w:rsidR="001C3EF8" w:rsidRDefault="001C3EF8">
      <w:pPr>
        <w:pStyle w:val="Index1"/>
      </w:pPr>
      <w:r w:rsidRPr="00985B77">
        <w:rPr>
          <w:i/>
        </w:rPr>
        <w:t>Cultural Facilities Corporation</w:t>
      </w:r>
      <w:r>
        <w:t xml:space="preserve"> </w:t>
      </w:r>
      <w:r w:rsidRPr="00985B77">
        <w:rPr>
          <w:i/>
        </w:rPr>
        <w:t>Act 1997</w:t>
      </w:r>
      <w:r>
        <w:t>, 14</w:t>
      </w:r>
    </w:p>
    <w:p w14:paraId="394F139E" w14:textId="77777777" w:rsidR="001C3EF8" w:rsidRDefault="001C3EF8">
      <w:pPr>
        <w:pStyle w:val="Index1"/>
      </w:pPr>
      <w:r w:rsidRPr="00985B77">
        <w:rPr>
          <w:rFonts w:cs="Calibri"/>
        </w:rPr>
        <w:t>Current and future challenges</w:t>
      </w:r>
      <w:r>
        <w:t>, 25, 28</w:t>
      </w:r>
    </w:p>
    <w:p w14:paraId="29B05B0F" w14:textId="77777777" w:rsidR="001C3EF8" w:rsidRDefault="001C3EF8">
      <w:pPr>
        <w:pStyle w:val="Index1"/>
      </w:pPr>
      <w:r>
        <w:t>Current and future priorities, 24</w:t>
      </w:r>
    </w:p>
    <w:p w14:paraId="6DA20CF0" w14:textId="77777777" w:rsidR="001C3EF8" w:rsidRDefault="001C3EF8">
      <w:pPr>
        <w:pStyle w:val="Index1"/>
      </w:pPr>
      <w:r w:rsidRPr="00F22E14">
        <w:t>Customers,</w:t>
      </w:r>
      <w:r>
        <w:t xml:space="preserve"> 21, 23</w:t>
      </w:r>
    </w:p>
    <w:p w14:paraId="7CD73FC1" w14:textId="77777777" w:rsidR="001C3EF8" w:rsidRDefault="001C3EF8">
      <w:pPr>
        <w:pStyle w:val="Index1"/>
      </w:pPr>
      <w:r>
        <w:t>donations, 100</w:t>
      </w:r>
    </w:p>
    <w:p w14:paraId="68B5D6F5" w14:textId="77777777" w:rsidR="001C3EF8" w:rsidRDefault="001C3EF8">
      <w:pPr>
        <w:pStyle w:val="Index1"/>
      </w:pPr>
      <w:r>
        <w:t>Ecologically Sustainable Development, 72</w:t>
      </w:r>
    </w:p>
    <w:p w14:paraId="23045AFC" w14:textId="77777777" w:rsidR="001C3EF8" w:rsidRDefault="001C3EF8">
      <w:pPr>
        <w:pStyle w:val="Index1"/>
      </w:pPr>
      <w:r>
        <w:t>Education Centre, 96</w:t>
      </w:r>
    </w:p>
    <w:p w14:paraId="79233130" w14:textId="77777777" w:rsidR="001C3EF8" w:rsidRDefault="001C3EF8">
      <w:pPr>
        <w:pStyle w:val="Index1"/>
      </w:pPr>
      <w:r>
        <w:t>exhibitions, 14, 95, 97, 102</w:t>
      </w:r>
    </w:p>
    <w:p w14:paraId="5622EEC1" w14:textId="77777777" w:rsidR="001C3EF8" w:rsidRDefault="001C3EF8">
      <w:pPr>
        <w:pStyle w:val="Index1"/>
      </w:pPr>
      <w:r w:rsidRPr="00F22E14">
        <w:t xml:space="preserve">Exhibitions, </w:t>
      </w:r>
      <w:r>
        <w:t>97</w:t>
      </w:r>
    </w:p>
    <w:p w14:paraId="2B5CBEB1" w14:textId="77777777" w:rsidR="001C3EF8" w:rsidRDefault="001C3EF8">
      <w:pPr>
        <w:pStyle w:val="Index1"/>
      </w:pPr>
      <w:r>
        <w:t>Facilities and Business/Activities under Management, 95</w:t>
      </w:r>
    </w:p>
    <w:p w14:paraId="200C53B6" w14:textId="77777777" w:rsidR="001C3EF8" w:rsidRDefault="001C3EF8">
      <w:pPr>
        <w:pStyle w:val="Index1"/>
      </w:pPr>
      <w:r w:rsidRPr="00F22E14">
        <w:rPr>
          <w:color w:val="262626" w:themeColor="text1" w:themeTint="D9"/>
        </w:rPr>
        <w:t>Finances</w:t>
      </w:r>
      <w:r w:rsidRPr="00F22E14">
        <w:t>,</w:t>
      </w:r>
      <w:r>
        <w:t xml:space="preserve"> 19</w:t>
      </w:r>
    </w:p>
    <w:p w14:paraId="13F42491" w14:textId="77777777" w:rsidR="001C3EF8" w:rsidRDefault="001C3EF8">
      <w:pPr>
        <w:pStyle w:val="Index1"/>
      </w:pPr>
      <w:r>
        <w:t>Financial Management, 76</w:t>
      </w:r>
    </w:p>
    <w:p w14:paraId="182B920A" w14:textId="77777777" w:rsidR="001C3EF8" w:rsidRDefault="001C3EF8">
      <w:pPr>
        <w:pStyle w:val="Index1"/>
      </w:pPr>
      <w:r>
        <w:t>Financial Statements, 76</w:t>
      </w:r>
    </w:p>
    <w:p w14:paraId="5A8E486C" w14:textId="77777777" w:rsidR="001C3EF8" w:rsidRDefault="001C3EF8">
      <w:pPr>
        <w:pStyle w:val="Index1"/>
      </w:pPr>
      <w:r>
        <w:t>Fraud Prevention, 65</w:t>
      </w:r>
    </w:p>
    <w:p w14:paraId="1F7D3951" w14:textId="77777777" w:rsidR="001C3EF8" w:rsidRDefault="001C3EF8">
      <w:pPr>
        <w:pStyle w:val="Index1"/>
      </w:pPr>
      <w:r>
        <w:t>Freedom of Information, 65</w:t>
      </w:r>
    </w:p>
    <w:p w14:paraId="220CA95A" w14:textId="77777777" w:rsidR="001C3EF8" w:rsidRDefault="001C3EF8">
      <w:pPr>
        <w:pStyle w:val="Index1"/>
      </w:pPr>
      <w:r w:rsidRPr="00F22E14">
        <w:rPr>
          <w:color w:val="262626" w:themeColor="text1" w:themeTint="D9"/>
        </w:rPr>
        <w:t>Governance</w:t>
      </w:r>
      <w:r w:rsidRPr="00F22E14">
        <w:t>,</w:t>
      </w:r>
      <w:r>
        <w:t xml:space="preserve"> 18</w:t>
      </w:r>
    </w:p>
    <w:p w14:paraId="5AC99BC3" w14:textId="77777777" w:rsidR="001C3EF8" w:rsidRDefault="001C3EF8">
      <w:pPr>
        <w:pStyle w:val="Index1"/>
      </w:pPr>
      <w:r>
        <w:t>Government Contracting, 80</w:t>
      </w:r>
    </w:p>
    <w:p w14:paraId="01448ECE" w14:textId="77777777" w:rsidR="001C3EF8" w:rsidRDefault="001C3EF8">
      <w:pPr>
        <w:pStyle w:val="Index1"/>
      </w:pPr>
      <w:r>
        <w:t>Human Resources, 69</w:t>
      </w:r>
    </w:p>
    <w:p w14:paraId="3E27174E" w14:textId="77777777" w:rsidR="001C3EF8" w:rsidRDefault="001C3EF8">
      <w:pPr>
        <w:pStyle w:val="Index1"/>
      </w:pPr>
      <w:r>
        <w:t>Internal Audit, 64</w:t>
      </w:r>
    </w:p>
    <w:p w14:paraId="7CB5D417" w14:textId="77777777" w:rsidR="001C3EF8" w:rsidRDefault="001C3EF8">
      <w:pPr>
        <w:pStyle w:val="Index1"/>
      </w:pPr>
      <w:r>
        <w:t>interpretation, 95, 96</w:t>
      </w:r>
    </w:p>
    <w:p w14:paraId="669669F8" w14:textId="77777777" w:rsidR="001C3EF8" w:rsidRDefault="001C3EF8">
      <w:pPr>
        <w:pStyle w:val="Index1"/>
      </w:pPr>
      <w:r>
        <w:t>Lanyon, 12, 14, 79, 95, 98, 99</w:t>
      </w:r>
    </w:p>
    <w:p w14:paraId="336C336C" w14:textId="77777777" w:rsidR="001C3EF8" w:rsidRDefault="001C3EF8">
      <w:pPr>
        <w:pStyle w:val="Index1"/>
      </w:pPr>
      <w:r w:rsidRPr="00F22E14">
        <w:rPr>
          <w:color w:val="262626" w:themeColor="text1" w:themeTint="D9"/>
        </w:rPr>
        <w:t>Leadership</w:t>
      </w:r>
      <w:r w:rsidRPr="00F22E14">
        <w:t xml:space="preserve">, </w:t>
      </w:r>
      <w:r>
        <w:t>17, 22, 23</w:t>
      </w:r>
    </w:p>
    <w:p w14:paraId="58FD9864" w14:textId="77777777" w:rsidR="001C3EF8" w:rsidRDefault="001C3EF8">
      <w:pPr>
        <w:pStyle w:val="Index1"/>
      </w:pPr>
      <w:r>
        <w:t>Learning and Development, 69</w:t>
      </w:r>
    </w:p>
    <w:p w14:paraId="15FD9CA9" w14:textId="3D481C99" w:rsidR="001C3EF8" w:rsidRDefault="001C3EF8" w:rsidP="00F22E14">
      <w:pPr>
        <w:pStyle w:val="Index1"/>
      </w:pPr>
      <w:r>
        <w:t xml:space="preserve">Management Discuss and Analysis, </w:t>
      </w:r>
      <w:r w:rsidR="00F22E14">
        <w:t xml:space="preserve">76, </w:t>
      </w:r>
      <w:r>
        <w:t>159</w:t>
      </w:r>
    </w:p>
    <w:p w14:paraId="3D6FAA7B" w14:textId="77777777" w:rsidR="001C3EF8" w:rsidRDefault="001C3EF8">
      <w:pPr>
        <w:pStyle w:val="Index1"/>
      </w:pPr>
      <w:r>
        <w:t>Mission, 12</w:t>
      </w:r>
    </w:p>
    <w:p w14:paraId="1A294D36" w14:textId="14CDE9A7" w:rsidR="001C3EF8" w:rsidRDefault="001C3EF8">
      <w:pPr>
        <w:pStyle w:val="Index1"/>
      </w:pPr>
      <w:r>
        <w:t xml:space="preserve">Mugga-Mugga, 12, 14, 57, </w:t>
      </w:r>
      <w:r w:rsidR="00F22E14">
        <w:t xml:space="preserve">79, </w:t>
      </w:r>
      <w:r>
        <w:t>96, 99</w:t>
      </w:r>
    </w:p>
    <w:p w14:paraId="3D83DB52" w14:textId="4813C972" w:rsidR="001C3EF8" w:rsidRDefault="001C3EF8">
      <w:pPr>
        <w:pStyle w:val="Index1"/>
      </w:pPr>
      <w:r>
        <w:t>Nolan Collection, 14, 95</w:t>
      </w:r>
      <w:r w:rsidR="00F22E14">
        <w:t>, 96, 98</w:t>
      </w:r>
    </w:p>
    <w:p w14:paraId="0681B64E" w14:textId="77777777" w:rsidR="001C3EF8" w:rsidRDefault="001C3EF8">
      <w:pPr>
        <w:pStyle w:val="Index1"/>
      </w:pPr>
      <w:r w:rsidRPr="00985B77">
        <w:rPr>
          <w:lang w:val="en-US"/>
        </w:rPr>
        <w:t>Nolan Gallery</w:t>
      </w:r>
      <w:r>
        <w:t>, 79</w:t>
      </w:r>
    </w:p>
    <w:p w14:paraId="393B75D3" w14:textId="77777777" w:rsidR="001C3EF8" w:rsidRDefault="001C3EF8">
      <w:pPr>
        <w:pStyle w:val="Index1"/>
      </w:pPr>
      <w:r>
        <w:t>Office Accommodation, 79</w:t>
      </w:r>
    </w:p>
    <w:p w14:paraId="3923EEED" w14:textId="77777777" w:rsidR="001C3EF8" w:rsidRDefault="001C3EF8">
      <w:pPr>
        <w:pStyle w:val="Index1"/>
      </w:pPr>
      <w:r>
        <w:t>Organisational environment, 15</w:t>
      </w:r>
    </w:p>
    <w:p w14:paraId="3291DAAE" w14:textId="77777777" w:rsidR="001C3EF8" w:rsidRDefault="001C3EF8">
      <w:pPr>
        <w:pStyle w:val="Index1"/>
      </w:pPr>
      <w:r>
        <w:t>Organisational Overiew, 12</w:t>
      </w:r>
    </w:p>
    <w:p w14:paraId="207F2439" w14:textId="77777777" w:rsidR="001C3EF8" w:rsidRDefault="001C3EF8">
      <w:pPr>
        <w:pStyle w:val="Index1"/>
      </w:pPr>
      <w:r>
        <w:t>Organisational structure, 15</w:t>
      </w:r>
    </w:p>
    <w:p w14:paraId="489D5E79" w14:textId="77777777" w:rsidR="001C3EF8" w:rsidRDefault="001C3EF8">
      <w:pPr>
        <w:pStyle w:val="Index1"/>
      </w:pPr>
      <w:r>
        <w:t>Outlook, 24</w:t>
      </w:r>
    </w:p>
    <w:p w14:paraId="583E1189" w14:textId="77777777" w:rsidR="001C3EF8" w:rsidRDefault="001C3EF8">
      <w:pPr>
        <w:pStyle w:val="Index1"/>
      </w:pPr>
      <w:r w:rsidRPr="00F22E14">
        <w:rPr>
          <w:color w:val="262626" w:themeColor="text1" w:themeTint="D9"/>
        </w:rPr>
        <w:t>People</w:t>
      </w:r>
      <w:r>
        <w:t>, 18</w:t>
      </w:r>
    </w:p>
    <w:p w14:paraId="60339CD8" w14:textId="77777777" w:rsidR="001C3EF8" w:rsidRDefault="001C3EF8">
      <w:pPr>
        <w:pStyle w:val="Index1"/>
      </w:pPr>
      <w:r>
        <w:t>Performance Analysis, 29</w:t>
      </w:r>
    </w:p>
    <w:p w14:paraId="3714EFC6" w14:textId="77777777" w:rsidR="001C3EF8" w:rsidRDefault="001C3EF8">
      <w:pPr>
        <w:pStyle w:val="Index1"/>
      </w:pPr>
      <w:r>
        <w:t>Performance outcomes – Financial Management, 16</w:t>
      </w:r>
    </w:p>
    <w:p w14:paraId="393F4896" w14:textId="77777777" w:rsidR="001C3EF8" w:rsidRDefault="001C3EF8">
      <w:pPr>
        <w:pStyle w:val="Index1"/>
      </w:pPr>
      <w:r>
        <w:t>Performance outcomes – Strategic Objectives/Indicators, 17</w:t>
      </w:r>
    </w:p>
    <w:p w14:paraId="4BD06B2C" w14:textId="77777777" w:rsidR="001C3EF8" w:rsidRDefault="001C3EF8">
      <w:pPr>
        <w:pStyle w:val="Index1"/>
      </w:pPr>
      <w:r>
        <w:t>Planning Framework, 16</w:t>
      </w:r>
    </w:p>
    <w:p w14:paraId="15AC582B" w14:textId="77777777" w:rsidR="001C3EF8" w:rsidRDefault="001C3EF8">
      <w:pPr>
        <w:pStyle w:val="Index1"/>
      </w:pPr>
      <w:r w:rsidRPr="00F22E14">
        <w:rPr>
          <w:bCs/>
        </w:rPr>
        <w:t>Programming,</w:t>
      </w:r>
      <w:r>
        <w:t xml:space="preserve"> 21, 23</w:t>
      </w:r>
    </w:p>
    <w:p w14:paraId="0FBF33A7" w14:textId="13271337" w:rsidR="001C3EF8" w:rsidRDefault="00F22E14">
      <w:pPr>
        <w:pStyle w:val="Index1"/>
      </w:pPr>
      <w:r w:rsidRPr="00F22E14">
        <w:t>R</w:t>
      </w:r>
      <w:r w:rsidR="001C3EF8" w:rsidRPr="00F22E14">
        <w:t>ecovery from the COVID-19 pandemic,</w:t>
      </w:r>
      <w:r w:rsidR="001C3EF8">
        <w:t xml:space="preserve"> 17, 19, 21, 22, 25</w:t>
      </w:r>
    </w:p>
    <w:p w14:paraId="352D52D4" w14:textId="77777777" w:rsidR="001C3EF8" w:rsidRDefault="001C3EF8">
      <w:pPr>
        <w:pStyle w:val="Index1"/>
      </w:pPr>
      <w:r>
        <w:t>Research, 95, 96</w:t>
      </w:r>
    </w:p>
    <w:p w14:paraId="26CF5B98" w14:textId="77777777" w:rsidR="001C3EF8" w:rsidRDefault="001C3EF8">
      <w:pPr>
        <w:pStyle w:val="Index1"/>
      </w:pPr>
      <w:r>
        <w:t>Risk Management, 64</w:t>
      </w:r>
    </w:p>
    <w:p w14:paraId="7BF9A21E" w14:textId="77777777" w:rsidR="001C3EF8" w:rsidRDefault="001C3EF8">
      <w:pPr>
        <w:pStyle w:val="Index1"/>
      </w:pPr>
      <w:r>
        <w:t>Role, functions and services, 14</w:t>
      </w:r>
    </w:p>
    <w:p w14:paraId="32CD592D" w14:textId="77777777" w:rsidR="001C3EF8" w:rsidRDefault="001C3EF8">
      <w:pPr>
        <w:pStyle w:val="Index1"/>
      </w:pPr>
      <w:r>
        <w:t>Scrutiny, 64</w:t>
      </w:r>
    </w:p>
    <w:p w14:paraId="0AE2EBFE" w14:textId="77777777" w:rsidR="001C3EF8" w:rsidRDefault="001C3EF8">
      <w:pPr>
        <w:pStyle w:val="Index1"/>
      </w:pPr>
      <w:r>
        <w:t>Senior Management of the CFC, 27</w:t>
      </w:r>
    </w:p>
    <w:p w14:paraId="3E841E2E" w14:textId="4043A1FA" w:rsidR="001C3EF8" w:rsidRDefault="001C3EF8">
      <w:pPr>
        <w:pStyle w:val="Index1"/>
      </w:pPr>
      <w:r w:rsidRPr="00985B77">
        <w:rPr>
          <w:color w:val="262626" w:themeColor="text1" w:themeTint="D9"/>
        </w:rPr>
        <w:t>Senior management team</w:t>
      </w:r>
      <w:r>
        <w:t>, 26</w:t>
      </w:r>
      <w:r w:rsidR="00F22E14">
        <w:t>, 87</w:t>
      </w:r>
    </w:p>
    <w:p w14:paraId="5FB45A4B" w14:textId="77F2CAAA" w:rsidR="001C3EF8" w:rsidRDefault="00F22E14">
      <w:pPr>
        <w:pStyle w:val="Index1"/>
      </w:pPr>
      <w:r>
        <w:t>S</w:t>
      </w:r>
      <w:r w:rsidR="001C3EF8">
        <w:t>ponsorship and support, 102</w:t>
      </w:r>
    </w:p>
    <w:p w14:paraId="24F8CCFC" w14:textId="77777777" w:rsidR="001C3EF8" w:rsidRDefault="001C3EF8">
      <w:pPr>
        <w:pStyle w:val="Index1"/>
      </w:pPr>
      <w:r>
        <w:t>Staffing Profile, 70</w:t>
      </w:r>
    </w:p>
    <w:p w14:paraId="77DC9BF0" w14:textId="77777777" w:rsidR="001C3EF8" w:rsidRDefault="001C3EF8">
      <w:pPr>
        <w:pStyle w:val="Index1"/>
      </w:pPr>
      <w:r>
        <w:t>Statement of Intent, 16</w:t>
      </w:r>
    </w:p>
    <w:p w14:paraId="65572F76" w14:textId="77777777" w:rsidR="001C3EF8" w:rsidRDefault="001C3EF8">
      <w:pPr>
        <w:pStyle w:val="Index1"/>
      </w:pPr>
      <w:r>
        <w:t>Statement of Performance, 16, 81, 159</w:t>
      </w:r>
    </w:p>
    <w:p w14:paraId="5CC4A3A6" w14:textId="77777777" w:rsidR="001C3EF8" w:rsidRDefault="001C3EF8">
      <w:pPr>
        <w:pStyle w:val="Index1"/>
      </w:pPr>
      <w:r w:rsidRPr="00F22E14">
        <w:rPr>
          <w:bCs/>
        </w:rPr>
        <w:t xml:space="preserve">Stewardship, </w:t>
      </w:r>
      <w:r>
        <w:t>22, 23</w:t>
      </w:r>
    </w:p>
    <w:p w14:paraId="7EC6F2B7" w14:textId="77777777" w:rsidR="001C3EF8" w:rsidRDefault="001C3EF8">
      <w:pPr>
        <w:pStyle w:val="Index1"/>
      </w:pPr>
      <w:r w:rsidRPr="00F22E14">
        <w:rPr>
          <w:bCs/>
        </w:rPr>
        <w:t>Strategic Asset Management Plan,</w:t>
      </w:r>
      <w:r>
        <w:t xml:space="preserve"> 79</w:t>
      </w:r>
    </w:p>
    <w:p w14:paraId="315A4766" w14:textId="77777777" w:rsidR="001C3EF8" w:rsidRDefault="001C3EF8">
      <w:pPr>
        <w:pStyle w:val="Index1"/>
      </w:pPr>
      <w:r>
        <w:t>Strategic Plan, 12, 16, 32</w:t>
      </w:r>
    </w:p>
    <w:p w14:paraId="6F71E3B3" w14:textId="77777777" w:rsidR="001C3EF8" w:rsidRDefault="001C3EF8">
      <w:pPr>
        <w:pStyle w:val="Index1"/>
      </w:pPr>
      <w:r w:rsidRPr="00F22E14">
        <w:rPr>
          <w:color w:val="262626" w:themeColor="text1" w:themeTint="D9"/>
        </w:rPr>
        <w:t>Strategy</w:t>
      </w:r>
      <w:r w:rsidRPr="00F22E14">
        <w:t>,</w:t>
      </w:r>
      <w:r>
        <w:t xml:space="preserve"> 17</w:t>
      </w:r>
    </w:p>
    <w:p w14:paraId="7F394D73" w14:textId="77777777" w:rsidR="001C3EF8" w:rsidRDefault="001C3EF8">
      <w:pPr>
        <w:pStyle w:val="Index1"/>
      </w:pPr>
      <w:r>
        <w:t>Summary of performance in achieving objectives and targets, 16</w:t>
      </w:r>
    </w:p>
    <w:p w14:paraId="147BED51" w14:textId="77777777" w:rsidR="001C3EF8" w:rsidRDefault="001C3EF8">
      <w:pPr>
        <w:pStyle w:val="Index1"/>
      </w:pPr>
      <w:r>
        <w:t>The Playhouse, 12, 95</w:t>
      </w:r>
    </w:p>
    <w:p w14:paraId="714BF31F" w14:textId="41E49AD7" w:rsidR="001C3EF8" w:rsidRDefault="001C3EF8">
      <w:pPr>
        <w:pStyle w:val="Index1"/>
      </w:pPr>
      <w:r>
        <w:t xml:space="preserve">Transmittal Certificate, </w:t>
      </w:r>
      <w:r w:rsidR="00F22E14">
        <w:t>5</w:t>
      </w:r>
    </w:p>
    <w:p w14:paraId="09BADD08" w14:textId="77777777" w:rsidR="001C3EF8" w:rsidRDefault="001C3EF8">
      <w:pPr>
        <w:pStyle w:val="Index1"/>
      </w:pPr>
      <w:r>
        <w:t>Vision, mission and values, 12</w:t>
      </w:r>
    </w:p>
    <w:p w14:paraId="60BE3D9E" w14:textId="77777777" w:rsidR="001C3EF8" w:rsidRDefault="001C3EF8">
      <w:pPr>
        <w:pStyle w:val="Index1"/>
      </w:pPr>
      <w:r>
        <w:t>Work Health and Safety, 36, 68</w:t>
      </w:r>
    </w:p>
    <w:p w14:paraId="7D4EBBB3" w14:textId="77777777" w:rsidR="001C3EF8" w:rsidRDefault="001C3EF8">
      <w:pPr>
        <w:pStyle w:val="Index1"/>
      </w:pPr>
      <w:r>
        <w:t>Year at a Glance, 8</w:t>
      </w:r>
    </w:p>
    <w:p w14:paraId="40817830" w14:textId="77777777" w:rsidR="001C3EF8" w:rsidRDefault="001C3EF8" w:rsidP="00B63F78">
      <w:pPr>
        <w:rPr>
          <w:noProof/>
          <w:color w:val="262626" w:themeColor="text1" w:themeTint="D9"/>
          <w:sz w:val="22"/>
          <w:szCs w:val="22"/>
          <w:lang w:eastAsia="en-AU"/>
        </w:rPr>
        <w:sectPr w:rsidR="001C3EF8" w:rsidSect="001C3EF8">
          <w:type w:val="continuous"/>
          <w:pgSz w:w="11907" w:h="16840" w:code="9"/>
          <w:pgMar w:top="1418" w:right="1418" w:bottom="1418" w:left="1418" w:header="567" w:footer="255" w:gutter="0"/>
          <w:cols w:num="2" w:space="720"/>
          <w:titlePg/>
          <w:docGrid w:linePitch="299"/>
        </w:sectPr>
      </w:pPr>
    </w:p>
    <w:p w14:paraId="6DCE02A3" w14:textId="5309F825" w:rsidR="00B63F78" w:rsidRDefault="00E05DFB" w:rsidP="00B63F78">
      <w:r>
        <w:rPr>
          <w:color w:val="262626" w:themeColor="text1" w:themeTint="D9"/>
          <w:sz w:val="22"/>
          <w:szCs w:val="22"/>
          <w:lang w:eastAsia="en-AU"/>
        </w:rPr>
        <w:fldChar w:fldCharType="end"/>
      </w:r>
    </w:p>
    <w:p w14:paraId="4A066083" w14:textId="76BC7194" w:rsidR="00280004" w:rsidRDefault="00280004" w:rsidP="00DE5B46">
      <w:pPr>
        <w:sectPr w:rsidR="00280004" w:rsidSect="001C3EF8">
          <w:type w:val="continuous"/>
          <w:pgSz w:w="11907" w:h="16840" w:code="9"/>
          <w:pgMar w:top="1418" w:right="1418" w:bottom="1418" w:left="1418" w:header="567" w:footer="255" w:gutter="0"/>
          <w:cols w:space="720"/>
          <w:titlePg/>
          <w:docGrid w:linePitch="299"/>
        </w:sectPr>
      </w:pPr>
      <w:r>
        <w:br w:type="page"/>
      </w:r>
    </w:p>
    <w:p w14:paraId="41322C15" w14:textId="77777777" w:rsidR="00DC5F2A" w:rsidRDefault="00DC5F2A">
      <w:r>
        <w:lastRenderedPageBreak/>
        <w:br w:type="page"/>
      </w:r>
    </w:p>
    <w:p w14:paraId="4258A89D" w14:textId="75A2B48D" w:rsidR="00DC5F2A" w:rsidRDefault="009800B6">
      <w:r>
        <w:rPr>
          <w:noProof/>
        </w:rPr>
        <w:lastRenderedPageBreak/>
        <w:drawing>
          <wp:anchor distT="0" distB="0" distL="114300" distR="114300" simplePos="0" relativeHeight="251695104" behindDoc="1" locked="0" layoutInCell="1" allowOverlap="1" wp14:anchorId="598546B1" wp14:editId="50B0EC39">
            <wp:simplePos x="0" y="0"/>
            <wp:positionH relativeFrom="column">
              <wp:posOffset>-890905</wp:posOffset>
            </wp:positionH>
            <wp:positionV relativeFrom="paragraph">
              <wp:posOffset>-876935</wp:posOffset>
            </wp:positionV>
            <wp:extent cx="7524750" cy="1063371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7524750" cy="10633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E4BC1" w14:textId="2EB5203E" w:rsidR="00B63F78" w:rsidRPr="00DE5B46" w:rsidRDefault="00B63F78" w:rsidP="00280004"/>
    <w:sectPr w:rsidR="00B63F78" w:rsidRPr="00DE5B46" w:rsidSect="00343ED0">
      <w:footerReference w:type="default" r:id="rId223"/>
      <w:footerReference w:type="first" r:id="rId224"/>
      <w:pgSz w:w="11907" w:h="16840" w:code="9"/>
      <w:pgMar w:top="1418" w:right="1418" w:bottom="1701" w:left="1418" w:header="567" w:footer="255"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CCE62D" w14:textId="77777777" w:rsidR="009230E6" w:rsidRDefault="009230E6">
      <w:r>
        <w:separator/>
      </w:r>
    </w:p>
    <w:p w14:paraId="44A73BC4" w14:textId="77777777" w:rsidR="009230E6" w:rsidRDefault="009230E6"/>
  </w:endnote>
  <w:endnote w:type="continuationSeparator" w:id="0">
    <w:p w14:paraId="214CF8F2" w14:textId="77777777" w:rsidR="009230E6" w:rsidRDefault="009230E6">
      <w:r>
        <w:continuationSeparator/>
      </w:r>
    </w:p>
    <w:p w14:paraId="20F71ED4" w14:textId="77777777" w:rsidR="009230E6" w:rsidRDefault="009230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ind">
    <w:charset w:val="00"/>
    <w:family w:val="auto"/>
    <w:pitch w:val="variable"/>
    <w:sig w:usb0="00008007" w:usb1="00000000" w:usb2="00000000" w:usb3="00000000" w:csb0="00000093" w:csb1="00000000"/>
  </w:font>
  <w:font w:name="Montserrat Black">
    <w:panose1 w:val="00000A00000000000000"/>
    <w:charset w:val="00"/>
    <w:family w:val="auto"/>
    <w:pitch w:val="variable"/>
    <w:sig w:usb0="2000020F" w:usb1="00000003" w:usb2="00000000" w:usb3="00000000" w:csb0="00000197" w:csb1="00000000"/>
  </w:font>
  <w:font w:name="Montserrat">
    <w:panose1 w:val="000005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1ABDE" w14:textId="77777777" w:rsidR="00E8115C" w:rsidRDefault="00E8115C" w:rsidP="00E8115C">
    <w:pPr>
      <w:pStyle w:val="Footer"/>
    </w:pPr>
    <w:r w:rsidRPr="00723F5C">
      <w:rPr>
        <w:lang w:val="en-GB" w:eastAsia="en-GB"/>
      </w:rPr>
      <mc:AlternateContent>
        <mc:Choice Requires="wps">
          <w:drawing>
            <wp:anchor distT="0" distB="0" distL="114300" distR="114300" simplePos="0" relativeHeight="251666432" behindDoc="1" locked="0" layoutInCell="1" allowOverlap="1" wp14:anchorId="3DABCAA9" wp14:editId="6334D5D6">
              <wp:simplePos x="0" y="0"/>
              <wp:positionH relativeFrom="margin">
                <wp:posOffset>33020</wp:posOffset>
              </wp:positionH>
              <wp:positionV relativeFrom="page">
                <wp:posOffset>10067925</wp:posOffset>
              </wp:positionV>
              <wp:extent cx="5760000" cy="359410"/>
              <wp:effectExtent l="0" t="0" r="12700" b="21590"/>
              <wp:wrapNone/>
              <wp:docPr id="21" name="Rectangle 21"/>
              <wp:cNvGraphicFramePr/>
              <a:graphic xmlns:a="http://schemas.openxmlformats.org/drawingml/2006/main">
                <a:graphicData uri="http://schemas.microsoft.com/office/word/2010/wordprocessingShape">
                  <wps:wsp>
                    <wps:cNvSpPr/>
                    <wps:spPr>
                      <a:xfrm>
                        <a:off x="0" y="0"/>
                        <a:ext cx="5760000" cy="35941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43CED" w14:textId="5E07B2BC" w:rsidR="00E8115C" w:rsidRDefault="00E8115C" w:rsidP="00E8115C">
                          <w:r w:rsidRPr="00A52AF5">
                            <w:rPr>
                              <w:bCs/>
                              <w:noProof/>
                              <w:color w:val="FFFFFF" w:themeColor="background1"/>
                              <w:sz w:val="15"/>
                              <w:szCs w:val="15"/>
                            </w:rPr>
                            <w:t>ACT Government  I  C</w:t>
                          </w:r>
                          <w:r w:rsidR="004E1171">
                            <w:rPr>
                              <w:bCs/>
                              <w:noProof/>
                              <w:color w:val="FFFFFF" w:themeColor="background1"/>
                              <w:sz w:val="15"/>
                              <w:szCs w:val="15"/>
                            </w:rPr>
                            <w:t>ultural Facilities Corporation</w:t>
                          </w:r>
                          <w:r w:rsidR="0065778C">
                            <w:rPr>
                              <w:bCs/>
                              <w:noProof/>
                              <w:color w:val="FFFFFF" w:themeColor="background1"/>
                              <w:sz w:val="15"/>
                              <w:szCs w:val="15"/>
                            </w:rPr>
                            <w:tab/>
                          </w:r>
                          <w:r w:rsidR="003A7B5D">
                            <w:rPr>
                              <w:bCs/>
                              <w:noProof/>
                              <w:color w:val="FFFFFF" w:themeColor="background1"/>
                              <w:sz w:val="15"/>
                              <w:szCs w:val="15"/>
                            </w:rPr>
                            <w:tab/>
                          </w:r>
                          <w:r w:rsidR="00DF7D6F">
                            <w:rPr>
                              <w:bCs/>
                              <w:noProof/>
                              <w:color w:val="FFFFFF" w:themeColor="background1"/>
                              <w:sz w:val="15"/>
                              <w:szCs w:val="15"/>
                            </w:rPr>
                            <w:t>iii</w:t>
                          </w:r>
                          <w:r>
                            <w:rPr>
                              <w:bCs/>
                              <w:noProof/>
                              <w:color w:val="FFFFFF" w:themeColor="background1"/>
                              <w:sz w:val="15"/>
                              <w:szCs w:val="15"/>
                            </w:rPr>
                            <w:tab/>
                          </w:r>
                          <w:r>
                            <w:rPr>
                              <w:bCs/>
                              <w:noProof/>
                              <w:color w:val="FFFFFF" w:themeColor="background1"/>
                              <w:sz w:val="15"/>
                              <w:szCs w:val="15"/>
                            </w:rPr>
                            <w:tab/>
                          </w:r>
                          <w:r w:rsidR="004E1171">
                            <w:rPr>
                              <w:bCs/>
                              <w:noProof/>
                              <w:color w:val="FFFFFF" w:themeColor="background1"/>
                              <w:sz w:val="15"/>
                              <w:szCs w:val="15"/>
                            </w:rPr>
                            <w:tab/>
                          </w:r>
                          <w:r w:rsidR="003A7B5D">
                            <w:rPr>
                              <w:bCs/>
                              <w:noProof/>
                              <w:color w:val="FFFFFF" w:themeColor="background1"/>
                              <w:sz w:val="15"/>
                              <w:szCs w:val="15"/>
                            </w:rPr>
                            <w:t xml:space="preserve"> </w:t>
                          </w:r>
                          <w:r w:rsidR="0065778C">
                            <w:rPr>
                              <w:bCs/>
                              <w:noProof/>
                              <w:color w:val="FFFFFF" w:themeColor="background1"/>
                              <w:sz w:val="15"/>
                              <w:szCs w:val="15"/>
                            </w:rPr>
                            <w:t xml:space="preserve">     </w:t>
                          </w:r>
                          <w:r w:rsidR="004E1171">
                            <w:rPr>
                              <w:bCs/>
                              <w:noProof/>
                              <w:color w:val="FFFFFF" w:themeColor="background1"/>
                              <w:sz w:val="15"/>
                              <w:szCs w:val="15"/>
                            </w:rPr>
                            <w:t xml:space="preserve"> </w:t>
                          </w:r>
                          <w:r>
                            <w:rPr>
                              <w:b/>
                              <w:color w:val="FFFFFF" w:themeColor="background1"/>
                              <w:sz w:val="16"/>
                              <w:szCs w:val="16"/>
                            </w:rPr>
                            <w:t>Annual Report 2021-202</w:t>
                          </w:r>
                          <w:r w:rsidR="003F7A0D">
                            <w:rPr>
                              <w:b/>
                              <w:color w:val="FFFFFF" w:themeColor="background1"/>
                              <w:sz w:val="16"/>
                              <w:szCs w:val="16"/>
                            </w:rPr>
                            <w:t>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BCAA9" id="Rectangle 21" o:spid="_x0000_s1034" style="position:absolute;margin-left:2.6pt;margin-top:792.75pt;width:453.55pt;height:28.3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VmNiQIAAJQFAAAOAAAAZHJzL2Uyb0RvYy54bWysVEtv2zAMvg/YfxB0X22nSR9BnCJI0GFA&#10;0RZrh54VWYoNyJJGKbGzXz9KfqTrih2K5aCQFvmR/ERycdPWihwEuMronGZnKSVCc1NUepfTH8+3&#10;X64ocZ7pgimjRU6PwtGb5edPi8bOxcSURhUCCIJoN29sTkvv7TxJHC9FzdyZsULjpTRQM48q7JIC&#10;WIPotUomaXqRNAYKC4YL5/Drpruky4gvpeD+QUonPFE5xdx8PCGe23AmywWb74DZsuJ9GuwDWdSs&#10;0hh0hNowz8geqr+g6oqDcUb6M27qxEhZcRFrwGqy9E01TyWzItaC5Dg70uT+Hyy/PzzZR0AaGuvm&#10;DsVQRSuhDv+YH2kjWceRLNF6wvHj7PIixR8lHO/OZ9fTLLKZnLwtOP9VmJoEIaeAjxE5Yoc75zEi&#10;mg4mIZgzqipuK6WiArvtWgE5sPBw6flmug5vhS5/mCn9MU/ECa7Jqego+aMSAVDp70KSqsAyJzHl&#10;2I9iTIhxLrTPuquSFaLLcxYJ6dMMHRw8YtIRMCBLrG/E7gEGyw5kwO5gevvgKmI7j87pvxLrnEeP&#10;GNloPzrXlTbwHoDCqvrInf1AUkdNYMm32xZNgrg1xfERCJhurpzltxW+9R1z/pEBDhK2By4H/4CH&#10;VKbJqeklSkoDv977Huyxv/GWkgYHM6fu556BoER909j52VXXdj5q09nlBINAVK6z6RSV7esbva/X&#10;Bnsowz1keRSDvVeDKMHUL7hEViEsXjHNMXhOuYdBWftuY+Aa4mK1imY4vpb5O/1keQAPDIdmfm5f&#10;GNi+4z3Oyr0ZppjN3zR+Zxs8tVntvZFVnIoTsT33OPqxifo1FXbLaz1anZbp8jcAAAD//wMAUEsD&#10;BBQABgAIAAAAIQCoWD373gAAAAsBAAAPAAAAZHJzL2Rvd25yZXYueG1sTI9NT4NAEIbvJv6HzZh4&#10;swsoTUWWRk08ebG1JnqbsiMQ2VlktwX/veOpHuedJ+9HuZ5dr440hs6zgXSRgCKuve24MbB7fbpa&#10;gQoR2WLvmQz8UIB1dX5WYmH9xBs6bmOjxIRDgQbaGIdC61C35DAs/EAsv08/Ooxyjo22I05i7nqd&#10;JclSO+xYEloc6LGl+mt7cBLSoJ8+poGe3+tk80K77/D2gMZcXsz3d6AizfEEw199qQ6VdNr7A9ug&#10;egN5JqDI+SrPQQlwm2bXoPYiLW+yFHRV6v8bql8AAAD//wMAUEsBAi0AFAAGAAgAAAAhALaDOJL+&#10;AAAA4QEAABMAAAAAAAAAAAAAAAAAAAAAAFtDb250ZW50X1R5cGVzXS54bWxQSwECLQAUAAYACAAA&#10;ACEAOP0h/9YAAACUAQAACwAAAAAAAAAAAAAAAAAvAQAAX3JlbHMvLnJlbHNQSwECLQAUAAYACAAA&#10;ACEA/O1ZjYkCAACUBQAADgAAAAAAAAAAAAAAAAAuAgAAZHJzL2Uyb0RvYy54bWxQSwECLQAUAAYA&#10;CAAAACEAqFg9+94AAAALAQAADwAAAAAAAAAAAAAAAADjBAAAZHJzL2Rvd25yZXYueG1sUEsFBgAA&#10;AAAEAAQA8wAAAO4FAAAAAA==&#10;" fillcolor="#003d4c" strokecolor="#003d4c" strokeweight="1pt">
              <v:textbox inset="5mm">
                <w:txbxContent>
                  <w:p w14:paraId="3AC43CED" w14:textId="5E07B2BC" w:rsidR="00E8115C" w:rsidRDefault="00E8115C" w:rsidP="00E8115C">
                    <w:r w:rsidRPr="00A52AF5">
                      <w:rPr>
                        <w:bCs/>
                        <w:noProof/>
                        <w:color w:val="FFFFFF" w:themeColor="background1"/>
                        <w:sz w:val="15"/>
                        <w:szCs w:val="15"/>
                      </w:rPr>
                      <w:t>ACT Government  I  C</w:t>
                    </w:r>
                    <w:r w:rsidR="004E1171">
                      <w:rPr>
                        <w:bCs/>
                        <w:noProof/>
                        <w:color w:val="FFFFFF" w:themeColor="background1"/>
                        <w:sz w:val="15"/>
                        <w:szCs w:val="15"/>
                      </w:rPr>
                      <w:t>ultural Facilities Corporation</w:t>
                    </w:r>
                    <w:r w:rsidR="0065778C">
                      <w:rPr>
                        <w:bCs/>
                        <w:noProof/>
                        <w:color w:val="FFFFFF" w:themeColor="background1"/>
                        <w:sz w:val="15"/>
                        <w:szCs w:val="15"/>
                      </w:rPr>
                      <w:tab/>
                    </w:r>
                    <w:r w:rsidR="003A7B5D">
                      <w:rPr>
                        <w:bCs/>
                        <w:noProof/>
                        <w:color w:val="FFFFFF" w:themeColor="background1"/>
                        <w:sz w:val="15"/>
                        <w:szCs w:val="15"/>
                      </w:rPr>
                      <w:tab/>
                    </w:r>
                    <w:r w:rsidR="00DF7D6F">
                      <w:rPr>
                        <w:bCs/>
                        <w:noProof/>
                        <w:color w:val="FFFFFF" w:themeColor="background1"/>
                        <w:sz w:val="15"/>
                        <w:szCs w:val="15"/>
                      </w:rPr>
                      <w:t>iii</w:t>
                    </w:r>
                    <w:r>
                      <w:rPr>
                        <w:bCs/>
                        <w:noProof/>
                        <w:color w:val="FFFFFF" w:themeColor="background1"/>
                        <w:sz w:val="15"/>
                        <w:szCs w:val="15"/>
                      </w:rPr>
                      <w:tab/>
                    </w:r>
                    <w:r>
                      <w:rPr>
                        <w:bCs/>
                        <w:noProof/>
                        <w:color w:val="FFFFFF" w:themeColor="background1"/>
                        <w:sz w:val="15"/>
                        <w:szCs w:val="15"/>
                      </w:rPr>
                      <w:tab/>
                    </w:r>
                    <w:r w:rsidR="004E1171">
                      <w:rPr>
                        <w:bCs/>
                        <w:noProof/>
                        <w:color w:val="FFFFFF" w:themeColor="background1"/>
                        <w:sz w:val="15"/>
                        <w:szCs w:val="15"/>
                      </w:rPr>
                      <w:tab/>
                    </w:r>
                    <w:r w:rsidR="003A7B5D">
                      <w:rPr>
                        <w:bCs/>
                        <w:noProof/>
                        <w:color w:val="FFFFFF" w:themeColor="background1"/>
                        <w:sz w:val="15"/>
                        <w:szCs w:val="15"/>
                      </w:rPr>
                      <w:t xml:space="preserve"> </w:t>
                    </w:r>
                    <w:r w:rsidR="0065778C">
                      <w:rPr>
                        <w:bCs/>
                        <w:noProof/>
                        <w:color w:val="FFFFFF" w:themeColor="background1"/>
                        <w:sz w:val="15"/>
                        <w:szCs w:val="15"/>
                      </w:rPr>
                      <w:t xml:space="preserve">     </w:t>
                    </w:r>
                    <w:r w:rsidR="004E1171">
                      <w:rPr>
                        <w:bCs/>
                        <w:noProof/>
                        <w:color w:val="FFFFFF" w:themeColor="background1"/>
                        <w:sz w:val="15"/>
                        <w:szCs w:val="15"/>
                      </w:rPr>
                      <w:t xml:space="preserve"> </w:t>
                    </w:r>
                    <w:r>
                      <w:rPr>
                        <w:b/>
                        <w:color w:val="FFFFFF" w:themeColor="background1"/>
                        <w:sz w:val="16"/>
                        <w:szCs w:val="16"/>
                      </w:rPr>
                      <w:t>Annual Report 2021-202</w:t>
                    </w:r>
                    <w:r w:rsidR="003F7A0D">
                      <w:rPr>
                        <w:b/>
                        <w:color w:val="FFFFFF" w:themeColor="background1"/>
                        <w:sz w:val="16"/>
                        <w:szCs w:val="16"/>
                      </w:rPr>
                      <w:t>2</w:t>
                    </w:r>
                  </w:p>
                </w:txbxContent>
              </v:textbox>
              <w10:wrap anchorx="margin" anchory="page"/>
            </v:rect>
          </w:pict>
        </mc:Fallback>
      </mc:AlternateContent>
    </w:r>
  </w:p>
  <w:p w14:paraId="05DB3254" w14:textId="77777777" w:rsidR="00E8115C" w:rsidRDefault="00E8115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9B662" w14:textId="4F94EB48" w:rsidR="003A7B5D" w:rsidRDefault="003A7B5D" w:rsidP="0051046D">
    <w:pPr>
      <w:pStyle w:val="Footer"/>
    </w:pPr>
    <w:r w:rsidRPr="00723F5C">
      <w:rPr>
        <w:lang w:val="en-GB" w:eastAsia="en-GB"/>
      </w:rPr>
      <mc:AlternateContent>
        <mc:Choice Requires="wps">
          <w:drawing>
            <wp:anchor distT="0" distB="0" distL="114300" distR="114300" simplePos="0" relativeHeight="251679744" behindDoc="1" locked="0" layoutInCell="1" allowOverlap="1" wp14:anchorId="1F1311AF" wp14:editId="60DEC2D3">
              <wp:simplePos x="0" y="0"/>
              <wp:positionH relativeFrom="margin">
                <wp:posOffset>0</wp:posOffset>
              </wp:positionH>
              <wp:positionV relativeFrom="page">
                <wp:posOffset>6922770</wp:posOffset>
              </wp:positionV>
              <wp:extent cx="9007200" cy="360000"/>
              <wp:effectExtent l="0" t="0" r="22860" b="21590"/>
              <wp:wrapNone/>
              <wp:docPr id="284" name="Rectangle 284"/>
              <wp:cNvGraphicFramePr/>
              <a:graphic xmlns:a="http://schemas.openxmlformats.org/drawingml/2006/main">
                <a:graphicData uri="http://schemas.microsoft.com/office/word/2010/wordprocessingShape">
                  <wps:wsp>
                    <wps:cNvSpPr/>
                    <wps:spPr>
                      <a:xfrm>
                        <a:off x="0" y="0"/>
                        <a:ext cx="90072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45C46" w14:textId="041F1380" w:rsidR="003A7B5D" w:rsidRDefault="003A7B5D" w:rsidP="003A7B5D">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311AF" id="Rectangle 284" o:spid="_x0000_s1045" style="position:absolute;margin-left:0;margin-top:545.1pt;width:709.25pt;height:28.3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CUHhQIAAJwFAAAOAAAAZHJzL2Uyb0RvYy54bWysVFFP2zAQfp+0/2D5fSSFwqAiRVUR0yQE&#10;aDDx7Dp2E8nxeWe3Sffrd3bSlAHaA1oeHJ/v7vPd57u7vOoaw7YKfQ224JOjnDNlJZS1XRf859PN&#10;l3POfBC2FAasKvhOeX41//zpsnUzdQwVmFIhIxDrZ60reBWCm2WZl5VqhD8CpywpNWAjAom4zkoU&#10;LaE3JjvO87OsBSwdglTe0+l1r+TzhK+1kuFea68CMwWn2EJaMa2ruGbzSzFbo3BVLYcwxAeiaERt&#10;6dIR6loEwTZYv4FqaongQYcjCU0GWtdSpRwom0n+KpvHSjiVciFyvBtp8v8PVt5tH90DEg2t8zNP&#10;25hFp7GJf4qPdYms3UiW6gKTdHiR51/pBTiTpDs5y+mLbGYHb4c+fFPQsLgpONJjJI7E9taH3nRv&#10;Ei/zYOrypjYmCbheLQ2yrYgPl59cT5cD+l9mxn7Mk6KMrtkh6bQLO6MioLE/lGZ1SWkep5BTPaox&#10;ICGlsmHSqypRqj7O0xckjB6JkgQYkTXlN2IPALHW32L3BA320VWlch6d838F1juPHulmsGF0bmoL&#10;+B6AoayGm3v7PUk9NZGl0K064oa6PZnGoxWUuwdkCH1/eSdvanrzW+HDg0BqKCoTGhLhnhZtoC04&#10;DDvOKsDf751He6pz0nLWUoMW3P/aCFScme+WOmBynthmIUnTUypGzjAJF5PplITVS43dNEugWprQ&#10;PHIybaN9MPutRmieaZgs4rWkElbS5QWXAffCMvSTg8aRVItFMqM2diLc2kcnI3hkOhb1U/cs0A2V&#10;H6hn7mDfzWL2qgF62+hpYbEJoOvUHQdihzegEZCKaRhXcca8lJPVYajO/wAAAP//AwBQSwMEFAAG&#10;AAgAAAAhAHgP+DzeAAAACwEAAA8AAABkcnMvZG93bnJldi54bWxMj0FPwzAMhe9I/IfISNxY0mlM&#10;W2k6ARInLmwMCW5eY9qKxilNtpZ/j3eCm+1nvfe9YjP5Tp1oiG1gC9nMgCKugmu5trB/fbpZgYoJ&#10;2WEXmCz8UIRNeXlRYO7CyFs67VKtxIRjjhaalPpc61g15DHOQk8s2mcYPCZZh1q7AUcx952eG7PU&#10;HluWhAZ7emyo+todvYTUGMaPsafn98psX2j/Hd8e0Nrrq+n+DlSiKf09wxlf0KEUpkM4souqsyBF&#10;klzN2sxBnfVFtroFdZApWyzXoMtC/+9Q/gIAAP//AwBQSwECLQAUAAYACAAAACEAtoM4kv4AAADh&#10;AQAAEwAAAAAAAAAAAAAAAAAAAAAAW0NvbnRlbnRfVHlwZXNdLnhtbFBLAQItABQABgAIAAAAIQA4&#10;/SH/1gAAAJQBAAALAAAAAAAAAAAAAAAAAC8BAABfcmVscy8ucmVsc1BLAQItABQABgAIAAAAIQB4&#10;1CUHhQIAAJwFAAAOAAAAAAAAAAAAAAAAAC4CAABkcnMvZTJvRG9jLnhtbFBLAQItABQABgAIAAAA&#10;IQB4D/g83gAAAAsBAAAPAAAAAAAAAAAAAAAAAN8EAABkcnMvZG93bnJldi54bWxQSwUGAAAAAAQA&#10;BADzAAAA6gUAAAAA&#10;" fillcolor="#003d4c" strokecolor="#003d4c" strokeweight="1pt">
              <v:textbox inset="5mm">
                <w:txbxContent>
                  <w:p w14:paraId="6E445C46" w14:textId="041F1380" w:rsidR="003A7B5D" w:rsidRDefault="003A7B5D" w:rsidP="003A7B5D">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r w:rsidRPr="00723F5C">
      <w:rPr>
        <w:lang w:val="en-GB" w:eastAsia="en-GB"/>
      </w:rPr>
      <mc:AlternateContent>
        <mc:Choice Requires="wps">
          <w:drawing>
            <wp:anchor distT="0" distB="0" distL="114300" distR="114300" simplePos="0" relativeHeight="251677696" behindDoc="1" locked="0" layoutInCell="1" allowOverlap="1" wp14:anchorId="1E56CA6F" wp14:editId="02A0CF7B">
              <wp:simplePos x="0" y="0"/>
              <wp:positionH relativeFrom="margin">
                <wp:posOffset>-24130</wp:posOffset>
              </wp:positionH>
              <wp:positionV relativeFrom="page">
                <wp:posOffset>10067925</wp:posOffset>
              </wp:positionV>
              <wp:extent cx="5816600" cy="360000"/>
              <wp:effectExtent l="0" t="0" r="12700" b="21590"/>
              <wp:wrapNone/>
              <wp:docPr id="283" name="Rectangle 283"/>
              <wp:cNvGraphicFramePr/>
              <a:graphic xmlns:a="http://schemas.openxmlformats.org/drawingml/2006/main">
                <a:graphicData uri="http://schemas.microsoft.com/office/word/2010/wordprocessingShape">
                  <wps:wsp>
                    <wps:cNvSpPr/>
                    <wps:spPr>
                      <a:xfrm>
                        <a:off x="0" y="0"/>
                        <a:ext cx="5816600" cy="360000"/>
                      </a:xfrm>
                      <a:prstGeom prst="rect">
                        <a:avLst/>
                      </a:prstGeom>
                      <a:solidFill>
                        <a:srgbClr val="003D4C"/>
                      </a:solidFill>
                      <a:ln w="12700" cap="flat" cmpd="sng" algn="ctr">
                        <a:solidFill>
                          <a:srgbClr val="003D4C"/>
                        </a:solidFill>
                        <a:prstDash val="solid"/>
                        <a:miter lim="800000"/>
                      </a:ln>
                      <a:effectLst/>
                    </wps:spPr>
                    <wps:txbx>
                      <w:txbxContent>
                        <w:p w14:paraId="271C29BB" w14:textId="77777777" w:rsidR="003A7B5D" w:rsidRDefault="003A7B5D" w:rsidP="0054468A">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6CA6F" id="Rectangle 283" o:spid="_x0000_s1046" style="position:absolute;margin-left:-1.9pt;margin-top:792.75pt;width:458pt;height:28.3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4DYAIAAN8EAAAOAAAAZHJzL2Uyb0RvYy54bWysVE1v2zAMvQ/YfxB0Xxyn6ceCOkWQIMOA&#10;og3QFj0rshQL0NcoJXb360fJTtN2OwzDLgopUo/k82OubzqjyUFAUM5WtByNKRGWu1rZXUWfHtdf&#10;rigJkdmaaWdFRV9EoDfzz5+uWz8TE9c4XQsgCGLDrPUVbWL0s6IIvBGGhZHzwmJQOjAsogu7ogbW&#10;IrrRxWQ8vihaB7UHx0UIeLvqg3Se8aUUPN5LGUQkuqLYW8wn5HObzmJ+zWY7YL5RfGiD/UMXhimL&#10;RV+hViwysgf1G5RRHFxwMo64M4WTUnGRZ8BpyvGHaR4a5kWeBckJ/pWm8P9g+d3hwW8AaWh9mAU0&#10;0xSdBJN+sT/SZbJeXskSXSQcL8+vyouLMXLKMXaGFtoIU5xeewjxm3CGJKOigB8jc8QOtyH2qceU&#10;VCw4req10jo7sNsuNZADSx9ufLaaLgf0d2nakhZlN7nMjTAUkNQsYk/G1xUNdkcJ0ztUJo+Qa797&#10;Hf6uSGpyxULTN5MRet0YFVG8WpmKXqX5jwRom0YQWX7DqCd2kxW7bUcUdlhOElK62rr6ZQMEXC/R&#10;4PlaYd1bFuKGAWoSmcY9i/d4SO1wajdYlDQOfv7pPuWjVDBKSYsaR0Z+7BkISvR3iyIqc9e4Fdmb&#10;nl9OsAhk52s5naKzfRuxe7N0+DlKXGnPs5nyoz6aEpx5xn1cpLIYYpZj8Z78wVnGfvlwo7lYLHIa&#10;boJn8dY+eJ7AE3eJ8sfumYEfxBNRdnfuuBBs9kFDfW56ad1iH51UWWAnYlGYycEtyhIdNj6t6Vs/&#10;Z53+l+a/AAAA//8DAFBLAwQUAAYACAAAACEAT7nk4t8AAAAMAQAADwAAAGRycy9kb3ducmV2Lnht&#10;bEyPQU/DMAyF70j8h8hI3LZ0hU5b13QCJE5c2BgS3LzGtBWNU5psLf8ec4Kb/fz03udiO7lOnWkI&#10;rWcDi3kCirjytuXawOHlcbYCFSKyxc4zGfimANvy8qLA3PqRd3Tex1pJCIccDTQx9rnWoWrIYZj7&#10;nlhuH35wGGUdam0HHCXcdTpNkqV22LI0NNjTQ0PV5/7kpKRGP76PPT29VcnumQ5f4fUejbm+mu42&#10;oCJN8c8Mv/iCDqUwHf2JbVCdgdmNkEfRs1WWgRLHepGmoI4iLW9l0mWh/z9R/gAAAP//AwBQSwEC&#10;LQAUAAYACAAAACEAtoM4kv4AAADhAQAAEwAAAAAAAAAAAAAAAAAAAAAAW0NvbnRlbnRfVHlwZXNd&#10;LnhtbFBLAQItABQABgAIAAAAIQA4/SH/1gAAAJQBAAALAAAAAAAAAAAAAAAAAC8BAABfcmVscy8u&#10;cmVsc1BLAQItABQABgAIAAAAIQDNLG4DYAIAAN8EAAAOAAAAAAAAAAAAAAAAAC4CAABkcnMvZTJv&#10;RG9jLnhtbFBLAQItABQABgAIAAAAIQBPueTi3wAAAAwBAAAPAAAAAAAAAAAAAAAAALoEAABkcnMv&#10;ZG93bnJldi54bWxQSwUGAAAAAAQABADzAAAAxgUAAAAA&#10;" fillcolor="#003d4c" strokecolor="#003d4c" strokeweight="1pt">
              <v:textbox inset="5mm">
                <w:txbxContent>
                  <w:p w14:paraId="271C29BB" w14:textId="77777777" w:rsidR="003A7B5D" w:rsidRDefault="003A7B5D" w:rsidP="0054468A">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10A99" w14:textId="77777777" w:rsidR="0054468A" w:rsidRPr="009E3150" w:rsidRDefault="0054468A" w:rsidP="0051046D">
    <w:pPr>
      <w:pStyle w:val="Footer"/>
    </w:pPr>
    <w:r w:rsidRPr="00723F5C">
      <w:rPr>
        <w:lang w:val="en-GB" w:eastAsia="en-GB"/>
      </w:rPr>
      <mc:AlternateContent>
        <mc:Choice Requires="wps">
          <w:drawing>
            <wp:anchor distT="0" distB="0" distL="114300" distR="114300" simplePos="0" relativeHeight="251656192" behindDoc="1" locked="0" layoutInCell="1" allowOverlap="1" wp14:anchorId="07ED7523" wp14:editId="4B8A3803">
              <wp:simplePos x="0" y="0"/>
              <wp:positionH relativeFrom="margin">
                <wp:align>center</wp:align>
              </wp:positionH>
              <wp:positionV relativeFrom="page">
                <wp:posOffset>10063480</wp:posOffset>
              </wp:positionV>
              <wp:extent cx="5792400" cy="360000"/>
              <wp:effectExtent l="0" t="0" r="18415" b="21590"/>
              <wp:wrapNone/>
              <wp:docPr id="14" name="Rectangle 14"/>
              <wp:cNvGraphicFramePr/>
              <a:graphic xmlns:a="http://schemas.openxmlformats.org/drawingml/2006/main">
                <a:graphicData uri="http://schemas.microsoft.com/office/word/2010/wordprocessingShape">
                  <wps:wsp>
                    <wps:cNvSpPr/>
                    <wps:spPr>
                      <a:xfrm>
                        <a:off x="0" y="0"/>
                        <a:ext cx="57924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34E3C" w14:textId="0251E4A2" w:rsidR="004F748D" w:rsidRDefault="004F748D" w:rsidP="004F748D">
                          <w:pPr>
                            <w:pStyle w:val="Footer"/>
                          </w:pPr>
                          <w:r w:rsidRPr="00A52AF5">
                            <w:t xml:space="preserve">ACT Government  I  </w:t>
                          </w:r>
                          <w:r w:rsidR="00CD799E" w:rsidRPr="00A52AF5">
                            <w:t>C</w:t>
                          </w:r>
                          <w:r w:rsidR="00CD799E">
                            <w:rPr>
                              <w:bCs w:val="0"/>
                            </w:rPr>
                            <w:t>ultural Facilities Corporation</w:t>
                          </w:r>
                          <w:r>
                            <w:tab/>
                          </w:r>
                          <w:r w:rsidR="00CD799E">
                            <w:t xml:space="preserve"> </w:t>
                          </w:r>
                          <w:r w:rsidR="00F828F4">
                            <w:tab/>
                          </w:r>
                          <w:r w:rsidRPr="00975B49">
                            <w:fldChar w:fldCharType="begin"/>
                          </w:r>
                          <w:r w:rsidRPr="00975B49">
                            <w:instrText xml:space="preserve"> PAGE   \* MERGEFORMAT </w:instrText>
                          </w:r>
                          <w:r w:rsidRPr="00975B49">
                            <w:fldChar w:fldCharType="separate"/>
                          </w:r>
                          <w:r w:rsidR="00CB4EE5">
                            <w:t>5</w:t>
                          </w:r>
                          <w:r w:rsidRPr="00975B49">
                            <w:fldChar w:fldCharType="end"/>
                          </w:r>
                          <w:r>
                            <w:tab/>
                          </w:r>
                          <w:r>
                            <w:tab/>
                          </w:r>
                          <w:r w:rsidR="00F828F4">
                            <w:tab/>
                          </w:r>
                          <w:r w:rsidR="003F3237">
                            <w:t xml:space="preserve">  </w:t>
                          </w:r>
                          <w:r w:rsidR="00F828F4">
                            <w:t xml:space="preserve">       </w:t>
                          </w:r>
                          <w:r>
                            <w:rPr>
                              <w:b/>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D7523" id="Rectangle 14" o:spid="_x0000_s1047" style="position:absolute;margin-left:0;margin-top:792.4pt;width:456.1pt;height:28.3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jghwIAAJwFAAAOAAAAZHJzL2Uyb0RvYy54bWysVE1v2zAMvQ/YfxB0X+2k6VdQpwhSdBhQ&#10;tEXboWdFlmIDsqhRSpzs14+SHadrix2K5aCIIvlIPpO8vNo2hm0U+hpswUdHOWfKSihruyr4z+eb&#10;b+ec+SBsKQxYVfCd8vxq9vXLZeumagwVmFIhIxDrp60reBWCm2aZl5VqhD8CpywpNWAjAom4ykoU&#10;LaE3Jhvn+WnWApYOQSrv6fW6U/JZwtdayXCvtVeBmYJTbiGdmM5lPLPZpZiuULiqln0a4hNZNKK2&#10;FHSAuhZBsDXW76CaWiJ40OFIQpOB1rVUqQaqZpS/qeapEk6lWogc7waa/P+DlXebJ/eAREPr/NTT&#10;NVax1djEf8qPbRNZu4EstQ1M0uPJ2cV4khOnknTHpzn9IpvZwduhD98VNCxeCo70MRJHYnPrQ2e6&#10;N4nBPJi6vKmNSQKulguDbCPih8uPryeLHv0vM2M/50lZRtfsUHS6hZ1REdDYR6VZXVKZ45Ry6kc1&#10;JCSkVDaMOlUlStXlefKKhMEjUZIAI7Km+gbsHiD2+nvsjqDePrqq1M6Dc/6vxDrnwSNFBhsG56a2&#10;gB8BGKqqj9zZ70nqqIkshe1yS9zQtB9H0/i0hHL3gAyhmy/v5E1N3/xW+PAgkAaK2oSWRLinQxto&#10;Cw79jbMK8PdH79Ge+py0nLU0oAX3v9YCFWfmh6UJGJ0ntllI0uTkbExBMAkXo8mEhOVrjV03C6Be&#10;GtE+cjJdo30w+6tGaF5omcxjWFIJKyl4wWXAvbAI3eagdSTVfJ7MaIydCLf2yckIHpmOTf28fRHo&#10;+s4PNDN3sJ9mMX0zAJ1t9LQwXwfQdZqOA7H9N6AVkJqpX1dxx7yWk9Vhqc7+AAAA//8DAFBLAwQU&#10;AAYACAAAACEAqMWIT94AAAAKAQAADwAAAGRycy9kb3ducmV2LnhtbEyPwU7DMBBE70j8g7VI3KiT&#10;qK1KGqcCJE5caCkSvW3jJYmI1yF2m/D3LCd63JnVzJtiM7lOnWkIrWcD6SwBRVx523JtYP/2fLcC&#10;FSKyxc4zGfihAJvy+qrA3PqRt3TexVpJCIccDTQx9rnWoWrIYZj5nli8Tz84jHIOtbYDjhLuOp0l&#10;yVI7bFkaGuzpqaHqa3dyUlKjHw9jTy8fVbJ9pf13eH9EY25vpoc1qEhT/H+GP3xBh1KYjv7ENqjO&#10;gAyJoi5Wc1kg/n2aZaCOIi3n6QJ0WejLCeUvAAAA//8DAFBLAQItABQABgAIAAAAIQC2gziS/gAA&#10;AOEBAAATAAAAAAAAAAAAAAAAAAAAAABbQ29udGVudF9UeXBlc10ueG1sUEsBAi0AFAAGAAgAAAAh&#10;ADj9If/WAAAAlAEAAAsAAAAAAAAAAAAAAAAALwEAAF9yZWxzLy5yZWxzUEsBAi0AFAAGAAgAAAAh&#10;APCo2OCHAgAAnAUAAA4AAAAAAAAAAAAAAAAALgIAAGRycy9lMm9Eb2MueG1sUEsBAi0AFAAGAAgA&#10;AAAhAKjFiE/eAAAACgEAAA8AAAAAAAAAAAAAAAAA4QQAAGRycy9kb3ducmV2LnhtbFBLBQYAAAAA&#10;BAAEAPMAAADsBQAAAAA=&#10;" fillcolor="#003d4c" strokecolor="#003d4c" strokeweight="1pt">
              <v:textbox inset="5mm">
                <w:txbxContent>
                  <w:p w14:paraId="45B34E3C" w14:textId="0251E4A2" w:rsidR="004F748D" w:rsidRDefault="004F748D" w:rsidP="004F748D">
                    <w:pPr>
                      <w:pStyle w:val="Footer"/>
                    </w:pPr>
                    <w:r w:rsidRPr="00A52AF5">
                      <w:t xml:space="preserve">ACT Government  I  </w:t>
                    </w:r>
                    <w:r w:rsidR="00CD799E" w:rsidRPr="00A52AF5">
                      <w:t>C</w:t>
                    </w:r>
                    <w:r w:rsidR="00CD799E">
                      <w:rPr>
                        <w:bCs w:val="0"/>
                      </w:rPr>
                      <w:t>ultural Facilities Corporation</w:t>
                    </w:r>
                    <w:r>
                      <w:tab/>
                    </w:r>
                    <w:r w:rsidR="00CD799E">
                      <w:t xml:space="preserve"> </w:t>
                    </w:r>
                    <w:r w:rsidR="00F828F4">
                      <w:tab/>
                    </w:r>
                    <w:r w:rsidRPr="00975B49">
                      <w:fldChar w:fldCharType="begin"/>
                    </w:r>
                    <w:r w:rsidRPr="00975B49">
                      <w:instrText xml:space="preserve"> PAGE   \* MERGEFORMAT </w:instrText>
                    </w:r>
                    <w:r w:rsidRPr="00975B49">
                      <w:fldChar w:fldCharType="separate"/>
                    </w:r>
                    <w:r w:rsidR="00CB4EE5">
                      <w:t>5</w:t>
                    </w:r>
                    <w:r w:rsidRPr="00975B49">
                      <w:fldChar w:fldCharType="end"/>
                    </w:r>
                    <w:r>
                      <w:tab/>
                    </w:r>
                    <w:r>
                      <w:tab/>
                    </w:r>
                    <w:r w:rsidR="00F828F4">
                      <w:tab/>
                    </w:r>
                    <w:r w:rsidR="003F3237">
                      <w:t xml:space="preserve">  </w:t>
                    </w:r>
                    <w:r w:rsidR="00F828F4">
                      <w:t xml:space="preserve">       </w:t>
                    </w:r>
                    <w:r>
                      <w:rPr>
                        <w:b/>
                        <w:sz w:val="16"/>
                        <w:szCs w:val="16"/>
                      </w:rPr>
                      <w:t>Annual Report 2021-2022</w:t>
                    </w:r>
                  </w:p>
                </w:txbxContent>
              </v:textbox>
              <w10:wrap anchorx="margin"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CE9BA" w14:textId="77777777" w:rsidR="00301195" w:rsidRDefault="00301195" w:rsidP="0051046D">
    <w:pPr>
      <w:pStyle w:val="Footer"/>
    </w:pPr>
    <w:r w:rsidRPr="00723F5C">
      <w:rPr>
        <w:lang w:val="en-GB" w:eastAsia="en-GB"/>
      </w:rPr>
      <mc:AlternateContent>
        <mc:Choice Requires="wps">
          <w:drawing>
            <wp:anchor distT="0" distB="0" distL="114300" distR="114300" simplePos="0" relativeHeight="251658240" behindDoc="1" locked="0" layoutInCell="1" allowOverlap="1" wp14:anchorId="6FCF7F87" wp14:editId="1632F072">
              <wp:simplePos x="0" y="0"/>
              <wp:positionH relativeFrom="margin">
                <wp:posOffset>-24130</wp:posOffset>
              </wp:positionH>
              <wp:positionV relativeFrom="page">
                <wp:posOffset>10067925</wp:posOffset>
              </wp:positionV>
              <wp:extent cx="5816600" cy="360000"/>
              <wp:effectExtent l="0" t="0" r="12700" b="21590"/>
              <wp:wrapNone/>
              <wp:docPr id="12" name="Rectangle 12"/>
              <wp:cNvGraphicFramePr/>
              <a:graphic xmlns:a="http://schemas.openxmlformats.org/drawingml/2006/main">
                <a:graphicData uri="http://schemas.microsoft.com/office/word/2010/wordprocessingShape">
                  <wps:wsp>
                    <wps:cNvSpPr/>
                    <wps:spPr>
                      <a:xfrm>
                        <a:off x="0" y="0"/>
                        <a:ext cx="58166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459B2" w14:textId="10EAB6DF" w:rsidR="00301195" w:rsidRDefault="00301195" w:rsidP="0054468A">
                          <w:r w:rsidRPr="00A52AF5">
                            <w:rPr>
                              <w:bCs/>
                              <w:noProof/>
                              <w:color w:val="FFFFFF" w:themeColor="background1"/>
                              <w:sz w:val="15"/>
                              <w:szCs w:val="15"/>
                            </w:rPr>
                            <w:t>ACT Government  I  C</w:t>
                          </w:r>
                          <w:r w:rsidR="00B13C51">
                            <w:rPr>
                              <w:bCs/>
                              <w:noProof/>
                              <w:color w:val="FFFFFF" w:themeColor="background1"/>
                              <w:sz w:val="15"/>
                              <w:szCs w:val="15"/>
                            </w:rPr>
                            <w:t xml:space="preserve">ultural Facilities Corporation </w:t>
                          </w:r>
                          <w:r>
                            <w:rPr>
                              <w:bCs/>
                              <w:noProof/>
                              <w:color w:val="FFFFFF" w:themeColor="background1"/>
                              <w:sz w:val="15"/>
                              <w:szCs w:val="15"/>
                            </w:rPr>
                            <w:tab/>
                          </w:r>
                          <w:r w:rsidR="00D1529A">
                            <w:rPr>
                              <w:bCs/>
                              <w:noProof/>
                              <w:color w:val="FFFFFF" w:themeColor="background1"/>
                              <w:sz w:val="15"/>
                              <w:szCs w:val="15"/>
                            </w:rPr>
                            <w:t xml:space="preserve">             </w:t>
                          </w:r>
                          <w:r w:rsidR="00F828F4">
                            <w:rPr>
                              <w:bCs/>
                              <w:noProof/>
                              <w:color w:val="FFFFFF" w:themeColor="background1"/>
                              <w:sz w:val="15"/>
                              <w:szCs w:val="15"/>
                            </w:rPr>
                            <w:t xml:space="preserve">  </w:t>
                          </w:r>
                          <w:r w:rsidR="00D1529A">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sidR="009E21BB">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F7F87" id="Rectangle 12" o:spid="_x0000_s1048" style="position:absolute;margin-left:-1.9pt;margin-top:792.75pt;width:458pt;height:28.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7FhgIAAJwFAAAOAAAAZHJzL2Uyb0RvYy54bWysVMFu2zAMvQ/YPwi6r47TtOuCOkWQosOA&#10;oivWDj0rshQbkEWNUmJnXz9KdpyuLXYodpFJiXwkn0leXnWNYTuFvgZb8PxkwpmyEsrabgr+8/Hm&#10;0wVnPghbCgNWFXyvPL9afPxw2bq5mkIFplTICMT6eesKXoXg5lnmZaUa4U/AKUuPGrARgVTcZCWK&#10;ltAbk00nk/OsBSwdglTe0+11/8gXCV9rJcN3rb0KzBSccgvpxHSu45ktLsV8g8JVtRzSEO/IohG1&#10;paAj1LUIgm2xfgXV1BLBgw4nEpoMtK6lSjVQNfnkRTUPlXAq1ULkeDfS5P8frLzbPbh7JBpa5+ee&#10;xFhFp7GJX8qPdYms/UiW6gKTdHl2kZ+fT4hTSW+nJJFMMNnR26EPXxU0LAoFR/oZiSOxu/WhNz2Y&#10;xGAeTF3e1MYkBTfrlUG2E/HHTU6vZ6sB/S8zY9/nSVlG1+xYdJLC3qgIaOwPpVldUpnTlHLqRzUm&#10;JKRUNuT9UyVK1ed59oyE0SNRkgAjsqb6RuwBIPb6a+yeoME+uqrUzqPz5F+J9c6jR4oMNozOTW0B&#10;3wIwVNUQubc/kNRTE1kK3bojbmjaZ9E0Xq2h3N8jQ+jnyzt5U9M/vxU+3AukgaI2oSURvtOhDbQF&#10;h0HirAL8/dZ9tKc+p1fOWhrQgvtfW4GKM/PN0gTkF4ltFpI2O/s8pSCYlC/5bEbK+vmL3TYroF7K&#10;aR85mcRoH8xB1AjNEy2TZQxLT8JKCl5wGfCgrEK/OWgdSbVcJjMaYyfCrX1wMoJHpmNTP3ZPAt3Q&#10;+YFm5g4O0yzmLwagt42eFpbbALpO03EkdvgHtAJSMw3rKu6Y53qyOi7VxR8AAAD//wMAUEsDBBQA&#10;BgAIAAAAIQBPueTi3wAAAAwBAAAPAAAAZHJzL2Rvd25yZXYueG1sTI9BT8MwDIXvSPyHyEjctnSF&#10;TlvXdAIkTlzYGBLcvMa0FY1Tmmwt/x5zgpv9/PTe52I7uU6daQitZwOLeQKKuPK25drA4eVxtgIV&#10;IrLFzjMZ+KYA2/LyosDc+pF3dN7HWkkIhxwNNDH2udahashhmPueWG4ffnAYZR1qbQccJdx1Ok2S&#10;pXbYsjQ02NNDQ9Xn/uSkpEY/vo89Pb1Vye6ZDl/h9R6Nub6a7jagIk3xzwy/+IIOpTAd/YltUJ2B&#10;2Y2QR9GzVZaBEsd6kaagjiItb2XSZaH/P1H+AAAA//8DAFBLAQItABQABgAIAAAAIQC2gziS/gAA&#10;AOEBAAATAAAAAAAAAAAAAAAAAAAAAABbQ29udGVudF9UeXBlc10ueG1sUEsBAi0AFAAGAAgAAAAh&#10;ADj9If/WAAAAlAEAAAsAAAAAAAAAAAAAAAAALwEAAF9yZWxzLy5yZWxzUEsBAi0AFAAGAAgAAAAh&#10;AJF0LsWGAgAAnAUAAA4AAAAAAAAAAAAAAAAALgIAAGRycy9lMm9Eb2MueG1sUEsBAi0AFAAGAAgA&#10;AAAhAE+55OLfAAAADAEAAA8AAAAAAAAAAAAAAAAA4AQAAGRycy9kb3ducmV2LnhtbFBLBQYAAAAA&#10;BAAEAPMAAADsBQAAAAA=&#10;" fillcolor="#003d4c" strokecolor="#003d4c" strokeweight="1pt">
              <v:textbox inset="5mm">
                <w:txbxContent>
                  <w:p w14:paraId="7C3459B2" w14:textId="10EAB6DF" w:rsidR="00301195" w:rsidRDefault="00301195" w:rsidP="0054468A">
                    <w:r w:rsidRPr="00A52AF5">
                      <w:rPr>
                        <w:bCs/>
                        <w:noProof/>
                        <w:color w:val="FFFFFF" w:themeColor="background1"/>
                        <w:sz w:val="15"/>
                        <w:szCs w:val="15"/>
                      </w:rPr>
                      <w:t>ACT Government  I  C</w:t>
                    </w:r>
                    <w:r w:rsidR="00B13C51">
                      <w:rPr>
                        <w:bCs/>
                        <w:noProof/>
                        <w:color w:val="FFFFFF" w:themeColor="background1"/>
                        <w:sz w:val="15"/>
                        <w:szCs w:val="15"/>
                      </w:rPr>
                      <w:t xml:space="preserve">ultural Facilities Corporation </w:t>
                    </w:r>
                    <w:r>
                      <w:rPr>
                        <w:bCs/>
                        <w:noProof/>
                        <w:color w:val="FFFFFF" w:themeColor="background1"/>
                        <w:sz w:val="15"/>
                        <w:szCs w:val="15"/>
                      </w:rPr>
                      <w:tab/>
                    </w:r>
                    <w:r w:rsidR="00D1529A">
                      <w:rPr>
                        <w:bCs/>
                        <w:noProof/>
                        <w:color w:val="FFFFFF" w:themeColor="background1"/>
                        <w:sz w:val="15"/>
                        <w:szCs w:val="15"/>
                      </w:rPr>
                      <w:t xml:space="preserve">             </w:t>
                    </w:r>
                    <w:r w:rsidR="00F828F4">
                      <w:rPr>
                        <w:bCs/>
                        <w:noProof/>
                        <w:color w:val="FFFFFF" w:themeColor="background1"/>
                        <w:sz w:val="15"/>
                        <w:szCs w:val="15"/>
                      </w:rPr>
                      <w:t xml:space="preserve">  </w:t>
                    </w:r>
                    <w:r w:rsidR="00D1529A">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sidR="009E21BB">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6F4B2" w14:textId="46C91FD9" w:rsidR="00DC5F2A" w:rsidRPr="009E3150" w:rsidRDefault="00DC5F2A" w:rsidP="0051046D">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33B0E" w14:textId="02D77DED" w:rsidR="00DC5F2A" w:rsidRDefault="00DC5F2A" w:rsidP="005104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C524B" w14:textId="0C1750A0" w:rsidR="00DF7D6F" w:rsidRDefault="00DF7D6F">
    <w:pPr>
      <w:pStyle w:val="Footer"/>
    </w:pPr>
    <w:r w:rsidRPr="00723F5C">
      <w:rPr>
        <w:lang w:val="en-GB" w:eastAsia="en-GB"/>
      </w:rPr>
      <mc:AlternateContent>
        <mc:Choice Requires="wps">
          <w:drawing>
            <wp:anchor distT="0" distB="0" distL="114300" distR="114300" simplePos="0" relativeHeight="251673600" behindDoc="1" locked="0" layoutInCell="1" allowOverlap="1" wp14:anchorId="757CB654" wp14:editId="037ED625">
              <wp:simplePos x="0" y="0"/>
              <wp:positionH relativeFrom="margin">
                <wp:posOffset>4445</wp:posOffset>
              </wp:positionH>
              <wp:positionV relativeFrom="page">
                <wp:posOffset>10051415</wp:posOffset>
              </wp:positionV>
              <wp:extent cx="5760000" cy="359410"/>
              <wp:effectExtent l="0" t="0" r="12700" b="21590"/>
              <wp:wrapNone/>
              <wp:docPr id="273" name="Rectangle 273"/>
              <wp:cNvGraphicFramePr/>
              <a:graphic xmlns:a="http://schemas.openxmlformats.org/drawingml/2006/main">
                <a:graphicData uri="http://schemas.microsoft.com/office/word/2010/wordprocessingShape">
                  <wps:wsp>
                    <wps:cNvSpPr/>
                    <wps:spPr>
                      <a:xfrm>
                        <a:off x="0" y="0"/>
                        <a:ext cx="5760000" cy="35941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4DA09C" w14:textId="678C1BBD" w:rsidR="00DF7D6F" w:rsidRDefault="00DF7D6F" w:rsidP="00DF7D6F">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sidR="001F0F60">
                            <w:rPr>
                              <w:bCs/>
                              <w:noProof/>
                              <w:color w:val="FFFFFF" w:themeColor="background1"/>
                              <w:sz w:val="15"/>
                              <w:szCs w:val="15"/>
                            </w:rPr>
                            <w:tab/>
                          </w:r>
                          <w:r>
                            <w:rPr>
                              <w:bCs/>
                              <w:noProof/>
                              <w:color w:val="FFFFFF" w:themeColor="background1"/>
                              <w:sz w:val="15"/>
                              <w:szCs w:val="15"/>
                            </w:rPr>
                            <w:t>iv</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2D2FF3">
                            <w:rPr>
                              <w:bCs/>
                              <w:noProof/>
                              <w:color w:val="FFFFFF" w:themeColor="background1"/>
                              <w:sz w:val="15"/>
                              <w:szCs w:val="15"/>
                            </w:rPr>
                            <w:t xml:space="preserve"> </w:t>
                          </w:r>
                          <w:r>
                            <w:rPr>
                              <w:bCs/>
                              <w:noProof/>
                              <w:color w:val="FFFFFF" w:themeColor="background1"/>
                              <w:sz w:val="15"/>
                              <w:szCs w:val="15"/>
                            </w:rPr>
                            <w:t xml:space="preserve">   </w:t>
                          </w:r>
                          <w:r w:rsidR="002D2FF3">
                            <w:rPr>
                              <w:bCs/>
                              <w:noProof/>
                              <w:color w:val="FFFFFF" w:themeColor="background1"/>
                              <w:sz w:val="15"/>
                              <w:szCs w:val="15"/>
                            </w:rPr>
                            <w:t xml:space="preserve"> </w:t>
                          </w:r>
                          <w:r>
                            <w:rPr>
                              <w:bCs/>
                              <w:noProof/>
                              <w:color w:val="FFFFFF" w:themeColor="background1"/>
                              <w:sz w:val="15"/>
                              <w:szCs w:val="15"/>
                            </w:rPr>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CB654" id="Rectangle 273" o:spid="_x0000_s1035" style="position:absolute;margin-left:.35pt;margin-top:791.45pt;width:453.55pt;height:28.3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tjQIAAJsFAAAOAAAAZHJzL2Uyb0RvYy54bWysVEtv2zAMvg/YfxB0X22nSR9BnCJI0GFA&#10;0RZrh54VWYoNyJJGKbGzXz9KfqTrih2K5aCIJvmR/ERycdPWihwEuMronGZnKSVCc1NUepfTH8+3&#10;X64ocZ7pgimjRU6PwtGb5edPi8bOxcSURhUCCIJoN29sTkvv7TxJHC9FzdyZsUKjUhqomUcRdkkB&#10;rEH0WiWTNL1IGgOFBcOFc/h10ynpMuJLKbh/kNIJT1ROMTcfT4jnNpzJcsHmO2C2rHifBvtAFjWr&#10;NAYdoTbMM7KH6i+ouuJgnJH+jJs6MVJWXMQasJosfVPNU8msiLUgOc6ONLn/B8vvD0/2EZCGxrq5&#10;w2uoopVQh3/Mj7SRrONIlmg94fhxdnmR4o8Sjrrz2fU0i2wmJ28Lzn8VpibhklPAx4gcscOd8xgR&#10;TQeTEMwZVRW3lVJRgN12rYAcWHi49HwzXYe3Qpc/zJT+mCfiBNfkVHS8+aMSAVDp70KSqsAyJzHl&#10;2I9iTIhxLrTPOlXJCtHlOYuE9GmGDg4eMekIGJAl1jdi9wCDZQcyYHcwvX1wFbGdR+f0X4l1zqNH&#10;jGy0H53rSht4D0BhVX3kzn4gqaMmsOTbbYvc4LQHy/Bla4rjIxAw3Xg5y28rfPI75vwjA5wn7BLc&#10;Ef4BD6lMk1PT3ygpDfx673uwxzZHLSUNzmdO3c89A0GJ+qZxALKrrvt8lKazywkGgShcZ9MpCtvX&#10;Gr2v1wZbKcN1ZHm8BnuvhqsEU7/gLlmFsKhimmPwnHIPg7D23eLAbcTFahXNcIot83f6yfIAHogO&#10;Pf3cvjCwfeN7HJl7Mwwzm7/p/842eGqz2nsjqzgcJ2L7J8ANEHup31ZhxbyWo9Vppy5/AwAA//8D&#10;AFBLAwQUAAYACAAAACEAECG5UdsAAAAKAQAADwAAAGRycy9kb3ducmV2LnhtbExPyU7DMBC9I/EP&#10;1iBxozZFXRLiVIDEiQstRYLbNB6SiHgcYrcJf89wguNb9JZiM/lOnWiIbWAL1zMDirgKruXawv7l&#10;8WoNKiZkh11gsvBNETbl+VmBuQsjb+m0S7WSEI45WmhS6nOtY9WQxzgLPbFoH2HwmAQOtXYDjhLu&#10;Oz03Zqk9tiwNDfb00FD1uTt6KakxjO9jT09vldk+0/4rvt6jtZcX090tqERT+jPD73yZDqVsOoQj&#10;u6g6CyvxCbtYzzNQomdmJVcOQi1vsgXostD/L5Q/AAAA//8DAFBLAQItABQABgAIAAAAIQC2gziS&#10;/gAAAOEBAAATAAAAAAAAAAAAAAAAAAAAAABbQ29udGVudF9UeXBlc10ueG1sUEsBAi0AFAAGAAgA&#10;AAAhADj9If/WAAAAlAEAAAsAAAAAAAAAAAAAAAAALwEAAF9yZWxzLy5yZWxzUEsBAi0AFAAGAAgA&#10;AAAhAG2DP+2NAgAAmwUAAA4AAAAAAAAAAAAAAAAALgIAAGRycy9lMm9Eb2MueG1sUEsBAi0AFAAG&#10;AAgAAAAhABAhuVHbAAAACgEAAA8AAAAAAAAAAAAAAAAA5wQAAGRycy9kb3ducmV2LnhtbFBLBQYA&#10;AAAABAAEAPMAAADvBQAAAAA=&#10;" fillcolor="#003d4c" strokecolor="#003d4c" strokeweight="1pt">
              <v:textbox inset="5mm">
                <w:txbxContent>
                  <w:p w14:paraId="1B4DA09C" w14:textId="678C1BBD" w:rsidR="00DF7D6F" w:rsidRDefault="00DF7D6F" w:rsidP="00DF7D6F">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sidR="001F0F60">
                      <w:rPr>
                        <w:bCs/>
                        <w:noProof/>
                        <w:color w:val="FFFFFF" w:themeColor="background1"/>
                        <w:sz w:val="15"/>
                        <w:szCs w:val="15"/>
                      </w:rPr>
                      <w:tab/>
                    </w:r>
                    <w:r>
                      <w:rPr>
                        <w:bCs/>
                        <w:noProof/>
                        <w:color w:val="FFFFFF" w:themeColor="background1"/>
                        <w:sz w:val="15"/>
                        <w:szCs w:val="15"/>
                      </w:rPr>
                      <w:t>iv</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2D2FF3">
                      <w:rPr>
                        <w:bCs/>
                        <w:noProof/>
                        <w:color w:val="FFFFFF" w:themeColor="background1"/>
                        <w:sz w:val="15"/>
                        <w:szCs w:val="15"/>
                      </w:rPr>
                      <w:t xml:space="preserve"> </w:t>
                    </w:r>
                    <w:r>
                      <w:rPr>
                        <w:bCs/>
                        <w:noProof/>
                        <w:color w:val="FFFFFF" w:themeColor="background1"/>
                        <w:sz w:val="15"/>
                        <w:szCs w:val="15"/>
                      </w:rPr>
                      <w:t xml:space="preserve">   </w:t>
                    </w:r>
                    <w:r w:rsidR="002D2FF3">
                      <w:rPr>
                        <w:bCs/>
                        <w:noProof/>
                        <w:color w:val="FFFFFF" w:themeColor="background1"/>
                        <w:sz w:val="15"/>
                        <w:szCs w:val="15"/>
                      </w:rPr>
                      <w:t xml:space="preserve"> </w:t>
                    </w:r>
                    <w:r>
                      <w:rPr>
                        <w:bCs/>
                        <w:noProof/>
                        <w:color w:val="FFFFFF" w:themeColor="background1"/>
                        <w:sz w:val="15"/>
                        <w:szCs w:val="15"/>
                      </w:rPr>
                      <w:t xml:space="preserve">   </w:t>
                    </w:r>
                    <w:r>
                      <w:rPr>
                        <w:b/>
                        <w:color w:val="FFFFFF" w:themeColor="background1"/>
                        <w:sz w:val="16"/>
                        <w:szCs w:val="16"/>
                      </w:rPr>
                      <w:t>Annual Report 2021-2022</w:t>
                    </w:r>
                  </w:p>
                </w:txbxContent>
              </v:textbox>
              <w10:wrap anchorx="margin"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8D345" w14:textId="702B2252" w:rsidR="005152EB" w:rsidRDefault="005152EB">
    <w:pPr>
      <w:pStyle w:val="Footer"/>
    </w:pPr>
    <w:r w:rsidRPr="00723F5C">
      <w:rPr>
        <w:lang w:val="en-GB" w:eastAsia="en-GB"/>
      </w:rPr>
      <mc:AlternateContent>
        <mc:Choice Requires="wps">
          <w:drawing>
            <wp:anchor distT="0" distB="0" distL="114300" distR="114300" simplePos="0" relativeHeight="251668480" behindDoc="1" locked="0" layoutInCell="1" allowOverlap="1" wp14:anchorId="04EDE300" wp14:editId="0BFB710F">
              <wp:simplePos x="0" y="0"/>
              <wp:positionH relativeFrom="margin">
                <wp:posOffset>-14605</wp:posOffset>
              </wp:positionH>
              <wp:positionV relativeFrom="page">
                <wp:posOffset>10067925</wp:posOffset>
              </wp:positionV>
              <wp:extent cx="5850000" cy="360000"/>
              <wp:effectExtent l="0" t="0" r="17780" b="21590"/>
              <wp:wrapNone/>
              <wp:docPr id="236" name="Rectangle 236"/>
              <wp:cNvGraphicFramePr/>
              <a:graphic xmlns:a="http://schemas.openxmlformats.org/drawingml/2006/main">
                <a:graphicData uri="http://schemas.microsoft.com/office/word/2010/wordprocessingShape">
                  <wps:wsp>
                    <wps:cNvSpPr/>
                    <wps:spPr>
                      <a:xfrm>
                        <a:off x="0" y="0"/>
                        <a:ext cx="58500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6833" w14:textId="31CCE133" w:rsidR="005152EB" w:rsidRDefault="005152EB" w:rsidP="00E8115C">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sidR="001F0F60">
                            <w:rPr>
                              <w:bCs/>
                              <w:noProof/>
                              <w:color w:val="FFFFFF" w:themeColor="background1"/>
                              <w:sz w:val="15"/>
                              <w:szCs w:val="15"/>
                            </w:rPr>
                            <w:tab/>
                          </w:r>
                          <w:r>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sidR="00C04E12">
                            <w:rPr>
                              <w:bCs/>
                              <w:noProof/>
                              <w:color w:val="FFFFFF" w:themeColor="background1"/>
                              <w:sz w:val="15"/>
                              <w:szCs w:val="15"/>
                            </w:rPr>
                            <w:tab/>
                          </w:r>
                          <w:r w:rsidR="00C04E12">
                            <w:rPr>
                              <w:bCs/>
                              <w:noProof/>
                              <w:color w:val="FFFFFF" w:themeColor="background1"/>
                              <w:sz w:val="15"/>
                              <w:szCs w:val="15"/>
                            </w:rPr>
                            <w:tab/>
                          </w:r>
                          <w:r w:rsidR="00C04E12">
                            <w:rPr>
                              <w:bCs/>
                              <w:noProof/>
                              <w:color w:val="FFFFFF" w:themeColor="background1"/>
                              <w:sz w:val="15"/>
                              <w:szCs w:val="15"/>
                            </w:rPr>
                            <w:tab/>
                          </w:r>
                          <w:r w:rsidR="004C50C2">
                            <w:rPr>
                              <w:bCs/>
                              <w:noProof/>
                              <w:color w:val="FFFFFF" w:themeColor="background1"/>
                              <w:sz w:val="15"/>
                              <w:szCs w:val="15"/>
                            </w:rPr>
                            <w:t xml:space="preserve">          </w:t>
                          </w:r>
                          <w:r w:rsidR="00236042">
                            <w:rPr>
                              <w:bCs/>
                              <w:noProof/>
                              <w:color w:val="FFFFFF" w:themeColor="background1"/>
                              <w:sz w:val="15"/>
                              <w:szCs w:val="15"/>
                            </w:rPr>
                            <w:t xml:space="preserve"> </w:t>
                          </w:r>
                          <w:r w:rsidR="004C50C2">
                            <w:rPr>
                              <w:bCs/>
                              <w:noProof/>
                              <w:color w:val="FFFFFF" w:themeColor="background1"/>
                              <w:sz w:val="15"/>
                              <w:szCs w:val="15"/>
                            </w:rPr>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DE300" id="Rectangle 236" o:spid="_x0000_s1036" style="position:absolute;margin-left:-1.15pt;margin-top:792.75pt;width:460.65pt;height:28.3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FeiQIAAJsFAAAOAAAAZHJzL2Uyb0RvYy54bWysVMFu2zAMvQ/YPwi6r3bStOuCOkWQIMOA&#10;oi3WDj0rshQbkEVNUmJnXz9Ksp2uK3YoloNCWuQj+UTy+qZrFDkI62rQBZ2c5ZQIzaGs9a6gP542&#10;n64ocZ7pkinQoqBH4ejN4uOH69bMxRQqUKWwBEG0m7emoJX3Zp5ljleiYe4MjNB4KcE2zKNqd1lp&#10;WYvojcqmeX6ZtWBLY4EL5/DrOl3SRcSXUnB/L6UTnqiCYm4+njae23Bmi2s231lmqpr3abB3ZNGw&#10;WmPQEWrNPCN7W/8F1dTcggPpzzg0GUhZcxFrwGom+atqHitmRKwFyXFmpMn9P1h+d3g0DxZpaI2b&#10;OxRDFZ20TfjH/EgXyTqOZInOE44fL64ucvxRwvHu/DLKCJOdvI11/quAhgShoBYfI3LEDrfOJ9PB&#10;JARzoOpyUysVFbvbrpQlBxYeLj9fz1bhrRD9DzOl3+eJOME1OxUdJX9UIgAq/V1IUpdY5jSmHPtR&#10;jAkxzoX2k3RVsVKkPBMhfZqhg4NHTDoCBmSJ9Y3YPcBgmUAG7ATT2wdXEdt5dM7/lVhyHj1iZNB+&#10;dG5qDfYtAIVV9ZGT/UBSoiaw5Ltth9wEatAyfNlCeXywxEIaL2f4psYnv2XOPzCL84RdgjvC3+Mh&#10;FbQFhV6ipAL7663vwR7bHG8paXE+C+p+7pkVlKhvGgdgcpW6z0dtdvF5ikFsVL5MZjNUti9v9L5Z&#10;AbbSBNeR4VEM9l4NorTQPOMuWYaweMU0x+AF5d4OysqnxYHbiIvlMprhFBvmb/Wj4QE8EB16+ql7&#10;Ztb0je9xZO5gGGY2f9X/yTZ4aljuPcg6DseJ2P4JcAPEXuq3VVgxL/Voddqpi98AAAD//wMAUEsD&#10;BBQABgAIAAAAIQDISkin3wAAAAwBAAAPAAAAZHJzL2Rvd25yZXYueG1sTI9NT8MwDIbvSPyHyEjc&#10;tnSFTltpOgESJy5sDAluXmPaisYpTbaWf485jaNfP3o/is3kOnWiIbSeDSzmCSjiytuWawP716fZ&#10;ClSIyBY7z2TghwJsysuLAnPrR97SaRdrJSYccjTQxNjnWoeqIYdh7nti+X36wWGUc6i1HXAUc9fp&#10;NEmW2mHLktBgT48NVV+7o5OQGv34Mfb0/F4l2xfaf4e3BzTm+mq6vwMVaYpnGP7qS3UopdPBH9kG&#10;1RmYpTdCip6tsgyUEOvFWtYdRFrepinostD/R5S/AAAA//8DAFBLAQItABQABgAIAAAAIQC2gziS&#10;/gAAAOEBAAATAAAAAAAAAAAAAAAAAAAAAABbQ29udGVudF9UeXBlc10ueG1sUEsBAi0AFAAGAAgA&#10;AAAhADj9If/WAAAAlAEAAAsAAAAAAAAAAAAAAAAALwEAAF9yZWxzLy5yZWxzUEsBAi0AFAAGAAgA&#10;AAAhAGdkUV6JAgAAmwUAAA4AAAAAAAAAAAAAAAAALgIAAGRycy9lMm9Eb2MueG1sUEsBAi0AFAAG&#10;AAgAAAAhAMhKSKffAAAADAEAAA8AAAAAAAAAAAAAAAAA4wQAAGRycy9kb3ducmV2LnhtbFBLBQYA&#10;AAAABAAEAPMAAADvBQAAAAA=&#10;" fillcolor="#003d4c" strokecolor="#003d4c" strokeweight="1pt">
              <v:textbox inset="5mm">
                <w:txbxContent>
                  <w:p w14:paraId="2C4F6833" w14:textId="31CCE133" w:rsidR="005152EB" w:rsidRDefault="005152EB" w:rsidP="00E8115C">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sidR="001F0F60">
                      <w:rPr>
                        <w:bCs/>
                        <w:noProof/>
                        <w:color w:val="FFFFFF" w:themeColor="background1"/>
                        <w:sz w:val="15"/>
                        <w:szCs w:val="15"/>
                      </w:rPr>
                      <w:tab/>
                    </w:r>
                    <w:r>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sidR="00C04E12">
                      <w:rPr>
                        <w:bCs/>
                        <w:noProof/>
                        <w:color w:val="FFFFFF" w:themeColor="background1"/>
                        <w:sz w:val="15"/>
                        <w:szCs w:val="15"/>
                      </w:rPr>
                      <w:tab/>
                    </w:r>
                    <w:r w:rsidR="00C04E12">
                      <w:rPr>
                        <w:bCs/>
                        <w:noProof/>
                        <w:color w:val="FFFFFF" w:themeColor="background1"/>
                        <w:sz w:val="15"/>
                        <w:szCs w:val="15"/>
                      </w:rPr>
                      <w:tab/>
                    </w:r>
                    <w:r w:rsidR="00C04E12">
                      <w:rPr>
                        <w:bCs/>
                        <w:noProof/>
                        <w:color w:val="FFFFFF" w:themeColor="background1"/>
                        <w:sz w:val="15"/>
                        <w:szCs w:val="15"/>
                      </w:rPr>
                      <w:tab/>
                    </w:r>
                    <w:r w:rsidR="004C50C2">
                      <w:rPr>
                        <w:bCs/>
                        <w:noProof/>
                        <w:color w:val="FFFFFF" w:themeColor="background1"/>
                        <w:sz w:val="15"/>
                        <w:szCs w:val="15"/>
                      </w:rPr>
                      <w:t xml:space="preserve">          </w:t>
                    </w:r>
                    <w:r w:rsidR="00236042">
                      <w:rPr>
                        <w:bCs/>
                        <w:noProof/>
                        <w:color w:val="FFFFFF" w:themeColor="background1"/>
                        <w:sz w:val="15"/>
                        <w:szCs w:val="15"/>
                      </w:rPr>
                      <w:t xml:space="preserve"> </w:t>
                    </w:r>
                    <w:r w:rsidR="004C50C2">
                      <w:rPr>
                        <w:bCs/>
                        <w:noProof/>
                        <w:color w:val="FFFFFF" w:themeColor="background1"/>
                        <w:sz w:val="15"/>
                        <w:szCs w:val="15"/>
                      </w:rPr>
                      <w:t xml:space="preserve"> </w:t>
                    </w:r>
                    <w:r>
                      <w:rPr>
                        <w:b/>
                        <w:color w:val="FFFFFF" w:themeColor="background1"/>
                        <w:sz w:val="16"/>
                        <w:szCs w:val="16"/>
                      </w:rPr>
                      <w:t>Annual Report 2021-2022</w:t>
                    </w:r>
                  </w:p>
                </w:txbxContent>
              </v:textbox>
              <w10:wrap anchorx="margin"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FE270" w14:textId="77777777" w:rsidR="001F0F60" w:rsidRDefault="001F0F60">
    <w:pPr>
      <w:pStyle w:val="Footer"/>
    </w:pPr>
    <w:r w:rsidRPr="00723F5C">
      <w:rPr>
        <w:lang w:val="en-GB" w:eastAsia="en-GB"/>
      </w:rPr>
      <mc:AlternateContent>
        <mc:Choice Requires="wps">
          <w:drawing>
            <wp:anchor distT="0" distB="0" distL="114300" distR="114300" simplePos="0" relativeHeight="251675648" behindDoc="1" locked="0" layoutInCell="1" allowOverlap="1" wp14:anchorId="5A3EBD33" wp14:editId="33ED378D">
              <wp:simplePos x="0" y="0"/>
              <wp:positionH relativeFrom="margin">
                <wp:posOffset>4445</wp:posOffset>
              </wp:positionH>
              <wp:positionV relativeFrom="page">
                <wp:posOffset>10051415</wp:posOffset>
              </wp:positionV>
              <wp:extent cx="5760000" cy="359410"/>
              <wp:effectExtent l="0" t="0" r="12700" b="21590"/>
              <wp:wrapNone/>
              <wp:docPr id="278" name="Rectangle 278"/>
              <wp:cNvGraphicFramePr/>
              <a:graphic xmlns:a="http://schemas.openxmlformats.org/drawingml/2006/main">
                <a:graphicData uri="http://schemas.microsoft.com/office/word/2010/wordprocessingShape">
                  <wps:wsp>
                    <wps:cNvSpPr/>
                    <wps:spPr>
                      <a:xfrm>
                        <a:off x="0" y="0"/>
                        <a:ext cx="5760000" cy="35941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2D0CE" w14:textId="723DFC24" w:rsidR="001F0F60" w:rsidRDefault="001F0F60" w:rsidP="00DF7D6F">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Pr>
                              <w:bCs/>
                              <w:noProof/>
                              <w:color w:val="FFFFFF" w:themeColor="background1"/>
                              <w:sz w:val="15"/>
                              <w:szCs w:val="15"/>
                            </w:rPr>
                            <w:tab/>
                            <w:t>11</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EBD33" id="Rectangle 278" o:spid="_x0000_s1037" style="position:absolute;margin-left:.35pt;margin-top:791.45pt;width:453.55pt;height:28.3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QzjQIAAJsFAAAOAAAAZHJzL2Uyb0RvYy54bWysVEtv2zAMvg/YfxB0X22nSR9BnCJI0GFA&#10;0RZrh54VWYoNyJJGKbGzXz9KfqTrih2K5aCIJvmR/ERycdPWihwEuMronGZnKSVCc1NUepfTH8+3&#10;X64ocZ7pgimjRU6PwtGb5edPi8bOxcSURhUCCIJoN29sTkvv7TxJHC9FzdyZsUKjUhqomUcRdkkB&#10;rEH0WiWTNL1IGgOFBcOFc/h10ynpMuJLKbh/kNIJT1ROMTcfT4jnNpzJcsHmO2C2rHifBvtAFjWr&#10;NAYdoTbMM7KH6i+ouuJgnJH+jJs6MVJWXMQasJosfVPNU8msiLUgOc6ONLn/B8vvD0/2EZCGxrq5&#10;w2uoopVQh3/Mj7SRrONIlmg94fhxdnmR4o8Sjrrz2fU0i2wmJ28Lzn8VpibhklPAx4gcscOd8xgR&#10;TQeTEMwZVRW3lVJRgN12rYAcWHi49HwzXYe3Qpc/zJT+mCfiBNfkVHS8+aMSAVDp70KSqsAyJzHl&#10;2I9iTIhxLrTPOlXJCtHlOYuE9GmGDg4eMekIGJAl1jdi9wCDZQcyYHcwvX1wFbGdR+f0X4l1zqNH&#10;jGy0H53rSht4D0BhVX3kzn4gqaMmsOTbbYvc4KMHy/Bla4rjIxAw3Xg5y28rfPI75vwjA5wn7BLc&#10;Ef4BD6lMk1PT3ygpDfx673uwxzZHLSUNzmdO3c89A0GJ+qZxALKrrvt8lKazywkGgShcZ9MpCtvX&#10;Gr2v1wZbKcN1ZHm8BnuvhqsEU7/gLlmFsKhimmPwnHIPg7D23eLAbcTFahXNcIot83f6yfIAHogO&#10;Pf3cvjCwfeN7HJl7Mwwzm7/p/842eGqz2nsjqzgcJ2L7J8ANEHup31ZhxbyWo9Vppy5/AwAA//8D&#10;AFBLAwQUAAYACAAAACEAECG5UdsAAAAKAQAADwAAAGRycy9kb3ducmV2LnhtbExPyU7DMBC9I/EP&#10;1iBxozZFXRLiVIDEiQstRYLbNB6SiHgcYrcJf89wguNb9JZiM/lOnWiIbWAL1zMDirgKruXawv7l&#10;8WoNKiZkh11gsvBNETbl+VmBuQsjb+m0S7WSEI45WmhS6nOtY9WQxzgLPbFoH2HwmAQOtXYDjhLu&#10;Oz03Zqk9tiwNDfb00FD1uTt6KakxjO9jT09vldk+0/4rvt6jtZcX090tqERT+jPD73yZDqVsOoQj&#10;u6g6CyvxCbtYzzNQomdmJVcOQi1vsgXostD/L5Q/AAAA//8DAFBLAQItABQABgAIAAAAIQC2gziS&#10;/gAAAOEBAAATAAAAAAAAAAAAAAAAAAAAAABbQ29udGVudF9UeXBlc10ueG1sUEsBAi0AFAAGAAgA&#10;AAAhADj9If/WAAAAlAEAAAsAAAAAAAAAAAAAAAAALwEAAF9yZWxzLy5yZWxzUEsBAi0AFAAGAAgA&#10;AAAhAGv8RDONAgAAmwUAAA4AAAAAAAAAAAAAAAAALgIAAGRycy9lMm9Eb2MueG1sUEsBAi0AFAAG&#10;AAgAAAAhABAhuVHbAAAACgEAAA8AAAAAAAAAAAAAAAAA5wQAAGRycy9kb3ducmV2LnhtbFBLBQYA&#10;AAAABAAEAPMAAADvBQAAAAA=&#10;" fillcolor="#003d4c" strokecolor="#003d4c" strokeweight="1pt">
              <v:textbox inset="5mm">
                <w:txbxContent>
                  <w:p w14:paraId="48E2D0CE" w14:textId="723DFC24" w:rsidR="001F0F60" w:rsidRDefault="001F0F60" w:rsidP="00DF7D6F">
                    <w:r w:rsidRPr="00A52AF5">
                      <w:rPr>
                        <w:bCs/>
                        <w:noProof/>
                        <w:color w:val="FFFFFF" w:themeColor="background1"/>
                        <w:sz w:val="15"/>
                        <w:szCs w:val="15"/>
                      </w:rPr>
                      <w:t>ACT Government  I  C</w:t>
                    </w:r>
                    <w:r>
                      <w:rPr>
                        <w:bCs/>
                        <w:noProof/>
                        <w:color w:val="FFFFFF" w:themeColor="background1"/>
                        <w:sz w:val="15"/>
                        <w:szCs w:val="15"/>
                      </w:rPr>
                      <w:t>ultural Facilities Corporation</w:t>
                    </w:r>
                    <w:r>
                      <w:rPr>
                        <w:bCs/>
                        <w:noProof/>
                        <w:color w:val="FFFFFF" w:themeColor="background1"/>
                        <w:sz w:val="15"/>
                        <w:szCs w:val="15"/>
                      </w:rPr>
                      <w:tab/>
                    </w:r>
                    <w:r>
                      <w:rPr>
                        <w:bCs/>
                        <w:noProof/>
                        <w:color w:val="FFFFFF" w:themeColor="background1"/>
                        <w:sz w:val="15"/>
                        <w:szCs w:val="15"/>
                      </w:rPr>
                      <w:tab/>
                      <w:t>11</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9AB61" w14:textId="77777777" w:rsidR="009E3150" w:rsidRPr="009E3150" w:rsidRDefault="0054468A" w:rsidP="0051046D">
    <w:pPr>
      <w:pStyle w:val="Footer"/>
    </w:pPr>
    <w:r w:rsidRPr="00723F5C">
      <w:rPr>
        <w:lang w:val="en-GB" w:eastAsia="en-GB"/>
      </w:rPr>
      <mc:AlternateContent>
        <mc:Choice Requires="wps">
          <w:drawing>
            <wp:anchor distT="0" distB="0" distL="114300" distR="114300" simplePos="0" relativeHeight="251655168" behindDoc="1" locked="0" layoutInCell="1" allowOverlap="1" wp14:anchorId="1E246C87" wp14:editId="5E7CED53">
              <wp:simplePos x="0" y="0"/>
              <wp:positionH relativeFrom="page">
                <wp:posOffset>922020</wp:posOffset>
              </wp:positionH>
              <wp:positionV relativeFrom="page">
                <wp:posOffset>6934200</wp:posOffset>
              </wp:positionV>
              <wp:extent cx="9007200" cy="360000"/>
              <wp:effectExtent l="0" t="0" r="3810" b="2540"/>
              <wp:wrapNone/>
              <wp:docPr id="210" name="Rectangle 210"/>
              <wp:cNvGraphicFramePr/>
              <a:graphic xmlns:a="http://schemas.openxmlformats.org/drawingml/2006/main">
                <a:graphicData uri="http://schemas.microsoft.com/office/word/2010/wordprocessingShape">
                  <wps:wsp>
                    <wps:cNvSpPr/>
                    <wps:spPr>
                      <a:xfrm>
                        <a:off x="0" y="0"/>
                        <a:ext cx="9007200" cy="360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135268" w14:textId="45BD2123" w:rsidR="0054468A" w:rsidRDefault="0054468A" w:rsidP="0054468A">
                          <w:r w:rsidRPr="00A52AF5">
                            <w:rPr>
                              <w:bCs/>
                              <w:noProof/>
                              <w:color w:val="FFFFFF" w:themeColor="background1"/>
                              <w:sz w:val="15"/>
                              <w:szCs w:val="15"/>
                            </w:rPr>
                            <w:t>A</w:t>
                          </w:r>
                          <w:r w:rsidR="004F748D">
                            <w:rPr>
                              <w:bCs/>
                              <w:noProof/>
                              <w:color w:val="FFFFFF" w:themeColor="background1"/>
                              <w:sz w:val="15"/>
                              <w:szCs w:val="15"/>
                            </w:rPr>
                            <w:t xml:space="preserve">CT Government  I  </w:t>
                          </w:r>
                          <w:r w:rsidRPr="00A52AF5">
                            <w:rPr>
                              <w:bCs/>
                              <w:noProof/>
                              <w:color w:val="FFFFFF" w:themeColor="background1"/>
                              <w:sz w:val="15"/>
                              <w:szCs w:val="15"/>
                            </w:rPr>
                            <w:t>Directorate</w:t>
                          </w:r>
                          <w:r w:rsidR="004F748D">
                            <w:rPr>
                              <w:bCs/>
                              <w:noProof/>
                              <w:color w:val="FFFFFF" w:themeColor="background1"/>
                              <w:sz w:val="15"/>
                              <w:szCs w:val="15"/>
                            </w:rPr>
                            <w:t xml:space="preserve"> Name to go here</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4F748D">
                            <w:rPr>
                              <w:bCs/>
                              <w:noProof/>
                              <w:color w:val="FFFFFF" w:themeColor="background1"/>
                              <w:sz w:val="15"/>
                              <w:szCs w:val="15"/>
                            </w:rPr>
                            <w:tab/>
                          </w:r>
                          <w:r w:rsidR="004F748D">
                            <w:rPr>
                              <w:bCs/>
                              <w:noProof/>
                              <w:color w:val="FFFFFF" w:themeColor="background1"/>
                              <w:sz w:val="15"/>
                              <w:szCs w:val="15"/>
                            </w:rPr>
                            <w:tab/>
                          </w:r>
                          <w:r w:rsidR="00E23661">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00CB4EE5">
                            <w:rPr>
                              <w:bCs/>
                              <w:noProof/>
                              <w:color w:val="FFFFFF" w:themeColor="background1"/>
                              <w:sz w:val="15"/>
                              <w:szCs w:val="15"/>
                            </w:rPr>
                            <w:t>4</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E23661">
                            <w:rPr>
                              <w:bCs/>
                              <w:noProof/>
                              <w:color w:val="FFFFFF" w:themeColor="background1"/>
                              <w:sz w:val="15"/>
                              <w:szCs w:val="15"/>
                            </w:rPr>
                            <w:t xml:space="preserve">             </w:t>
                          </w:r>
                          <w:r w:rsidR="004F748D">
                            <w:rPr>
                              <w:bCs/>
                              <w:noProof/>
                              <w:color w:val="FFFFFF" w:themeColor="background1"/>
                              <w:sz w:val="15"/>
                              <w:szCs w:val="15"/>
                            </w:rPr>
                            <w:tab/>
                          </w:r>
                          <w:r w:rsidR="00E23661">
                            <w:rPr>
                              <w:bCs/>
                              <w:noProof/>
                              <w:color w:val="FFFFFF" w:themeColor="background1"/>
                              <w:sz w:val="15"/>
                              <w:szCs w:val="15"/>
                            </w:rPr>
                            <w:t xml:space="preserve">         </w:t>
                          </w:r>
                          <w:r w:rsidR="00D36C84">
                            <w:rPr>
                              <w:bCs/>
                              <w:noProof/>
                              <w:color w:val="FFFFFF" w:themeColor="background1"/>
                              <w:sz w:val="15"/>
                              <w:szCs w:val="15"/>
                            </w:rPr>
                            <w:t xml:space="preserve">  </w:t>
                          </w:r>
                          <w:r w:rsidR="00E23661">
                            <w:rPr>
                              <w:bCs/>
                              <w:noProof/>
                              <w:color w:val="FFFFFF" w:themeColor="background1"/>
                              <w:sz w:val="15"/>
                              <w:szCs w:val="15"/>
                            </w:rPr>
                            <w:t xml:space="preserve"> </w:t>
                          </w:r>
                          <w:r w:rsidR="004F748D">
                            <w:rPr>
                              <w:b/>
                              <w:color w:val="FFFFFF" w:themeColor="background1"/>
                              <w:sz w:val="16"/>
                              <w:szCs w:val="16"/>
                            </w:rPr>
                            <w:t>Annual Report 2021</w:t>
                          </w:r>
                          <w:r>
                            <w:rPr>
                              <w:b/>
                              <w:color w:val="FFFFFF" w:themeColor="background1"/>
                              <w:sz w:val="16"/>
                              <w:szCs w:val="16"/>
                            </w:rPr>
                            <w:t>-202</w:t>
                          </w:r>
                          <w:r w:rsidR="004F748D">
                            <w:rPr>
                              <w:b/>
                              <w:color w:val="FFFFFF" w:themeColor="background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46C87" id="Rectangle 210" o:spid="_x0000_s1038" style="position:absolute;margin-left:72.6pt;margin-top:546pt;width:709.25pt;height:28.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xgeQIAAHQFAAAOAAAAZHJzL2Uyb0RvYy54bWysVN9P2zAQfp+0/8Hy+0jKChsVKaqKmCYh&#10;QIOJZ9exm0iOzzu7Tbq/fmcnTTtAmzQtD47t++7X57u7vOoaw7YKfQ224JOTnDNlJZS1XRf8+9PN&#10;h8+c+SBsKQxYVfCd8vxq/v7dZetm6hQqMKVCRkasn7Wu4FUIbpZlXlaqEf4EnLIk1ICNCHTEdVai&#10;aMl6Y7LTPD/PWsDSIUjlPd1e90I+T/a1VjLca+1VYKbgFFtIK6Z1FddsfilmaxSuquUQhviHKBpR&#10;W3I6mroWQbAN1q9MNbVE8KDDiYQmA61rqVIOlM0kf5HNYyWcSrkQOd6NNPn/Z1bebR/dAxINrfMz&#10;T9uYRaexiX+Kj3WJrN1IluoCk3R5keef6AU4kyT7eJ7TF9nMDtoOffiioGFxU3Ckx0gcie2tDz10&#10;D4nOPJi6vKmNSYdYAGppkG0FPZ2QUtkwGRz8hjQ24i1Ezd5ovMkO6aRd2BkVccZ+U5rVJSVwmoJJ&#10;lfbaUYqhEqXq/Z8dpTdqpGSTwYjW5H+0PfmT7T7KAR9VVSrUUTn/u/KokTyDDaNyU1vAtwyYkT7d&#10;4/ck9dRElkK36oibgk8j0fFmBeXuARlC3zjeyZuaHvNW+PAgkDqF3p+6P9zTog20BYdhx1kF+POt&#10;+4inAiYpZy11XsH9j41AxZn5aqm0LybTaWzVdJieUZFxhseS1bHEbpolUIVMaM44mbYRH8x+qxGa&#10;ZxoSi+iVRMJK8l1wGXB/WIZ+ItCYkWqxSDBqTyfCrX10MhqPPMdifeqeBbqhogP1wh3su1TMXhR2&#10;j42aFhabALpOVX/gdXgBau1USsMYirPj+JxQh2E5/wUAAP//AwBQSwMEFAAGAAgAAAAhAEdnVCvj&#10;AAAADgEAAA8AAABkcnMvZG93bnJldi54bWxMj8FOwzAQRO9I/IO1SNyo06RtSohTVZV6QQiJQA/c&#10;3GSJA/E6it008PVsT3Cb0T7NzuSbyXZixMG3jhTMZxEIpMrVLTUK3l73d2sQPmiqdecIFXyjh01x&#10;fZXrrHZnesGxDI3gEPKZVmBC6DMpfWXQaj9zPRLfPtxgdWA7NLIe9JnDbSfjKFpJq1viD0b3uDNY&#10;fZUnq+DxM01KM27Hn+QZD8Ydnt73O6/U7c20fQARcAp/MFzqc3UouNPRnaj2omO/WMaMsojuY151&#10;QZarJAVxZDVfrFOQRS7/zyh+AQAA//8DAFBLAQItABQABgAIAAAAIQC2gziS/gAAAOEBAAATAAAA&#10;AAAAAAAAAAAAAAAAAABbQ29udGVudF9UeXBlc10ueG1sUEsBAi0AFAAGAAgAAAAhADj9If/WAAAA&#10;lAEAAAsAAAAAAAAAAAAAAAAALwEAAF9yZWxzLy5yZWxzUEsBAi0AFAAGAAgAAAAhAKB17GB5AgAA&#10;dAUAAA4AAAAAAAAAAAAAAAAALgIAAGRycy9lMm9Eb2MueG1sUEsBAi0AFAAGAAgAAAAhAEdnVCvj&#10;AAAADgEAAA8AAAAAAAAAAAAAAAAA0wQAAGRycy9kb3ducmV2LnhtbFBLBQYAAAAABAAEAPMAAADj&#10;BQAAAAA=&#10;" fillcolor="#003d4c [3204]" stroked="f" strokeweight="1pt">
              <v:textbox>
                <w:txbxContent>
                  <w:p w14:paraId="11135268" w14:textId="45BD2123" w:rsidR="0054468A" w:rsidRDefault="0054468A" w:rsidP="0054468A">
                    <w:r w:rsidRPr="00A52AF5">
                      <w:rPr>
                        <w:bCs/>
                        <w:noProof/>
                        <w:color w:val="FFFFFF" w:themeColor="background1"/>
                        <w:sz w:val="15"/>
                        <w:szCs w:val="15"/>
                      </w:rPr>
                      <w:t>A</w:t>
                    </w:r>
                    <w:r w:rsidR="004F748D">
                      <w:rPr>
                        <w:bCs/>
                        <w:noProof/>
                        <w:color w:val="FFFFFF" w:themeColor="background1"/>
                        <w:sz w:val="15"/>
                        <w:szCs w:val="15"/>
                      </w:rPr>
                      <w:t xml:space="preserve">CT Government  I  </w:t>
                    </w:r>
                    <w:r w:rsidRPr="00A52AF5">
                      <w:rPr>
                        <w:bCs/>
                        <w:noProof/>
                        <w:color w:val="FFFFFF" w:themeColor="background1"/>
                        <w:sz w:val="15"/>
                        <w:szCs w:val="15"/>
                      </w:rPr>
                      <w:t>Directorate</w:t>
                    </w:r>
                    <w:r w:rsidR="004F748D">
                      <w:rPr>
                        <w:bCs/>
                        <w:noProof/>
                        <w:color w:val="FFFFFF" w:themeColor="background1"/>
                        <w:sz w:val="15"/>
                        <w:szCs w:val="15"/>
                      </w:rPr>
                      <w:t xml:space="preserve"> Name to go here</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4F748D">
                      <w:rPr>
                        <w:bCs/>
                        <w:noProof/>
                        <w:color w:val="FFFFFF" w:themeColor="background1"/>
                        <w:sz w:val="15"/>
                        <w:szCs w:val="15"/>
                      </w:rPr>
                      <w:tab/>
                    </w:r>
                    <w:r w:rsidR="004F748D">
                      <w:rPr>
                        <w:bCs/>
                        <w:noProof/>
                        <w:color w:val="FFFFFF" w:themeColor="background1"/>
                        <w:sz w:val="15"/>
                        <w:szCs w:val="15"/>
                      </w:rPr>
                      <w:tab/>
                    </w:r>
                    <w:r w:rsidR="00E23661">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00CB4EE5">
                      <w:rPr>
                        <w:bCs/>
                        <w:noProof/>
                        <w:color w:val="FFFFFF" w:themeColor="background1"/>
                        <w:sz w:val="15"/>
                        <w:szCs w:val="15"/>
                      </w:rPr>
                      <w:t>4</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E23661">
                      <w:rPr>
                        <w:bCs/>
                        <w:noProof/>
                        <w:color w:val="FFFFFF" w:themeColor="background1"/>
                        <w:sz w:val="15"/>
                        <w:szCs w:val="15"/>
                      </w:rPr>
                      <w:t xml:space="preserve">             </w:t>
                    </w:r>
                    <w:r w:rsidR="004F748D">
                      <w:rPr>
                        <w:bCs/>
                        <w:noProof/>
                        <w:color w:val="FFFFFF" w:themeColor="background1"/>
                        <w:sz w:val="15"/>
                        <w:szCs w:val="15"/>
                      </w:rPr>
                      <w:tab/>
                    </w:r>
                    <w:r w:rsidR="00E23661">
                      <w:rPr>
                        <w:bCs/>
                        <w:noProof/>
                        <w:color w:val="FFFFFF" w:themeColor="background1"/>
                        <w:sz w:val="15"/>
                        <w:szCs w:val="15"/>
                      </w:rPr>
                      <w:t xml:space="preserve">         </w:t>
                    </w:r>
                    <w:r w:rsidR="00D36C84">
                      <w:rPr>
                        <w:bCs/>
                        <w:noProof/>
                        <w:color w:val="FFFFFF" w:themeColor="background1"/>
                        <w:sz w:val="15"/>
                        <w:szCs w:val="15"/>
                      </w:rPr>
                      <w:t xml:space="preserve">  </w:t>
                    </w:r>
                    <w:r w:rsidR="00E23661">
                      <w:rPr>
                        <w:bCs/>
                        <w:noProof/>
                        <w:color w:val="FFFFFF" w:themeColor="background1"/>
                        <w:sz w:val="15"/>
                        <w:szCs w:val="15"/>
                      </w:rPr>
                      <w:t xml:space="preserve"> </w:t>
                    </w:r>
                    <w:r w:rsidR="004F748D">
                      <w:rPr>
                        <w:b/>
                        <w:color w:val="FFFFFF" w:themeColor="background1"/>
                        <w:sz w:val="16"/>
                        <w:szCs w:val="16"/>
                      </w:rPr>
                      <w:t>Annual Report 2021</w:t>
                    </w:r>
                    <w:r>
                      <w:rPr>
                        <w:b/>
                        <w:color w:val="FFFFFF" w:themeColor="background1"/>
                        <w:sz w:val="16"/>
                        <w:szCs w:val="16"/>
                      </w:rPr>
                      <w:t>-202</w:t>
                    </w:r>
                    <w:r w:rsidR="004F748D">
                      <w:rPr>
                        <w:b/>
                        <w:color w:val="FFFFFF" w:themeColor="background1"/>
                        <w:sz w:val="16"/>
                        <w:szCs w:val="16"/>
                      </w:rPr>
                      <w:t>2</w:t>
                    </w:r>
                  </w:p>
                </w:txbxContent>
              </v:textbox>
              <w10:wrap anchorx="page" anchory="page"/>
            </v:rect>
          </w:pict>
        </mc:Fallback>
      </mc:AlternateContent>
    </w:r>
    <w:r w:rsidR="009E3150" w:rsidRPr="009E3150">
      <w:rPr>
        <w:lang w:val="en-GB" w:eastAsia="en-GB"/>
      </w:rPr>
      <mc:AlternateContent>
        <mc:Choice Requires="wps">
          <w:drawing>
            <wp:anchor distT="0" distB="0" distL="114300" distR="114300" simplePos="0" relativeHeight="251652096" behindDoc="1" locked="0" layoutInCell="1" allowOverlap="1" wp14:anchorId="7D6C4EB7" wp14:editId="3F14C215">
              <wp:simplePos x="0" y="0"/>
              <wp:positionH relativeFrom="page">
                <wp:posOffset>204281</wp:posOffset>
              </wp:positionH>
              <wp:positionV relativeFrom="page">
                <wp:posOffset>10136221</wp:posOffset>
              </wp:positionV>
              <wp:extent cx="7150992" cy="359410"/>
              <wp:effectExtent l="0" t="0" r="0" b="0"/>
              <wp:wrapNone/>
              <wp:docPr id="19" name="Rectangle 19"/>
              <wp:cNvGraphicFramePr/>
              <a:graphic xmlns:a="http://schemas.openxmlformats.org/drawingml/2006/main">
                <a:graphicData uri="http://schemas.microsoft.com/office/word/2010/wordprocessingShape">
                  <wps:wsp>
                    <wps:cNvSpPr/>
                    <wps:spPr>
                      <a:xfrm>
                        <a:off x="0" y="0"/>
                        <a:ext cx="7150992" cy="359410"/>
                      </a:xfrm>
                      <a:prstGeom prst="rect">
                        <a:avLst/>
                      </a:prstGeom>
                      <a:solidFill>
                        <a:srgbClr val="9B408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4ACD" id="Rectangle 19" o:spid="_x0000_s1026" style="position:absolute;margin-left:16.1pt;margin-top:798.15pt;width:563.05pt;height:28.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5vgwIAAF8FAAAOAAAAZHJzL2Uyb0RvYy54bWysVE1vGyEQvVfqf0Dcm9117ca2so7cRKkq&#10;RUnUpMoZs+BFYhkK2Gv313dgP5ymUQ9VfcDAvHkz83aGi8tDo8leOK/AlLQ4yykRhkOlzLak359u&#10;Pswp8YGZimkwoqRH4enl6v27i9YuxQRq0JVwBEmMX7a2pHUIdpllnteiYf4MrDBolOAaFvDotlnl&#10;WIvsjc4mef4pa8FV1gEX3uPtdWekq8QvpeDhXkovAtElxdxCWl1aN3HNVhdsuXXM1or3abB/yKJh&#10;ymDQkeqaBUZ2Tv1B1SjuwIMMZxyaDKRUXKQasJoif1XNY82sSLWgON6OMvn/R8vv9o/2waEMrfVL&#10;j9tYxUG6Jv5jfuSQxDqOYolDIBwvz4tZvlhMKOFo+zhbTIukZnbyts6HLwIaEjcldfgxkkZsf+sD&#10;RkToAInBPGhV3Sit08FtN1fakT3DD7f4PM3n8/it0OU3mDYRbCC6deZ4k51qSbtw1CLitPkmJFEV&#10;Zj9JmaQ2E2McxrkwoehMNatEF36W42+IHhszeqRcEmFklhh/5O4JBmRHMnB3Wfb46CpSl47O+d8S&#10;65xHjxQZTBidG2XAvUWgsao+cocfROqkiSptoDo+OOKgmxFv+Y3C73bLfHhgDocCxwcHPdzjIjW0&#10;JYV+R0kN7udb9xGPvYpWSlocspL6HzvmBCX6q8EuXhTTaZzKdJjOzid4cC8tm5cWs2uuANuhwCfF&#10;8rSN+KCHrXTQPON7sI5R0cQMx9gl5cENh6vQDT++KFys1wmGk2hZuDWPlkfyqGrsy6fDM3O2b96A&#10;bX8Hw0Cy5ase7rDR08B6F0Cq1OAnXXu9cYpT4/QvTnwmXp4T6vQurn4BAAD//wMAUEsDBBQABgAI&#10;AAAAIQA8VBiF4AAAAA0BAAAPAAAAZHJzL2Rvd25yZXYueG1sTI/BboMwEETvlfoP1kbqrbFDBCIU&#10;E1VJ2l7TpB9g8BZQsE2xA/Tvuzk1t9md0ezbfDubjo04+NZZCaulAIa2crq1tYSv89tzCswHZbXq&#10;nEUJv+hhWzw+5CrTbrKfOJ5CzajE+kxJaELoM8591aBRful6tOR9u8GoQONQcz2oicpNxyMhEm5U&#10;a+lCo3rcNVhdTlcj4Th/HPbC78rxXZyP6T7+wcOUSPm0mF9fgAWcw38YbviEDgUxle5qtWedhHUU&#10;UZL28SZZA7slVnFKqiSVxNEGeJHz+y+KPwAAAP//AwBQSwECLQAUAAYACAAAACEAtoM4kv4AAADh&#10;AQAAEwAAAAAAAAAAAAAAAAAAAAAAW0NvbnRlbnRfVHlwZXNdLnhtbFBLAQItABQABgAIAAAAIQA4&#10;/SH/1gAAAJQBAAALAAAAAAAAAAAAAAAAAC8BAABfcmVscy8ucmVsc1BLAQItABQABgAIAAAAIQBw&#10;rf5vgwIAAF8FAAAOAAAAAAAAAAAAAAAAAC4CAABkcnMvZTJvRG9jLnhtbFBLAQItABQABgAIAAAA&#10;IQA8VBiF4AAAAA0BAAAPAAAAAAAAAAAAAAAAAN0EAABkcnMvZG93bnJldi54bWxQSwUGAAAAAAQA&#10;BADzAAAA6gUAAAAA&#10;" fillcolor="#9b4088" stroked="f" strokeweight="1pt">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2AC39" w14:textId="77777777" w:rsidR="00F21EA5" w:rsidRDefault="00301195" w:rsidP="0051046D">
    <w:pPr>
      <w:pStyle w:val="Footer"/>
    </w:pPr>
    <w:r w:rsidRPr="00723F5C">
      <w:rPr>
        <w:lang w:val="en-GB" w:eastAsia="en-GB"/>
      </w:rPr>
      <mc:AlternateContent>
        <mc:Choice Requires="wps">
          <w:drawing>
            <wp:anchor distT="0" distB="0" distL="114300" distR="114300" simplePos="0" relativeHeight="251659264" behindDoc="1" locked="0" layoutInCell="1" allowOverlap="1" wp14:anchorId="1A66865C" wp14:editId="3C98AE63">
              <wp:simplePos x="0" y="0"/>
              <wp:positionH relativeFrom="margin">
                <wp:posOffset>-39370</wp:posOffset>
              </wp:positionH>
              <wp:positionV relativeFrom="page">
                <wp:posOffset>6858000</wp:posOffset>
              </wp:positionV>
              <wp:extent cx="9007200" cy="360000"/>
              <wp:effectExtent l="0" t="0" r="22860" b="21590"/>
              <wp:wrapNone/>
              <wp:docPr id="16" name="Rectangle 16"/>
              <wp:cNvGraphicFramePr/>
              <a:graphic xmlns:a="http://schemas.openxmlformats.org/drawingml/2006/main">
                <a:graphicData uri="http://schemas.microsoft.com/office/word/2010/wordprocessingShape">
                  <wps:wsp>
                    <wps:cNvSpPr/>
                    <wps:spPr>
                      <a:xfrm>
                        <a:off x="0" y="0"/>
                        <a:ext cx="90072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504382" w14:textId="6B792A19" w:rsidR="00301195" w:rsidRDefault="00301195" w:rsidP="00E23661">
                          <w:r w:rsidRPr="00A52AF5">
                            <w:rPr>
                              <w:bCs/>
                              <w:noProof/>
                              <w:color w:val="FFFFFF" w:themeColor="background1"/>
                              <w:sz w:val="15"/>
                              <w:szCs w:val="15"/>
                            </w:rPr>
                            <w:t>ACT Government  I  C</w:t>
                          </w:r>
                          <w:r w:rsidR="00B13C51">
                            <w:rPr>
                              <w:bCs/>
                              <w:noProof/>
                              <w:color w:val="FFFFFF" w:themeColor="background1"/>
                              <w:sz w:val="15"/>
                              <w:szCs w:val="15"/>
                            </w:rPr>
                            <w:t xml:space="preserve">ultural Facilities Corporation </w:t>
                          </w:r>
                          <w:r w:rsidR="00B13C51">
                            <w:rPr>
                              <w:bCs/>
                              <w:noProof/>
                              <w:color w:val="FFFFFF" w:themeColor="background1"/>
                              <w:sz w:val="15"/>
                              <w:szCs w:val="15"/>
                            </w:rPr>
                            <w:tab/>
                          </w:r>
                          <w:r w:rsidR="00B13C51">
                            <w:rPr>
                              <w:bCs/>
                              <w:noProof/>
                              <w:color w:val="FFFFFF" w:themeColor="background1"/>
                              <w:sz w:val="15"/>
                              <w:szCs w:val="15"/>
                            </w:rPr>
                            <w:tab/>
                          </w:r>
                          <w:r w:rsidR="00B13C51">
                            <w:rPr>
                              <w:bCs/>
                              <w:noProof/>
                              <w:color w:val="FFFFFF" w:themeColor="background1"/>
                              <w:sz w:val="15"/>
                              <w:szCs w:val="15"/>
                            </w:rPr>
                            <w:tab/>
                          </w:r>
                          <w:r>
                            <w:rPr>
                              <w:bCs/>
                              <w:noProof/>
                              <w:color w:val="FFFFFF" w:themeColor="background1"/>
                              <w:sz w:val="15"/>
                              <w:szCs w:val="15"/>
                            </w:rPr>
                            <w:tab/>
                          </w:r>
                          <w:r w:rsidR="00B13C51">
                            <w:rPr>
                              <w:bCs/>
                              <w:noProof/>
                              <w:color w:val="FFFFFF" w:themeColor="background1"/>
                              <w:sz w:val="15"/>
                              <w:szCs w:val="15"/>
                            </w:rPr>
                            <w:t xml:space="preserve">  </w:t>
                          </w:r>
                          <w:r>
                            <w:rPr>
                              <w:bCs/>
                              <w:noProof/>
                              <w:color w:val="FFFFFF" w:themeColor="background1"/>
                              <w:sz w:val="15"/>
                              <w:szCs w:val="15"/>
                            </w:rPr>
                            <w:tab/>
                          </w:r>
                          <w:r w:rsidR="00B13C51">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D1529A">
                            <w:rPr>
                              <w:bCs/>
                              <w:noProof/>
                              <w:color w:val="FFFFFF" w:themeColor="background1"/>
                              <w:sz w:val="15"/>
                              <w:szCs w:val="15"/>
                            </w:rPr>
                            <w:tab/>
                          </w:r>
                          <w:r w:rsidR="00E23661">
                            <w:rPr>
                              <w:bCs/>
                              <w:noProof/>
                              <w:color w:val="FFFFFF" w:themeColor="background1"/>
                              <w:sz w:val="15"/>
                              <w:szCs w:val="15"/>
                            </w:rPr>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865C" id="Rectangle 16" o:spid="_x0000_s1039" style="position:absolute;margin-left:-3.1pt;margin-top:540pt;width:709.25pt;height:28.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hQIAAJsFAAAOAAAAZHJzL2Uyb0RvYy54bWysVFFP2zAQfp+0/2D5fSSFwqAiRVUR0yQE&#10;aDDx7Dp2E8nxeWe3Sffrd3bSlAHaA1oeHJ/v7vPd57u7vOoaw7YKfQ224JOjnDNlJZS1XRf859PN&#10;l3POfBC2FAasKvhOeX41//zpsnUzdQwVmFIhIxDrZ60reBWCm2WZl5VqhD8CpywpNWAjAom4zkoU&#10;LaE3JjvO87OsBSwdglTe0+l1r+TzhK+1kuFea68CMwWn2EJaMa2ruGbzSzFbo3BVLYcwxAeiaERt&#10;6dIR6loEwTZYv4FqaongQYcjCU0GWtdSpRwom0n+KpvHSjiVciFyvBtp8v8PVt5tH90DEg2t8zNP&#10;25hFp7GJf4qPdYms3UiW6gKTdHiR51/pBTiTpDs5y+mLbGYHb4c+fFPQsLgpONJjJI7E9taH3nRv&#10;Ei/zYOrypjYmCbheLQ2yrYgPl59cT5cD+l9mxn7Mk6KMrtkh6bQLO6MioLE/lGZ1SWkep5BTPaox&#10;ICGlsmHSqypRqj7O0xckjB6JkgQYkTXlN2IPALHW32L3BA320VWlch6d838F1juPHulmsGF0bmoL&#10;+B6AoayGm3v7PUk9NZGl0K064qbgp9Eynqyg3D0gQ+jbyzt5U9OT3wofHgRSP1GV0IwI97RoA23B&#10;YdhxVgH+fu882lOZk5azlvqz4P7XRqDizHy31ACT80Q2C0manlItcoZJuJhMpySsXmrsplkCldKE&#10;xpGTaRvtg9lvNULzTLNkEa8llbCSLi+4DLgXlqEfHDSNpFoskhl1sRPh1j46GcEj0bGmn7pngW4o&#10;/EAtcwf7ZhazV/Xf20ZPC4tNAF2n5jgQOzwBTYBUS8O0iiPmpZysDjN1/gcAAP//AwBQSwMEFAAG&#10;AAgAAAAhABWIK0XfAAAADQEAAA8AAABkcnMvZG93bnJldi54bWxMj81OwzAQhO9IvIO1SNxaOykK&#10;VYhTARInLrQUCW7bZEki4nWI3Sa8PdsT3PZnNPNNsZldr040hs6zhWRpQBFXvu64sbB/fVqsQYWI&#10;XGPvmSz8UIBNeXlRYF77ibd02sVGiQmHHC20MQ651qFqyWFY+oFYfp9+dBhlHRtdjziJuet1akym&#10;HXYsCS0O9NhS9bU7Oglp0E8f00DP75XZvtD+O7w9oLXXV/P9HahIc/wTwxlf0KEUpoM/ch1Ub2GR&#10;paKUu1kbKXVW3CTpCtRBpmSV3YIuC/2/RfkLAAD//wMAUEsBAi0AFAAGAAgAAAAhALaDOJL+AAAA&#10;4QEAABMAAAAAAAAAAAAAAAAAAAAAAFtDb250ZW50X1R5cGVzXS54bWxQSwECLQAUAAYACAAAACEA&#10;OP0h/9YAAACUAQAACwAAAAAAAAAAAAAAAAAvAQAAX3JlbHMvLnJlbHNQSwECLQAUAAYACAAAACEA&#10;0wp/v4UCAACbBQAADgAAAAAAAAAAAAAAAAAuAgAAZHJzL2Uyb0RvYy54bWxQSwECLQAUAAYACAAA&#10;ACEAFYgrRd8AAAANAQAADwAAAAAAAAAAAAAAAADfBAAAZHJzL2Rvd25yZXYueG1sUEsFBgAAAAAE&#10;AAQA8wAAAOsFAAAAAA==&#10;" fillcolor="#003d4c" strokecolor="#003d4c" strokeweight="1pt">
              <v:textbox inset="5mm">
                <w:txbxContent>
                  <w:p w14:paraId="00504382" w14:textId="6B792A19" w:rsidR="00301195" w:rsidRDefault="00301195" w:rsidP="00E23661">
                    <w:r w:rsidRPr="00A52AF5">
                      <w:rPr>
                        <w:bCs/>
                        <w:noProof/>
                        <w:color w:val="FFFFFF" w:themeColor="background1"/>
                        <w:sz w:val="15"/>
                        <w:szCs w:val="15"/>
                      </w:rPr>
                      <w:t>ACT Government  I  C</w:t>
                    </w:r>
                    <w:r w:rsidR="00B13C51">
                      <w:rPr>
                        <w:bCs/>
                        <w:noProof/>
                        <w:color w:val="FFFFFF" w:themeColor="background1"/>
                        <w:sz w:val="15"/>
                        <w:szCs w:val="15"/>
                      </w:rPr>
                      <w:t xml:space="preserve">ultural Facilities Corporation </w:t>
                    </w:r>
                    <w:r w:rsidR="00B13C51">
                      <w:rPr>
                        <w:bCs/>
                        <w:noProof/>
                        <w:color w:val="FFFFFF" w:themeColor="background1"/>
                        <w:sz w:val="15"/>
                        <w:szCs w:val="15"/>
                      </w:rPr>
                      <w:tab/>
                    </w:r>
                    <w:r w:rsidR="00B13C51">
                      <w:rPr>
                        <w:bCs/>
                        <w:noProof/>
                        <w:color w:val="FFFFFF" w:themeColor="background1"/>
                        <w:sz w:val="15"/>
                        <w:szCs w:val="15"/>
                      </w:rPr>
                      <w:tab/>
                    </w:r>
                    <w:r w:rsidR="00B13C51">
                      <w:rPr>
                        <w:bCs/>
                        <w:noProof/>
                        <w:color w:val="FFFFFF" w:themeColor="background1"/>
                        <w:sz w:val="15"/>
                        <w:szCs w:val="15"/>
                      </w:rPr>
                      <w:tab/>
                    </w:r>
                    <w:r>
                      <w:rPr>
                        <w:bCs/>
                        <w:noProof/>
                        <w:color w:val="FFFFFF" w:themeColor="background1"/>
                        <w:sz w:val="15"/>
                        <w:szCs w:val="15"/>
                      </w:rPr>
                      <w:tab/>
                    </w:r>
                    <w:r w:rsidR="00B13C51">
                      <w:rPr>
                        <w:bCs/>
                        <w:noProof/>
                        <w:color w:val="FFFFFF" w:themeColor="background1"/>
                        <w:sz w:val="15"/>
                        <w:szCs w:val="15"/>
                      </w:rPr>
                      <w:t xml:space="preserve">  </w:t>
                    </w:r>
                    <w:r>
                      <w:rPr>
                        <w:bCs/>
                        <w:noProof/>
                        <w:color w:val="FFFFFF" w:themeColor="background1"/>
                        <w:sz w:val="15"/>
                        <w:szCs w:val="15"/>
                      </w:rPr>
                      <w:tab/>
                    </w:r>
                    <w:r w:rsidR="00B13C51">
                      <w:rPr>
                        <w:bCs/>
                        <w:noProof/>
                        <w:color w:val="FFFFFF" w:themeColor="background1"/>
                        <w:sz w:val="15"/>
                        <w:szCs w:val="15"/>
                      </w:rPr>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sidR="00D1529A">
                      <w:rPr>
                        <w:bCs/>
                        <w:noProof/>
                        <w:color w:val="FFFFFF" w:themeColor="background1"/>
                        <w:sz w:val="15"/>
                        <w:szCs w:val="15"/>
                      </w:rPr>
                      <w:tab/>
                    </w:r>
                    <w:r w:rsidR="00E23661">
                      <w:rPr>
                        <w:bCs/>
                        <w:noProof/>
                        <w:color w:val="FFFFFF" w:themeColor="background1"/>
                        <w:sz w:val="15"/>
                        <w:szCs w:val="15"/>
                      </w:rPr>
                      <w:t xml:space="preserve">         </w:t>
                    </w:r>
                    <w:r>
                      <w:rPr>
                        <w:b/>
                        <w:color w:val="FFFFFF" w:themeColor="background1"/>
                        <w:sz w:val="16"/>
                        <w:szCs w:val="16"/>
                      </w:rPr>
                      <w:t>Annual Report 2021-2022</w:t>
                    </w:r>
                  </w:p>
                </w:txbxContent>
              </v:textbox>
              <w10:wrap anchorx="margin" anchory="page"/>
            </v:rect>
          </w:pict>
        </mc:Fallback>
      </mc:AlternateContent>
    </w:r>
    <w:r w:rsidR="00F21EA5" w:rsidRPr="00723F5C">
      <w:rPr>
        <w:lang w:val="en-GB" w:eastAsia="en-GB"/>
      </w:rPr>
      <mc:AlternateContent>
        <mc:Choice Requires="wps">
          <w:drawing>
            <wp:anchor distT="0" distB="0" distL="114300" distR="114300" simplePos="0" relativeHeight="251657216" behindDoc="1" locked="0" layoutInCell="1" allowOverlap="1" wp14:anchorId="47CEA949" wp14:editId="5E413DD1">
              <wp:simplePos x="0" y="0"/>
              <wp:positionH relativeFrom="margin">
                <wp:align>center</wp:align>
              </wp:positionH>
              <wp:positionV relativeFrom="page">
                <wp:posOffset>10064115</wp:posOffset>
              </wp:positionV>
              <wp:extent cx="6120000" cy="359410"/>
              <wp:effectExtent l="0" t="0" r="1905" b="0"/>
              <wp:wrapNone/>
              <wp:docPr id="1" name="Rectangle 1"/>
              <wp:cNvGraphicFramePr/>
              <a:graphic xmlns:a="http://schemas.openxmlformats.org/drawingml/2006/main">
                <a:graphicData uri="http://schemas.microsoft.com/office/word/2010/wordprocessingShape">
                  <wps:wsp>
                    <wps:cNvSpPr/>
                    <wps:spPr>
                      <a:xfrm>
                        <a:off x="0" y="0"/>
                        <a:ext cx="6120000" cy="3594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539125" w14:textId="77777777" w:rsidR="00F21EA5" w:rsidRDefault="00F21EA5" w:rsidP="0054468A">
                          <w:r w:rsidRPr="00A52AF5">
                            <w:rPr>
                              <w:bCs/>
                              <w:noProof/>
                              <w:color w:val="FFFFFF" w:themeColor="background1"/>
                              <w:sz w:val="15"/>
                              <w:szCs w:val="15"/>
                            </w:rPr>
                            <w:t>ACT Government  I  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EA949" id="Rectangle 1" o:spid="_x0000_s1040" style="position:absolute;margin-left:0;margin-top:792.45pt;width:481.9pt;height:28.3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cHfwIAAHUFAAAOAAAAZHJzL2Uyb0RvYy54bWysVN1P2zAQf5+0/8Hy+0jTFQYVKapATJMQ&#10;VMDEs+vYJJLj885uk+6v39lJUwZok6a9JHe+7999nF90jWFbhb4GW/D8aMKZshLK2j4X/Pvj9adT&#10;znwQthQGrCr4Tnl+sfj44bx1czWFCkypkJET6+etK3gVgptnmZeVaoQ/AqcsCTVgIwKx+JyVKFry&#10;3phsOpmcZC1g6RCk8p5er3ohXyT/WisZ7rT2KjBTcMotpC+m7zp+s8W5mD+jcFUthzTEP2TRiNpS&#10;0NHVlQiCbbB+46qpJYIHHY4kNBloXUuVaqBq8smrah4q4VSqhcDxboTJ/z+38nb74FZIMLTOzz2R&#10;sYpOYxP/lB/rEli7ESzVBSbp8SQn/CeEqSTZ5+OzWZ7QzA7WDn34qqBhkSg4UjMSRmJ74wNFJNW9&#10;SgzmwdTldW1MYuIAqEuDbCuodUJKZUMe20VWv2kaG/UtRMteHF+yQzmJCjujop6x90qzuqQCpimZ&#10;NGlvA6UcKlGqPv5xKnWIvk8t5ZIcRm1N8Uff+Z98924G/Wiq0qCOxpO/G48WKTLYMBo3tQV8z4EZ&#10;4dO9/h6kHpqIUujWHWFDvY1Ax5c1lLsVMoR+cbyT1zU180b4sBJIm0L9p+0Pd/TRBtqCw0BxVgH+&#10;fO896tMAk5Szljav4P7HRqDizHyzNNr5aT9XIXGz4y9TCoKJOctnM2LWLyV201wCjUhOh8bJREb9&#10;YPakRmie6EosY1gSCSspeMFlwD1zGfqTQHdGquUyqdF+OhFu7IOT0XkEOk7rY/ck0A0jHWgZbmG/&#10;pmL+arJ73WhpYbkJoOs09gdghxbQbqdZGu5QPB4v+aR1uJaLXwAAAP//AwBQSwMEFAAGAAgAAAAh&#10;AOIwxYLiAAAACgEAAA8AAABkcnMvZG93bnJldi54bWxMj81OwzAQhO9IvIO1SNyoE2ijNsSpqkog&#10;LpXojwTcnHiJo8brKHbbwNOznOC4M6PZ+Yrl6DpxxiG0nhSkkwQEUu1NS42Cw/7pbg4iRE1Gd55Q&#10;wRcGWJbXV4XOjb/QFs+72AguoZBrBTbGPpcy1BadDhPfI7H36QenI59DI82gL1zuOnmfJJl0uiX+&#10;YHWPa4v1cXdyCtab73rTH1f75/Ht5f3jNT3Yqk+Uur0ZV48gIo7xLwy/83k6lLyp8icyQXQKGCSy&#10;OptPFyDYX2QPjFKxlE3TGciykP8Ryh8AAAD//wMAUEsBAi0AFAAGAAgAAAAhALaDOJL+AAAA4QEA&#10;ABMAAAAAAAAAAAAAAAAAAAAAAFtDb250ZW50X1R5cGVzXS54bWxQSwECLQAUAAYACAAAACEAOP0h&#10;/9YAAACUAQAACwAAAAAAAAAAAAAAAAAvAQAAX3JlbHMvLnJlbHNQSwECLQAUAAYACAAAACEAU7KH&#10;B38CAAB1BQAADgAAAAAAAAAAAAAAAAAuAgAAZHJzL2Uyb0RvYy54bWxQSwECLQAUAAYACAAAACEA&#10;4jDFguIAAAAKAQAADwAAAAAAAAAAAAAAAADZBAAAZHJzL2Rvd25yZXYueG1sUEsFBgAAAAAEAAQA&#10;8wAAAOgFAAAAAA==&#10;" fillcolor="#003d4c [3204]" stroked="f" strokeweight="1pt">
              <v:textbox inset="5mm">
                <w:txbxContent>
                  <w:p w14:paraId="38539125" w14:textId="77777777" w:rsidR="00F21EA5" w:rsidRDefault="00F21EA5" w:rsidP="0054468A">
                    <w:r w:rsidRPr="00A52AF5">
                      <w:rPr>
                        <w:bCs/>
                        <w:noProof/>
                        <w:color w:val="FFFFFF" w:themeColor="background1"/>
                        <w:sz w:val="15"/>
                        <w:szCs w:val="15"/>
                      </w:rPr>
                      <w:t>ACT Government  I  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2021-2022</w:t>
                    </w:r>
                  </w:p>
                </w:txbxContent>
              </v:textbox>
              <w10:wrap anchorx="margin"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6A880" w14:textId="104DCD4D" w:rsidR="00592FE3" w:rsidRPr="009E3150" w:rsidRDefault="00592FE3" w:rsidP="0051046D">
    <w:pPr>
      <w:pStyle w:val="Footer"/>
    </w:pPr>
    <w:r w:rsidRPr="00723F5C">
      <w:rPr>
        <w:lang w:val="en-GB" w:eastAsia="en-GB"/>
      </w:rPr>
      <mc:AlternateContent>
        <mc:Choice Requires="wps">
          <w:drawing>
            <wp:anchor distT="0" distB="0" distL="114300" distR="114300" simplePos="0" relativeHeight="251670528" behindDoc="1" locked="0" layoutInCell="1" allowOverlap="1" wp14:anchorId="25B7D655" wp14:editId="5105223D">
              <wp:simplePos x="0" y="0"/>
              <wp:positionH relativeFrom="margin">
                <wp:align>center</wp:align>
              </wp:positionH>
              <wp:positionV relativeFrom="page">
                <wp:posOffset>10063480</wp:posOffset>
              </wp:positionV>
              <wp:extent cx="5850000" cy="360000"/>
              <wp:effectExtent l="0" t="0" r="17780" b="21590"/>
              <wp:wrapNone/>
              <wp:docPr id="270" name="Rectangle 270"/>
              <wp:cNvGraphicFramePr/>
              <a:graphic xmlns:a="http://schemas.openxmlformats.org/drawingml/2006/main">
                <a:graphicData uri="http://schemas.microsoft.com/office/word/2010/wordprocessingShape">
                  <wps:wsp>
                    <wps:cNvSpPr/>
                    <wps:spPr>
                      <a:xfrm>
                        <a:off x="0" y="0"/>
                        <a:ext cx="5850000" cy="360000"/>
                      </a:xfrm>
                      <a:prstGeom prst="rect">
                        <a:avLst/>
                      </a:prstGeom>
                      <a:solidFill>
                        <a:srgbClr val="003D4C"/>
                      </a:solidFill>
                      <a:ln w="12700" cap="flat" cmpd="sng" algn="ctr">
                        <a:solidFill>
                          <a:srgbClr val="003D4C"/>
                        </a:solidFill>
                        <a:prstDash val="solid"/>
                        <a:miter lim="800000"/>
                      </a:ln>
                      <a:effectLst/>
                    </wps:spPr>
                    <wps:txbx>
                      <w:txbxContent>
                        <w:p w14:paraId="4C308516" w14:textId="3CFFCA19" w:rsidR="00592FE3" w:rsidRDefault="00592FE3" w:rsidP="004F748D">
                          <w:pPr>
                            <w:pStyle w:val="Footer"/>
                          </w:pPr>
                          <w:r w:rsidRPr="00A52AF5">
                            <w:t>ACT Government  I  C</w:t>
                          </w:r>
                          <w:r>
                            <w:rPr>
                              <w:bCs w:val="0"/>
                            </w:rPr>
                            <w:t>ultural Facilities Corporation</w:t>
                          </w:r>
                          <w:r>
                            <w:tab/>
                            <w:t xml:space="preserve"> </w:t>
                          </w:r>
                          <w:r>
                            <w:tab/>
                          </w:r>
                          <w:r w:rsidRPr="00975B49">
                            <w:fldChar w:fldCharType="begin"/>
                          </w:r>
                          <w:r w:rsidRPr="00975B49">
                            <w:instrText xml:space="preserve"> PAGE   \* MERGEFORMAT </w:instrText>
                          </w:r>
                          <w:r w:rsidRPr="00975B49">
                            <w:fldChar w:fldCharType="separate"/>
                          </w:r>
                          <w:r>
                            <w:t>5</w:t>
                          </w:r>
                          <w:r w:rsidRPr="00975B49">
                            <w:fldChar w:fldCharType="end"/>
                          </w:r>
                          <w:r>
                            <w:tab/>
                          </w:r>
                          <w:r>
                            <w:tab/>
                          </w:r>
                          <w:r w:rsidR="00881F61">
                            <w:tab/>
                            <w:t xml:space="preserve">            </w:t>
                          </w:r>
                          <w:r>
                            <w:rPr>
                              <w:b/>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7D655" id="Rectangle 270" o:spid="_x0000_s1041" style="position:absolute;margin-left:0;margin-top:792.4pt;width:460.65pt;height:28.35pt;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YdHYgIAAN4EAAAOAAAAZHJzL2Uyb0RvYy54bWysVE1PGzEQvVfqf7B8L5uE8NGIDYoSUVVC&#10;gASIs+O1s5Zsjzt2skt/fcfeQID2UFXNwZmxx/Px/N5eXPbOsp3CaMDXfHw04kx5CY3xm5o/Plx9&#10;OecsJuEbYcGrmj+ryC/nnz9ddGGmJtCCbRQySuLjrAs1b1MKs6qKslVOxCMIytOhBnQikYubqkHR&#10;UXZnq8lodFp1gE1AkCpG2l0Nh3xe8mutZLrVOqrEbM2pt1RWLOs6r9X8Qsw2KEJr5L4N8Q9dOGE8&#10;FX1NtRJJsC2a31I5IxEi6HQkwVWgtZGqzEDTjEcfprlvRVBlFgInhleY4v9LK2929+EOCYYuxFkk&#10;M0/Ra3T5n/pjfQHr+RUs1ScmafPk/GREP84knR2fFpvSVIfbAWP6psCxbNQc6TEKRmJ3HdMQ+hKS&#10;i0Wwprky1hYHN+ulRbYT+eFGx6vpMr8VZX8XZj3riHaTs9KIIAJpKxL15EJT8+g3nAm7IWbKhKX2&#10;u9vx74rkJlcitkMzJcPAG2cSkdcaV/PzPH+hE7VofR5BFfrtRz2gm63Ur3tmqMOznCjvrKF5vkOG&#10;MDA0BnllqOy1iOlOIFGSgCaZpVtatAUaGvYWZy3gzz/t53hiCp1y1hHFCZAfW4GKM/vdE4fGpWkS&#10;RfGmJ2cTKoLF+TqeTslZvz3xW7cEeo0xKTrIYub4ZF9MjeCeSI6LXJaOhJdUfMB+7yzToD0StFSL&#10;RQkjIQSRrv19kDl5hi4j/tA/CQx77iRi3Q286EHMPlBoiM03PSy2CbQp/DoAS8zJDomocGgv+KzS&#10;t36JOnyW5r8AAAD//wMAUEsDBBQABgAIAAAAIQDnAAZ73gAAAAoBAAAPAAAAZHJzL2Rvd25yZXYu&#10;eG1sTI9BT8JAEIXvJvyHzZB4k20RCNZuCZp48iKIid6G7tg2dmdLd6H13zue9DjvTd77Xr4ZXasu&#10;1IfGs4F0loAiLr1tuDJweH26WYMKEdli65kMfFOATTG5yjGzfuAdXfaxUhLCIUMDdYxdpnUoa3IY&#10;Zr4jFu/T9w6jnH2lbY+DhLtWz5NkpR02LA01dvRYU/m1PzspqdAPH0NHz+9lsnuhwym8PaAx19Nx&#10;ew8q0hj/nuEXX9ChEKajP7MNqjUgQ6Koy/VCFoh/N09vQR1FWi3SJegi1/8nFD8AAAD//wMAUEsB&#10;Ai0AFAAGAAgAAAAhALaDOJL+AAAA4QEAABMAAAAAAAAAAAAAAAAAAAAAAFtDb250ZW50X1R5cGVz&#10;XS54bWxQSwECLQAUAAYACAAAACEAOP0h/9YAAACUAQAACwAAAAAAAAAAAAAAAAAvAQAAX3JlbHMv&#10;LnJlbHNQSwECLQAUAAYACAAAACEARFWHR2ICAADeBAAADgAAAAAAAAAAAAAAAAAuAgAAZHJzL2Uy&#10;b0RvYy54bWxQSwECLQAUAAYACAAAACEA5wAGe94AAAAKAQAADwAAAAAAAAAAAAAAAAC8BAAAZHJz&#10;L2Rvd25yZXYueG1sUEsFBgAAAAAEAAQA8wAAAMcFAAAAAA==&#10;" fillcolor="#003d4c" strokecolor="#003d4c" strokeweight="1pt">
              <v:textbox inset="5mm">
                <w:txbxContent>
                  <w:p w14:paraId="4C308516" w14:textId="3CFFCA19" w:rsidR="00592FE3" w:rsidRDefault="00592FE3" w:rsidP="004F748D">
                    <w:pPr>
                      <w:pStyle w:val="Footer"/>
                    </w:pPr>
                    <w:r w:rsidRPr="00A52AF5">
                      <w:t>ACT Government  I  C</w:t>
                    </w:r>
                    <w:r>
                      <w:rPr>
                        <w:bCs w:val="0"/>
                      </w:rPr>
                      <w:t>ultural Facilities Corporation</w:t>
                    </w:r>
                    <w:r>
                      <w:tab/>
                      <w:t xml:space="preserve"> </w:t>
                    </w:r>
                    <w:r>
                      <w:tab/>
                    </w:r>
                    <w:r w:rsidRPr="00975B49">
                      <w:fldChar w:fldCharType="begin"/>
                    </w:r>
                    <w:r w:rsidRPr="00975B49">
                      <w:instrText xml:space="preserve"> PAGE   \* MERGEFORMAT </w:instrText>
                    </w:r>
                    <w:r w:rsidRPr="00975B49">
                      <w:fldChar w:fldCharType="separate"/>
                    </w:r>
                    <w:r>
                      <w:t>5</w:t>
                    </w:r>
                    <w:r w:rsidRPr="00975B49">
                      <w:fldChar w:fldCharType="end"/>
                    </w:r>
                    <w:r>
                      <w:tab/>
                    </w:r>
                    <w:r>
                      <w:tab/>
                    </w:r>
                    <w:r w:rsidR="00881F61">
                      <w:tab/>
                      <w:t xml:space="preserve">            </w:t>
                    </w:r>
                    <w:r>
                      <w:rPr>
                        <w:b/>
                        <w:sz w:val="16"/>
                        <w:szCs w:val="16"/>
                      </w:rPr>
                      <w:t>Annual Report 2021-2022</w:t>
                    </w:r>
                  </w:p>
                </w:txbxContent>
              </v:textbox>
              <w10:wrap anchorx="margin" anchory="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0206A" w14:textId="77777777" w:rsidR="00592FE3" w:rsidRDefault="00592FE3" w:rsidP="0051046D">
    <w:pPr>
      <w:pStyle w:val="Footer"/>
    </w:pPr>
    <w:r w:rsidRPr="00723F5C">
      <w:rPr>
        <w:lang w:val="en-GB" w:eastAsia="en-GB"/>
      </w:rPr>
      <mc:AlternateContent>
        <mc:Choice Requires="wps">
          <w:drawing>
            <wp:anchor distT="0" distB="0" distL="114300" distR="114300" simplePos="0" relativeHeight="251671552" behindDoc="1" locked="0" layoutInCell="1" allowOverlap="1" wp14:anchorId="3F99EDB0" wp14:editId="0F405DB8">
              <wp:simplePos x="0" y="0"/>
              <wp:positionH relativeFrom="margin">
                <wp:posOffset>-24130</wp:posOffset>
              </wp:positionH>
              <wp:positionV relativeFrom="page">
                <wp:posOffset>10067925</wp:posOffset>
              </wp:positionV>
              <wp:extent cx="5816600" cy="360000"/>
              <wp:effectExtent l="0" t="0" r="12700" b="21590"/>
              <wp:wrapNone/>
              <wp:docPr id="271" name="Rectangle 271"/>
              <wp:cNvGraphicFramePr/>
              <a:graphic xmlns:a="http://schemas.openxmlformats.org/drawingml/2006/main">
                <a:graphicData uri="http://schemas.microsoft.com/office/word/2010/wordprocessingShape">
                  <wps:wsp>
                    <wps:cNvSpPr/>
                    <wps:spPr>
                      <a:xfrm>
                        <a:off x="0" y="0"/>
                        <a:ext cx="5816600" cy="360000"/>
                      </a:xfrm>
                      <a:prstGeom prst="rect">
                        <a:avLst/>
                      </a:prstGeom>
                      <a:solidFill>
                        <a:srgbClr val="003D4C"/>
                      </a:solidFill>
                      <a:ln w="12700" cap="flat" cmpd="sng" algn="ctr">
                        <a:solidFill>
                          <a:srgbClr val="003D4C"/>
                        </a:solidFill>
                        <a:prstDash val="solid"/>
                        <a:miter lim="800000"/>
                      </a:ln>
                      <a:effectLst/>
                    </wps:spPr>
                    <wps:txbx>
                      <w:txbxContent>
                        <w:p w14:paraId="7C6E6F09" w14:textId="36B9E6B4" w:rsidR="00592FE3" w:rsidRDefault="00592FE3" w:rsidP="0054468A">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sidR="00880404">
                            <w:rPr>
                              <w:bCs/>
                              <w:noProof/>
                              <w:color w:val="FFFFFF" w:themeColor="background1"/>
                              <w:sz w:val="15"/>
                              <w:szCs w:val="15"/>
                            </w:rPr>
                            <w:tab/>
                          </w:r>
                          <w:r w:rsidR="00880404">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EDB0" id="Rectangle 271" o:spid="_x0000_s1042" style="position:absolute;margin-left:-1.9pt;margin-top:792.75pt;width:458pt;height:28.3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D2lXwIAAN4EAAAOAAAAZHJzL2Uyb0RvYy54bWysVE1vGjEQvVfqf7B8bxYIIRRliRAoVaUo&#10;QSJRzsZrs5b81bFhl/76jr1LSNIeqqoXM+MZv5l5+4ab29ZochAQlLMlHV4MKBGWu0rZXUmfn+6+&#10;TCkJkdmKaWdFSY8i0Nv55083jZ+JkaudrgQQBLFh1viS1jH6WVEEXgvDwoXzwmJQOjAsogu7ogLW&#10;ILrRxWgwmBSNg8qD4yIEvF11QTrP+FIKHh+lDCISXVLsLeYT8rlNZzG/YbMdMF8r3rfB/qELw5TF&#10;oq9QKxYZ2YP6DcooDi44GS+4M4WTUnGRZ8BphoMP02xq5kWeBckJ/pWm8P9g+cNh49eANDQ+zAKa&#10;aYpWgkm/2B9pM1nHV7JEGwnHy6vpcDIZIKccY5dooY0wxfm1hxC/CWdIMkoK+DEyR+xwH2KXekpJ&#10;xYLTqrpTWmcHdtulBnJg6cMNLlfjZY/+Lk1b0qDsRte5EYYCkppF7Mn4qqTB7ihheofK5BFy7Xev&#10;w98VSU2uWKi7ZjJCpxujIopXK1PSaZr/RIC2aQSR5dePemY3WbHdtkRhh9MElG62rjqugYDrFBo8&#10;v1NY9p6FuGaAkkSicc3iIx5SOxza9RYltYOff7pP+agUjFLSoMSRkB97BoIS/d2ihoa5aVyK7I2v&#10;rkdYBLLzdTgeo7N9G7F7s3T4NYa40Z5nM+VHfTIlOPOC67hIZTHELMfiHfe9s4zd7uFCc7FY5DRc&#10;BM/ivd14nsATdYnxp/aFge+1E1F1D+60D2z2QUJdbnpp3WIfnVRZX2diUZfJwSXKCu0XPm3pWz9n&#10;nf+W5r8AAAD//wMAUEsDBBQABgAIAAAAIQBPueTi3wAAAAwBAAAPAAAAZHJzL2Rvd25yZXYueG1s&#10;TI9BT8MwDIXvSPyHyEjctnSFTlvXdAIkTlzYGBLcvMa0FY1Tmmwt/x5zgpv9/PTe52I7uU6daQit&#10;ZwOLeQKKuPK25drA4eVxtgIVIrLFzjMZ+KYA2/LyosDc+pF3dN7HWkkIhxwNNDH2udahashhmPue&#10;WG4ffnAYZR1qbQccJdx1Ok2SpXbYsjQ02NNDQ9Xn/uSkpEY/vo89Pb1Vye6ZDl/h9R6Nub6a7jag&#10;Ik3xzwy/+IIOpTAd/YltUJ2B2Y2QR9GzVZaBEsd6kaagjiItb2XSZaH/P1H+AAAA//8DAFBLAQIt&#10;ABQABgAIAAAAIQC2gziS/gAAAOEBAAATAAAAAAAAAAAAAAAAAAAAAABbQ29udGVudF9UeXBlc10u&#10;eG1sUEsBAi0AFAAGAAgAAAAhADj9If/WAAAAlAEAAAsAAAAAAAAAAAAAAAAALwEAAF9yZWxzLy5y&#10;ZWxzUEsBAi0AFAAGAAgAAAAhADq8PaVfAgAA3gQAAA4AAAAAAAAAAAAAAAAALgIAAGRycy9lMm9E&#10;b2MueG1sUEsBAi0AFAAGAAgAAAAhAE+55OLfAAAADAEAAA8AAAAAAAAAAAAAAAAAuQQAAGRycy9k&#10;b3ducmV2LnhtbFBLBQYAAAAABAAEAPMAAADFBQAAAAA=&#10;" fillcolor="#003d4c" strokecolor="#003d4c" strokeweight="1pt">
              <v:textbox inset="5mm">
                <w:txbxContent>
                  <w:p w14:paraId="7C6E6F09" w14:textId="36B9E6B4" w:rsidR="00592FE3" w:rsidRDefault="00592FE3" w:rsidP="0054468A">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sidR="00880404">
                      <w:rPr>
                        <w:bCs/>
                        <w:noProof/>
                        <w:color w:val="FFFFFF" w:themeColor="background1"/>
                        <w:sz w:val="15"/>
                        <w:szCs w:val="15"/>
                      </w:rPr>
                      <w:tab/>
                    </w:r>
                    <w:r w:rsidR="00880404">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016FC" w14:textId="3B8441FF" w:rsidR="007A03DB" w:rsidRPr="009E3150" w:rsidRDefault="007A03DB" w:rsidP="0051046D">
    <w:pPr>
      <w:pStyle w:val="Footer"/>
    </w:pPr>
    <w:r w:rsidRPr="00723F5C">
      <w:rPr>
        <w:lang w:val="en-GB" w:eastAsia="en-GB"/>
      </w:rPr>
      <mc:AlternateContent>
        <mc:Choice Requires="wps">
          <w:drawing>
            <wp:anchor distT="0" distB="0" distL="114300" distR="114300" simplePos="0" relativeHeight="251683840" behindDoc="1" locked="0" layoutInCell="1" allowOverlap="1" wp14:anchorId="5BE4999E" wp14:editId="1ABC2011">
              <wp:simplePos x="0" y="0"/>
              <wp:positionH relativeFrom="margin">
                <wp:posOffset>0</wp:posOffset>
              </wp:positionH>
              <wp:positionV relativeFrom="page">
                <wp:posOffset>6923405</wp:posOffset>
              </wp:positionV>
              <wp:extent cx="9007200" cy="360000"/>
              <wp:effectExtent l="0" t="0" r="22860" b="21590"/>
              <wp:wrapNone/>
              <wp:docPr id="127" name="Rectangle 127"/>
              <wp:cNvGraphicFramePr/>
              <a:graphic xmlns:a="http://schemas.openxmlformats.org/drawingml/2006/main">
                <a:graphicData uri="http://schemas.microsoft.com/office/word/2010/wordprocessingShape">
                  <wps:wsp>
                    <wps:cNvSpPr/>
                    <wps:spPr>
                      <a:xfrm>
                        <a:off x="0" y="0"/>
                        <a:ext cx="9007200" cy="360000"/>
                      </a:xfrm>
                      <a:prstGeom prst="rect">
                        <a:avLst/>
                      </a:prstGeom>
                      <a:solidFill>
                        <a:srgbClr val="003D4C"/>
                      </a:solidFill>
                      <a:ln>
                        <a:solidFill>
                          <a:srgbClr val="003D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6466DA" w14:textId="77777777" w:rsidR="007A03DB" w:rsidRDefault="007A03DB" w:rsidP="007A03DB">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4999E" id="Rectangle 127" o:spid="_x0000_s1043" style="position:absolute;margin-left:0;margin-top:545.15pt;width:709.25pt;height:28.3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cXhQIAAJsFAAAOAAAAZHJzL2Uyb0RvYy54bWysVFFP2zAQfp+0/2D5fSSFwqAiRVUR0yQE&#10;aDDx7Dp2E8nxeWe3Sffrd3bSlAHaA1oeHJ/v7vPd57u7vOoaw7YKfQ224JOjnDNlJZS1XRf859PN&#10;l3POfBC2FAasKvhOeX41//zpsnUzdQwVmFIhIxDrZ60reBWCm2WZl5VqhD8CpywpNWAjAom4zkoU&#10;LaE3JjvO87OsBSwdglTe0+l1r+TzhK+1kuFea68CMwWn2EJaMa2ruGbzSzFbo3BVLYcwxAeiaERt&#10;6dIR6loEwTZYv4FqaongQYcjCU0GWtdSpRwom0n+KpvHSjiVciFyvBtp8v8PVt5tH90DEg2t8zNP&#10;25hFp7GJf4qPdYms3UiW6gKTdHiR51/pBTiTpDs5y+mLbGYHb4c+fFPQsLgpONJjJI7E9taH3nRv&#10;Ei/zYOrypjYmCbheLQ2yrYgPl59cT5cD+l9mxn7Mk6KMrtkh6bQLO6MioLE/lGZ1SWkep5BTPaox&#10;ICGlsmHSqypRqj7O0xckjB6JkgQYkTXlN2IPALHW32L3BA320VWlch6d838F1juPHulmsGF0bmoL&#10;+B6AoayGm3v7PUk9NZGl0K064oYqIFrGkxWUuwdkCH17eSdvanryW+HDg0DqJ6oSmhHhnhZtoC04&#10;DDvOKsDf751Heypz0nLWUn8W3P/aCFScme+WGmBynshmIUnTU6pFzjAJF5PplITVS43dNEugUprQ&#10;OHIybaN9MPutRmieaZYs4rWkElbS5QWXAffCMvSDg6aRVItFMqMudiLc2kcnI3gkOtb0U/cs0A2F&#10;H6hl7mDfzGL2qv572+hpYbEJoOvUHAdihyegCZBqaZhWccS8lJPVYabO/wAAAP//AwBQSwMEFAAG&#10;AAgAAAAhAEqiVcneAAAACwEAAA8AAABkcnMvZG93bnJldi54bWxMj0FPwzAMhe9I/IfISNxYUhgw&#10;StMJkDhxYWNIcPMa01Y0Tmmytfx7vBO72X7We98rlpPv1J6G2Aa2kM0MKOIquJZrC5u354sFqJiQ&#10;HXaBycIvRViWpycF5i6MvKL9OtVKTDjmaKFJqc+1jlVDHuMs9MSifYXBY5J1qLUbcBRz3+lLY260&#10;x5YlocGenhqqvtc7LyE1hvFz7OnlozKrV9r8xPdHtPb8bHq4B5VoSv/PcMAXdCiFaRt27KLqLEiR&#10;JFdzZ65AHfR5trgGtZUpm98a0GWhjzuUfwAAAP//AwBQSwECLQAUAAYACAAAACEAtoM4kv4AAADh&#10;AQAAEwAAAAAAAAAAAAAAAAAAAAAAW0NvbnRlbnRfVHlwZXNdLnhtbFBLAQItABQABgAIAAAAIQA4&#10;/SH/1gAAAJQBAAALAAAAAAAAAAAAAAAAAC8BAABfcmVscy8ucmVsc1BLAQItABQABgAIAAAAIQAE&#10;AvcXhQIAAJsFAAAOAAAAAAAAAAAAAAAAAC4CAABkcnMvZTJvRG9jLnhtbFBLAQItABQABgAIAAAA&#10;IQBKolXJ3gAAAAsBAAAPAAAAAAAAAAAAAAAAAN8EAABkcnMvZG93bnJldi54bWxQSwUGAAAAAAQA&#10;BADzAAAA6gUAAAAA&#10;" fillcolor="#003d4c" strokecolor="#003d4c" strokeweight="1pt">
              <v:textbox inset="5mm">
                <w:txbxContent>
                  <w:p w14:paraId="0E6466DA" w14:textId="77777777" w:rsidR="007A03DB" w:rsidRDefault="007A03DB" w:rsidP="007A03DB">
                    <w:r w:rsidRPr="00A52AF5">
                      <w:rPr>
                        <w:bCs/>
                        <w:noProof/>
                        <w:color w:val="FFFFFF" w:themeColor="background1"/>
                        <w:sz w:val="15"/>
                        <w:szCs w:val="15"/>
                      </w:rPr>
                      <w:t>ACT Government  I  C</w:t>
                    </w:r>
                    <w:r>
                      <w:rPr>
                        <w:bCs/>
                        <w:noProof/>
                        <w:color w:val="FFFFFF" w:themeColor="background1"/>
                        <w:sz w:val="15"/>
                        <w:szCs w:val="15"/>
                      </w:rPr>
                      <w:t xml:space="preserve">ultural Facilities Corporation </w:t>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Cs/>
                        <w:noProof/>
                        <w:color w:val="FFFFFF" w:themeColor="background1"/>
                        <w:sz w:val="15"/>
                        <w:szCs w:val="15"/>
                      </w:rPr>
                      <w:tab/>
                      <w:t xml:space="preserve">         </w:t>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t xml:space="preserve">         </w:t>
                    </w:r>
                    <w:r>
                      <w:rPr>
                        <w:b/>
                        <w:color w:val="FFFFFF" w:themeColor="background1"/>
                        <w:sz w:val="16"/>
                        <w:szCs w:val="16"/>
                      </w:rPr>
                      <w:t>Annual Report 2021-2022</w:t>
                    </w:r>
                  </w:p>
                </w:txbxContent>
              </v:textbox>
              <w10:wrap anchorx="margin" anchory="page"/>
            </v:rect>
          </w:pict>
        </mc:Fallback>
      </mc:AlternateContent>
    </w:r>
    <w:r w:rsidRPr="00723F5C">
      <w:rPr>
        <w:lang w:val="en-GB" w:eastAsia="en-GB"/>
      </w:rPr>
      <mc:AlternateContent>
        <mc:Choice Requires="wps">
          <w:drawing>
            <wp:anchor distT="0" distB="0" distL="114300" distR="114300" simplePos="0" relativeHeight="251681792" behindDoc="1" locked="0" layoutInCell="1" allowOverlap="1" wp14:anchorId="223E9339" wp14:editId="55A2A4BB">
              <wp:simplePos x="0" y="0"/>
              <wp:positionH relativeFrom="margin">
                <wp:align>center</wp:align>
              </wp:positionH>
              <wp:positionV relativeFrom="page">
                <wp:posOffset>10063480</wp:posOffset>
              </wp:positionV>
              <wp:extent cx="5850000" cy="360000"/>
              <wp:effectExtent l="0" t="0" r="17780" b="21590"/>
              <wp:wrapNone/>
              <wp:docPr id="126" name="Rectangle 126"/>
              <wp:cNvGraphicFramePr/>
              <a:graphic xmlns:a="http://schemas.openxmlformats.org/drawingml/2006/main">
                <a:graphicData uri="http://schemas.microsoft.com/office/word/2010/wordprocessingShape">
                  <wps:wsp>
                    <wps:cNvSpPr/>
                    <wps:spPr>
                      <a:xfrm>
                        <a:off x="0" y="0"/>
                        <a:ext cx="5850000" cy="360000"/>
                      </a:xfrm>
                      <a:prstGeom prst="rect">
                        <a:avLst/>
                      </a:prstGeom>
                      <a:solidFill>
                        <a:srgbClr val="003D4C"/>
                      </a:solidFill>
                      <a:ln w="12700" cap="flat" cmpd="sng" algn="ctr">
                        <a:solidFill>
                          <a:srgbClr val="003D4C"/>
                        </a:solidFill>
                        <a:prstDash val="solid"/>
                        <a:miter lim="800000"/>
                      </a:ln>
                      <a:effectLst/>
                    </wps:spPr>
                    <wps:txbx>
                      <w:txbxContent>
                        <w:p w14:paraId="1AD7756A" w14:textId="77777777" w:rsidR="007A03DB" w:rsidRDefault="007A03DB" w:rsidP="004F748D">
                          <w:pPr>
                            <w:pStyle w:val="Footer"/>
                          </w:pPr>
                          <w:r w:rsidRPr="00A52AF5">
                            <w:t>ACT Government  I  C</w:t>
                          </w:r>
                          <w:r>
                            <w:rPr>
                              <w:bCs w:val="0"/>
                            </w:rPr>
                            <w:t>ultural Facilities Corporation</w:t>
                          </w:r>
                          <w:r>
                            <w:tab/>
                            <w:t xml:space="preserve"> </w:t>
                          </w:r>
                          <w:r>
                            <w:tab/>
                          </w:r>
                          <w:r w:rsidRPr="00975B49">
                            <w:fldChar w:fldCharType="begin"/>
                          </w:r>
                          <w:r w:rsidRPr="00975B49">
                            <w:instrText xml:space="preserve"> PAGE   \* MERGEFORMAT </w:instrText>
                          </w:r>
                          <w:r w:rsidRPr="00975B49">
                            <w:fldChar w:fldCharType="separate"/>
                          </w:r>
                          <w:r>
                            <w:t>5</w:t>
                          </w:r>
                          <w:r w:rsidRPr="00975B49">
                            <w:fldChar w:fldCharType="end"/>
                          </w:r>
                          <w:r>
                            <w:tab/>
                          </w:r>
                          <w:r>
                            <w:tab/>
                          </w:r>
                          <w:r>
                            <w:tab/>
                            <w:t xml:space="preserve">            </w:t>
                          </w:r>
                          <w:r>
                            <w:rPr>
                              <w:b/>
                              <w:sz w:val="16"/>
                              <w:szCs w:val="16"/>
                            </w:rPr>
                            <w:t>Annual Report 2021-2022</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E9339" id="Rectangle 126" o:spid="_x0000_s1044" style="position:absolute;margin-left:0;margin-top:792.4pt;width:460.65pt;height:28.35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bvYgIAAN8EAAAOAAAAZHJzL2Uyb0RvYy54bWysVE1PGzEQvVfqf7B8L5uE8NGIDYoSUVVC&#10;gASIs+O1s5Zsjzt2skt/fcfeQID2UFXNwZmxxzNvnt/sxWXvLNspjAZ8zcdHI86Ul9AYv6n548PV&#10;l3POYhK+ERa8qvmzivxy/vnTRRdmagIt2EYhoyQ+zrpQ8zalMKuqKFvlRDyCoDwdakAnErm4qRoU&#10;HWV3tpqMRqdVB9gEBKlipN3VcMjnJb/WSqZbraNKzNacsKWyYlnXea3mF2K2QRFaI/cwxD+gcMJ4&#10;KvqaaiWSYFs0v6VyRiJE0OlIgqtAayNV6YG6GY8+dHPfiqBKL0RODK80xf+XVt7s7sMdEg1diLNI&#10;Zu6i1+jyP+FjfSHr+ZUs1ScmafPk/GREP84knR2fFpvSVIfbAWP6psCxbNQc6TEKR2J3HdMQ+hKS&#10;i0Wwprky1hYHN+ulRbYT+eFGx6vpMr8VZX8XZj3rSHaTswJEkIC0FYkwudDUPPoNZ8JuSJkyYan9&#10;7nb8uyIZ5ErEdgBTMgy6cSaReK1xNT/P/Rc5EUTrcwuqyG/f6oHdbKV+3TNDCMflSt5aQ/N8hwxh&#10;kGgM8spQ3WsR051A0iQxTXOWbmnRFqhr2FuctYA//7Sf40kqdMpZRxonRn5sBSrO7HdPIhoX1DQV&#10;xZuenE2oCBbn63g6JWf99sRv3RLoOcY00kEWM8cn+2JqBPdE87jIZelIeEnFB/L3zjINw0cTLdVi&#10;UcJoEoJI1/4+yJw8c5cpf+ifBIa9eBLJ7gZeBkLMPmhoiM03PSy2CbQpAjsQS9LJDk1REdF+4vOY&#10;vvVL1OG7NP8FAAD//wMAUEsDBBQABgAIAAAAIQDnAAZ73gAAAAoBAAAPAAAAZHJzL2Rvd25yZXYu&#10;eG1sTI9BT8JAEIXvJvyHzZB4k20RCNZuCZp48iKIid6G7tg2dmdLd6H13zue9DjvTd77Xr4ZXasu&#10;1IfGs4F0loAiLr1tuDJweH26WYMKEdli65kMfFOATTG5yjGzfuAdXfaxUhLCIUMDdYxdpnUoa3IY&#10;Zr4jFu/T9w6jnH2lbY+DhLtWz5NkpR02LA01dvRYU/m1PzspqdAPH0NHz+9lsnuhwym8PaAx19Nx&#10;ew8q0hj/nuEXX9ChEKajP7MNqjUgQ6Koy/VCFoh/N09vQR1FWi3SJegi1/8nFD8AAAD//wMAUEsB&#10;Ai0AFAAGAAgAAAAhALaDOJL+AAAA4QEAABMAAAAAAAAAAAAAAAAAAAAAAFtDb250ZW50X1R5cGVz&#10;XS54bWxQSwECLQAUAAYACAAAACEAOP0h/9YAAACUAQAACwAAAAAAAAAAAAAAAAAvAQAAX3JlbHMv&#10;LnJlbHNQSwECLQAUAAYACAAAACEACUs272ICAADfBAAADgAAAAAAAAAAAAAAAAAuAgAAZHJzL2Uy&#10;b0RvYy54bWxQSwECLQAUAAYACAAAACEA5wAGe94AAAAKAQAADwAAAAAAAAAAAAAAAAC8BAAAZHJz&#10;L2Rvd25yZXYueG1sUEsFBgAAAAAEAAQA8wAAAMcFAAAAAA==&#10;" fillcolor="#003d4c" strokecolor="#003d4c" strokeweight="1pt">
              <v:textbox inset="5mm">
                <w:txbxContent>
                  <w:p w14:paraId="1AD7756A" w14:textId="77777777" w:rsidR="007A03DB" w:rsidRDefault="007A03DB" w:rsidP="004F748D">
                    <w:pPr>
                      <w:pStyle w:val="Footer"/>
                    </w:pPr>
                    <w:r w:rsidRPr="00A52AF5">
                      <w:t>ACT Government  I  C</w:t>
                    </w:r>
                    <w:r>
                      <w:rPr>
                        <w:bCs w:val="0"/>
                      </w:rPr>
                      <w:t>ultural Facilities Corporation</w:t>
                    </w:r>
                    <w:r>
                      <w:tab/>
                      <w:t xml:space="preserve"> </w:t>
                    </w:r>
                    <w:r>
                      <w:tab/>
                    </w:r>
                    <w:r w:rsidRPr="00975B49">
                      <w:fldChar w:fldCharType="begin"/>
                    </w:r>
                    <w:r w:rsidRPr="00975B49">
                      <w:instrText xml:space="preserve"> PAGE   \* MERGEFORMAT </w:instrText>
                    </w:r>
                    <w:r w:rsidRPr="00975B49">
                      <w:fldChar w:fldCharType="separate"/>
                    </w:r>
                    <w:r>
                      <w:t>5</w:t>
                    </w:r>
                    <w:r w:rsidRPr="00975B49">
                      <w:fldChar w:fldCharType="end"/>
                    </w:r>
                    <w:r>
                      <w:tab/>
                    </w:r>
                    <w:r>
                      <w:tab/>
                    </w:r>
                    <w:r>
                      <w:tab/>
                      <w:t xml:space="preserve">            </w:t>
                    </w:r>
                    <w:r>
                      <w:rPr>
                        <w:b/>
                        <w:sz w:val="16"/>
                        <w:szCs w:val="16"/>
                      </w:rPr>
                      <w:t>Annual Report 2021-2022</w:t>
                    </w:r>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9E4ED9" w14:textId="77777777" w:rsidR="009230E6" w:rsidRDefault="009230E6">
      <w:r>
        <w:separator/>
      </w:r>
    </w:p>
    <w:p w14:paraId="5C439CB1" w14:textId="77777777" w:rsidR="009230E6" w:rsidRDefault="009230E6"/>
  </w:footnote>
  <w:footnote w:type="continuationSeparator" w:id="0">
    <w:p w14:paraId="13B006E9" w14:textId="77777777" w:rsidR="009230E6" w:rsidRDefault="009230E6">
      <w:r>
        <w:continuationSeparator/>
      </w:r>
    </w:p>
    <w:p w14:paraId="6305E213" w14:textId="77777777" w:rsidR="009230E6" w:rsidRDefault="009230E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FE2A7" w14:textId="421DD032" w:rsidR="001F0F60" w:rsidRDefault="001F0F60" w:rsidP="001F0F60">
    <w:pPr>
      <w:pStyle w:val="Header"/>
      <w:tabs>
        <w:tab w:val="clear" w:pos="4513"/>
        <w:tab w:val="clear" w:pos="9026"/>
        <w:tab w:val="left" w:pos="366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71C7E" w14:textId="77777777" w:rsidR="00EE0E25" w:rsidRDefault="00EE0E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700CC" w14:textId="77777777" w:rsidR="00F21EA5" w:rsidRDefault="00F21E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3349F1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4C382E"/>
    <w:multiLevelType w:val="hybridMultilevel"/>
    <w:tmpl w:val="DD9057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4D469B8"/>
    <w:multiLevelType w:val="hybridMultilevel"/>
    <w:tmpl w:val="2AAAFFC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60810FF"/>
    <w:multiLevelType w:val="hybridMultilevel"/>
    <w:tmpl w:val="7F3EEA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653546B"/>
    <w:multiLevelType w:val="hybridMultilevel"/>
    <w:tmpl w:val="9A4E1F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7016F82"/>
    <w:multiLevelType w:val="hybridMultilevel"/>
    <w:tmpl w:val="C10EC7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EBA37FD"/>
    <w:multiLevelType w:val="hybridMultilevel"/>
    <w:tmpl w:val="2528EE14"/>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0F6C678D"/>
    <w:multiLevelType w:val="multilevel"/>
    <w:tmpl w:val="57D26A18"/>
    <w:styleLink w:val="KCBullets"/>
    <w:lvl w:ilvl="0">
      <w:start w:val="1"/>
      <w:numFmt w:val="lowerLetter"/>
      <w:lvlText w:val="(%1)"/>
      <w:lvlJc w:val="left"/>
      <w:pPr>
        <w:ind w:left="284" w:hanging="284"/>
      </w:pPr>
      <w:rPr>
        <w:rFonts w:asciiTheme="minorHAnsi" w:eastAsiaTheme="minorHAnsi" w:hAnsiTheme="minorHAnsi" w:cstheme="minorBidi"/>
        <w:color w:val="auto"/>
      </w:rPr>
    </w:lvl>
    <w:lvl w:ilvl="1">
      <w:start w:val="1"/>
      <w:numFmt w:val="bullet"/>
      <w:lvlText w:val="–"/>
      <w:lvlJc w:val="left"/>
      <w:pPr>
        <w:ind w:left="568" w:hanging="284"/>
      </w:pPr>
      <w:rPr>
        <w:rFonts w:ascii="Arial" w:hAnsi="Arial" w:hint="default"/>
        <w:color w:val="003D4C" w:themeColor="text2"/>
      </w:rPr>
    </w:lvl>
    <w:lvl w:ilvl="2">
      <w:start w:val="1"/>
      <w:numFmt w:val="bullet"/>
      <w:lvlText w:val="»"/>
      <w:lvlJc w:val="left"/>
      <w:pPr>
        <w:ind w:left="852" w:hanging="284"/>
      </w:pPr>
      <w:rPr>
        <w:rFonts w:ascii="Arial" w:hAnsi="Arial" w:hint="default"/>
        <w:color w:val="003D4C"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8" w15:restartNumberingAfterBreak="0">
    <w:nsid w:val="0FA975CB"/>
    <w:multiLevelType w:val="hybridMultilevel"/>
    <w:tmpl w:val="77E2B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E3635B"/>
    <w:multiLevelType w:val="hybridMultilevel"/>
    <w:tmpl w:val="E132D4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39E478C"/>
    <w:multiLevelType w:val="hybridMultilevel"/>
    <w:tmpl w:val="025CE9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CC862E1"/>
    <w:multiLevelType w:val="multilevel"/>
    <w:tmpl w:val="C284D0B0"/>
    <w:styleLink w:val="FigureNumbers"/>
    <w:lvl w:ilvl="0">
      <w:start w:val="1"/>
      <w:numFmt w:val="decimal"/>
      <w:lvlText w:val="Figure %1."/>
      <w:lvlJc w:val="left"/>
      <w:pPr>
        <w:ind w:left="1134" w:hanging="1134"/>
      </w:pPr>
      <w:rPr>
        <w:rFonts w:hint="default"/>
        <w:b/>
        <w:i w:val="0"/>
        <w:caps w:val="0"/>
        <w:color w:val="003D4C"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003D4C"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05752CD"/>
    <w:multiLevelType w:val="hybridMultilevel"/>
    <w:tmpl w:val="96E8C2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47274E0"/>
    <w:multiLevelType w:val="hybridMultilevel"/>
    <w:tmpl w:val="F23CA5D8"/>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28AA2D59"/>
    <w:multiLevelType w:val="hybridMultilevel"/>
    <w:tmpl w:val="F36E58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BE11DDF"/>
    <w:multiLevelType w:val="hybridMultilevel"/>
    <w:tmpl w:val="79DEDE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C3B10AB"/>
    <w:multiLevelType w:val="hybridMultilevel"/>
    <w:tmpl w:val="3A3A1F32"/>
    <w:lvl w:ilvl="0" w:tplc="9636264A">
      <w:numFmt w:val="bullet"/>
      <w:pStyle w:val="Bullet1"/>
      <w:lvlText w:val=""/>
      <w:lvlJc w:val="left"/>
      <w:pPr>
        <w:ind w:left="720" w:hanging="360"/>
      </w:pPr>
      <w:rPr>
        <w:rFonts w:ascii="Symbol" w:hAnsi="Symbol" w:cs="Times New Roman"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DC2DCC"/>
    <w:multiLevelType w:val="hybridMultilevel"/>
    <w:tmpl w:val="2E7A82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E204B4C"/>
    <w:multiLevelType w:val="hybridMultilevel"/>
    <w:tmpl w:val="EC924A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A533C9C"/>
    <w:multiLevelType w:val="hybridMultilevel"/>
    <w:tmpl w:val="EFD2C9B0"/>
    <w:lvl w:ilvl="0" w:tplc="8BA6F152">
      <w:start w:val="1"/>
      <w:numFmt w:val="bullet"/>
      <w:pStyle w:val="Bullet3"/>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3DF9451B"/>
    <w:multiLevelType w:val="hybridMultilevel"/>
    <w:tmpl w:val="B83E9B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1396E59"/>
    <w:multiLevelType w:val="multilevel"/>
    <w:tmpl w:val="7638C366"/>
    <w:styleLink w:val="BoxedBullets"/>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003D4C" w:themeColor="text2"/>
      </w:rPr>
    </w:lvl>
    <w:lvl w:ilvl="3">
      <w:start w:val="1"/>
      <w:numFmt w:val="bullet"/>
      <w:lvlText w:val="»"/>
      <w:lvlJc w:val="left"/>
      <w:pPr>
        <w:ind w:left="794" w:hanging="510"/>
      </w:pPr>
      <w:rPr>
        <w:rFonts w:ascii="Arial" w:hAnsi="Arial" w:hint="default"/>
        <w:color w:val="003D4C"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23" w15:restartNumberingAfterBreak="0">
    <w:nsid w:val="514A4239"/>
    <w:multiLevelType w:val="hybridMultilevel"/>
    <w:tmpl w:val="695423E8"/>
    <w:lvl w:ilvl="0" w:tplc="9DF8BBE0">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35249AF"/>
    <w:multiLevelType w:val="multilevel"/>
    <w:tmpl w:val="402E7EF2"/>
    <w:styleLink w:val="AppendixNumbers"/>
    <w:lvl w:ilvl="0">
      <w:start w:val="1"/>
      <w:numFmt w:val="upperLetter"/>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5C6E33A0"/>
    <w:multiLevelType w:val="hybridMultilevel"/>
    <w:tmpl w:val="2F4E17B4"/>
    <w:lvl w:ilvl="0" w:tplc="F612C9EA">
      <w:start w:val="1"/>
      <w:numFmt w:val="bullet"/>
      <w:pStyle w:val="Bullet2"/>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BC3DEB"/>
    <w:multiLevelType w:val="hybridMultilevel"/>
    <w:tmpl w:val="2592C95E"/>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74E9689E"/>
    <w:multiLevelType w:val="hybridMultilevel"/>
    <w:tmpl w:val="A3B00D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77A96A6B"/>
    <w:multiLevelType w:val="multilevel"/>
    <w:tmpl w:val="B0E4C2DC"/>
    <w:lvl w:ilvl="0">
      <w:start w:val="1"/>
      <w:numFmt w:val="decimal"/>
      <w:pStyle w:val="Bulletroma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7C5A5F61"/>
    <w:multiLevelType w:val="hybridMultilevel"/>
    <w:tmpl w:val="D1F64C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7E1C3D47"/>
    <w:multiLevelType w:val="hybridMultilevel"/>
    <w:tmpl w:val="2124CF0A"/>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959461181">
    <w:abstractNumId w:val="0"/>
  </w:num>
  <w:num w:numId="2" w16cid:durableId="1378696802">
    <w:abstractNumId w:val="25"/>
  </w:num>
  <w:num w:numId="3" w16cid:durableId="2133012227">
    <w:abstractNumId w:val="28"/>
  </w:num>
  <w:num w:numId="4" w16cid:durableId="784735609">
    <w:abstractNumId w:val="7"/>
  </w:num>
  <w:num w:numId="5" w16cid:durableId="1032268451">
    <w:abstractNumId w:val="11"/>
  </w:num>
  <w:num w:numId="6" w16cid:durableId="554778738">
    <w:abstractNumId w:val="12"/>
  </w:num>
  <w:num w:numId="7" w16cid:durableId="2047751201">
    <w:abstractNumId w:val="22"/>
  </w:num>
  <w:num w:numId="8" w16cid:durableId="78060605">
    <w:abstractNumId w:val="24"/>
  </w:num>
  <w:num w:numId="9" w16cid:durableId="61671389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98821204">
    <w:abstractNumId w:val="15"/>
  </w:num>
  <w:num w:numId="11" w16cid:durableId="290134830">
    <w:abstractNumId w:val="10"/>
  </w:num>
  <w:num w:numId="12" w16cid:durableId="889148526">
    <w:abstractNumId w:val="21"/>
  </w:num>
  <w:num w:numId="13" w16cid:durableId="927151552">
    <w:abstractNumId w:val="3"/>
  </w:num>
  <w:num w:numId="14" w16cid:durableId="1957712096">
    <w:abstractNumId w:val="27"/>
  </w:num>
  <w:num w:numId="15" w16cid:durableId="2145731536">
    <w:abstractNumId w:val="13"/>
  </w:num>
  <w:num w:numId="16" w16cid:durableId="510070105">
    <w:abstractNumId w:val="19"/>
  </w:num>
  <w:num w:numId="17" w16cid:durableId="979649677">
    <w:abstractNumId w:val="9"/>
  </w:num>
  <w:num w:numId="18" w16cid:durableId="191040932">
    <w:abstractNumId w:val="16"/>
  </w:num>
  <w:num w:numId="19" w16cid:durableId="328675501">
    <w:abstractNumId w:val="29"/>
  </w:num>
  <w:num w:numId="20" w16cid:durableId="655913962">
    <w:abstractNumId w:val="18"/>
  </w:num>
  <w:num w:numId="21" w16cid:durableId="976106464">
    <w:abstractNumId w:val="1"/>
  </w:num>
  <w:num w:numId="22" w16cid:durableId="168907941">
    <w:abstractNumId w:val="4"/>
  </w:num>
  <w:num w:numId="23" w16cid:durableId="262537487">
    <w:abstractNumId w:val="17"/>
  </w:num>
  <w:num w:numId="24" w16cid:durableId="1552838746">
    <w:abstractNumId w:val="5"/>
  </w:num>
  <w:num w:numId="25" w16cid:durableId="382296565">
    <w:abstractNumId w:val="8"/>
  </w:num>
  <w:num w:numId="26" w16cid:durableId="614681506">
    <w:abstractNumId w:val="20"/>
  </w:num>
  <w:num w:numId="27" w16cid:durableId="222105472">
    <w:abstractNumId w:val="23"/>
  </w:num>
  <w:num w:numId="28" w16cid:durableId="159590037">
    <w:abstractNumId w:val="6"/>
  </w:num>
  <w:num w:numId="29" w16cid:durableId="1791122310">
    <w:abstractNumId w:val="26"/>
  </w:num>
  <w:num w:numId="30" w16cid:durableId="2040861755">
    <w:abstractNumId w:val="14"/>
  </w:num>
  <w:num w:numId="31" w16cid:durableId="1597521215">
    <w:abstractNumId w:val="30"/>
  </w:num>
  <w:num w:numId="32" w16cid:durableId="1102190568">
    <w:abstractNumId w:val="2"/>
  </w:num>
  <w:num w:numId="33" w16cid:durableId="1688870816">
    <w:abstractNumId w:val="25"/>
  </w:num>
  <w:num w:numId="34" w16cid:durableId="1679770663">
    <w:abstractNumId w:val="1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efaultTabStop w:val="720"/>
  <w:characterSpacingControl w:val="doNotCompress"/>
  <w:hdrShapeDefaults>
    <o:shapedefaults v:ext="edit" spidmax="207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30E6"/>
    <w:rsid w:val="000009CC"/>
    <w:rsid w:val="0000182B"/>
    <w:rsid w:val="00001BB9"/>
    <w:rsid w:val="00001F1B"/>
    <w:rsid w:val="000028DD"/>
    <w:rsid w:val="00002A83"/>
    <w:rsid w:val="00002AF7"/>
    <w:rsid w:val="00002E80"/>
    <w:rsid w:val="000061FA"/>
    <w:rsid w:val="00007477"/>
    <w:rsid w:val="0001033F"/>
    <w:rsid w:val="00011180"/>
    <w:rsid w:val="00012A58"/>
    <w:rsid w:val="000148A1"/>
    <w:rsid w:val="000166E2"/>
    <w:rsid w:val="00016D4B"/>
    <w:rsid w:val="00023204"/>
    <w:rsid w:val="00023CC7"/>
    <w:rsid w:val="0002422E"/>
    <w:rsid w:val="00024DB8"/>
    <w:rsid w:val="00025118"/>
    <w:rsid w:val="00030F0F"/>
    <w:rsid w:val="000311C7"/>
    <w:rsid w:val="00033095"/>
    <w:rsid w:val="00033904"/>
    <w:rsid w:val="00033B8B"/>
    <w:rsid w:val="00034451"/>
    <w:rsid w:val="00036EE6"/>
    <w:rsid w:val="00037524"/>
    <w:rsid w:val="000406BA"/>
    <w:rsid w:val="000409CC"/>
    <w:rsid w:val="00041229"/>
    <w:rsid w:val="00042315"/>
    <w:rsid w:val="000459F7"/>
    <w:rsid w:val="00046825"/>
    <w:rsid w:val="000468A5"/>
    <w:rsid w:val="00046C61"/>
    <w:rsid w:val="00046C7E"/>
    <w:rsid w:val="00047A2F"/>
    <w:rsid w:val="0005109A"/>
    <w:rsid w:val="000514D4"/>
    <w:rsid w:val="0005202D"/>
    <w:rsid w:val="00052CE2"/>
    <w:rsid w:val="00053EC1"/>
    <w:rsid w:val="0005427C"/>
    <w:rsid w:val="00056788"/>
    <w:rsid w:val="00057BEE"/>
    <w:rsid w:val="00060883"/>
    <w:rsid w:val="000610C1"/>
    <w:rsid w:val="00061209"/>
    <w:rsid w:val="00061CB7"/>
    <w:rsid w:val="00061D57"/>
    <w:rsid w:val="00062FC3"/>
    <w:rsid w:val="00063A7B"/>
    <w:rsid w:val="00063F53"/>
    <w:rsid w:val="00066127"/>
    <w:rsid w:val="00067346"/>
    <w:rsid w:val="00067AB9"/>
    <w:rsid w:val="00067E3F"/>
    <w:rsid w:val="00067F06"/>
    <w:rsid w:val="00070C45"/>
    <w:rsid w:val="00071816"/>
    <w:rsid w:val="00071BEA"/>
    <w:rsid w:val="0007303A"/>
    <w:rsid w:val="00073B8F"/>
    <w:rsid w:val="00074C8E"/>
    <w:rsid w:val="000772E8"/>
    <w:rsid w:val="00077C0C"/>
    <w:rsid w:val="00080696"/>
    <w:rsid w:val="00080A08"/>
    <w:rsid w:val="000810E7"/>
    <w:rsid w:val="00084662"/>
    <w:rsid w:val="00085188"/>
    <w:rsid w:val="00087531"/>
    <w:rsid w:val="000903A8"/>
    <w:rsid w:val="00093948"/>
    <w:rsid w:val="00094561"/>
    <w:rsid w:val="000945FC"/>
    <w:rsid w:val="000977F2"/>
    <w:rsid w:val="000A00FF"/>
    <w:rsid w:val="000A026F"/>
    <w:rsid w:val="000A05E5"/>
    <w:rsid w:val="000A09A1"/>
    <w:rsid w:val="000A2644"/>
    <w:rsid w:val="000A2753"/>
    <w:rsid w:val="000A31F3"/>
    <w:rsid w:val="000A4636"/>
    <w:rsid w:val="000A5858"/>
    <w:rsid w:val="000A6F7E"/>
    <w:rsid w:val="000B192F"/>
    <w:rsid w:val="000B27B9"/>
    <w:rsid w:val="000B357A"/>
    <w:rsid w:val="000B416C"/>
    <w:rsid w:val="000B5A89"/>
    <w:rsid w:val="000B6CD5"/>
    <w:rsid w:val="000B770B"/>
    <w:rsid w:val="000C124F"/>
    <w:rsid w:val="000C75D6"/>
    <w:rsid w:val="000C7BF2"/>
    <w:rsid w:val="000D1EF2"/>
    <w:rsid w:val="000D3642"/>
    <w:rsid w:val="000D3DE7"/>
    <w:rsid w:val="000D473E"/>
    <w:rsid w:val="000D5635"/>
    <w:rsid w:val="000D64AA"/>
    <w:rsid w:val="000D6CE3"/>
    <w:rsid w:val="000D76D8"/>
    <w:rsid w:val="000D7B2A"/>
    <w:rsid w:val="000E01B8"/>
    <w:rsid w:val="000E11E7"/>
    <w:rsid w:val="000E141C"/>
    <w:rsid w:val="000E2BD1"/>
    <w:rsid w:val="000E33FE"/>
    <w:rsid w:val="000E35A9"/>
    <w:rsid w:val="000E4D47"/>
    <w:rsid w:val="000E682F"/>
    <w:rsid w:val="000E6E0F"/>
    <w:rsid w:val="000F1369"/>
    <w:rsid w:val="000F2787"/>
    <w:rsid w:val="000F2DBC"/>
    <w:rsid w:val="000F489D"/>
    <w:rsid w:val="000F7076"/>
    <w:rsid w:val="000F7246"/>
    <w:rsid w:val="000F79F3"/>
    <w:rsid w:val="00101EEB"/>
    <w:rsid w:val="00101F8C"/>
    <w:rsid w:val="00102071"/>
    <w:rsid w:val="00103613"/>
    <w:rsid w:val="00103C68"/>
    <w:rsid w:val="00104941"/>
    <w:rsid w:val="00106117"/>
    <w:rsid w:val="0010655A"/>
    <w:rsid w:val="0011082B"/>
    <w:rsid w:val="00110A88"/>
    <w:rsid w:val="00112AE5"/>
    <w:rsid w:val="00113337"/>
    <w:rsid w:val="00113FC1"/>
    <w:rsid w:val="00115FED"/>
    <w:rsid w:val="00116A4B"/>
    <w:rsid w:val="001202BC"/>
    <w:rsid w:val="00120DB6"/>
    <w:rsid w:val="00122B4D"/>
    <w:rsid w:val="00122D81"/>
    <w:rsid w:val="00125E59"/>
    <w:rsid w:val="00126A84"/>
    <w:rsid w:val="001274ED"/>
    <w:rsid w:val="001304D3"/>
    <w:rsid w:val="0013054B"/>
    <w:rsid w:val="001345D1"/>
    <w:rsid w:val="0013461F"/>
    <w:rsid w:val="001357AE"/>
    <w:rsid w:val="00137F41"/>
    <w:rsid w:val="00140E63"/>
    <w:rsid w:val="00140EC4"/>
    <w:rsid w:val="001411B2"/>
    <w:rsid w:val="001456B1"/>
    <w:rsid w:val="00146487"/>
    <w:rsid w:val="00146D8C"/>
    <w:rsid w:val="00147183"/>
    <w:rsid w:val="0014737D"/>
    <w:rsid w:val="00147648"/>
    <w:rsid w:val="00147A4B"/>
    <w:rsid w:val="001509FD"/>
    <w:rsid w:val="00150FF1"/>
    <w:rsid w:val="0015291B"/>
    <w:rsid w:val="00155545"/>
    <w:rsid w:val="0015608E"/>
    <w:rsid w:val="00161888"/>
    <w:rsid w:val="0016190D"/>
    <w:rsid w:val="00162D54"/>
    <w:rsid w:val="00164984"/>
    <w:rsid w:val="001659C3"/>
    <w:rsid w:val="00165D31"/>
    <w:rsid w:val="001671F1"/>
    <w:rsid w:val="001676B4"/>
    <w:rsid w:val="00171592"/>
    <w:rsid w:val="001751AE"/>
    <w:rsid w:val="00176A5D"/>
    <w:rsid w:val="00181EBC"/>
    <w:rsid w:val="00182264"/>
    <w:rsid w:val="00182F29"/>
    <w:rsid w:val="0018307F"/>
    <w:rsid w:val="00183163"/>
    <w:rsid w:val="00183FC6"/>
    <w:rsid w:val="00185CCE"/>
    <w:rsid w:val="00186490"/>
    <w:rsid w:val="001868B5"/>
    <w:rsid w:val="001901D9"/>
    <w:rsid w:val="0019032A"/>
    <w:rsid w:val="00190528"/>
    <w:rsid w:val="001924D2"/>
    <w:rsid w:val="00195791"/>
    <w:rsid w:val="00196C66"/>
    <w:rsid w:val="001A10AF"/>
    <w:rsid w:val="001A2A85"/>
    <w:rsid w:val="001A2C0F"/>
    <w:rsid w:val="001A3A70"/>
    <w:rsid w:val="001A5435"/>
    <w:rsid w:val="001A58E1"/>
    <w:rsid w:val="001A6487"/>
    <w:rsid w:val="001A68E5"/>
    <w:rsid w:val="001A7172"/>
    <w:rsid w:val="001A7D21"/>
    <w:rsid w:val="001B04A2"/>
    <w:rsid w:val="001B5152"/>
    <w:rsid w:val="001B5B9D"/>
    <w:rsid w:val="001B60E6"/>
    <w:rsid w:val="001B6361"/>
    <w:rsid w:val="001B6B20"/>
    <w:rsid w:val="001B6FE1"/>
    <w:rsid w:val="001C3EF8"/>
    <w:rsid w:val="001C6BE0"/>
    <w:rsid w:val="001D0003"/>
    <w:rsid w:val="001D03E6"/>
    <w:rsid w:val="001D0DEB"/>
    <w:rsid w:val="001D2436"/>
    <w:rsid w:val="001D3DF9"/>
    <w:rsid w:val="001D47FB"/>
    <w:rsid w:val="001D484B"/>
    <w:rsid w:val="001E00FC"/>
    <w:rsid w:val="001E0980"/>
    <w:rsid w:val="001E0C4D"/>
    <w:rsid w:val="001E0F16"/>
    <w:rsid w:val="001E174B"/>
    <w:rsid w:val="001E2685"/>
    <w:rsid w:val="001E3EFC"/>
    <w:rsid w:val="001E5F9E"/>
    <w:rsid w:val="001E61B4"/>
    <w:rsid w:val="001E6D0F"/>
    <w:rsid w:val="001E6DC4"/>
    <w:rsid w:val="001E6FA7"/>
    <w:rsid w:val="001E793F"/>
    <w:rsid w:val="001F0F60"/>
    <w:rsid w:val="001F14CD"/>
    <w:rsid w:val="001F2962"/>
    <w:rsid w:val="001F516C"/>
    <w:rsid w:val="001F5368"/>
    <w:rsid w:val="001F5A1E"/>
    <w:rsid w:val="00200493"/>
    <w:rsid w:val="0020311B"/>
    <w:rsid w:val="002056C8"/>
    <w:rsid w:val="00206637"/>
    <w:rsid w:val="00206AF0"/>
    <w:rsid w:val="00207295"/>
    <w:rsid w:val="002106DA"/>
    <w:rsid w:val="00212951"/>
    <w:rsid w:val="00213EA2"/>
    <w:rsid w:val="00214359"/>
    <w:rsid w:val="00214621"/>
    <w:rsid w:val="00214969"/>
    <w:rsid w:val="002151D4"/>
    <w:rsid w:val="002220C0"/>
    <w:rsid w:val="00222C35"/>
    <w:rsid w:val="002246A4"/>
    <w:rsid w:val="00225168"/>
    <w:rsid w:val="00225D81"/>
    <w:rsid w:val="00226D92"/>
    <w:rsid w:val="00227694"/>
    <w:rsid w:val="00227DEA"/>
    <w:rsid w:val="00232D72"/>
    <w:rsid w:val="002354CF"/>
    <w:rsid w:val="00236042"/>
    <w:rsid w:val="002364A2"/>
    <w:rsid w:val="0023770D"/>
    <w:rsid w:val="00237C32"/>
    <w:rsid w:val="00241082"/>
    <w:rsid w:val="002412DC"/>
    <w:rsid w:val="002444EE"/>
    <w:rsid w:val="002456B4"/>
    <w:rsid w:val="00245E09"/>
    <w:rsid w:val="0024628F"/>
    <w:rsid w:val="002519BD"/>
    <w:rsid w:val="0025480C"/>
    <w:rsid w:val="00254EE3"/>
    <w:rsid w:val="0025564E"/>
    <w:rsid w:val="00256E5D"/>
    <w:rsid w:val="00257254"/>
    <w:rsid w:val="00257E4B"/>
    <w:rsid w:val="00264497"/>
    <w:rsid w:val="00264A34"/>
    <w:rsid w:val="0027174B"/>
    <w:rsid w:val="00272E11"/>
    <w:rsid w:val="002733E1"/>
    <w:rsid w:val="00273FD1"/>
    <w:rsid w:val="0027417E"/>
    <w:rsid w:val="0027467E"/>
    <w:rsid w:val="002762CA"/>
    <w:rsid w:val="00277A87"/>
    <w:rsid w:val="00277AF5"/>
    <w:rsid w:val="00280004"/>
    <w:rsid w:val="00280066"/>
    <w:rsid w:val="0028052C"/>
    <w:rsid w:val="00280F0C"/>
    <w:rsid w:val="0028119F"/>
    <w:rsid w:val="00282115"/>
    <w:rsid w:val="0028245E"/>
    <w:rsid w:val="00282524"/>
    <w:rsid w:val="002829AC"/>
    <w:rsid w:val="00284B1E"/>
    <w:rsid w:val="002855AC"/>
    <w:rsid w:val="0028772E"/>
    <w:rsid w:val="002901DC"/>
    <w:rsid w:val="002903A5"/>
    <w:rsid w:val="00290922"/>
    <w:rsid w:val="00290AE5"/>
    <w:rsid w:val="00291845"/>
    <w:rsid w:val="002926F3"/>
    <w:rsid w:val="00292832"/>
    <w:rsid w:val="0029353C"/>
    <w:rsid w:val="00294457"/>
    <w:rsid w:val="002973CE"/>
    <w:rsid w:val="00297526"/>
    <w:rsid w:val="00297A4F"/>
    <w:rsid w:val="002A000D"/>
    <w:rsid w:val="002A0085"/>
    <w:rsid w:val="002A0931"/>
    <w:rsid w:val="002A3C2D"/>
    <w:rsid w:val="002A47C5"/>
    <w:rsid w:val="002A47F8"/>
    <w:rsid w:val="002A4B97"/>
    <w:rsid w:val="002A69B1"/>
    <w:rsid w:val="002B18FE"/>
    <w:rsid w:val="002B1D76"/>
    <w:rsid w:val="002B3A21"/>
    <w:rsid w:val="002B3A89"/>
    <w:rsid w:val="002B4201"/>
    <w:rsid w:val="002B6770"/>
    <w:rsid w:val="002C163C"/>
    <w:rsid w:val="002C2B7D"/>
    <w:rsid w:val="002C494E"/>
    <w:rsid w:val="002C4A27"/>
    <w:rsid w:val="002C4BD6"/>
    <w:rsid w:val="002C60F1"/>
    <w:rsid w:val="002C7BEE"/>
    <w:rsid w:val="002D0C44"/>
    <w:rsid w:val="002D1788"/>
    <w:rsid w:val="002D2FF3"/>
    <w:rsid w:val="002D3D10"/>
    <w:rsid w:val="002D5811"/>
    <w:rsid w:val="002D741F"/>
    <w:rsid w:val="002E15CE"/>
    <w:rsid w:val="002E2DE8"/>
    <w:rsid w:val="002E3D69"/>
    <w:rsid w:val="002E46C3"/>
    <w:rsid w:val="002E54EC"/>
    <w:rsid w:val="002E5A02"/>
    <w:rsid w:val="002F14F6"/>
    <w:rsid w:val="002F24C1"/>
    <w:rsid w:val="002F3141"/>
    <w:rsid w:val="002F4845"/>
    <w:rsid w:val="002F7591"/>
    <w:rsid w:val="00300CCC"/>
    <w:rsid w:val="00301195"/>
    <w:rsid w:val="003017C0"/>
    <w:rsid w:val="00302C6B"/>
    <w:rsid w:val="003030B7"/>
    <w:rsid w:val="003035F1"/>
    <w:rsid w:val="00306DDA"/>
    <w:rsid w:val="0031155E"/>
    <w:rsid w:val="0031221A"/>
    <w:rsid w:val="0031284F"/>
    <w:rsid w:val="0031298B"/>
    <w:rsid w:val="003144A1"/>
    <w:rsid w:val="00317321"/>
    <w:rsid w:val="0031787A"/>
    <w:rsid w:val="003233E3"/>
    <w:rsid w:val="003236FB"/>
    <w:rsid w:val="00325808"/>
    <w:rsid w:val="003259D3"/>
    <w:rsid w:val="0032718E"/>
    <w:rsid w:val="003275E6"/>
    <w:rsid w:val="00327C98"/>
    <w:rsid w:val="00327ED7"/>
    <w:rsid w:val="003307F1"/>
    <w:rsid w:val="00334042"/>
    <w:rsid w:val="00334134"/>
    <w:rsid w:val="0033488F"/>
    <w:rsid w:val="00334A53"/>
    <w:rsid w:val="00334DCA"/>
    <w:rsid w:val="003355AA"/>
    <w:rsid w:val="00336241"/>
    <w:rsid w:val="00340363"/>
    <w:rsid w:val="003418BE"/>
    <w:rsid w:val="003435A9"/>
    <w:rsid w:val="00343ED0"/>
    <w:rsid w:val="00350A19"/>
    <w:rsid w:val="00350BBA"/>
    <w:rsid w:val="00350BBC"/>
    <w:rsid w:val="003512DE"/>
    <w:rsid w:val="003526D4"/>
    <w:rsid w:val="00353804"/>
    <w:rsid w:val="00356D52"/>
    <w:rsid w:val="00357534"/>
    <w:rsid w:val="00360481"/>
    <w:rsid w:val="003633D4"/>
    <w:rsid w:val="00366A0F"/>
    <w:rsid w:val="003677B1"/>
    <w:rsid w:val="00370197"/>
    <w:rsid w:val="00370F25"/>
    <w:rsid w:val="00371114"/>
    <w:rsid w:val="00371DB7"/>
    <w:rsid w:val="003731E3"/>
    <w:rsid w:val="003735CF"/>
    <w:rsid w:val="00373693"/>
    <w:rsid w:val="003748CD"/>
    <w:rsid w:val="00376426"/>
    <w:rsid w:val="00376982"/>
    <w:rsid w:val="00377CE1"/>
    <w:rsid w:val="003804C3"/>
    <w:rsid w:val="00380F69"/>
    <w:rsid w:val="00382628"/>
    <w:rsid w:val="00382CED"/>
    <w:rsid w:val="00386324"/>
    <w:rsid w:val="00386369"/>
    <w:rsid w:val="00387B36"/>
    <w:rsid w:val="0039075C"/>
    <w:rsid w:val="003908E5"/>
    <w:rsid w:val="0039091A"/>
    <w:rsid w:val="00391887"/>
    <w:rsid w:val="0039398C"/>
    <w:rsid w:val="00393B6C"/>
    <w:rsid w:val="00396F98"/>
    <w:rsid w:val="00397F38"/>
    <w:rsid w:val="003A12EE"/>
    <w:rsid w:val="003A148A"/>
    <w:rsid w:val="003A1497"/>
    <w:rsid w:val="003A2050"/>
    <w:rsid w:val="003A2381"/>
    <w:rsid w:val="003A3C2A"/>
    <w:rsid w:val="003A42F3"/>
    <w:rsid w:val="003A4765"/>
    <w:rsid w:val="003A5449"/>
    <w:rsid w:val="003A5E33"/>
    <w:rsid w:val="003A69AC"/>
    <w:rsid w:val="003A74DD"/>
    <w:rsid w:val="003A7B5D"/>
    <w:rsid w:val="003B2340"/>
    <w:rsid w:val="003B4079"/>
    <w:rsid w:val="003B42E5"/>
    <w:rsid w:val="003B6CB5"/>
    <w:rsid w:val="003B7CE2"/>
    <w:rsid w:val="003C0B38"/>
    <w:rsid w:val="003C2BC2"/>
    <w:rsid w:val="003C3BAF"/>
    <w:rsid w:val="003C3D01"/>
    <w:rsid w:val="003C4D86"/>
    <w:rsid w:val="003C5CA1"/>
    <w:rsid w:val="003C71D3"/>
    <w:rsid w:val="003D0E7D"/>
    <w:rsid w:val="003D1B33"/>
    <w:rsid w:val="003D1D22"/>
    <w:rsid w:val="003D22DE"/>
    <w:rsid w:val="003D2F11"/>
    <w:rsid w:val="003D4137"/>
    <w:rsid w:val="003D6B00"/>
    <w:rsid w:val="003E060A"/>
    <w:rsid w:val="003E232D"/>
    <w:rsid w:val="003E42E0"/>
    <w:rsid w:val="003E4498"/>
    <w:rsid w:val="003E45FA"/>
    <w:rsid w:val="003E4738"/>
    <w:rsid w:val="003E7BE6"/>
    <w:rsid w:val="003F3222"/>
    <w:rsid w:val="003F3237"/>
    <w:rsid w:val="003F440B"/>
    <w:rsid w:val="003F5EF4"/>
    <w:rsid w:val="003F5F1B"/>
    <w:rsid w:val="003F6C33"/>
    <w:rsid w:val="003F7835"/>
    <w:rsid w:val="003F7A0D"/>
    <w:rsid w:val="00400058"/>
    <w:rsid w:val="00401920"/>
    <w:rsid w:val="00401DFD"/>
    <w:rsid w:val="00401EBA"/>
    <w:rsid w:val="004020B1"/>
    <w:rsid w:val="00402516"/>
    <w:rsid w:val="00402C25"/>
    <w:rsid w:val="00403623"/>
    <w:rsid w:val="004053DC"/>
    <w:rsid w:val="00405778"/>
    <w:rsid w:val="0041086B"/>
    <w:rsid w:val="00410955"/>
    <w:rsid w:val="00410DB1"/>
    <w:rsid w:val="0041161E"/>
    <w:rsid w:val="004127CD"/>
    <w:rsid w:val="00413169"/>
    <w:rsid w:val="004139DB"/>
    <w:rsid w:val="00415084"/>
    <w:rsid w:val="004150C7"/>
    <w:rsid w:val="004151FC"/>
    <w:rsid w:val="004163F1"/>
    <w:rsid w:val="00416498"/>
    <w:rsid w:val="00417870"/>
    <w:rsid w:val="00420A2A"/>
    <w:rsid w:val="004212A4"/>
    <w:rsid w:val="00421818"/>
    <w:rsid w:val="00423CA3"/>
    <w:rsid w:val="00424BF3"/>
    <w:rsid w:val="00425FF0"/>
    <w:rsid w:val="00426216"/>
    <w:rsid w:val="004262D2"/>
    <w:rsid w:val="004275FA"/>
    <w:rsid w:val="00430784"/>
    <w:rsid w:val="00430A1E"/>
    <w:rsid w:val="00432273"/>
    <w:rsid w:val="00432C99"/>
    <w:rsid w:val="00432E01"/>
    <w:rsid w:val="004343BC"/>
    <w:rsid w:val="004349A8"/>
    <w:rsid w:val="00435884"/>
    <w:rsid w:val="00435E6A"/>
    <w:rsid w:val="0043666E"/>
    <w:rsid w:val="00441160"/>
    <w:rsid w:val="00441D11"/>
    <w:rsid w:val="00442450"/>
    <w:rsid w:val="00442B6B"/>
    <w:rsid w:val="00442B9C"/>
    <w:rsid w:val="0044356C"/>
    <w:rsid w:val="00443784"/>
    <w:rsid w:val="004440F0"/>
    <w:rsid w:val="00444579"/>
    <w:rsid w:val="00445A90"/>
    <w:rsid w:val="0045127D"/>
    <w:rsid w:val="00452509"/>
    <w:rsid w:val="004530F8"/>
    <w:rsid w:val="00454420"/>
    <w:rsid w:val="00457A95"/>
    <w:rsid w:val="00460520"/>
    <w:rsid w:val="00462830"/>
    <w:rsid w:val="0046514B"/>
    <w:rsid w:val="004670B2"/>
    <w:rsid w:val="0046797D"/>
    <w:rsid w:val="00470DB3"/>
    <w:rsid w:val="00473E4F"/>
    <w:rsid w:val="00473ED1"/>
    <w:rsid w:val="00476EC3"/>
    <w:rsid w:val="00477422"/>
    <w:rsid w:val="004779EA"/>
    <w:rsid w:val="00480801"/>
    <w:rsid w:val="00481CB2"/>
    <w:rsid w:val="00482310"/>
    <w:rsid w:val="0048305D"/>
    <w:rsid w:val="00483345"/>
    <w:rsid w:val="004834F1"/>
    <w:rsid w:val="00483F8D"/>
    <w:rsid w:val="00484FC2"/>
    <w:rsid w:val="00486FEC"/>
    <w:rsid w:val="004925EF"/>
    <w:rsid w:val="00493D80"/>
    <w:rsid w:val="00495309"/>
    <w:rsid w:val="00495C6A"/>
    <w:rsid w:val="00496C5A"/>
    <w:rsid w:val="0049791D"/>
    <w:rsid w:val="004A003A"/>
    <w:rsid w:val="004A475F"/>
    <w:rsid w:val="004A4D40"/>
    <w:rsid w:val="004A4DD8"/>
    <w:rsid w:val="004A4EDE"/>
    <w:rsid w:val="004A5A93"/>
    <w:rsid w:val="004A6470"/>
    <w:rsid w:val="004B03AD"/>
    <w:rsid w:val="004B3100"/>
    <w:rsid w:val="004B33BE"/>
    <w:rsid w:val="004B4423"/>
    <w:rsid w:val="004B44FE"/>
    <w:rsid w:val="004B4DCA"/>
    <w:rsid w:val="004B5606"/>
    <w:rsid w:val="004B66F4"/>
    <w:rsid w:val="004B7F23"/>
    <w:rsid w:val="004C1EBF"/>
    <w:rsid w:val="004C50C2"/>
    <w:rsid w:val="004C59F7"/>
    <w:rsid w:val="004C5B51"/>
    <w:rsid w:val="004C5BCA"/>
    <w:rsid w:val="004C6569"/>
    <w:rsid w:val="004D0D72"/>
    <w:rsid w:val="004D3B02"/>
    <w:rsid w:val="004E00E4"/>
    <w:rsid w:val="004E03FD"/>
    <w:rsid w:val="004E08DD"/>
    <w:rsid w:val="004E1171"/>
    <w:rsid w:val="004E1ED3"/>
    <w:rsid w:val="004E281C"/>
    <w:rsid w:val="004E32F1"/>
    <w:rsid w:val="004E3BF4"/>
    <w:rsid w:val="004E4E46"/>
    <w:rsid w:val="004E4F4C"/>
    <w:rsid w:val="004E501E"/>
    <w:rsid w:val="004E51F5"/>
    <w:rsid w:val="004E595E"/>
    <w:rsid w:val="004E5B32"/>
    <w:rsid w:val="004E7341"/>
    <w:rsid w:val="004E7734"/>
    <w:rsid w:val="004F3F45"/>
    <w:rsid w:val="004F5AA5"/>
    <w:rsid w:val="004F65EA"/>
    <w:rsid w:val="004F748D"/>
    <w:rsid w:val="0051046D"/>
    <w:rsid w:val="00510DEA"/>
    <w:rsid w:val="00511720"/>
    <w:rsid w:val="00513CD6"/>
    <w:rsid w:val="00514C3A"/>
    <w:rsid w:val="005152EB"/>
    <w:rsid w:val="00515C14"/>
    <w:rsid w:val="00517484"/>
    <w:rsid w:val="00517864"/>
    <w:rsid w:val="005218DA"/>
    <w:rsid w:val="00521F76"/>
    <w:rsid w:val="00522395"/>
    <w:rsid w:val="00522DB8"/>
    <w:rsid w:val="00523F5F"/>
    <w:rsid w:val="00525465"/>
    <w:rsid w:val="005331E2"/>
    <w:rsid w:val="00534CCC"/>
    <w:rsid w:val="005366A0"/>
    <w:rsid w:val="00536956"/>
    <w:rsid w:val="00540842"/>
    <w:rsid w:val="00541716"/>
    <w:rsid w:val="00541AB8"/>
    <w:rsid w:val="005431C9"/>
    <w:rsid w:val="00543E98"/>
    <w:rsid w:val="0054468A"/>
    <w:rsid w:val="00544D0B"/>
    <w:rsid w:val="0054582E"/>
    <w:rsid w:val="0054704A"/>
    <w:rsid w:val="0055059E"/>
    <w:rsid w:val="00550867"/>
    <w:rsid w:val="005519E9"/>
    <w:rsid w:val="0055278D"/>
    <w:rsid w:val="005541F8"/>
    <w:rsid w:val="00555EAC"/>
    <w:rsid w:val="00555ED7"/>
    <w:rsid w:val="005561B3"/>
    <w:rsid w:val="00556C84"/>
    <w:rsid w:val="00557502"/>
    <w:rsid w:val="005600C7"/>
    <w:rsid w:val="00561662"/>
    <w:rsid w:val="00562805"/>
    <w:rsid w:val="00564033"/>
    <w:rsid w:val="00564C40"/>
    <w:rsid w:val="00565FB4"/>
    <w:rsid w:val="0056626E"/>
    <w:rsid w:val="00566404"/>
    <w:rsid w:val="005672F3"/>
    <w:rsid w:val="00567695"/>
    <w:rsid w:val="00567D25"/>
    <w:rsid w:val="005705A5"/>
    <w:rsid w:val="00571028"/>
    <w:rsid w:val="00572530"/>
    <w:rsid w:val="00572F3C"/>
    <w:rsid w:val="005731F5"/>
    <w:rsid w:val="00574ACC"/>
    <w:rsid w:val="00576973"/>
    <w:rsid w:val="00577888"/>
    <w:rsid w:val="00577972"/>
    <w:rsid w:val="00577F30"/>
    <w:rsid w:val="00583A74"/>
    <w:rsid w:val="0058437E"/>
    <w:rsid w:val="0058476B"/>
    <w:rsid w:val="005862F1"/>
    <w:rsid w:val="00586F3A"/>
    <w:rsid w:val="0058709E"/>
    <w:rsid w:val="00587343"/>
    <w:rsid w:val="00587E63"/>
    <w:rsid w:val="005908CE"/>
    <w:rsid w:val="00590F62"/>
    <w:rsid w:val="00592FE3"/>
    <w:rsid w:val="005935AF"/>
    <w:rsid w:val="00593F35"/>
    <w:rsid w:val="0059471D"/>
    <w:rsid w:val="005951BD"/>
    <w:rsid w:val="00595525"/>
    <w:rsid w:val="005970FF"/>
    <w:rsid w:val="005A09A7"/>
    <w:rsid w:val="005A24C8"/>
    <w:rsid w:val="005A4883"/>
    <w:rsid w:val="005A4F2B"/>
    <w:rsid w:val="005A5B3F"/>
    <w:rsid w:val="005A7663"/>
    <w:rsid w:val="005B1DC5"/>
    <w:rsid w:val="005B1F3C"/>
    <w:rsid w:val="005B2B8D"/>
    <w:rsid w:val="005B6770"/>
    <w:rsid w:val="005B6FCE"/>
    <w:rsid w:val="005B7B27"/>
    <w:rsid w:val="005C0D04"/>
    <w:rsid w:val="005C13F0"/>
    <w:rsid w:val="005C65BD"/>
    <w:rsid w:val="005D23F2"/>
    <w:rsid w:val="005D314B"/>
    <w:rsid w:val="005D37BD"/>
    <w:rsid w:val="005D3F6F"/>
    <w:rsid w:val="005D47BB"/>
    <w:rsid w:val="005D5A3F"/>
    <w:rsid w:val="005D5ABB"/>
    <w:rsid w:val="005E1406"/>
    <w:rsid w:val="005E1FF8"/>
    <w:rsid w:val="005E238A"/>
    <w:rsid w:val="005E35C3"/>
    <w:rsid w:val="005E3A21"/>
    <w:rsid w:val="005E4060"/>
    <w:rsid w:val="005E55D3"/>
    <w:rsid w:val="005E69BD"/>
    <w:rsid w:val="005F0068"/>
    <w:rsid w:val="005F029B"/>
    <w:rsid w:val="005F111B"/>
    <w:rsid w:val="005F1EC8"/>
    <w:rsid w:val="005F4903"/>
    <w:rsid w:val="0060051C"/>
    <w:rsid w:val="006017C1"/>
    <w:rsid w:val="00602987"/>
    <w:rsid w:val="00605763"/>
    <w:rsid w:val="00605C7E"/>
    <w:rsid w:val="00606296"/>
    <w:rsid w:val="00607138"/>
    <w:rsid w:val="006073A7"/>
    <w:rsid w:val="00613213"/>
    <w:rsid w:val="00613831"/>
    <w:rsid w:val="0061416F"/>
    <w:rsid w:val="0061514F"/>
    <w:rsid w:val="00615621"/>
    <w:rsid w:val="00615D6E"/>
    <w:rsid w:val="006176CE"/>
    <w:rsid w:val="0062146F"/>
    <w:rsid w:val="0062157D"/>
    <w:rsid w:val="006216B6"/>
    <w:rsid w:val="00621AC3"/>
    <w:rsid w:val="006248F8"/>
    <w:rsid w:val="00624B44"/>
    <w:rsid w:val="006254D0"/>
    <w:rsid w:val="00625EFB"/>
    <w:rsid w:val="00625F43"/>
    <w:rsid w:val="00626137"/>
    <w:rsid w:val="0062637E"/>
    <w:rsid w:val="006275C9"/>
    <w:rsid w:val="00631903"/>
    <w:rsid w:val="006325DA"/>
    <w:rsid w:val="00632CE4"/>
    <w:rsid w:val="006358B9"/>
    <w:rsid w:val="006361AE"/>
    <w:rsid w:val="00636612"/>
    <w:rsid w:val="0064016A"/>
    <w:rsid w:val="0064136E"/>
    <w:rsid w:val="00641F94"/>
    <w:rsid w:val="00642335"/>
    <w:rsid w:val="00642BDD"/>
    <w:rsid w:val="006438A7"/>
    <w:rsid w:val="00644162"/>
    <w:rsid w:val="00645918"/>
    <w:rsid w:val="00650E29"/>
    <w:rsid w:val="00651D52"/>
    <w:rsid w:val="00651DB6"/>
    <w:rsid w:val="00652B4E"/>
    <w:rsid w:val="0065359F"/>
    <w:rsid w:val="00653726"/>
    <w:rsid w:val="00654372"/>
    <w:rsid w:val="00654D09"/>
    <w:rsid w:val="0065541F"/>
    <w:rsid w:val="0065778C"/>
    <w:rsid w:val="00657B12"/>
    <w:rsid w:val="00660D7C"/>
    <w:rsid w:val="00660EC9"/>
    <w:rsid w:val="00664065"/>
    <w:rsid w:val="00665F54"/>
    <w:rsid w:val="00667B0C"/>
    <w:rsid w:val="0067060B"/>
    <w:rsid w:val="00670AB7"/>
    <w:rsid w:val="00671107"/>
    <w:rsid w:val="00671846"/>
    <w:rsid w:val="00672BB3"/>
    <w:rsid w:val="00673B7F"/>
    <w:rsid w:val="0067437C"/>
    <w:rsid w:val="006744F8"/>
    <w:rsid w:val="00674CC7"/>
    <w:rsid w:val="00675B96"/>
    <w:rsid w:val="00680029"/>
    <w:rsid w:val="00680698"/>
    <w:rsid w:val="00680A1B"/>
    <w:rsid w:val="00680FBD"/>
    <w:rsid w:val="00681EBF"/>
    <w:rsid w:val="00682E2D"/>
    <w:rsid w:val="00684837"/>
    <w:rsid w:val="00691BCF"/>
    <w:rsid w:val="0069252D"/>
    <w:rsid w:val="0069450F"/>
    <w:rsid w:val="00695160"/>
    <w:rsid w:val="00696258"/>
    <w:rsid w:val="00696D43"/>
    <w:rsid w:val="00697374"/>
    <w:rsid w:val="006973CE"/>
    <w:rsid w:val="00697F7F"/>
    <w:rsid w:val="006A00BD"/>
    <w:rsid w:val="006A0434"/>
    <w:rsid w:val="006A1CA9"/>
    <w:rsid w:val="006A6532"/>
    <w:rsid w:val="006A686B"/>
    <w:rsid w:val="006A691F"/>
    <w:rsid w:val="006B0E38"/>
    <w:rsid w:val="006B166A"/>
    <w:rsid w:val="006B37B7"/>
    <w:rsid w:val="006B4600"/>
    <w:rsid w:val="006B4D3E"/>
    <w:rsid w:val="006B56AA"/>
    <w:rsid w:val="006B598C"/>
    <w:rsid w:val="006B7893"/>
    <w:rsid w:val="006C3AC5"/>
    <w:rsid w:val="006C4D19"/>
    <w:rsid w:val="006C6AED"/>
    <w:rsid w:val="006C6D9F"/>
    <w:rsid w:val="006C6F94"/>
    <w:rsid w:val="006D13EB"/>
    <w:rsid w:val="006D155C"/>
    <w:rsid w:val="006D1976"/>
    <w:rsid w:val="006D2061"/>
    <w:rsid w:val="006D6F86"/>
    <w:rsid w:val="006E2503"/>
    <w:rsid w:val="006E7FA6"/>
    <w:rsid w:val="006F1A55"/>
    <w:rsid w:val="006F559C"/>
    <w:rsid w:val="006F7659"/>
    <w:rsid w:val="006F7B65"/>
    <w:rsid w:val="006F7F07"/>
    <w:rsid w:val="00700913"/>
    <w:rsid w:val="00700BE5"/>
    <w:rsid w:val="00702498"/>
    <w:rsid w:val="00702A4D"/>
    <w:rsid w:val="00703131"/>
    <w:rsid w:val="007033E9"/>
    <w:rsid w:val="00705236"/>
    <w:rsid w:val="00711924"/>
    <w:rsid w:val="007127C2"/>
    <w:rsid w:val="007129C3"/>
    <w:rsid w:val="007136CE"/>
    <w:rsid w:val="007145ED"/>
    <w:rsid w:val="007154C4"/>
    <w:rsid w:val="00715ABC"/>
    <w:rsid w:val="00715EC4"/>
    <w:rsid w:val="00716175"/>
    <w:rsid w:val="00716CFA"/>
    <w:rsid w:val="00720119"/>
    <w:rsid w:val="007218A3"/>
    <w:rsid w:val="0072325C"/>
    <w:rsid w:val="00723F5C"/>
    <w:rsid w:val="007244A8"/>
    <w:rsid w:val="007245BD"/>
    <w:rsid w:val="00725E3E"/>
    <w:rsid w:val="00726A29"/>
    <w:rsid w:val="00726BCE"/>
    <w:rsid w:val="00727119"/>
    <w:rsid w:val="00730294"/>
    <w:rsid w:val="00731BA1"/>
    <w:rsid w:val="00733974"/>
    <w:rsid w:val="00733E05"/>
    <w:rsid w:val="007351C9"/>
    <w:rsid w:val="00736191"/>
    <w:rsid w:val="007373A3"/>
    <w:rsid w:val="0074028F"/>
    <w:rsid w:val="00740592"/>
    <w:rsid w:val="007413E4"/>
    <w:rsid w:val="00741C8F"/>
    <w:rsid w:val="00741E1D"/>
    <w:rsid w:val="007425F0"/>
    <w:rsid w:val="007428F1"/>
    <w:rsid w:val="007429BF"/>
    <w:rsid w:val="00742F11"/>
    <w:rsid w:val="00744D15"/>
    <w:rsid w:val="007476C5"/>
    <w:rsid w:val="0075108D"/>
    <w:rsid w:val="00751C91"/>
    <w:rsid w:val="00752C89"/>
    <w:rsid w:val="00756957"/>
    <w:rsid w:val="00756AF0"/>
    <w:rsid w:val="00757931"/>
    <w:rsid w:val="00757B18"/>
    <w:rsid w:val="00760210"/>
    <w:rsid w:val="00760F11"/>
    <w:rsid w:val="0076133C"/>
    <w:rsid w:val="007621B2"/>
    <w:rsid w:val="00763CC3"/>
    <w:rsid w:val="00763DCD"/>
    <w:rsid w:val="00765E05"/>
    <w:rsid w:val="007668A8"/>
    <w:rsid w:val="00770344"/>
    <w:rsid w:val="00771AEE"/>
    <w:rsid w:val="007723F5"/>
    <w:rsid w:val="007728C4"/>
    <w:rsid w:val="007735F0"/>
    <w:rsid w:val="00774390"/>
    <w:rsid w:val="00775B3F"/>
    <w:rsid w:val="007763D8"/>
    <w:rsid w:val="00776CFE"/>
    <w:rsid w:val="007770D2"/>
    <w:rsid w:val="007777B0"/>
    <w:rsid w:val="007805E2"/>
    <w:rsid w:val="007807A0"/>
    <w:rsid w:val="007807FE"/>
    <w:rsid w:val="007811EC"/>
    <w:rsid w:val="0078177C"/>
    <w:rsid w:val="00781C6C"/>
    <w:rsid w:val="00781DD4"/>
    <w:rsid w:val="00782005"/>
    <w:rsid w:val="007834E6"/>
    <w:rsid w:val="00783E48"/>
    <w:rsid w:val="00784977"/>
    <w:rsid w:val="00785D24"/>
    <w:rsid w:val="00786EB1"/>
    <w:rsid w:val="0079173B"/>
    <w:rsid w:val="00792646"/>
    <w:rsid w:val="00792743"/>
    <w:rsid w:val="00792C68"/>
    <w:rsid w:val="00793117"/>
    <w:rsid w:val="007931DD"/>
    <w:rsid w:val="007936D3"/>
    <w:rsid w:val="00796814"/>
    <w:rsid w:val="0079704B"/>
    <w:rsid w:val="00797EEC"/>
    <w:rsid w:val="007A03DB"/>
    <w:rsid w:val="007A1203"/>
    <w:rsid w:val="007A2920"/>
    <w:rsid w:val="007A2F11"/>
    <w:rsid w:val="007A346C"/>
    <w:rsid w:val="007A5F78"/>
    <w:rsid w:val="007A6310"/>
    <w:rsid w:val="007A749E"/>
    <w:rsid w:val="007B0885"/>
    <w:rsid w:val="007B137E"/>
    <w:rsid w:val="007B2DD8"/>
    <w:rsid w:val="007B37B5"/>
    <w:rsid w:val="007B3D65"/>
    <w:rsid w:val="007B42DA"/>
    <w:rsid w:val="007B4325"/>
    <w:rsid w:val="007B7F08"/>
    <w:rsid w:val="007B7F17"/>
    <w:rsid w:val="007C1E6A"/>
    <w:rsid w:val="007C31FD"/>
    <w:rsid w:val="007C3602"/>
    <w:rsid w:val="007C3FE1"/>
    <w:rsid w:val="007C4331"/>
    <w:rsid w:val="007C4707"/>
    <w:rsid w:val="007C65A3"/>
    <w:rsid w:val="007C6A87"/>
    <w:rsid w:val="007C6ACC"/>
    <w:rsid w:val="007C762F"/>
    <w:rsid w:val="007D0CD9"/>
    <w:rsid w:val="007D1067"/>
    <w:rsid w:val="007D1854"/>
    <w:rsid w:val="007D31D0"/>
    <w:rsid w:val="007D37ED"/>
    <w:rsid w:val="007D3AFE"/>
    <w:rsid w:val="007D5DB1"/>
    <w:rsid w:val="007D6B26"/>
    <w:rsid w:val="007D7624"/>
    <w:rsid w:val="007D7A50"/>
    <w:rsid w:val="007D7A5A"/>
    <w:rsid w:val="007D7F5B"/>
    <w:rsid w:val="007E09A7"/>
    <w:rsid w:val="007E0C22"/>
    <w:rsid w:val="007E150A"/>
    <w:rsid w:val="007E1ADF"/>
    <w:rsid w:val="007E5050"/>
    <w:rsid w:val="007E74DE"/>
    <w:rsid w:val="007F0970"/>
    <w:rsid w:val="007F3FCC"/>
    <w:rsid w:val="007F4BC9"/>
    <w:rsid w:val="007F5721"/>
    <w:rsid w:val="007F6952"/>
    <w:rsid w:val="007F6B2F"/>
    <w:rsid w:val="00804089"/>
    <w:rsid w:val="00805FD8"/>
    <w:rsid w:val="008066E6"/>
    <w:rsid w:val="008069F5"/>
    <w:rsid w:val="00807B4A"/>
    <w:rsid w:val="00810903"/>
    <w:rsid w:val="00810AF1"/>
    <w:rsid w:val="00813D10"/>
    <w:rsid w:val="008142A5"/>
    <w:rsid w:val="00814AEE"/>
    <w:rsid w:val="00814D89"/>
    <w:rsid w:val="008150D6"/>
    <w:rsid w:val="0081579D"/>
    <w:rsid w:val="00820373"/>
    <w:rsid w:val="00821006"/>
    <w:rsid w:val="00821E9E"/>
    <w:rsid w:val="0082301F"/>
    <w:rsid w:val="00823A16"/>
    <w:rsid w:val="00824F4C"/>
    <w:rsid w:val="0082609B"/>
    <w:rsid w:val="00826985"/>
    <w:rsid w:val="00826B98"/>
    <w:rsid w:val="00826EEA"/>
    <w:rsid w:val="00830E12"/>
    <w:rsid w:val="00831B13"/>
    <w:rsid w:val="0083203F"/>
    <w:rsid w:val="00832111"/>
    <w:rsid w:val="008323A9"/>
    <w:rsid w:val="00832706"/>
    <w:rsid w:val="0083277F"/>
    <w:rsid w:val="00832E86"/>
    <w:rsid w:val="008353D3"/>
    <w:rsid w:val="00835E8A"/>
    <w:rsid w:val="008374B2"/>
    <w:rsid w:val="00837D8A"/>
    <w:rsid w:val="0084148B"/>
    <w:rsid w:val="00842469"/>
    <w:rsid w:val="00842844"/>
    <w:rsid w:val="00844A05"/>
    <w:rsid w:val="00845117"/>
    <w:rsid w:val="00846EFE"/>
    <w:rsid w:val="00847891"/>
    <w:rsid w:val="00847E2A"/>
    <w:rsid w:val="00847E2B"/>
    <w:rsid w:val="00850058"/>
    <w:rsid w:val="00850953"/>
    <w:rsid w:val="00851091"/>
    <w:rsid w:val="00852E60"/>
    <w:rsid w:val="008537DC"/>
    <w:rsid w:val="00853876"/>
    <w:rsid w:val="00854D02"/>
    <w:rsid w:val="00854DDA"/>
    <w:rsid w:val="00855415"/>
    <w:rsid w:val="00855890"/>
    <w:rsid w:val="0085738E"/>
    <w:rsid w:val="008576A2"/>
    <w:rsid w:val="008578E6"/>
    <w:rsid w:val="00857CDF"/>
    <w:rsid w:val="008600F1"/>
    <w:rsid w:val="00860137"/>
    <w:rsid w:val="008618D2"/>
    <w:rsid w:val="00861E0D"/>
    <w:rsid w:val="00863262"/>
    <w:rsid w:val="00863464"/>
    <w:rsid w:val="00864104"/>
    <w:rsid w:val="00864883"/>
    <w:rsid w:val="0086496B"/>
    <w:rsid w:val="00867C59"/>
    <w:rsid w:val="00870043"/>
    <w:rsid w:val="0087144D"/>
    <w:rsid w:val="00871ADC"/>
    <w:rsid w:val="00875314"/>
    <w:rsid w:val="008762B5"/>
    <w:rsid w:val="0087638C"/>
    <w:rsid w:val="00880404"/>
    <w:rsid w:val="0088195F"/>
    <w:rsid w:val="00881F61"/>
    <w:rsid w:val="0088267D"/>
    <w:rsid w:val="008840F5"/>
    <w:rsid w:val="00885BAB"/>
    <w:rsid w:val="00886DFD"/>
    <w:rsid w:val="0088711A"/>
    <w:rsid w:val="008872DE"/>
    <w:rsid w:val="00887730"/>
    <w:rsid w:val="008878D6"/>
    <w:rsid w:val="0089071F"/>
    <w:rsid w:val="00892532"/>
    <w:rsid w:val="008958D2"/>
    <w:rsid w:val="00896247"/>
    <w:rsid w:val="00897239"/>
    <w:rsid w:val="008A0404"/>
    <w:rsid w:val="008A0DCF"/>
    <w:rsid w:val="008A251E"/>
    <w:rsid w:val="008A46A8"/>
    <w:rsid w:val="008A555D"/>
    <w:rsid w:val="008A7106"/>
    <w:rsid w:val="008B07F8"/>
    <w:rsid w:val="008B22F5"/>
    <w:rsid w:val="008B35CC"/>
    <w:rsid w:val="008B5067"/>
    <w:rsid w:val="008B572A"/>
    <w:rsid w:val="008C187B"/>
    <w:rsid w:val="008C1A20"/>
    <w:rsid w:val="008C3358"/>
    <w:rsid w:val="008C3BB7"/>
    <w:rsid w:val="008C4ABF"/>
    <w:rsid w:val="008C5418"/>
    <w:rsid w:val="008C7D9B"/>
    <w:rsid w:val="008C7FD2"/>
    <w:rsid w:val="008D05C2"/>
    <w:rsid w:val="008D0602"/>
    <w:rsid w:val="008D2911"/>
    <w:rsid w:val="008D2DB7"/>
    <w:rsid w:val="008D5EAC"/>
    <w:rsid w:val="008D6BB7"/>
    <w:rsid w:val="008E04BB"/>
    <w:rsid w:val="008E07C5"/>
    <w:rsid w:val="008E13EE"/>
    <w:rsid w:val="008E2913"/>
    <w:rsid w:val="008E3605"/>
    <w:rsid w:val="008E62A6"/>
    <w:rsid w:val="008F068E"/>
    <w:rsid w:val="008F4070"/>
    <w:rsid w:val="008F70AD"/>
    <w:rsid w:val="009004E6"/>
    <w:rsid w:val="00904E58"/>
    <w:rsid w:val="009051C5"/>
    <w:rsid w:val="00905992"/>
    <w:rsid w:val="009064B0"/>
    <w:rsid w:val="00906703"/>
    <w:rsid w:val="00910D83"/>
    <w:rsid w:val="009117BE"/>
    <w:rsid w:val="00911A17"/>
    <w:rsid w:val="00915996"/>
    <w:rsid w:val="009169D8"/>
    <w:rsid w:val="009171D8"/>
    <w:rsid w:val="00917D52"/>
    <w:rsid w:val="009206C2"/>
    <w:rsid w:val="009230E6"/>
    <w:rsid w:val="0092478F"/>
    <w:rsid w:val="009266DD"/>
    <w:rsid w:val="009273A3"/>
    <w:rsid w:val="0093265F"/>
    <w:rsid w:val="009331F7"/>
    <w:rsid w:val="00934578"/>
    <w:rsid w:val="00935461"/>
    <w:rsid w:val="00936B0E"/>
    <w:rsid w:val="00936C71"/>
    <w:rsid w:val="00940DF8"/>
    <w:rsid w:val="00940E2C"/>
    <w:rsid w:val="00941638"/>
    <w:rsid w:val="00943590"/>
    <w:rsid w:val="00944865"/>
    <w:rsid w:val="00945235"/>
    <w:rsid w:val="0094593A"/>
    <w:rsid w:val="00945946"/>
    <w:rsid w:val="00945A13"/>
    <w:rsid w:val="00945B17"/>
    <w:rsid w:val="00951E03"/>
    <w:rsid w:val="00953B18"/>
    <w:rsid w:val="00954187"/>
    <w:rsid w:val="00954C7B"/>
    <w:rsid w:val="00955793"/>
    <w:rsid w:val="0096023E"/>
    <w:rsid w:val="00960F19"/>
    <w:rsid w:val="00961D8A"/>
    <w:rsid w:val="00961E86"/>
    <w:rsid w:val="00962518"/>
    <w:rsid w:val="00962CDD"/>
    <w:rsid w:val="009634A1"/>
    <w:rsid w:val="00964BB7"/>
    <w:rsid w:val="0096521B"/>
    <w:rsid w:val="00965E32"/>
    <w:rsid w:val="009712C4"/>
    <w:rsid w:val="00974F30"/>
    <w:rsid w:val="00975187"/>
    <w:rsid w:val="00975235"/>
    <w:rsid w:val="00975E18"/>
    <w:rsid w:val="00975EA9"/>
    <w:rsid w:val="009762FF"/>
    <w:rsid w:val="009778FB"/>
    <w:rsid w:val="00977F62"/>
    <w:rsid w:val="00977FA1"/>
    <w:rsid w:val="009800B6"/>
    <w:rsid w:val="00981E36"/>
    <w:rsid w:val="00982D0B"/>
    <w:rsid w:val="00983065"/>
    <w:rsid w:val="0098420B"/>
    <w:rsid w:val="00984B0B"/>
    <w:rsid w:val="00984C3F"/>
    <w:rsid w:val="009856D0"/>
    <w:rsid w:val="009876C6"/>
    <w:rsid w:val="00987C36"/>
    <w:rsid w:val="00991DEC"/>
    <w:rsid w:val="00993560"/>
    <w:rsid w:val="00993581"/>
    <w:rsid w:val="0099597A"/>
    <w:rsid w:val="00996406"/>
    <w:rsid w:val="00997421"/>
    <w:rsid w:val="009A2F21"/>
    <w:rsid w:val="009A5B2A"/>
    <w:rsid w:val="009A7D27"/>
    <w:rsid w:val="009B1E73"/>
    <w:rsid w:val="009B211B"/>
    <w:rsid w:val="009B6F57"/>
    <w:rsid w:val="009C11A8"/>
    <w:rsid w:val="009C1A4E"/>
    <w:rsid w:val="009C6EF0"/>
    <w:rsid w:val="009D04A4"/>
    <w:rsid w:val="009D1D56"/>
    <w:rsid w:val="009D2444"/>
    <w:rsid w:val="009D3931"/>
    <w:rsid w:val="009D5769"/>
    <w:rsid w:val="009D5CFE"/>
    <w:rsid w:val="009D7635"/>
    <w:rsid w:val="009D7B78"/>
    <w:rsid w:val="009E0A13"/>
    <w:rsid w:val="009E21BB"/>
    <w:rsid w:val="009E2C83"/>
    <w:rsid w:val="009E3150"/>
    <w:rsid w:val="009E4577"/>
    <w:rsid w:val="009E46BF"/>
    <w:rsid w:val="009E55B9"/>
    <w:rsid w:val="009E6741"/>
    <w:rsid w:val="009E7231"/>
    <w:rsid w:val="009F1345"/>
    <w:rsid w:val="009F19AE"/>
    <w:rsid w:val="009F1A2F"/>
    <w:rsid w:val="009F4A2E"/>
    <w:rsid w:val="009F4D46"/>
    <w:rsid w:val="009F619F"/>
    <w:rsid w:val="009F68BC"/>
    <w:rsid w:val="00A0120A"/>
    <w:rsid w:val="00A0335D"/>
    <w:rsid w:val="00A06137"/>
    <w:rsid w:val="00A061B8"/>
    <w:rsid w:val="00A070FE"/>
    <w:rsid w:val="00A07311"/>
    <w:rsid w:val="00A07E1A"/>
    <w:rsid w:val="00A104F7"/>
    <w:rsid w:val="00A10BAB"/>
    <w:rsid w:val="00A117CC"/>
    <w:rsid w:val="00A11D0E"/>
    <w:rsid w:val="00A1203B"/>
    <w:rsid w:val="00A1237C"/>
    <w:rsid w:val="00A12C2D"/>
    <w:rsid w:val="00A14766"/>
    <w:rsid w:val="00A17432"/>
    <w:rsid w:val="00A225E8"/>
    <w:rsid w:val="00A22CE9"/>
    <w:rsid w:val="00A23149"/>
    <w:rsid w:val="00A26039"/>
    <w:rsid w:val="00A2632E"/>
    <w:rsid w:val="00A311F4"/>
    <w:rsid w:val="00A31BA5"/>
    <w:rsid w:val="00A3242A"/>
    <w:rsid w:val="00A35D26"/>
    <w:rsid w:val="00A36203"/>
    <w:rsid w:val="00A3622A"/>
    <w:rsid w:val="00A42D80"/>
    <w:rsid w:val="00A42E9A"/>
    <w:rsid w:val="00A45FC4"/>
    <w:rsid w:val="00A46BD5"/>
    <w:rsid w:val="00A47788"/>
    <w:rsid w:val="00A47E3D"/>
    <w:rsid w:val="00A50ACF"/>
    <w:rsid w:val="00A51A6D"/>
    <w:rsid w:val="00A51AFC"/>
    <w:rsid w:val="00A521A0"/>
    <w:rsid w:val="00A52AF5"/>
    <w:rsid w:val="00A52C0F"/>
    <w:rsid w:val="00A53C78"/>
    <w:rsid w:val="00A53D59"/>
    <w:rsid w:val="00A54184"/>
    <w:rsid w:val="00A568CF"/>
    <w:rsid w:val="00A5763E"/>
    <w:rsid w:val="00A60BE6"/>
    <w:rsid w:val="00A614ED"/>
    <w:rsid w:val="00A625E1"/>
    <w:rsid w:val="00A63C50"/>
    <w:rsid w:val="00A645FF"/>
    <w:rsid w:val="00A64EF8"/>
    <w:rsid w:val="00A6597E"/>
    <w:rsid w:val="00A663F3"/>
    <w:rsid w:val="00A66AC5"/>
    <w:rsid w:val="00A6761B"/>
    <w:rsid w:val="00A70BE8"/>
    <w:rsid w:val="00A729D5"/>
    <w:rsid w:val="00A72F08"/>
    <w:rsid w:val="00A73237"/>
    <w:rsid w:val="00A74F68"/>
    <w:rsid w:val="00A754BB"/>
    <w:rsid w:val="00A75733"/>
    <w:rsid w:val="00A75F42"/>
    <w:rsid w:val="00A7639F"/>
    <w:rsid w:val="00A767D7"/>
    <w:rsid w:val="00A7726E"/>
    <w:rsid w:val="00A77EA4"/>
    <w:rsid w:val="00A80350"/>
    <w:rsid w:val="00A819F0"/>
    <w:rsid w:val="00A819FF"/>
    <w:rsid w:val="00A82CAE"/>
    <w:rsid w:val="00A8510C"/>
    <w:rsid w:val="00A8523A"/>
    <w:rsid w:val="00A92730"/>
    <w:rsid w:val="00A94A2D"/>
    <w:rsid w:val="00AA112E"/>
    <w:rsid w:val="00AA51A2"/>
    <w:rsid w:val="00AA658C"/>
    <w:rsid w:val="00AA7C1A"/>
    <w:rsid w:val="00AB1439"/>
    <w:rsid w:val="00AB2DD0"/>
    <w:rsid w:val="00AB40E3"/>
    <w:rsid w:val="00AB4650"/>
    <w:rsid w:val="00AB4664"/>
    <w:rsid w:val="00AB55B3"/>
    <w:rsid w:val="00AB6329"/>
    <w:rsid w:val="00AB661A"/>
    <w:rsid w:val="00AB7127"/>
    <w:rsid w:val="00AC12C3"/>
    <w:rsid w:val="00AC267D"/>
    <w:rsid w:val="00AC2A04"/>
    <w:rsid w:val="00AC4437"/>
    <w:rsid w:val="00AC4601"/>
    <w:rsid w:val="00AC5AF0"/>
    <w:rsid w:val="00AC5F20"/>
    <w:rsid w:val="00AC5FA7"/>
    <w:rsid w:val="00AC64F8"/>
    <w:rsid w:val="00AC6AC0"/>
    <w:rsid w:val="00AD1B32"/>
    <w:rsid w:val="00AD34DD"/>
    <w:rsid w:val="00AD3A6C"/>
    <w:rsid w:val="00AD67EF"/>
    <w:rsid w:val="00AE52FA"/>
    <w:rsid w:val="00AE5BD8"/>
    <w:rsid w:val="00AE6D4E"/>
    <w:rsid w:val="00AE7D36"/>
    <w:rsid w:val="00AE7EED"/>
    <w:rsid w:val="00AE7EF4"/>
    <w:rsid w:val="00AF01BD"/>
    <w:rsid w:val="00AF0BBF"/>
    <w:rsid w:val="00AF1C7D"/>
    <w:rsid w:val="00AF2304"/>
    <w:rsid w:val="00AF406A"/>
    <w:rsid w:val="00AF4B79"/>
    <w:rsid w:val="00AF5671"/>
    <w:rsid w:val="00AF57AC"/>
    <w:rsid w:val="00AF59E9"/>
    <w:rsid w:val="00AF7C35"/>
    <w:rsid w:val="00B003A4"/>
    <w:rsid w:val="00B00C37"/>
    <w:rsid w:val="00B00D76"/>
    <w:rsid w:val="00B02572"/>
    <w:rsid w:val="00B028FA"/>
    <w:rsid w:val="00B02B1E"/>
    <w:rsid w:val="00B034DA"/>
    <w:rsid w:val="00B05CD2"/>
    <w:rsid w:val="00B060B6"/>
    <w:rsid w:val="00B1096B"/>
    <w:rsid w:val="00B12782"/>
    <w:rsid w:val="00B12EB8"/>
    <w:rsid w:val="00B1366F"/>
    <w:rsid w:val="00B13C51"/>
    <w:rsid w:val="00B1430D"/>
    <w:rsid w:val="00B14A07"/>
    <w:rsid w:val="00B151A7"/>
    <w:rsid w:val="00B15C30"/>
    <w:rsid w:val="00B16CCF"/>
    <w:rsid w:val="00B178AD"/>
    <w:rsid w:val="00B248D7"/>
    <w:rsid w:val="00B2498C"/>
    <w:rsid w:val="00B257F4"/>
    <w:rsid w:val="00B2580E"/>
    <w:rsid w:val="00B25856"/>
    <w:rsid w:val="00B25DC8"/>
    <w:rsid w:val="00B303AF"/>
    <w:rsid w:val="00B30B47"/>
    <w:rsid w:val="00B33E6C"/>
    <w:rsid w:val="00B3491A"/>
    <w:rsid w:val="00B358EC"/>
    <w:rsid w:val="00B3653D"/>
    <w:rsid w:val="00B37941"/>
    <w:rsid w:val="00B40632"/>
    <w:rsid w:val="00B40ECE"/>
    <w:rsid w:val="00B41042"/>
    <w:rsid w:val="00B4239B"/>
    <w:rsid w:val="00B42B61"/>
    <w:rsid w:val="00B43244"/>
    <w:rsid w:val="00B432FE"/>
    <w:rsid w:val="00B43446"/>
    <w:rsid w:val="00B4450C"/>
    <w:rsid w:val="00B44A5B"/>
    <w:rsid w:val="00B4507C"/>
    <w:rsid w:val="00B45A52"/>
    <w:rsid w:val="00B45DFE"/>
    <w:rsid w:val="00B46596"/>
    <w:rsid w:val="00B46B29"/>
    <w:rsid w:val="00B514E3"/>
    <w:rsid w:val="00B5293F"/>
    <w:rsid w:val="00B54D08"/>
    <w:rsid w:val="00B5537D"/>
    <w:rsid w:val="00B55663"/>
    <w:rsid w:val="00B60BF4"/>
    <w:rsid w:val="00B621B9"/>
    <w:rsid w:val="00B6271F"/>
    <w:rsid w:val="00B62D1F"/>
    <w:rsid w:val="00B6389F"/>
    <w:rsid w:val="00B63F78"/>
    <w:rsid w:val="00B6571D"/>
    <w:rsid w:val="00B6647F"/>
    <w:rsid w:val="00B66496"/>
    <w:rsid w:val="00B670E7"/>
    <w:rsid w:val="00B671EA"/>
    <w:rsid w:val="00B71EA5"/>
    <w:rsid w:val="00B7347F"/>
    <w:rsid w:val="00B76680"/>
    <w:rsid w:val="00B77263"/>
    <w:rsid w:val="00B7752B"/>
    <w:rsid w:val="00B80229"/>
    <w:rsid w:val="00B825EB"/>
    <w:rsid w:val="00B83969"/>
    <w:rsid w:val="00B83DF7"/>
    <w:rsid w:val="00B83E02"/>
    <w:rsid w:val="00B83F53"/>
    <w:rsid w:val="00B849EB"/>
    <w:rsid w:val="00B84CC3"/>
    <w:rsid w:val="00B85096"/>
    <w:rsid w:val="00B86608"/>
    <w:rsid w:val="00B90B1B"/>
    <w:rsid w:val="00B958E6"/>
    <w:rsid w:val="00B95D27"/>
    <w:rsid w:val="00B96099"/>
    <w:rsid w:val="00B97EDD"/>
    <w:rsid w:val="00BA283F"/>
    <w:rsid w:val="00BA532C"/>
    <w:rsid w:val="00BA5516"/>
    <w:rsid w:val="00BA59C8"/>
    <w:rsid w:val="00BA61CF"/>
    <w:rsid w:val="00BA7CDA"/>
    <w:rsid w:val="00BB0E14"/>
    <w:rsid w:val="00BB2F88"/>
    <w:rsid w:val="00BB3D29"/>
    <w:rsid w:val="00BB438E"/>
    <w:rsid w:val="00BC0D5F"/>
    <w:rsid w:val="00BC33F8"/>
    <w:rsid w:val="00BC4261"/>
    <w:rsid w:val="00BC4B56"/>
    <w:rsid w:val="00BC5127"/>
    <w:rsid w:val="00BC5235"/>
    <w:rsid w:val="00BC531E"/>
    <w:rsid w:val="00BC673B"/>
    <w:rsid w:val="00BC712F"/>
    <w:rsid w:val="00BD000D"/>
    <w:rsid w:val="00BD3F77"/>
    <w:rsid w:val="00BD3F7B"/>
    <w:rsid w:val="00BD4EA2"/>
    <w:rsid w:val="00BD6431"/>
    <w:rsid w:val="00BD7ADC"/>
    <w:rsid w:val="00BD7F4B"/>
    <w:rsid w:val="00BE2FA8"/>
    <w:rsid w:val="00BE310F"/>
    <w:rsid w:val="00BE35F6"/>
    <w:rsid w:val="00BE3794"/>
    <w:rsid w:val="00BE3CFD"/>
    <w:rsid w:val="00BE4DB0"/>
    <w:rsid w:val="00BF062E"/>
    <w:rsid w:val="00BF43DE"/>
    <w:rsid w:val="00BF5B50"/>
    <w:rsid w:val="00BF6B28"/>
    <w:rsid w:val="00BF7E02"/>
    <w:rsid w:val="00C00757"/>
    <w:rsid w:val="00C02A27"/>
    <w:rsid w:val="00C045CA"/>
    <w:rsid w:val="00C04E12"/>
    <w:rsid w:val="00C053A7"/>
    <w:rsid w:val="00C05529"/>
    <w:rsid w:val="00C068D6"/>
    <w:rsid w:val="00C06FD9"/>
    <w:rsid w:val="00C10B18"/>
    <w:rsid w:val="00C1197A"/>
    <w:rsid w:val="00C12B90"/>
    <w:rsid w:val="00C130F2"/>
    <w:rsid w:val="00C13A1C"/>
    <w:rsid w:val="00C167BB"/>
    <w:rsid w:val="00C22B85"/>
    <w:rsid w:val="00C23AE3"/>
    <w:rsid w:val="00C24352"/>
    <w:rsid w:val="00C25708"/>
    <w:rsid w:val="00C3035D"/>
    <w:rsid w:val="00C3232C"/>
    <w:rsid w:val="00C32A8C"/>
    <w:rsid w:val="00C33B04"/>
    <w:rsid w:val="00C34C1C"/>
    <w:rsid w:val="00C36102"/>
    <w:rsid w:val="00C36AD9"/>
    <w:rsid w:val="00C3795E"/>
    <w:rsid w:val="00C37A69"/>
    <w:rsid w:val="00C42C52"/>
    <w:rsid w:val="00C44F16"/>
    <w:rsid w:val="00C4524B"/>
    <w:rsid w:val="00C45989"/>
    <w:rsid w:val="00C46CE1"/>
    <w:rsid w:val="00C47C73"/>
    <w:rsid w:val="00C50044"/>
    <w:rsid w:val="00C50B99"/>
    <w:rsid w:val="00C51819"/>
    <w:rsid w:val="00C51DD8"/>
    <w:rsid w:val="00C52330"/>
    <w:rsid w:val="00C535B1"/>
    <w:rsid w:val="00C537C1"/>
    <w:rsid w:val="00C537D5"/>
    <w:rsid w:val="00C54568"/>
    <w:rsid w:val="00C54736"/>
    <w:rsid w:val="00C55542"/>
    <w:rsid w:val="00C5559F"/>
    <w:rsid w:val="00C56123"/>
    <w:rsid w:val="00C57BB2"/>
    <w:rsid w:val="00C57D1E"/>
    <w:rsid w:val="00C606A0"/>
    <w:rsid w:val="00C60BBB"/>
    <w:rsid w:val="00C62187"/>
    <w:rsid w:val="00C62D1C"/>
    <w:rsid w:val="00C63F98"/>
    <w:rsid w:val="00C67689"/>
    <w:rsid w:val="00C73E0D"/>
    <w:rsid w:val="00C73F2A"/>
    <w:rsid w:val="00C73F3C"/>
    <w:rsid w:val="00C740C5"/>
    <w:rsid w:val="00C74D71"/>
    <w:rsid w:val="00C75D6E"/>
    <w:rsid w:val="00C77168"/>
    <w:rsid w:val="00C8009E"/>
    <w:rsid w:val="00C800AE"/>
    <w:rsid w:val="00C80B9D"/>
    <w:rsid w:val="00C82720"/>
    <w:rsid w:val="00C833B5"/>
    <w:rsid w:val="00C837A4"/>
    <w:rsid w:val="00C83A07"/>
    <w:rsid w:val="00C871D7"/>
    <w:rsid w:val="00C87C74"/>
    <w:rsid w:val="00C9066D"/>
    <w:rsid w:val="00C91661"/>
    <w:rsid w:val="00C91C9B"/>
    <w:rsid w:val="00C94EB2"/>
    <w:rsid w:val="00C94F48"/>
    <w:rsid w:val="00C95CE8"/>
    <w:rsid w:val="00C95DD9"/>
    <w:rsid w:val="00CA03D9"/>
    <w:rsid w:val="00CA2094"/>
    <w:rsid w:val="00CA2805"/>
    <w:rsid w:val="00CA31DD"/>
    <w:rsid w:val="00CA512E"/>
    <w:rsid w:val="00CA6954"/>
    <w:rsid w:val="00CB1AD7"/>
    <w:rsid w:val="00CB1FC8"/>
    <w:rsid w:val="00CB2F52"/>
    <w:rsid w:val="00CB3342"/>
    <w:rsid w:val="00CB3C1C"/>
    <w:rsid w:val="00CB4EE5"/>
    <w:rsid w:val="00CB7339"/>
    <w:rsid w:val="00CC0126"/>
    <w:rsid w:val="00CC2B24"/>
    <w:rsid w:val="00CC2C04"/>
    <w:rsid w:val="00CC3293"/>
    <w:rsid w:val="00CC412C"/>
    <w:rsid w:val="00CC5418"/>
    <w:rsid w:val="00CC6ABC"/>
    <w:rsid w:val="00CC730C"/>
    <w:rsid w:val="00CC7D89"/>
    <w:rsid w:val="00CD1660"/>
    <w:rsid w:val="00CD2890"/>
    <w:rsid w:val="00CD4207"/>
    <w:rsid w:val="00CD61B9"/>
    <w:rsid w:val="00CD6589"/>
    <w:rsid w:val="00CD752B"/>
    <w:rsid w:val="00CD799E"/>
    <w:rsid w:val="00CE176F"/>
    <w:rsid w:val="00CE1FBD"/>
    <w:rsid w:val="00CE2EEB"/>
    <w:rsid w:val="00CE3312"/>
    <w:rsid w:val="00CE416B"/>
    <w:rsid w:val="00CE5718"/>
    <w:rsid w:val="00CE5976"/>
    <w:rsid w:val="00CE69B5"/>
    <w:rsid w:val="00CF0B09"/>
    <w:rsid w:val="00CF126D"/>
    <w:rsid w:val="00CF24C8"/>
    <w:rsid w:val="00CF43DD"/>
    <w:rsid w:val="00CF744E"/>
    <w:rsid w:val="00D013AD"/>
    <w:rsid w:val="00D024CA"/>
    <w:rsid w:val="00D02D8E"/>
    <w:rsid w:val="00D03790"/>
    <w:rsid w:val="00D03FEB"/>
    <w:rsid w:val="00D04E27"/>
    <w:rsid w:val="00D05766"/>
    <w:rsid w:val="00D059FB"/>
    <w:rsid w:val="00D060B7"/>
    <w:rsid w:val="00D06593"/>
    <w:rsid w:val="00D06645"/>
    <w:rsid w:val="00D06CF5"/>
    <w:rsid w:val="00D06E3E"/>
    <w:rsid w:val="00D11621"/>
    <w:rsid w:val="00D132A2"/>
    <w:rsid w:val="00D147F8"/>
    <w:rsid w:val="00D15002"/>
    <w:rsid w:val="00D1529A"/>
    <w:rsid w:val="00D158D6"/>
    <w:rsid w:val="00D17067"/>
    <w:rsid w:val="00D173A4"/>
    <w:rsid w:val="00D17F50"/>
    <w:rsid w:val="00D20335"/>
    <w:rsid w:val="00D22B9C"/>
    <w:rsid w:val="00D27806"/>
    <w:rsid w:val="00D27A0B"/>
    <w:rsid w:val="00D27D1B"/>
    <w:rsid w:val="00D27F32"/>
    <w:rsid w:val="00D27F93"/>
    <w:rsid w:val="00D32D2A"/>
    <w:rsid w:val="00D35942"/>
    <w:rsid w:val="00D35AF4"/>
    <w:rsid w:val="00D3648B"/>
    <w:rsid w:val="00D36C84"/>
    <w:rsid w:val="00D37A81"/>
    <w:rsid w:val="00D40B93"/>
    <w:rsid w:val="00D414D6"/>
    <w:rsid w:val="00D42111"/>
    <w:rsid w:val="00D42A49"/>
    <w:rsid w:val="00D43F4D"/>
    <w:rsid w:val="00D440B0"/>
    <w:rsid w:val="00D4564A"/>
    <w:rsid w:val="00D46237"/>
    <w:rsid w:val="00D47905"/>
    <w:rsid w:val="00D50DE9"/>
    <w:rsid w:val="00D5139F"/>
    <w:rsid w:val="00D515DE"/>
    <w:rsid w:val="00D52252"/>
    <w:rsid w:val="00D5231F"/>
    <w:rsid w:val="00D5237E"/>
    <w:rsid w:val="00D53344"/>
    <w:rsid w:val="00D55537"/>
    <w:rsid w:val="00D55EB0"/>
    <w:rsid w:val="00D565AB"/>
    <w:rsid w:val="00D56624"/>
    <w:rsid w:val="00D5669B"/>
    <w:rsid w:val="00D572A8"/>
    <w:rsid w:val="00D611D3"/>
    <w:rsid w:val="00D614AD"/>
    <w:rsid w:val="00D6240D"/>
    <w:rsid w:val="00D6784A"/>
    <w:rsid w:val="00D70764"/>
    <w:rsid w:val="00D720FE"/>
    <w:rsid w:val="00D722A0"/>
    <w:rsid w:val="00D73FC9"/>
    <w:rsid w:val="00D743CA"/>
    <w:rsid w:val="00D75578"/>
    <w:rsid w:val="00D76208"/>
    <w:rsid w:val="00D774ED"/>
    <w:rsid w:val="00D77509"/>
    <w:rsid w:val="00D80869"/>
    <w:rsid w:val="00D80F40"/>
    <w:rsid w:val="00D8109C"/>
    <w:rsid w:val="00D81408"/>
    <w:rsid w:val="00D81AA3"/>
    <w:rsid w:val="00D81E50"/>
    <w:rsid w:val="00D83139"/>
    <w:rsid w:val="00D843E0"/>
    <w:rsid w:val="00D85B56"/>
    <w:rsid w:val="00D85F63"/>
    <w:rsid w:val="00D86135"/>
    <w:rsid w:val="00D905AF"/>
    <w:rsid w:val="00D9347A"/>
    <w:rsid w:val="00D935AF"/>
    <w:rsid w:val="00D948EE"/>
    <w:rsid w:val="00DA0027"/>
    <w:rsid w:val="00DA07A4"/>
    <w:rsid w:val="00DA0CFC"/>
    <w:rsid w:val="00DA302E"/>
    <w:rsid w:val="00DA30CF"/>
    <w:rsid w:val="00DA320A"/>
    <w:rsid w:val="00DA4060"/>
    <w:rsid w:val="00DA420D"/>
    <w:rsid w:val="00DA5C67"/>
    <w:rsid w:val="00DA621E"/>
    <w:rsid w:val="00DB1A2C"/>
    <w:rsid w:val="00DB1BE6"/>
    <w:rsid w:val="00DB2C8C"/>
    <w:rsid w:val="00DB6033"/>
    <w:rsid w:val="00DB722A"/>
    <w:rsid w:val="00DB7FC3"/>
    <w:rsid w:val="00DC0D29"/>
    <w:rsid w:val="00DC2072"/>
    <w:rsid w:val="00DC41AD"/>
    <w:rsid w:val="00DC4F38"/>
    <w:rsid w:val="00DC5F2A"/>
    <w:rsid w:val="00DC6FBD"/>
    <w:rsid w:val="00DC7631"/>
    <w:rsid w:val="00DC7EA0"/>
    <w:rsid w:val="00DD2FAA"/>
    <w:rsid w:val="00DD6070"/>
    <w:rsid w:val="00DD71A1"/>
    <w:rsid w:val="00DE1C3E"/>
    <w:rsid w:val="00DE21DC"/>
    <w:rsid w:val="00DE3318"/>
    <w:rsid w:val="00DE4827"/>
    <w:rsid w:val="00DE4B31"/>
    <w:rsid w:val="00DE5B46"/>
    <w:rsid w:val="00DE63CA"/>
    <w:rsid w:val="00DF0FA3"/>
    <w:rsid w:val="00DF21AB"/>
    <w:rsid w:val="00DF5208"/>
    <w:rsid w:val="00DF6890"/>
    <w:rsid w:val="00DF7D6F"/>
    <w:rsid w:val="00E022A9"/>
    <w:rsid w:val="00E04704"/>
    <w:rsid w:val="00E049A0"/>
    <w:rsid w:val="00E05B78"/>
    <w:rsid w:val="00E05DFB"/>
    <w:rsid w:val="00E0681A"/>
    <w:rsid w:val="00E071F5"/>
    <w:rsid w:val="00E07E12"/>
    <w:rsid w:val="00E102D3"/>
    <w:rsid w:val="00E10878"/>
    <w:rsid w:val="00E10C37"/>
    <w:rsid w:val="00E11BA9"/>
    <w:rsid w:val="00E12C79"/>
    <w:rsid w:val="00E14017"/>
    <w:rsid w:val="00E155D9"/>
    <w:rsid w:val="00E17D06"/>
    <w:rsid w:val="00E21E13"/>
    <w:rsid w:val="00E23661"/>
    <w:rsid w:val="00E26B44"/>
    <w:rsid w:val="00E26C8F"/>
    <w:rsid w:val="00E27419"/>
    <w:rsid w:val="00E307A9"/>
    <w:rsid w:val="00E30D71"/>
    <w:rsid w:val="00E31409"/>
    <w:rsid w:val="00E31DCD"/>
    <w:rsid w:val="00E32376"/>
    <w:rsid w:val="00E32A41"/>
    <w:rsid w:val="00E32C31"/>
    <w:rsid w:val="00E357A6"/>
    <w:rsid w:val="00E35D14"/>
    <w:rsid w:val="00E3756B"/>
    <w:rsid w:val="00E40127"/>
    <w:rsid w:val="00E41352"/>
    <w:rsid w:val="00E44A04"/>
    <w:rsid w:val="00E46A0D"/>
    <w:rsid w:val="00E47B71"/>
    <w:rsid w:val="00E513D9"/>
    <w:rsid w:val="00E53156"/>
    <w:rsid w:val="00E544A0"/>
    <w:rsid w:val="00E54780"/>
    <w:rsid w:val="00E55A51"/>
    <w:rsid w:val="00E55EEF"/>
    <w:rsid w:val="00E5716E"/>
    <w:rsid w:val="00E61BB1"/>
    <w:rsid w:val="00E63215"/>
    <w:rsid w:val="00E65238"/>
    <w:rsid w:val="00E657E7"/>
    <w:rsid w:val="00E66B31"/>
    <w:rsid w:val="00E67C9A"/>
    <w:rsid w:val="00E70EEB"/>
    <w:rsid w:val="00E71E7B"/>
    <w:rsid w:val="00E71EE9"/>
    <w:rsid w:val="00E72B1E"/>
    <w:rsid w:val="00E72CB3"/>
    <w:rsid w:val="00E7327C"/>
    <w:rsid w:val="00E733FE"/>
    <w:rsid w:val="00E73DB8"/>
    <w:rsid w:val="00E741DF"/>
    <w:rsid w:val="00E745DC"/>
    <w:rsid w:val="00E74AA2"/>
    <w:rsid w:val="00E80356"/>
    <w:rsid w:val="00E80388"/>
    <w:rsid w:val="00E80F78"/>
    <w:rsid w:val="00E8115C"/>
    <w:rsid w:val="00E81555"/>
    <w:rsid w:val="00E83AA0"/>
    <w:rsid w:val="00E83D6F"/>
    <w:rsid w:val="00E8455D"/>
    <w:rsid w:val="00E87920"/>
    <w:rsid w:val="00E905D8"/>
    <w:rsid w:val="00E90D49"/>
    <w:rsid w:val="00E92BF8"/>
    <w:rsid w:val="00E94F46"/>
    <w:rsid w:val="00E963B3"/>
    <w:rsid w:val="00E96C6A"/>
    <w:rsid w:val="00EA57FF"/>
    <w:rsid w:val="00EA6023"/>
    <w:rsid w:val="00EB19D9"/>
    <w:rsid w:val="00EB4651"/>
    <w:rsid w:val="00EB48D7"/>
    <w:rsid w:val="00EB55F8"/>
    <w:rsid w:val="00EC09ED"/>
    <w:rsid w:val="00EC20A1"/>
    <w:rsid w:val="00EC28F6"/>
    <w:rsid w:val="00EC37A4"/>
    <w:rsid w:val="00EC5694"/>
    <w:rsid w:val="00EC5E8B"/>
    <w:rsid w:val="00EC6674"/>
    <w:rsid w:val="00ED0E9E"/>
    <w:rsid w:val="00ED1301"/>
    <w:rsid w:val="00ED1700"/>
    <w:rsid w:val="00ED17B3"/>
    <w:rsid w:val="00ED379A"/>
    <w:rsid w:val="00ED38C9"/>
    <w:rsid w:val="00ED4F3F"/>
    <w:rsid w:val="00ED72CA"/>
    <w:rsid w:val="00ED76B1"/>
    <w:rsid w:val="00ED7A5E"/>
    <w:rsid w:val="00EE0E25"/>
    <w:rsid w:val="00EE258E"/>
    <w:rsid w:val="00EE3AB0"/>
    <w:rsid w:val="00EE67FE"/>
    <w:rsid w:val="00EE7A4A"/>
    <w:rsid w:val="00EF21D3"/>
    <w:rsid w:val="00EF6F02"/>
    <w:rsid w:val="00F0031C"/>
    <w:rsid w:val="00F0069D"/>
    <w:rsid w:val="00F00EE9"/>
    <w:rsid w:val="00F01833"/>
    <w:rsid w:val="00F018E9"/>
    <w:rsid w:val="00F01BF6"/>
    <w:rsid w:val="00F04853"/>
    <w:rsid w:val="00F049EF"/>
    <w:rsid w:val="00F04ACA"/>
    <w:rsid w:val="00F0624E"/>
    <w:rsid w:val="00F07B02"/>
    <w:rsid w:val="00F1025C"/>
    <w:rsid w:val="00F1028A"/>
    <w:rsid w:val="00F10600"/>
    <w:rsid w:val="00F119C4"/>
    <w:rsid w:val="00F120C4"/>
    <w:rsid w:val="00F1233C"/>
    <w:rsid w:val="00F13188"/>
    <w:rsid w:val="00F131DB"/>
    <w:rsid w:val="00F14A81"/>
    <w:rsid w:val="00F15F92"/>
    <w:rsid w:val="00F16270"/>
    <w:rsid w:val="00F21EA5"/>
    <w:rsid w:val="00F2237F"/>
    <w:rsid w:val="00F2286D"/>
    <w:rsid w:val="00F22E14"/>
    <w:rsid w:val="00F235B9"/>
    <w:rsid w:val="00F23BA1"/>
    <w:rsid w:val="00F241E2"/>
    <w:rsid w:val="00F2424C"/>
    <w:rsid w:val="00F24DFF"/>
    <w:rsid w:val="00F26434"/>
    <w:rsid w:val="00F271F9"/>
    <w:rsid w:val="00F32D8B"/>
    <w:rsid w:val="00F33EBD"/>
    <w:rsid w:val="00F354C8"/>
    <w:rsid w:val="00F379D4"/>
    <w:rsid w:val="00F40699"/>
    <w:rsid w:val="00F41892"/>
    <w:rsid w:val="00F42EE5"/>
    <w:rsid w:val="00F46791"/>
    <w:rsid w:val="00F508F4"/>
    <w:rsid w:val="00F50F96"/>
    <w:rsid w:val="00F51125"/>
    <w:rsid w:val="00F52258"/>
    <w:rsid w:val="00F52F3B"/>
    <w:rsid w:val="00F533A8"/>
    <w:rsid w:val="00F53414"/>
    <w:rsid w:val="00F5382D"/>
    <w:rsid w:val="00F54BBB"/>
    <w:rsid w:val="00F568E6"/>
    <w:rsid w:val="00F606D5"/>
    <w:rsid w:val="00F61401"/>
    <w:rsid w:val="00F645B5"/>
    <w:rsid w:val="00F66D3F"/>
    <w:rsid w:val="00F74592"/>
    <w:rsid w:val="00F74F90"/>
    <w:rsid w:val="00F756C3"/>
    <w:rsid w:val="00F76AAC"/>
    <w:rsid w:val="00F76D7B"/>
    <w:rsid w:val="00F77215"/>
    <w:rsid w:val="00F775C4"/>
    <w:rsid w:val="00F80284"/>
    <w:rsid w:val="00F828F4"/>
    <w:rsid w:val="00F83811"/>
    <w:rsid w:val="00F83BC5"/>
    <w:rsid w:val="00F83F2B"/>
    <w:rsid w:val="00F90A04"/>
    <w:rsid w:val="00F90D04"/>
    <w:rsid w:val="00F939BC"/>
    <w:rsid w:val="00F957C1"/>
    <w:rsid w:val="00F95BCA"/>
    <w:rsid w:val="00F964CD"/>
    <w:rsid w:val="00F97959"/>
    <w:rsid w:val="00FA0397"/>
    <w:rsid w:val="00FA0C41"/>
    <w:rsid w:val="00FA59C9"/>
    <w:rsid w:val="00FA6C41"/>
    <w:rsid w:val="00FA6FCF"/>
    <w:rsid w:val="00FB182A"/>
    <w:rsid w:val="00FB1A89"/>
    <w:rsid w:val="00FB23DB"/>
    <w:rsid w:val="00FB3D0B"/>
    <w:rsid w:val="00FB592F"/>
    <w:rsid w:val="00FB5B66"/>
    <w:rsid w:val="00FB5C65"/>
    <w:rsid w:val="00FB6B08"/>
    <w:rsid w:val="00FC25F6"/>
    <w:rsid w:val="00FC62A5"/>
    <w:rsid w:val="00FC7E46"/>
    <w:rsid w:val="00FD02A9"/>
    <w:rsid w:val="00FD0DA5"/>
    <w:rsid w:val="00FD231A"/>
    <w:rsid w:val="00FD3D6C"/>
    <w:rsid w:val="00FD4123"/>
    <w:rsid w:val="00FD5EED"/>
    <w:rsid w:val="00FD6B78"/>
    <w:rsid w:val="00FE0710"/>
    <w:rsid w:val="00FE1346"/>
    <w:rsid w:val="00FE1572"/>
    <w:rsid w:val="00FE1966"/>
    <w:rsid w:val="00FE2259"/>
    <w:rsid w:val="00FE2D32"/>
    <w:rsid w:val="00FE3952"/>
    <w:rsid w:val="00FE4197"/>
    <w:rsid w:val="00FE47DA"/>
    <w:rsid w:val="00FE488E"/>
    <w:rsid w:val="00FE4EF8"/>
    <w:rsid w:val="00FE4F77"/>
    <w:rsid w:val="00FE53D4"/>
    <w:rsid w:val="00FE6F58"/>
    <w:rsid w:val="00FF00E6"/>
    <w:rsid w:val="00FF0ED3"/>
    <w:rsid w:val="00FF1522"/>
    <w:rsid w:val="00FF2AB3"/>
    <w:rsid w:val="00FF3841"/>
    <w:rsid w:val="00FF3B00"/>
    <w:rsid w:val="00FF3D10"/>
    <w:rsid w:val="00FF3FAA"/>
    <w:rsid w:val="00FF3FF3"/>
    <w:rsid w:val="00FF4175"/>
    <w:rsid w:val="00FF64A0"/>
    <w:rsid w:val="00FF7C84"/>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2"/>
    </o:shapelayout>
  </w:shapeDefaults>
  <w:decimalSymbol w:val="."/>
  <w:listSeparator w:val=","/>
  <w14:docId w14:val="6B4E8A0D"/>
  <w15:docId w15:val="{1433DBDA-A48A-420A-BA7F-34DE2F75B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43ED0"/>
  </w:style>
  <w:style w:type="paragraph" w:styleId="Heading1">
    <w:name w:val="heading 1"/>
    <w:aliases w:val="A AR Heading 1,AR Heading 1,Section Heading"/>
    <w:basedOn w:val="Normal"/>
    <w:next w:val="Normal"/>
    <w:link w:val="Heading1Char"/>
    <w:uiPriority w:val="9"/>
    <w:qFormat/>
    <w:rsid w:val="00F241E2"/>
    <w:pPr>
      <w:keepNext/>
      <w:keepLines/>
      <w:spacing w:before="200" w:after="480"/>
      <w:outlineLvl w:val="0"/>
    </w:pPr>
    <w:rPr>
      <w:rFonts w:ascii="Arial" w:eastAsiaTheme="majorEastAsia" w:hAnsi="Arial" w:cs="Arial"/>
      <w:b/>
      <w:color w:val="003D4C"/>
      <w:sz w:val="44"/>
      <w:szCs w:val="44"/>
    </w:rPr>
  </w:style>
  <w:style w:type="paragraph" w:styleId="Heading2">
    <w:name w:val="heading 2"/>
    <w:basedOn w:val="Normal"/>
    <w:next w:val="Normal"/>
    <w:link w:val="Heading2Char"/>
    <w:uiPriority w:val="9"/>
    <w:unhideWhenUsed/>
    <w:qFormat/>
    <w:rsid w:val="00F241E2"/>
    <w:pPr>
      <w:keepNext/>
      <w:keepLines/>
      <w:spacing w:before="320" w:after="120"/>
      <w:outlineLvl w:val="1"/>
    </w:pPr>
    <w:rPr>
      <w:rFonts w:ascii="Arial" w:eastAsiaTheme="majorEastAsia" w:hAnsi="Arial" w:cs="Arial"/>
      <w:b/>
      <w:color w:val="CB6015"/>
      <w:sz w:val="36"/>
      <w:szCs w:val="36"/>
    </w:rPr>
  </w:style>
  <w:style w:type="paragraph" w:styleId="Heading3">
    <w:name w:val="heading 3"/>
    <w:basedOn w:val="Normal"/>
    <w:next w:val="Normal"/>
    <w:link w:val="Heading3Char"/>
    <w:uiPriority w:val="9"/>
    <w:unhideWhenUsed/>
    <w:qFormat/>
    <w:rsid w:val="00FB5B66"/>
    <w:pPr>
      <w:keepNext/>
      <w:keepLines/>
      <w:spacing w:before="240" w:after="120"/>
      <w:outlineLvl w:val="2"/>
    </w:pPr>
    <w:rPr>
      <w:rFonts w:ascii="Arial" w:eastAsiaTheme="majorEastAsia" w:hAnsi="Arial" w:cs="Arial"/>
      <w:b/>
      <w:color w:val="262626" w:themeColor="text1" w:themeTint="D9"/>
      <w:sz w:val="32"/>
      <w:szCs w:val="32"/>
    </w:rPr>
  </w:style>
  <w:style w:type="paragraph" w:styleId="Heading4">
    <w:name w:val="heading 4"/>
    <w:basedOn w:val="Normal"/>
    <w:next w:val="Normal"/>
    <w:link w:val="Heading4Char"/>
    <w:uiPriority w:val="9"/>
    <w:unhideWhenUsed/>
    <w:qFormat/>
    <w:rsid w:val="00F241E2"/>
    <w:pPr>
      <w:keepNext/>
      <w:keepLines/>
      <w:spacing w:before="240" w:after="120"/>
      <w:outlineLvl w:val="3"/>
    </w:pPr>
    <w:rPr>
      <w:rFonts w:ascii="Arial" w:eastAsiaTheme="majorEastAsia" w:hAnsi="Arial" w:cs="Arial"/>
      <w:i/>
      <w:iCs/>
      <w:color w:val="003D4C"/>
      <w:sz w:val="32"/>
      <w:szCs w:val="32"/>
    </w:rPr>
  </w:style>
  <w:style w:type="paragraph" w:styleId="Heading5">
    <w:name w:val="heading 5"/>
    <w:basedOn w:val="Normal"/>
    <w:next w:val="Normal"/>
    <w:link w:val="Heading5Char"/>
    <w:uiPriority w:val="9"/>
    <w:unhideWhenUsed/>
    <w:qFormat/>
    <w:rsid w:val="00FB5B66"/>
    <w:pPr>
      <w:keepNext/>
      <w:keepLines/>
      <w:spacing w:before="40"/>
      <w:outlineLvl w:val="4"/>
    </w:pPr>
    <w:rPr>
      <w:rFonts w:ascii="Arial" w:eastAsiaTheme="majorEastAsia" w:hAnsi="Arial" w:cs="Arial"/>
      <w:b/>
      <w:color w:val="262626" w:themeColor="text1" w:themeTint="D9"/>
      <w:sz w:val="28"/>
      <w:szCs w:val="28"/>
    </w:rPr>
  </w:style>
  <w:style w:type="paragraph" w:styleId="Heading6">
    <w:name w:val="heading 6"/>
    <w:basedOn w:val="Normal"/>
    <w:next w:val="Normal"/>
    <w:link w:val="Heading6Char"/>
    <w:uiPriority w:val="9"/>
    <w:semiHidden/>
    <w:unhideWhenUsed/>
    <w:qFormat/>
    <w:rsid w:val="004F748D"/>
    <w:pPr>
      <w:keepNext/>
      <w:keepLines/>
      <w:spacing w:before="40"/>
      <w:outlineLvl w:val="5"/>
    </w:pPr>
    <w:rPr>
      <w:rFonts w:asciiTheme="majorHAnsi" w:eastAsiaTheme="majorEastAsia" w:hAnsiTheme="majorHAnsi" w:cstheme="majorBidi"/>
      <w:color w:val="001E25" w:themeColor="accent1" w:themeShade="7F"/>
    </w:rPr>
  </w:style>
  <w:style w:type="paragraph" w:styleId="Heading7">
    <w:name w:val="heading 7"/>
    <w:basedOn w:val="Normal"/>
    <w:next w:val="Normal"/>
    <w:link w:val="Heading7Char"/>
    <w:uiPriority w:val="9"/>
    <w:semiHidden/>
    <w:unhideWhenUsed/>
    <w:qFormat/>
    <w:rsid w:val="00CB4EE5"/>
    <w:pPr>
      <w:keepNext/>
      <w:keepLines/>
      <w:spacing w:before="40"/>
      <w:outlineLvl w:val="6"/>
    </w:pPr>
    <w:rPr>
      <w:rFonts w:asciiTheme="majorHAnsi" w:eastAsiaTheme="majorEastAsia" w:hAnsiTheme="majorHAnsi" w:cstheme="majorBidi"/>
      <w:i/>
      <w:iCs/>
      <w:color w:val="001E25" w:themeColor="accent1" w:themeShade="7F"/>
    </w:rPr>
  </w:style>
  <w:style w:type="paragraph" w:styleId="Heading8">
    <w:name w:val="heading 8"/>
    <w:basedOn w:val="Normal"/>
    <w:next w:val="Normal"/>
    <w:link w:val="Heading8Char"/>
    <w:uiPriority w:val="9"/>
    <w:semiHidden/>
    <w:unhideWhenUsed/>
    <w:qFormat/>
    <w:rsid w:val="00CB4EE5"/>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 AR Heading 1 Char,AR Heading 1 Char,Section Heading Char"/>
    <w:basedOn w:val="DefaultParagraphFont"/>
    <w:link w:val="Heading1"/>
    <w:uiPriority w:val="9"/>
    <w:rsid w:val="00F241E2"/>
    <w:rPr>
      <w:rFonts w:ascii="Arial" w:eastAsiaTheme="majorEastAsia" w:hAnsi="Arial" w:cs="Arial"/>
      <w:b/>
      <w:color w:val="003D4C"/>
      <w:sz w:val="44"/>
      <w:szCs w:val="44"/>
    </w:rPr>
  </w:style>
  <w:style w:type="character" w:customStyle="1" w:styleId="Heading2Char">
    <w:name w:val="Heading 2 Char"/>
    <w:basedOn w:val="DefaultParagraphFont"/>
    <w:link w:val="Heading2"/>
    <w:uiPriority w:val="9"/>
    <w:rsid w:val="00F241E2"/>
    <w:rPr>
      <w:rFonts w:ascii="Arial" w:eastAsiaTheme="majorEastAsia" w:hAnsi="Arial" w:cs="Arial"/>
      <w:b/>
      <w:color w:val="CB6015"/>
      <w:sz w:val="36"/>
      <w:szCs w:val="36"/>
    </w:rPr>
  </w:style>
  <w:style w:type="character" w:customStyle="1" w:styleId="Heading3Char">
    <w:name w:val="Heading 3 Char"/>
    <w:basedOn w:val="DefaultParagraphFont"/>
    <w:link w:val="Heading3"/>
    <w:uiPriority w:val="9"/>
    <w:rsid w:val="00FB5B66"/>
    <w:rPr>
      <w:rFonts w:ascii="Arial" w:eastAsiaTheme="majorEastAsia" w:hAnsi="Arial" w:cs="Arial"/>
      <w:b/>
      <w:color w:val="262626" w:themeColor="text1" w:themeTint="D9"/>
      <w:sz w:val="32"/>
      <w:szCs w:val="32"/>
    </w:rPr>
  </w:style>
  <w:style w:type="character" w:customStyle="1" w:styleId="Heading4Char">
    <w:name w:val="Heading 4 Char"/>
    <w:basedOn w:val="DefaultParagraphFont"/>
    <w:link w:val="Heading4"/>
    <w:uiPriority w:val="9"/>
    <w:rsid w:val="00F241E2"/>
    <w:rPr>
      <w:rFonts w:ascii="Arial" w:eastAsiaTheme="majorEastAsia" w:hAnsi="Arial" w:cs="Arial"/>
      <w:i/>
      <w:iCs/>
      <w:color w:val="003D4C"/>
      <w:sz w:val="32"/>
      <w:szCs w:val="32"/>
    </w:rPr>
  </w:style>
  <w:style w:type="character" w:customStyle="1" w:styleId="Heading5Char">
    <w:name w:val="Heading 5 Char"/>
    <w:basedOn w:val="DefaultParagraphFont"/>
    <w:link w:val="Heading5"/>
    <w:uiPriority w:val="9"/>
    <w:rsid w:val="00FB5B66"/>
    <w:rPr>
      <w:rFonts w:ascii="Arial" w:eastAsiaTheme="majorEastAsia" w:hAnsi="Arial" w:cs="Arial"/>
      <w:b/>
      <w:color w:val="262626" w:themeColor="text1" w:themeTint="D9"/>
      <w:sz w:val="28"/>
      <w:szCs w:val="28"/>
    </w:rPr>
  </w:style>
  <w:style w:type="character" w:styleId="SmartLink">
    <w:name w:val="Smart Link"/>
    <w:basedOn w:val="DefaultParagraphFont"/>
    <w:uiPriority w:val="99"/>
    <w:rsid w:val="00A07311"/>
    <w:rPr>
      <w:color w:val="0000FF"/>
      <w:u w:val="single"/>
      <w:shd w:val="clear" w:color="auto" w:fill="F3F2F1"/>
    </w:rPr>
  </w:style>
  <w:style w:type="paragraph" w:styleId="Footer">
    <w:name w:val="footer"/>
    <w:basedOn w:val="Normal"/>
    <w:link w:val="FooterChar"/>
    <w:uiPriority w:val="99"/>
    <w:rsid w:val="0051046D"/>
    <w:rPr>
      <w:bCs/>
      <w:noProof/>
      <w:color w:val="FFFFFF" w:themeColor="background1"/>
      <w:sz w:val="15"/>
      <w:szCs w:val="15"/>
    </w:rPr>
  </w:style>
  <w:style w:type="character" w:customStyle="1" w:styleId="FooterChar">
    <w:name w:val="Footer Char"/>
    <w:basedOn w:val="DefaultParagraphFont"/>
    <w:link w:val="Footer"/>
    <w:uiPriority w:val="99"/>
    <w:rsid w:val="0051046D"/>
    <w:rPr>
      <w:rFonts w:ascii="Calibri" w:eastAsia="Times New Roman" w:hAnsi="Calibri" w:cs="Times New Roman"/>
      <w:bCs/>
      <w:noProof/>
      <w:color w:val="FFFFFF" w:themeColor="background1"/>
      <w:sz w:val="15"/>
      <w:szCs w:val="15"/>
    </w:rPr>
  </w:style>
  <w:style w:type="paragraph" w:customStyle="1" w:styleId="Bullet1-last">
    <w:name w:val="Bullet 1 - last"/>
    <w:basedOn w:val="Bullet1"/>
    <w:qFormat/>
    <w:rsid w:val="002B1D76"/>
    <w:pPr>
      <w:spacing w:after="160"/>
    </w:pPr>
  </w:style>
  <w:style w:type="paragraph" w:customStyle="1" w:styleId="Bullet1">
    <w:name w:val="Bullet 1"/>
    <w:basedOn w:val="BodyText"/>
    <w:link w:val="Bullet1Char"/>
    <w:qFormat/>
    <w:rsid w:val="00DF0FA3"/>
    <w:pPr>
      <w:numPr>
        <w:numId w:val="23"/>
      </w:numPr>
      <w:spacing w:before="60" w:after="60"/>
      <w:ind w:left="360"/>
    </w:pPr>
  </w:style>
  <w:style w:type="character" w:customStyle="1" w:styleId="Bullet1Char">
    <w:name w:val="Bullet 1 Char"/>
    <w:basedOn w:val="DefaultParagraphFont"/>
    <w:link w:val="Bullet1"/>
    <w:rsid w:val="00DF0FA3"/>
    <w:rPr>
      <w:color w:val="262626" w:themeColor="text1" w:themeTint="D9"/>
      <w:lang w:eastAsia="en-AU"/>
    </w:rPr>
  </w:style>
  <w:style w:type="paragraph" w:customStyle="1" w:styleId="Note">
    <w:name w:val="Note"/>
    <w:basedOn w:val="NoteHeading"/>
    <w:link w:val="NoteChar"/>
    <w:qFormat/>
    <w:rsid w:val="00370F25"/>
    <w:pPr>
      <w:keepNext/>
      <w:spacing w:before="120"/>
    </w:pPr>
    <w:rPr>
      <w:bCs/>
      <w:sz w:val="18"/>
      <w:szCs w:val="18"/>
    </w:rPr>
  </w:style>
  <w:style w:type="character" w:customStyle="1" w:styleId="NoteChar">
    <w:name w:val="Note Char"/>
    <w:link w:val="Note"/>
    <w:rsid w:val="00370F25"/>
    <w:rPr>
      <w:rFonts w:ascii="Calibri" w:eastAsia="Times New Roman" w:hAnsi="Calibri" w:cs="Times New Roman"/>
      <w:bCs/>
      <w:sz w:val="18"/>
      <w:szCs w:val="18"/>
    </w:rPr>
  </w:style>
  <w:style w:type="paragraph" w:customStyle="1" w:styleId="Bullet2">
    <w:name w:val="Bullet 2"/>
    <w:basedOn w:val="Bullet1"/>
    <w:link w:val="Bullet2Char"/>
    <w:qFormat/>
    <w:rsid w:val="001F2962"/>
    <w:pPr>
      <w:numPr>
        <w:numId w:val="2"/>
      </w:numPr>
    </w:pPr>
    <w:rPr>
      <w:sz w:val="22"/>
      <w:szCs w:val="22"/>
    </w:rPr>
  </w:style>
  <w:style w:type="character" w:customStyle="1" w:styleId="Bullet2Char">
    <w:name w:val="Bullet 2 Char"/>
    <w:basedOn w:val="Bullet1Char"/>
    <w:link w:val="Bullet2"/>
    <w:rsid w:val="001F2962"/>
    <w:rPr>
      <w:color w:val="262626" w:themeColor="text1" w:themeTint="D9"/>
      <w:sz w:val="22"/>
      <w:szCs w:val="22"/>
      <w:lang w:eastAsia="en-AU"/>
    </w:rPr>
  </w:style>
  <w:style w:type="paragraph" w:customStyle="1" w:styleId="Tablefigures">
    <w:name w:val="Table figures"/>
    <w:basedOn w:val="Tabletext"/>
    <w:link w:val="TablefiguresChar"/>
    <w:autoRedefine/>
    <w:qFormat/>
    <w:rsid w:val="00595525"/>
    <w:rPr>
      <w:bCs/>
    </w:rPr>
  </w:style>
  <w:style w:type="paragraph" w:customStyle="1" w:styleId="Tabletext">
    <w:name w:val="Table text"/>
    <w:basedOn w:val="Normal"/>
    <w:link w:val="TabletextChar"/>
    <w:autoRedefine/>
    <w:qFormat/>
    <w:rsid w:val="006C6F94"/>
    <w:pPr>
      <w:spacing w:before="60" w:after="60"/>
    </w:pPr>
    <w:rPr>
      <w:sz w:val="20"/>
      <w:szCs w:val="20"/>
      <w:lang w:eastAsia="en-AU"/>
    </w:rPr>
  </w:style>
  <w:style w:type="character" w:customStyle="1" w:styleId="TablefiguresChar">
    <w:name w:val="Table figures Char"/>
    <w:basedOn w:val="DefaultParagraphFont"/>
    <w:link w:val="Tablefigures"/>
    <w:rsid w:val="00595525"/>
    <w:rPr>
      <w:rFonts w:ascii="Calibri" w:eastAsia="Times New Roman" w:hAnsi="Calibri" w:cs="Times New Roman"/>
      <w:bCs/>
      <w:sz w:val="20"/>
      <w:szCs w:val="20"/>
      <w:lang w:eastAsia="en-AU"/>
    </w:rPr>
  </w:style>
  <w:style w:type="character" w:customStyle="1" w:styleId="TabletextChar">
    <w:name w:val="Table text Char"/>
    <w:basedOn w:val="DefaultParagraphFont"/>
    <w:link w:val="Tabletext"/>
    <w:rsid w:val="006C6F94"/>
    <w:rPr>
      <w:sz w:val="20"/>
      <w:szCs w:val="20"/>
      <w:lang w:eastAsia="en-AU"/>
    </w:rPr>
  </w:style>
  <w:style w:type="paragraph" w:customStyle="1" w:styleId="TableCaption">
    <w:name w:val="Table Caption"/>
    <w:basedOn w:val="Caption"/>
    <w:qFormat/>
    <w:rsid w:val="0046514B"/>
    <w:pPr>
      <w:keepNext/>
      <w:spacing w:before="240" w:after="120"/>
    </w:pPr>
    <w:rPr>
      <w:b/>
      <w:bCs/>
      <w:i w:val="0"/>
      <w:iCs w:val="0"/>
      <w:color w:val="auto"/>
      <w:sz w:val="24"/>
      <w:szCs w:val="24"/>
    </w:rPr>
  </w:style>
  <w:style w:type="table" w:customStyle="1" w:styleId="ARTableText">
    <w:name w:val="AR_Table_Text"/>
    <w:basedOn w:val="TableNormal"/>
    <w:uiPriority w:val="99"/>
    <w:qFormat/>
    <w:rsid w:val="00EC5694"/>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paragraph" w:customStyle="1" w:styleId="Tableheading">
    <w:name w:val="Table heading"/>
    <w:basedOn w:val="Normal"/>
    <w:qFormat/>
    <w:rsid w:val="000A4636"/>
    <w:pPr>
      <w:spacing w:before="60" w:after="60"/>
    </w:pPr>
    <w:rPr>
      <w:b/>
      <w:bCs/>
      <w:color w:val="FFFFFF" w:themeColor="background1"/>
      <w:lang w:eastAsia="en-AU"/>
    </w:rPr>
  </w:style>
  <w:style w:type="table" w:customStyle="1" w:styleId="ARTable">
    <w:name w:val="AR Table"/>
    <w:basedOn w:val="TableNormal"/>
    <w:uiPriority w:val="99"/>
    <w:rsid w:val="006B37B7"/>
    <w:tblPr>
      <w:tblStyleRowBandSize w:val="1"/>
    </w:tblPr>
    <w:tcPr>
      <w:tcMar>
        <w:top w:w="28" w:type="dxa"/>
        <w:left w:w="113" w:type="dxa"/>
        <w:bottom w:w="28" w:type="dxa"/>
        <w:right w:w="113" w:type="dxa"/>
      </w:tcMar>
    </w:tcPr>
    <w:tblStylePr w:type="firstRow">
      <w:tblPr/>
      <w:tcPr>
        <w:shd w:val="clear" w:color="auto" w:fill="003D4C" w:themeFill="accent1"/>
      </w:tcPr>
    </w:tblStylePr>
    <w:tblStylePr w:type="band2Horz">
      <w:tblPr/>
      <w:tcPr>
        <w:shd w:val="clear" w:color="auto" w:fill="E4E5E3"/>
      </w:tcPr>
    </w:tblStylePr>
  </w:style>
  <w:style w:type="paragraph" w:customStyle="1" w:styleId="Bullet3">
    <w:name w:val="Bullet 3"/>
    <w:basedOn w:val="Bullet2"/>
    <w:qFormat/>
    <w:rsid w:val="00E049A0"/>
    <w:pPr>
      <w:numPr>
        <w:numId w:val="26"/>
      </w:numPr>
      <w:tabs>
        <w:tab w:val="num" w:pos="360"/>
      </w:tabs>
    </w:pPr>
  </w:style>
  <w:style w:type="paragraph" w:customStyle="1" w:styleId="IntroParagraph">
    <w:name w:val="Intro Paragraph"/>
    <w:basedOn w:val="Normal"/>
    <w:link w:val="IntroParagraphChar"/>
    <w:qFormat/>
    <w:rsid w:val="00E745DC"/>
    <w:pPr>
      <w:spacing w:before="240" w:after="120"/>
    </w:pPr>
    <w:rPr>
      <w:color w:val="003D4C"/>
      <w:sz w:val="26"/>
    </w:rPr>
  </w:style>
  <w:style w:type="paragraph" w:customStyle="1" w:styleId="Bullet2-last">
    <w:name w:val="Bullet 2 - last"/>
    <w:basedOn w:val="Bullet2"/>
    <w:qFormat/>
    <w:rsid w:val="002B1D76"/>
    <w:pPr>
      <w:spacing w:after="160"/>
    </w:pPr>
  </w:style>
  <w:style w:type="character" w:customStyle="1" w:styleId="IntroParagraphChar">
    <w:name w:val="Intro Paragraph Char"/>
    <w:basedOn w:val="DefaultParagraphFont"/>
    <w:link w:val="IntroParagraph"/>
    <w:rsid w:val="00E745DC"/>
    <w:rPr>
      <w:color w:val="003D4C"/>
      <w:sz w:val="26"/>
    </w:rPr>
  </w:style>
  <w:style w:type="paragraph" w:styleId="BodyText">
    <w:name w:val="Body Text"/>
    <w:basedOn w:val="Normal"/>
    <w:link w:val="BodyTextChar"/>
    <w:uiPriority w:val="99"/>
    <w:unhideWhenUsed/>
    <w:qFormat/>
    <w:rsid w:val="00775B3F"/>
    <w:pPr>
      <w:spacing w:after="120"/>
    </w:pPr>
    <w:rPr>
      <w:color w:val="262626" w:themeColor="text1" w:themeTint="D9"/>
      <w:lang w:eastAsia="en-AU"/>
    </w:rPr>
  </w:style>
  <w:style w:type="character" w:customStyle="1" w:styleId="BodyTextChar">
    <w:name w:val="Body Text Char"/>
    <w:basedOn w:val="DefaultParagraphFont"/>
    <w:link w:val="BodyText"/>
    <w:uiPriority w:val="99"/>
    <w:rsid w:val="00775B3F"/>
    <w:rPr>
      <w:color w:val="262626" w:themeColor="text1" w:themeTint="D9"/>
      <w:lang w:eastAsia="en-AU"/>
    </w:rPr>
  </w:style>
  <w:style w:type="paragraph" w:styleId="NoteHeading">
    <w:name w:val="Note Heading"/>
    <w:basedOn w:val="Normal"/>
    <w:next w:val="Normal"/>
    <w:link w:val="NoteHeadingChar"/>
    <w:uiPriority w:val="99"/>
    <w:semiHidden/>
    <w:unhideWhenUsed/>
    <w:rsid w:val="00EC5694"/>
  </w:style>
  <w:style w:type="character" w:customStyle="1" w:styleId="NoteHeadingChar">
    <w:name w:val="Note Heading Char"/>
    <w:basedOn w:val="DefaultParagraphFont"/>
    <w:link w:val="NoteHeading"/>
    <w:uiPriority w:val="99"/>
    <w:semiHidden/>
    <w:rsid w:val="00EC5694"/>
    <w:rPr>
      <w:rFonts w:ascii="Calibri" w:eastAsia="Times New Roman" w:hAnsi="Calibri" w:cs="Times New Roman"/>
      <w:szCs w:val="20"/>
    </w:rPr>
  </w:style>
  <w:style w:type="paragraph" w:styleId="Caption">
    <w:name w:val="caption"/>
    <w:basedOn w:val="Normal"/>
    <w:next w:val="Normal"/>
    <w:uiPriority w:val="35"/>
    <w:semiHidden/>
    <w:unhideWhenUsed/>
    <w:qFormat/>
    <w:rsid w:val="00EC5694"/>
    <w:pPr>
      <w:spacing w:after="200"/>
    </w:pPr>
    <w:rPr>
      <w:i/>
      <w:iCs/>
      <w:color w:val="003D4C" w:themeColor="text2"/>
      <w:sz w:val="18"/>
      <w:szCs w:val="18"/>
    </w:rPr>
  </w:style>
  <w:style w:type="paragraph" w:styleId="BalloonText">
    <w:name w:val="Balloon Text"/>
    <w:basedOn w:val="Normal"/>
    <w:link w:val="BalloonTextChar"/>
    <w:uiPriority w:val="99"/>
    <w:semiHidden/>
    <w:unhideWhenUsed/>
    <w:rsid w:val="00C833B5"/>
    <w:rPr>
      <w:rFonts w:ascii="Tahoma" w:hAnsi="Tahoma" w:cs="Tahoma"/>
      <w:sz w:val="16"/>
      <w:szCs w:val="16"/>
    </w:rPr>
  </w:style>
  <w:style w:type="character" w:customStyle="1" w:styleId="BalloonTextChar">
    <w:name w:val="Balloon Text Char"/>
    <w:basedOn w:val="DefaultParagraphFont"/>
    <w:link w:val="BalloonText"/>
    <w:uiPriority w:val="99"/>
    <w:semiHidden/>
    <w:rsid w:val="00C833B5"/>
    <w:rPr>
      <w:rFonts w:ascii="Tahoma" w:eastAsia="Times New Roman" w:hAnsi="Tahoma" w:cs="Tahoma"/>
      <w:sz w:val="16"/>
      <w:szCs w:val="16"/>
    </w:rPr>
  </w:style>
  <w:style w:type="table" w:styleId="TableGridLight">
    <w:name w:val="Grid Table Light"/>
    <w:basedOn w:val="TableNormal"/>
    <w:uiPriority w:val="40"/>
    <w:rsid w:val="009D244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9D244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ageNumber">
    <w:name w:val="page number"/>
    <w:basedOn w:val="DefaultParagraphFont"/>
    <w:uiPriority w:val="99"/>
    <w:semiHidden/>
    <w:unhideWhenUsed/>
    <w:rsid w:val="00770344"/>
  </w:style>
  <w:style w:type="table" w:styleId="TableGrid">
    <w:name w:val="Table Grid"/>
    <w:basedOn w:val="TableNormal"/>
    <w:uiPriority w:val="39"/>
    <w:rsid w:val="00DB7F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ed1Text">
    <w:name w:val="Boxed 1 Text"/>
    <w:basedOn w:val="Normal"/>
    <w:uiPriority w:val="29"/>
    <w:qFormat/>
    <w:rsid w:val="00571028"/>
    <w:pPr>
      <w:pBdr>
        <w:top w:val="single" w:sz="4" w:space="14" w:color="E4E0E9"/>
        <w:left w:val="single" w:sz="4" w:space="14" w:color="E4E0E9"/>
        <w:bottom w:val="single" w:sz="4" w:space="14" w:color="E4E0E9"/>
        <w:right w:val="single" w:sz="4" w:space="14" w:color="E4E0E9"/>
      </w:pBdr>
      <w:shd w:val="clear" w:color="auto" w:fill="EBE9E8" w:themeFill="background2"/>
      <w:spacing w:before="120" w:after="60" w:line="264" w:lineRule="auto"/>
      <w:ind w:left="284" w:right="284"/>
    </w:pPr>
    <w:rPr>
      <w:color w:val="000000" w:themeColor="text1"/>
      <w:szCs w:val="22"/>
    </w:rPr>
  </w:style>
  <w:style w:type="numbering" w:customStyle="1" w:styleId="KCBullets">
    <w:name w:val="KC Bullets"/>
    <w:uiPriority w:val="99"/>
    <w:rsid w:val="00430784"/>
    <w:pPr>
      <w:numPr>
        <w:numId w:val="4"/>
      </w:numPr>
    </w:pPr>
  </w:style>
  <w:style w:type="paragraph" w:customStyle="1" w:styleId="Tabletextsmall">
    <w:name w:val="Table text small"/>
    <w:basedOn w:val="Tabletext"/>
    <w:qFormat/>
    <w:rsid w:val="00376426"/>
    <w:pPr>
      <w:spacing w:before="30" w:after="30"/>
    </w:pPr>
    <w:rPr>
      <w:sz w:val="16"/>
      <w:szCs w:val="16"/>
    </w:rPr>
  </w:style>
  <w:style w:type="paragraph" w:customStyle="1" w:styleId="bulletalpha">
    <w:name w:val="bullet alpha"/>
    <w:basedOn w:val="Bullet1"/>
    <w:qFormat/>
    <w:rsid w:val="0005109A"/>
    <w:pPr>
      <w:ind w:left="357" w:hanging="357"/>
    </w:pPr>
    <w:rPr>
      <w:rFonts w:cstheme="minorHAnsi"/>
      <w:szCs w:val="22"/>
      <w:lang w:val="en"/>
    </w:rPr>
  </w:style>
  <w:style w:type="paragraph" w:customStyle="1" w:styleId="Bulletroman">
    <w:name w:val="Bullet roman"/>
    <w:basedOn w:val="bulletalpha"/>
    <w:qFormat/>
    <w:rsid w:val="00684837"/>
    <w:pPr>
      <w:numPr>
        <w:numId w:val="3"/>
      </w:numPr>
      <w:ind w:left="350" w:hanging="357"/>
    </w:pPr>
  </w:style>
  <w:style w:type="paragraph" w:customStyle="1" w:styleId="Boxed1Bullet">
    <w:name w:val="Boxed 1 Bullet"/>
    <w:basedOn w:val="Boxed1Text"/>
    <w:uiPriority w:val="30"/>
    <w:qFormat/>
    <w:rsid w:val="00FB182A"/>
    <w:pPr>
      <w:tabs>
        <w:tab w:val="num" w:pos="567"/>
        <w:tab w:val="num" w:pos="720"/>
      </w:tabs>
      <w:spacing w:line="240" w:lineRule="auto"/>
      <w:ind w:left="568" w:hanging="284"/>
    </w:pPr>
  </w:style>
  <w:style w:type="numbering" w:customStyle="1" w:styleId="BoxedBullets">
    <w:name w:val="Boxed Bullets"/>
    <w:uiPriority w:val="99"/>
    <w:rsid w:val="00430784"/>
    <w:pPr>
      <w:numPr>
        <w:numId w:val="7"/>
      </w:numPr>
    </w:pPr>
  </w:style>
  <w:style w:type="numbering" w:customStyle="1" w:styleId="FigureNumbers">
    <w:name w:val="Figure Numbers"/>
    <w:uiPriority w:val="99"/>
    <w:rsid w:val="00495C6A"/>
    <w:pPr>
      <w:numPr>
        <w:numId w:val="5"/>
      </w:numPr>
    </w:pPr>
  </w:style>
  <w:style w:type="paragraph" w:styleId="TOC1">
    <w:name w:val="toc 1"/>
    <w:basedOn w:val="Normal"/>
    <w:next w:val="Normal"/>
    <w:autoRedefine/>
    <w:uiPriority w:val="39"/>
    <w:unhideWhenUsed/>
    <w:rsid w:val="00BC5235"/>
    <w:pPr>
      <w:tabs>
        <w:tab w:val="left" w:leader="dot" w:pos="8789"/>
      </w:tabs>
      <w:spacing w:after="100"/>
    </w:pPr>
    <w:rPr>
      <w:b/>
      <w:noProof/>
      <w:sz w:val="22"/>
      <w:szCs w:val="22"/>
    </w:rPr>
  </w:style>
  <w:style w:type="numbering" w:customStyle="1" w:styleId="AppendixNumbers">
    <w:name w:val="Appendix Numbers"/>
    <w:uiPriority w:val="99"/>
    <w:rsid w:val="00C45989"/>
    <w:pPr>
      <w:numPr>
        <w:numId w:val="8"/>
      </w:numPr>
    </w:pPr>
  </w:style>
  <w:style w:type="table" w:customStyle="1" w:styleId="DefaultTable1">
    <w:name w:val="Default Table 1"/>
    <w:basedOn w:val="GridTable5Dark-Accent1"/>
    <w:uiPriority w:val="99"/>
    <w:rsid w:val="00C45989"/>
    <w:pPr>
      <w:spacing w:before="60" w:after="60"/>
    </w:pPr>
    <w:rPr>
      <w:color w:val="000000" w:themeColor="text1"/>
      <w:sz w:val="18"/>
      <w:szCs w:val="20"/>
      <w:lang w:val="en-GB"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rPr>
        <w:cantSplit w:val="0"/>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003D4C" w:themeFill="accent1"/>
      </w:tcPr>
    </w:tblStylePr>
    <w:tblStylePr w:type="lastRow">
      <w:rPr>
        <w:b/>
        <w:bCs/>
        <w:color w:val="000000" w:themeColor="text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BFBFBF" w:themeFill="background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D4C" w:themeFill="accent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background1" w:themeFillShade="BF"/>
      </w:tcPr>
    </w:tblStylePr>
    <w:tblStylePr w:type="band1Vert">
      <w:tblPr/>
      <w:tcPr>
        <w:shd w:val="clear" w:color="auto" w:fill="A8EDFF" w:themeFill="accent1" w:themeFillTint="33"/>
      </w:tcPr>
    </w:tblStylePr>
    <w:tblStylePr w:type="band2Vert">
      <w:tblPr/>
      <w:tcPr>
        <w:shd w:val="clear" w:color="auto" w:fill="51DCFF" w:themeFill="accent1" w:themeFillTint="66"/>
      </w:tcPr>
    </w:tblStylePr>
    <w:tblStylePr w:type="band1Horz">
      <w:tblPr/>
      <w:tcPr>
        <w:shd w:val="clear" w:color="auto" w:fill="A8EDFF" w:themeFill="accent1" w:themeFillTint="33"/>
      </w:tcPr>
    </w:tblStylePr>
    <w:tblStylePr w:type="band2Horz">
      <w:tblPr/>
      <w:tcPr>
        <w:shd w:val="clear" w:color="auto" w:fill="51DCFF" w:themeFill="accent1" w:themeFillTint="66"/>
      </w:tcPr>
    </w:tblStylePr>
  </w:style>
  <w:style w:type="numbering" w:customStyle="1" w:styleId="TableNumbers">
    <w:name w:val="Table Numbers"/>
    <w:uiPriority w:val="99"/>
    <w:rsid w:val="00C45989"/>
    <w:pPr>
      <w:numPr>
        <w:numId w:val="6"/>
      </w:numPr>
    </w:pPr>
  </w:style>
  <w:style w:type="table" w:styleId="GridTable5Dark-Accent1">
    <w:name w:val="Grid Table 5 Dark Accent 1"/>
    <w:basedOn w:val="TableNormal"/>
    <w:uiPriority w:val="50"/>
    <w:rsid w:val="00C4598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8ED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D4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D4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D4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D4C" w:themeFill="accent1"/>
      </w:tcPr>
    </w:tblStylePr>
    <w:tblStylePr w:type="band1Vert">
      <w:tblPr/>
      <w:tcPr>
        <w:shd w:val="clear" w:color="auto" w:fill="51DCFF" w:themeFill="accent1" w:themeFillTint="66"/>
      </w:tcPr>
    </w:tblStylePr>
    <w:tblStylePr w:type="band1Horz">
      <w:tblPr/>
      <w:tcPr>
        <w:shd w:val="clear" w:color="auto" w:fill="51DCFF" w:themeFill="accent1" w:themeFillTint="66"/>
      </w:tcPr>
    </w:tblStylePr>
  </w:style>
  <w:style w:type="character" w:styleId="FollowedHyperlink">
    <w:name w:val="FollowedHyperlink"/>
    <w:basedOn w:val="DefaultParagraphFont"/>
    <w:uiPriority w:val="99"/>
    <w:semiHidden/>
    <w:unhideWhenUsed/>
    <w:rsid w:val="005331E2"/>
    <w:rPr>
      <w:color w:val="003D4C" w:themeColor="followedHyperlink"/>
      <w:u w:val="single"/>
    </w:rPr>
  </w:style>
  <w:style w:type="character" w:customStyle="1" w:styleId="UnresolvedMention1">
    <w:name w:val="Unresolved Mention1"/>
    <w:basedOn w:val="DefaultParagraphFont"/>
    <w:uiPriority w:val="99"/>
    <w:semiHidden/>
    <w:unhideWhenUsed/>
    <w:rsid w:val="005331E2"/>
    <w:rPr>
      <w:color w:val="605E5C"/>
      <w:shd w:val="clear" w:color="auto" w:fill="E1DFDD"/>
    </w:rPr>
  </w:style>
  <w:style w:type="paragraph" w:customStyle="1" w:styleId="bulletnumbers">
    <w:name w:val="bullet numbers"/>
    <w:basedOn w:val="Normal"/>
    <w:qFormat/>
    <w:rsid w:val="00473E4F"/>
    <w:pPr>
      <w:tabs>
        <w:tab w:val="num" w:pos="720"/>
      </w:tabs>
      <w:spacing w:before="30" w:after="30" w:line="264" w:lineRule="auto"/>
      <w:ind w:left="357" w:hanging="357"/>
    </w:pPr>
    <w:rPr>
      <w:szCs w:val="22"/>
    </w:rPr>
  </w:style>
  <w:style w:type="table" w:styleId="PlainTable1">
    <w:name w:val="Plain Table 1"/>
    <w:basedOn w:val="TableNormal"/>
    <w:uiPriority w:val="41"/>
    <w:rsid w:val="00245E0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AF7C35"/>
    <w:rPr>
      <w:sz w:val="16"/>
      <w:szCs w:val="16"/>
    </w:rPr>
  </w:style>
  <w:style w:type="paragraph" w:styleId="CommentText">
    <w:name w:val="annotation text"/>
    <w:basedOn w:val="Normal"/>
    <w:link w:val="CommentTextChar"/>
    <w:uiPriority w:val="99"/>
    <w:semiHidden/>
    <w:unhideWhenUsed/>
    <w:rsid w:val="00AF7C35"/>
    <w:rPr>
      <w:sz w:val="20"/>
    </w:rPr>
  </w:style>
  <w:style w:type="character" w:customStyle="1" w:styleId="CommentTextChar">
    <w:name w:val="Comment Text Char"/>
    <w:basedOn w:val="DefaultParagraphFont"/>
    <w:link w:val="CommentText"/>
    <w:uiPriority w:val="99"/>
    <w:semiHidden/>
    <w:rsid w:val="00AF7C35"/>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F7C35"/>
    <w:rPr>
      <w:b/>
      <w:bCs/>
    </w:rPr>
  </w:style>
  <w:style w:type="character" w:customStyle="1" w:styleId="CommentSubjectChar">
    <w:name w:val="Comment Subject Char"/>
    <w:basedOn w:val="CommentTextChar"/>
    <w:link w:val="CommentSubject"/>
    <w:uiPriority w:val="99"/>
    <w:semiHidden/>
    <w:rsid w:val="00AF7C35"/>
    <w:rPr>
      <w:rFonts w:ascii="Calibri" w:eastAsia="Times New Roman" w:hAnsi="Calibri" w:cs="Times New Roman"/>
      <w:b/>
      <w:bCs/>
      <w:sz w:val="20"/>
      <w:szCs w:val="20"/>
    </w:rPr>
  </w:style>
  <w:style w:type="paragraph" w:customStyle="1" w:styleId="Tableheadingsmall">
    <w:name w:val="Table heading small"/>
    <w:basedOn w:val="Tableheading"/>
    <w:qFormat/>
    <w:rsid w:val="00376426"/>
    <w:pPr>
      <w:spacing w:before="30" w:after="30"/>
    </w:pPr>
    <w:rPr>
      <w:sz w:val="16"/>
      <w:szCs w:val="16"/>
    </w:rPr>
  </w:style>
  <w:style w:type="table" w:customStyle="1" w:styleId="ARTableSMALL">
    <w:name w:val="AR Table SMALL"/>
    <w:basedOn w:val="TableNormal"/>
    <w:uiPriority w:val="99"/>
    <w:rsid w:val="00376426"/>
    <w:tblPr/>
  </w:style>
  <w:style w:type="paragraph" w:customStyle="1" w:styleId="Tablebullet1">
    <w:name w:val="Table bullet 1"/>
    <w:basedOn w:val="Bullet1"/>
    <w:qFormat/>
    <w:rsid w:val="001F2962"/>
    <w:pPr>
      <w:ind w:left="720"/>
    </w:pPr>
    <w:rPr>
      <w:sz w:val="22"/>
      <w:szCs w:val="22"/>
    </w:rPr>
  </w:style>
  <w:style w:type="paragraph" w:customStyle="1" w:styleId="Tablebullet2">
    <w:name w:val="Table bullet 2"/>
    <w:basedOn w:val="Bullet2"/>
    <w:qFormat/>
    <w:rsid w:val="001F2962"/>
    <w:pPr>
      <w:ind w:left="717"/>
    </w:pPr>
  </w:style>
  <w:style w:type="paragraph" w:customStyle="1" w:styleId="Tablebulletalpha">
    <w:name w:val="Table bullet alpha"/>
    <w:next w:val="Normal"/>
    <w:qFormat/>
    <w:rsid w:val="001F2962"/>
    <w:pPr>
      <w:tabs>
        <w:tab w:val="num" w:pos="720"/>
      </w:tabs>
      <w:spacing w:before="60" w:after="60"/>
      <w:ind w:left="273" w:hanging="284"/>
    </w:pPr>
    <w:rPr>
      <w:rFonts w:eastAsia="Times New Roman" w:cstheme="minorHAnsi"/>
      <w:sz w:val="22"/>
      <w:szCs w:val="22"/>
      <w:lang w:val="en" w:eastAsia="en-AU"/>
    </w:rPr>
  </w:style>
  <w:style w:type="paragraph" w:customStyle="1" w:styleId="Bullet3-last">
    <w:name w:val="Bullet 3 - last"/>
    <w:basedOn w:val="Bullet3"/>
    <w:qFormat/>
    <w:rsid w:val="00E049A0"/>
    <w:pPr>
      <w:spacing w:after="160"/>
    </w:pPr>
  </w:style>
  <w:style w:type="paragraph" w:styleId="Revision">
    <w:name w:val="Revision"/>
    <w:hidden/>
    <w:uiPriority w:val="99"/>
    <w:semiHidden/>
    <w:rsid w:val="00A94A2D"/>
    <w:rPr>
      <w:rFonts w:ascii="Calibri" w:eastAsia="Times New Roman" w:hAnsi="Calibri" w:cs="Times New Roman"/>
      <w:szCs w:val="20"/>
    </w:rPr>
  </w:style>
  <w:style w:type="paragraph" w:customStyle="1" w:styleId="Titletext">
    <w:name w:val="Title text"/>
    <w:basedOn w:val="Normal"/>
    <w:autoRedefine/>
    <w:qFormat/>
    <w:rsid w:val="00AD3A6C"/>
    <w:pPr>
      <w:spacing w:line="192" w:lineRule="auto"/>
    </w:pPr>
    <w:rPr>
      <w:rFonts w:ascii="Arial Black" w:hAnsi="Arial Black" w:cs="Arial"/>
      <w:b/>
      <w:bCs/>
      <w:color w:val="000000" w:themeColor="text1"/>
      <w:sz w:val="48"/>
      <w:szCs w:val="48"/>
      <w14:textOutline w14:w="0" w14:cap="flat" w14:cmpd="sng" w14:algn="ctr">
        <w14:noFill/>
        <w14:prstDash w14:val="solid"/>
        <w14:round/>
      </w14:textOutline>
    </w:rPr>
  </w:style>
  <w:style w:type="paragraph" w:styleId="TOC2">
    <w:name w:val="toc 2"/>
    <w:basedOn w:val="TOC1"/>
    <w:next w:val="Normal"/>
    <w:autoRedefine/>
    <w:uiPriority w:val="39"/>
    <w:unhideWhenUsed/>
    <w:rsid w:val="00BC5235"/>
    <w:pPr>
      <w:ind w:left="425"/>
    </w:pPr>
    <w:rPr>
      <w:b w:val="0"/>
    </w:rPr>
  </w:style>
  <w:style w:type="paragraph" w:styleId="TOC3">
    <w:name w:val="toc 3"/>
    <w:basedOn w:val="Normal"/>
    <w:next w:val="Normal"/>
    <w:autoRedefine/>
    <w:uiPriority w:val="39"/>
    <w:unhideWhenUsed/>
    <w:rsid w:val="00703131"/>
    <w:pPr>
      <w:tabs>
        <w:tab w:val="left" w:leader="dot" w:pos="8789"/>
        <w:tab w:val="right" w:leader="dot" w:pos="9629"/>
      </w:tabs>
      <w:spacing w:after="100"/>
      <w:ind w:left="851"/>
    </w:pPr>
    <w:rPr>
      <w:noProof/>
      <w:sz w:val="22"/>
      <w:szCs w:val="22"/>
    </w:rPr>
  </w:style>
  <w:style w:type="table" w:customStyle="1" w:styleId="ARNormalTable">
    <w:name w:val="AR_Normal Table"/>
    <w:basedOn w:val="TableNormal"/>
    <w:uiPriority w:val="99"/>
    <w:rsid w:val="00D5669B"/>
    <w:tblPr>
      <w:tblBorders>
        <w:top w:val="single" w:sz="4" w:space="0" w:color="000000" w:themeColor="text1"/>
        <w:bottom w:val="dotted" w:sz="4" w:space="0" w:color="000000" w:themeColor="text1"/>
        <w:insideH w:val="dotted" w:sz="4" w:space="0" w:color="000000" w:themeColor="text1"/>
      </w:tblBorders>
      <w:tblCellMar>
        <w:top w:w="57" w:type="dxa"/>
        <w:bottom w:w="57" w:type="dxa"/>
      </w:tblCellMar>
    </w:tblPr>
    <w:tcPr>
      <w:shd w:val="clear" w:color="auto" w:fill="FFFFFF" w:themeFill="background1"/>
    </w:tcPr>
    <w:tblStylePr w:type="firstRow">
      <w:pPr>
        <w:jc w:val="right"/>
      </w:pPr>
      <w:rPr>
        <w:rFonts w:asciiTheme="minorHAnsi" w:hAnsiTheme="minorHAnsi"/>
        <w:b/>
        <w:sz w:val="20"/>
      </w:rPr>
      <w:tblPr/>
      <w:tcPr>
        <w:tcBorders>
          <w:top w:val="single" w:sz="4" w:space="0" w:color="000000" w:themeColor="text1"/>
          <w:bottom w:val="single" w:sz="18" w:space="0" w:color="000000" w:themeColor="text1"/>
        </w:tcBorders>
        <w:shd w:val="clear" w:color="auto" w:fill="FFFFFF" w:themeFill="background1"/>
      </w:tcPr>
    </w:tblStylePr>
    <w:tblStylePr w:type="lastRow">
      <w:rPr>
        <w:rFonts w:asciiTheme="minorHAnsi" w:hAnsiTheme="minorHAnsi"/>
        <w:sz w:val="20"/>
      </w:rPr>
    </w:tblStylePr>
    <w:tblStylePr w:type="firstCol">
      <w:pPr>
        <w:jc w:val="left"/>
      </w:pPr>
      <w:rPr>
        <w:rFonts w:asciiTheme="minorHAnsi" w:hAnsiTheme="minorHAnsi"/>
        <w:sz w:val="20"/>
      </w:rPr>
      <w:tblPr/>
      <w:tcPr>
        <w:vAlign w:val="center"/>
      </w:tcPr>
    </w:tblStylePr>
    <w:tblStylePr w:type="band1Horz">
      <w:pPr>
        <w:jc w:val="right"/>
      </w:pPr>
      <w:rPr>
        <w:rFonts w:asciiTheme="minorHAnsi" w:hAnsiTheme="minorHAnsi"/>
        <w:sz w:val="18"/>
      </w:rPr>
    </w:tblStylePr>
    <w:tblStylePr w:type="band2Horz">
      <w:pPr>
        <w:jc w:val="right"/>
      </w:pPr>
      <w:rPr>
        <w:rFonts w:asciiTheme="minorHAnsi" w:hAnsiTheme="minorHAnsi"/>
        <w:sz w:val="18"/>
      </w:rPr>
    </w:tblStylePr>
  </w:style>
  <w:style w:type="character" w:customStyle="1" w:styleId="Heading6Char">
    <w:name w:val="Heading 6 Char"/>
    <w:basedOn w:val="DefaultParagraphFont"/>
    <w:link w:val="Heading6"/>
    <w:uiPriority w:val="9"/>
    <w:semiHidden/>
    <w:rsid w:val="004F748D"/>
    <w:rPr>
      <w:rFonts w:asciiTheme="majorHAnsi" w:eastAsiaTheme="majorEastAsia" w:hAnsiTheme="majorHAnsi" w:cstheme="majorBidi"/>
      <w:color w:val="001E25" w:themeColor="accent1" w:themeShade="7F"/>
    </w:rPr>
  </w:style>
  <w:style w:type="character" w:customStyle="1" w:styleId="Heading7Char">
    <w:name w:val="Heading 7 Char"/>
    <w:basedOn w:val="DefaultParagraphFont"/>
    <w:link w:val="Heading7"/>
    <w:uiPriority w:val="9"/>
    <w:semiHidden/>
    <w:rsid w:val="00CB4EE5"/>
    <w:rPr>
      <w:rFonts w:asciiTheme="majorHAnsi" w:eastAsiaTheme="majorEastAsia" w:hAnsiTheme="majorHAnsi" w:cstheme="majorBidi"/>
      <w:i/>
      <w:iCs/>
      <w:color w:val="001E25" w:themeColor="accent1" w:themeShade="7F"/>
    </w:rPr>
  </w:style>
  <w:style w:type="character" w:customStyle="1" w:styleId="Heading8Char">
    <w:name w:val="Heading 8 Char"/>
    <w:basedOn w:val="DefaultParagraphFont"/>
    <w:link w:val="Heading8"/>
    <w:uiPriority w:val="9"/>
    <w:semiHidden/>
    <w:rsid w:val="00CB4EE5"/>
    <w:rPr>
      <w:rFonts w:asciiTheme="majorHAnsi" w:eastAsiaTheme="majorEastAsia" w:hAnsiTheme="majorHAnsi" w:cstheme="majorBidi"/>
      <w:color w:val="272727" w:themeColor="text1" w:themeTint="D8"/>
      <w:sz w:val="21"/>
      <w:szCs w:val="21"/>
    </w:rPr>
  </w:style>
  <w:style w:type="paragraph" w:styleId="Header">
    <w:name w:val="header"/>
    <w:basedOn w:val="Normal"/>
    <w:link w:val="HeaderChar"/>
    <w:uiPriority w:val="99"/>
    <w:unhideWhenUsed/>
    <w:rsid w:val="007F0970"/>
    <w:pPr>
      <w:tabs>
        <w:tab w:val="center" w:pos="4513"/>
        <w:tab w:val="right" w:pos="9026"/>
      </w:tabs>
    </w:pPr>
  </w:style>
  <w:style w:type="character" w:customStyle="1" w:styleId="HeaderChar">
    <w:name w:val="Header Char"/>
    <w:basedOn w:val="DefaultParagraphFont"/>
    <w:link w:val="Header"/>
    <w:uiPriority w:val="99"/>
    <w:rsid w:val="007F0970"/>
  </w:style>
  <w:style w:type="character" w:styleId="Hyperlink">
    <w:name w:val="Hyperlink"/>
    <w:aliases w:val="Hyperlink(ACT)"/>
    <w:basedOn w:val="DefaultParagraphFont"/>
    <w:uiPriority w:val="99"/>
    <w:unhideWhenUsed/>
    <w:qFormat/>
    <w:rsid w:val="00496C5A"/>
    <w:rPr>
      <w:color w:val="003D4C" w:themeColor="accent1"/>
      <w:u w:val="single"/>
    </w:rPr>
  </w:style>
  <w:style w:type="character" w:styleId="UnresolvedMention">
    <w:name w:val="Unresolved Mention"/>
    <w:basedOn w:val="DefaultParagraphFont"/>
    <w:uiPriority w:val="99"/>
    <w:rsid w:val="00496C5A"/>
    <w:rPr>
      <w:color w:val="605E5C"/>
      <w:shd w:val="clear" w:color="auto" w:fill="E1DFDD"/>
    </w:rPr>
  </w:style>
  <w:style w:type="paragraph" w:customStyle="1" w:styleId="Heading2-NoTOC">
    <w:name w:val="Heading 2 - No TOC"/>
    <w:qFormat/>
    <w:rsid w:val="00A70BE8"/>
    <w:pPr>
      <w:spacing w:before="240"/>
    </w:pPr>
    <w:rPr>
      <w:rFonts w:ascii="Arial" w:eastAsiaTheme="majorEastAsia" w:hAnsi="Arial" w:cs="Arial"/>
      <w:b/>
      <w:color w:val="003D4C"/>
      <w:sz w:val="36"/>
      <w:szCs w:val="36"/>
    </w:rPr>
  </w:style>
  <w:style w:type="paragraph" w:customStyle="1" w:styleId="Heading1-NoTOC">
    <w:name w:val="Heading 1 - No TOC"/>
    <w:qFormat/>
    <w:rsid w:val="001B6FE1"/>
    <w:pPr>
      <w:spacing w:before="200" w:after="480"/>
    </w:pPr>
    <w:rPr>
      <w:rFonts w:ascii="Arial" w:eastAsiaTheme="majorEastAsia" w:hAnsi="Arial" w:cs="Arial"/>
      <w:b/>
      <w:color w:val="CB6015"/>
      <w:sz w:val="44"/>
      <w:szCs w:val="44"/>
    </w:rPr>
  </w:style>
  <w:style w:type="paragraph" w:customStyle="1" w:styleId="B2">
    <w:name w:val="B2"/>
    <w:basedOn w:val="Boxed1Bullet"/>
    <w:rsid w:val="00625EFB"/>
    <w:pPr>
      <w:tabs>
        <w:tab w:val="clear" w:pos="567"/>
      </w:tabs>
      <w:ind w:left="720" w:hanging="720"/>
    </w:pPr>
  </w:style>
  <w:style w:type="paragraph" w:styleId="ListParagraph">
    <w:name w:val="List Paragraph"/>
    <w:aliases w:val="lp1,numbered,Paragraphe de liste1,Bulletr List Paragraph,列出段落,列出段落1,List Paragraph2,List Paragraph21,Listeafsnit1,Parágrafo da Lista1,Bullet list,Párrafo de lista1,リスト段落1,List Paragraph11,Foot,FooterText,Bullet List,standard lewis,Bullets"/>
    <w:basedOn w:val="Normal"/>
    <w:link w:val="ListParagraphChar"/>
    <w:uiPriority w:val="34"/>
    <w:qFormat/>
    <w:rsid w:val="009230E6"/>
    <w:pPr>
      <w:spacing w:after="120"/>
      <w:ind w:left="720"/>
      <w:contextualSpacing/>
    </w:pPr>
    <w:rPr>
      <w:rFonts w:ascii="Calibri" w:eastAsia="Times New Roman" w:hAnsi="Calibri" w:cs="Times New Roman"/>
      <w:sz w:val="22"/>
      <w:szCs w:val="20"/>
    </w:rPr>
  </w:style>
  <w:style w:type="character" w:customStyle="1" w:styleId="ListParagraphChar">
    <w:name w:val="List Paragraph Char"/>
    <w:aliases w:val="lp1 Char,numbered Char,Paragraphe de liste1 Char,Bulletr List Paragraph Char,列出段落 Char,列出段落1 Char,List Paragraph2 Char,List Paragraph21 Char,Listeafsnit1 Char,Parágrafo da Lista1 Char,Bullet list Char,Párrafo de lista1 Char,Foot Char"/>
    <w:link w:val="ListParagraph"/>
    <w:uiPriority w:val="34"/>
    <w:rsid w:val="009230E6"/>
    <w:rPr>
      <w:rFonts w:ascii="Calibri" w:eastAsia="Times New Roman" w:hAnsi="Calibri" w:cs="Times New Roman"/>
      <w:sz w:val="22"/>
      <w:szCs w:val="20"/>
    </w:rPr>
  </w:style>
  <w:style w:type="character" w:styleId="Strong">
    <w:name w:val="Strong"/>
    <w:basedOn w:val="DefaultParagraphFont"/>
    <w:uiPriority w:val="22"/>
    <w:qFormat/>
    <w:rsid w:val="009230E6"/>
    <w:rPr>
      <w:b/>
      <w:bCs/>
    </w:rPr>
  </w:style>
  <w:style w:type="paragraph" w:customStyle="1" w:styleId="AARHeading2heading2">
    <w:name w:val="A AR Heading 2 heading 2"/>
    <w:basedOn w:val="Heading2"/>
    <w:link w:val="AARHeading2heading2Char"/>
    <w:qFormat/>
    <w:rsid w:val="009230E6"/>
    <w:pPr>
      <w:keepLines w:val="0"/>
      <w:spacing w:before="0"/>
    </w:pPr>
    <w:rPr>
      <w:rFonts w:eastAsia="Times New Roman" w:cs="Times New Roman"/>
      <w:caps/>
      <w:snapToGrid w:val="0"/>
      <w:sz w:val="30"/>
      <w:szCs w:val="20"/>
    </w:rPr>
  </w:style>
  <w:style w:type="character" w:customStyle="1" w:styleId="AARHeading2heading2Char">
    <w:name w:val="A AR Heading 2 heading 2 Char"/>
    <w:basedOn w:val="DefaultParagraphFont"/>
    <w:link w:val="AARHeading2heading2"/>
    <w:rsid w:val="009230E6"/>
    <w:rPr>
      <w:rFonts w:ascii="Arial" w:eastAsia="Times New Roman" w:hAnsi="Arial" w:cs="Times New Roman"/>
      <w:b/>
      <w:caps/>
      <w:snapToGrid w:val="0"/>
      <w:color w:val="CB6015"/>
      <w:sz w:val="30"/>
      <w:szCs w:val="20"/>
    </w:rPr>
  </w:style>
  <w:style w:type="paragraph" w:customStyle="1" w:styleId="FooterAR">
    <w:name w:val="Footer AR"/>
    <w:basedOn w:val="Normal"/>
    <w:next w:val="Normal"/>
    <w:rsid w:val="009230E6"/>
    <w:pPr>
      <w:pBdr>
        <w:top w:val="single" w:sz="4" w:space="1" w:color="auto"/>
      </w:pBdr>
      <w:tabs>
        <w:tab w:val="center" w:pos="4536"/>
        <w:tab w:val="right" w:pos="9356"/>
      </w:tabs>
      <w:spacing w:after="120"/>
      <w:ind w:left="-284" w:right="-329"/>
    </w:pPr>
    <w:rPr>
      <w:rFonts w:ascii="Calibri" w:eastAsia="Times New Roman" w:hAnsi="Calibri" w:cs="Times New Roman"/>
      <w:i/>
      <w:sz w:val="16"/>
      <w:szCs w:val="16"/>
    </w:rPr>
  </w:style>
  <w:style w:type="paragraph" w:customStyle="1" w:styleId="CSTalkingPoints">
    <w:name w:val="CS Talking Points"/>
    <w:basedOn w:val="Normal"/>
    <w:qFormat/>
    <w:rsid w:val="009230E6"/>
    <w:pPr>
      <w:tabs>
        <w:tab w:val="num" w:pos="720"/>
      </w:tabs>
      <w:spacing w:after="120"/>
      <w:ind w:left="720" w:hanging="720"/>
    </w:pPr>
    <w:rPr>
      <w:rFonts w:ascii="Calibri" w:eastAsia="Calibri" w:hAnsi="Calibri" w:cs="Times New Roman"/>
      <w:sz w:val="28"/>
      <w:szCs w:val="22"/>
      <w:lang w:eastAsia="en-AU"/>
    </w:rPr>
  </w:style>
  <w:style w:type="paragraph" w:customStyle="1" w:styleId="Tablebullet1small">
    <w:name w:val="Table bullet 1 small"/>
    <w:basedOn w:val="Tablebullet1"/>
    <w:qFormat/>
    <w:rsid w:val="009230E6"/>
    <w:rPr>
      <w:sz w:val="18"/>
    </w:rPr>
  </w:style>
  <w:style w:type="paragraph" w:styleId="Subtitle">
    <w:name w:val="Subtitle"/>
    <w:basedOn w:val="Normal"/>
    <w:next w:val="Normal"/>
    <w:link w:val="SubtitleChar"/>
    <w:uiPriority w:val="11"/>
    <w:qFormat/>
    <w:rsid w:val="00E745DC"/>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E745DC"/>
    <w:rPr>
      <w:rFonts w:eastAsiaTheme="minorEastAsia"/>
      <w:color w:val="5A5A5A" w:themeColor="text1" w:themeTint="A5"/>
      <w:spacing w:val="15"/>
      <w:sz w:val="22"/>
      <w:szCs w:val="22"/>
    </w:rPr>
  </w:style>
  <w:style w:type="paragraph" w:styleId="Title">
    <w:name w:val="Title"/>
    <w:basedOn w:val="Normal"/>
    <w:next w:val="Normal"/>
    <w:link w:val="TitleChar"/>
    <w:uiPriority w:val="10"/>
    <w:qFormat/>
    <w:rsid w:val="00E745D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45DC"/>
    <w:rPr>
      <w:rFonts w:asciiTheme="majorHAnsi" w:eastAsiaTheme="majorEastAsia" w:hAnsiTheme="majorHAnsi" w:cstheme="majorBidi"/>
      <w:spacing w:val="-10"/>
      <w:kern w:val="28"/>
      <w:sz w:val="56"/>
      <w:szCs w:val="56"/>
    </w:rPr>
  </w:style>
  <w:style w:type="character" w:customStyle="1" w:styleId="ARbullet1Char">
    <w:name w:val="AR_bullet 1 Char"/>
    <w:basedOn w:val="DefaultParagraphFont"/>
    <w:link w:val="ARbullet1"/>
    <w:locked/>
    <w:rsid w:val="00282524"/>
    <w:rPr>
      <w:rFonts w:ascii="Calibri" w:eastAsia="Times New Roman" w:hAnsi="Calibri" w:cs="Times New Roman"/>
      <w:szCs w:val="20"/>
    </w:rPr>
  </w:style>
  <w:style w:type="paragraph" w:customStyle="1" w:styleId="ARbullet1">
    <w:name w:val="AR_bullet 1"/>
    <w:basedOn w:val="BodyText"/>
    <w:link w:val="ARbullet1Char"/>
    <w:qFormat/>
    <w:rsid w:val="00282524"/>
    <w:pPr>
      <w:tabs>
        <w:tab w:val="num" w:pos="720"/>
      </w:tabs>
      <w:spacing w:after="0"/>
      <w:ind w:left="720" w:hanging="720"/>
      <w:jc w:val="both"/>
    </w:pPr>
    <w:rPr>
      <w:rFonts w:ascii="Calibri" w:eastAsia="Times New Roman" w:hAnsi="Calibri" w:cs="Times New Roman"/>
      <w:color w:val="auto"/>
      <w:szCs w:val="20"/>
      <w:lang w:eastAsia="en-US"/>
    </w:rPr>
  </w:style>
  <w:style w:type="paragraph" w:customStyle="1" w:styleId="AARbullet1">
    <w:name w:val="A AR_bullet 1"/>
    <w:basedOn w:val="BodyText"/>
    <w:link w:val="AARbullet1Char"/>
    <w:qFormat/>
    <w:rsid w:val="007B7F08"/>
    <w:pPr>
      <w:ind w:left="360" w:hanging="360"/>
      <w:contextualSpacing/>
    </w:pPr>
    <w:rPr>
      <w:rFonts w:ascii="Calibri" w:eastAsia="Times New Roman" w:hAnsi="Calibri" w:cs="Times New Roman"/>
      <w:color w:val="auto"/>
      <w:sz w:val="22"/>
      <w:szCs w:val="20"/>
      <w:lang w:eastAsia="en-US"/>
    </w:rPr>
  </w:style>
  <w:style w:type="character" w:customStyle="1" w:styleId="AARbullet1Char">
    <w:name w:val="A AR_bullet 1 Char"/>
    <w:basedOn w:val="DefaultParagraphFont"/>
    <w:link w:val="AARbullet1"/>
    <w:rsid w:val="007B7F08"/>
    <w:rPr>
      <w:rFonts w:ascii="Calibri" w:eastAsia="Times New Roman" w:hAnsi="Calibri" w:cs="Times New Roman"/>
      <w:sz w:val="22"/>
      <w:szCs w:val="20"/>
    </w:rPr>
  </w:style>
  <w:style w:type="paragraph" w:customStyle="1" w:styleId="Normalshade">
    <w:name w:val="Normal shade"/>
    <w:basedOn w:val="Normal"/>
    <w:qFormat/>
    <w:rsid w:val="007B7F08"/>
    <w:pPr>
      <w:shd w:val="clear" w:color="auto" w:fill="D9D9D9"/>
      <w:spacing w:before="100" w:after="100"/>
      <w:ind w:left="794"/>
    </w:pPr>
    <w:rPr>
      <w:rFonts w:ascii="Calibri" w:eastAsia="Times New Roman" w:hAnsi="Calibri" w:cs="Calibri"/>
    </w:rPr>
  </w:style>
  <w:style w:type="paragraph" w:customStyle="1" w:styleId="AARNormalbody">
    <w:name w:val="A AR Normal body"/>
    <w:basedOn w:val="Normal"/>
    <w:link w:val="AARNormalbodyChar"/>
    <w:qFormat/>
    <w:rsid w:val="00007477"/>
    <w:pPr>
      <w:spacing w:after="120"/>
    </w:pPr>
    <w:rPr>
      <w:rFonts w:ascii="Calibri" w:eastAsia="Times New Roman" w:hAnsi="Calibri" w:cs="Times New Roman"/>
      <w:sz w:val="22"/>
      <w:szCs w:val="20"/>
      <w:lang w:eastAsia="en-AU"/>
    </w:rPr>
  </w:style>
  <w:style w:type="character" w:customStyle="1" w:styleId="AARNormalbodyChar">
    <w:name w:val="A AR Normal body Char"/>
    <w:basedOn w:val="DefaultParagraphFont"/>
    <w:link w:val="AARNormalbody"/>
    <w:rsid w:val="00007477"/>
    <w:rPr>
      <w:rFonts w:ascii="Calibri" w:eastAsia="Times New Roman" w:hAnsi="Calibri" w:cs="Times New Roman"/>
      <w:sz w:val="22"/>
      <w:szCs w:val="20"/>
      <w:lang w:eastAsia="en-AU"/>
    </w:rPr>
  </w:style>
  <w:style w:type="paragraph" w:customStyle="1" w:styleId="AARbullet3">
    <w:name w:val="A AR_bullet 3"/>
    <w:basedOn w:val="Normal"/>
    <w:qFormat/>
    <w:rsid w:val="0045127D"/>
    <w:pPr>
      <w:tabs>
        <w:tab w:val="num" w:pos="360"/>
      </w:tabs>
      <w:spacing w:after="120"/>
      <w:ind w:left="993" w:hanging="276"/>
      <w:contextualSpacing/>
    </w:pPr>
    <w:rPr>
      <w:rFonts w:ascii="Calibri" w:eastAsia="Times New Roman" w:hAnsi="Calibri" w:cs="Times New Roman"/>
      <w:sz w:val="22"/>
      <w:szCs w:val="20"/>
    </w:rPr>
  </w:style>
  <w:style w:type="paragraph" w:customStyle="1" w:styleId="AARHeadingheading3">
    <w:name w:val="A AR Heading heading 3"/>
    <w:basedOn w:val="Heading3"/>
    <w:link w:val="AARHeadingheading3Char"/>
    <w:rsid w:val="00432E01"/>
    <w:pPr>
      <w:spacing w:before="0"/>
    </w:pPr>
    <w:rPr>
      <w:rFonts w:ascii="Calibri" w:eastAsia="Times New Roman" w:hAnsi="Calibri" w:cs="Times New Roman"/>
      <w:bCs/>
      <w:color w:val="auto"/>
      <w:sz w:val="24"/>
      <w:szCs w:val="24"/>
    </w:rPr>
  </w:style>
  <w:style w:type="paragraph" w:customStyle="1" w:styleId="AARheading4">
    <w:name w:val="A AR heading 4"/>
    <w:basedOn w:val="Normal"/>
    <w:link w:val="AARheading4Char"/>
    <w:rsid w:val="00432E01"/>
    <w:pPr>
      <w:spacing w:after="120"/>
    </w:pPr>
    <w:rPr>
      <w:rFonts w:ascii="Calibri" w:eastAsia="Times New Roman" w:hAnsi="Calibri" w:cs="Times New Roman"/>
      <w:b/>
      <w:sz w:val="22"/>
      <w:szCs w:val="20"/>
    </w:rPr>
  </w:style>
  <w:style w:type="character" w:customStyle="1" w:styleId="AARHeadingheading3Char">
    <w:name w:val="A AR Heading heading 3 Char"/>
    <w:basedOn w:val="DefaultParagraphFont"/>
    <w:link w:val="AARHeadingheading3"/>
    <w:rsid w:val="00432E01"/>
    <w:rPr>
      <w:rFonts w:ascii="Calibri" w:eastAsia="Times New Roman" w:hAnsi="Calibri" w:cs="Times New Roman"/>
      <w:b/>
      <w:bCs/>
    </w:rPr>
  </w:style>
  <w:style w:type="character" w:customStyle="1" w:styleId="AARheading4Char">
    <w:name w:val="A AR heading 4 Char"/>
    <w:basedOn w:val="DefaultParagraphFont"/>
    <w:link w:val="AARheading4"/>
    <w:rsid w:val="00432E01"/>
    <w:rPr>
      <w:rFonts w:ascii="Calibri" w:eastAsia="Times New Roman" w:hAnsi="Calibri" w:cs="Times New Roman"/>
      <w:b/>
      <w:sz w:val="22"/>
      <w:szCs w:val="20"/>
    </w:rPr>
  </w:style>
  <w:style w:type="paragraph" w:customStyle="1" w:styleId="AARTabletext">
    <w:name w:val="A AR_Table text"/>
    <w:basedOn w:val="Normal"/>
    <w:link w:val="AARTabletextChar"/>
    <w:rsid w:val="00432E01"/>
    <w:pPr>
      <w:spacing w:after="40"/>
    </w:pPr>
    <w:rPr>
      <w:rFonts w:ascii="Calibri" w:eastAsia="MS Mincho" w:hAnsi="Calibri" w:cs="Times New Roman"/>
      <w:bCs/>
      <w:iCs/>
      <w:sz w:val="20"/>
      <w:szCs w:val="20"/>
      <w:lang w:val="en-US" w:eastAsia="ja-JP"/>
    </w:rPr>
  </w:style>
  <w:style w:type="character" w:customStyle="1" w:styleId="AARTabletextChar">
    <w:name w:val="A AR_Table text Char"/>
    <w:basedOn w:val="DefaultParagraphFont"/>
    <w:link w:val="AARTabletext"/>
    <w:rsid w:val="00432E01"/>
    <w:rPr>
      <w:rFonts w:ascii="Calibri" w:eastAsia="MS Mincho" w:hAnsi="Calibri" w:cs="Times New Roman"/>
      <w:bCs/>
      <w:iCs/>
      <w:sz w:val="20"/>
      <w:szCs w:val="20"/>
      <w:lang w:val="en-US" w:eastAsia="ja-JP"/>
    </w:rPr>
  </w:style>
  <w:style w:type="paragraph" w:customStyle="1" w:styleId="AARTabletextbold">
    <w:name w:val="A AR_Table text bold"/>
    <w:basedOn w:val="AARTabletext"/>
    <w:next w:val="AARTabletext"/>
    <w:rsid w:val="00432E01"/>
    <w:rPr>
      <w:b/>
      <w:bCs w:val="0"/>
    </w:rPr>
  </w:style>
  <w:style w:type="paragraph" w:customStyle="1" w:styleId="ARTableheadingNormal">
    <w:name w:val="AR_Table_heading_Normal"/>
    <w:basedOn w:val="Normal"/>
    <w:qFormat/>
    <w:rsid w:val="00432E01"/>
    <w:pPr>
      <w:jc w:val="center"/>
    </w:pPr>
    <w:rPr>
      <w:rFonts w:ascii="Calibri" w:eastAsia="Times New Roman" w:hAnsi="Calibri" w:cs="Times New Roman"/>
      <w:b/>
      <w:sz w:val="20"/>
      <w:szCs w:val="20"/>
    </w:rPr>
  </w:style>
  <w:style w:type="paragraph" w:styleId="ListNumber">
    <w:name w:val="List Number"/>
    <w:basedOn w:val="Normal"/>
    <w:uiPriority w:val="99"/>
    <w:rsid w:val="00D81408"/>
    <w:pPr>
      <w:tabs>
        <w:tab w:val="num" w:pos="720"/>
      </w:tabs>
      <w:ind w:left="720" w:hanging="720"/>
    </w:pPr>
    <w:rPr>
      <w:rFonts w:ascii="Times New Roman" w:eastAsia="Times New Roman" w:hAnsi="Times New Roman" w:cs="Times New Roman"/>
    </w:rPr>
  </w:style>
  <w:style w:type="paragraph" w:customStyle="1" w:styleId="ARTabletext0">
    <w:name w:val="AR_Table text"/>
    <w:basedOn w:val="Normal"/>
    <w:link w:val="ARTabletextChar"/>
    <w:autoRedefine/>
    <w:qFormat/>
    <w:rsid w:val="00D81408"/>
    <w:pPr>
      <w:spacing w:after="40"/>
    </w:pPr>
    <w:rPr>
      <w:rFonts w:ascii="Calibri" w:eastAsia="MS Mincho" w:hAnsi="Calibri" w:cs="Times New Roman"/>
      <w:bCs/>
      <w:iCs/>
      <w:sz w:val="20"/>
      <w:szCs w:val="20"/>
      <w:lang w:val="en-US" w:eastAsia="ja-JP"/>
    </w:rPr>
  </w:style>
  <w:style w:type="character" w:customStyle="1" w:styleId="ARTabletextChar">
    <w:name w:val="AR_Table text Char"/>
    <w:basedOn w:val="DefaultParagraphFont"/>
    <w:link w:val="ARTabletext0"/>
    <w:rsid w:val="00D81408"/>
    <w:rPr>
      <w:rFonts w:ascii="Calibri" w:eastAsia="MS Mincho" w:hAnsi="Calibri" w:cs="Times New Roman"/>
      <w:bCs/>
      <w:iCs/>
      <w:sz w:val="20"/>
      <w:szCs w:val="20"/>
      <w:lang w:val="en-US" w:eastAsia="ja-JP"/>
    </w:rPr>
  </w:style>
  <w:style w:type="paragraph" w:customStyle="1" w:styleId="AARTableheading">
    <w:name w:val="A AR_Table_heading"/>
    <w:basedOn w:val="ARTableheadingNormal"/>
    <w:autoRedefine/>
    <w:rsid w:val="00D81408"/>
  </w:style>
  <w:style w:type="character" w:customStyle="1" w:styleId="bumpedfont20">
    <w:name w:val="bumpedfont20"/>
    <w:basedOn w:val="DefaultParagraphFont"/>
    <w:rsid w:val="005B1DC5"/>
  </w:style>
  <w:style w:type="paragraph" w:customStyle="1" w:styleId="ARTableCaption">
    <w:name w:val="AR_Table Caption"/>
    <w:basedOn w:val="Caption"/>
    <w:qFormat/>
    <w:rsid w:val="00A3622A"/>
    <w:pPr>
      <w:keepNext/>
      <w:spacing w:before="240" w:after="120"/>
    </w:pPr>
    <w:rPr>
      <w:rFonts w:ascii="Calibri" w:eastAsia="Times New Roman" w:hAnsi="Calibri" w:cs="Times New Roman"/>
      <w:b/>
      <w:bCs/>
      <w:i w:val="0"/>
      <w:iCs w:val="0"/>
      <w:color w:val="003D4C"/>
      <w:sz w:val="22"/>
    </w:rPr>
  </w:style>
  <w:style w:type="paragraph" w:customStyle="1" w:styleId="AARbullet2">
    <w:name w:val="A AR_bullet 2"/>
    <w:basedOn w:val="AARbullet1"/>
    <w:qFormat/>
    <w:rsid w:val="00860137"/>
    <w:pPr>
      <w:tabs>
        <w:tab w:val="num" w:pos="720"/>
      </w:tabs>
      <w:ind w:left="720" w:hanging="720"/>
    </w:pPr>
  </w:style>
  <w:style w:type="character" w:styleId="IntenseReference">
    <w:name w:val="Intense Reference"/>
    <w:basedOn w:val="DefaultParagraphFont"/>
    <w:uiPriority w:val="32"/>
    <w:qFormat/>
    <w:rsid w:val="00290AE5"/>
    <w:rPr>
      <w:b/>
      <w:bCs/>
      <w:smallCaps/>
      <w:color w:val="003D4C" w:themeColor="accent1"/>
      <w:spacing w:val="5"/>
    </w:rPr>
  </w:style>
  <w:style w:type="paragraph" w:customStyle="1" w:styleId="Tabletextbold">
    <w:name w:val="Table text bold"/>
    <w:basedOn w:val="Tabletext"/>
    <w:qFormat/>
    <w:rsid w:val="00FF3B00"/>
    <w:rPr>
      <w:b/>
    </w:rPr>
  </w:style>
  <w:style w:type="paragraph" w:customStyle="1" w:styleId="AARnoteslist">
    <w:name w:val="A AR_notes list"/>
    <w:basedOn w:val="Normal"/>
    <w:qFormat/>
    <w:rsid w:val="001E5F9E"/>
    <w:pPr>
      <w:tabs>
        <w:tab w:val="num" w:pos="720"/>
      </w:tabs>
      <w:ind w:left="720" w:hanging="720"/>
    </w:pPr>
    <w:rPr>
      <w:rFonts w:ascii="Calibri" w:eastAsia="Times New Roman" w:hAnsi="Calibri" w:cs="Times New Roman"/>
      <w:sz w:val="18"/>
    </w:rPr>
  </w:style>
  <w:style w:type="paragraph" w:customStyle="1" w:styleId="xmsonormal">
    <w:name w:val="x_msonormal"/>
    <w:basedOn w:val="Normal"/>
    <w:rsid w:val="00674CC7"/>
    <w:rPr>
      <w:rFonts w:ascii="Calibri" w:hAnsi="Calibri" w:cs="Calibri"/>
      <w:sz w:val="22"/>
      <w:szCs w:val="22"/>
      <w:lang w:eastAsia="en-AU"/>
    </w:rPr>
  </w:style>
  <w:style w:type="paragraph" w:styleId="ListBullet">
    <w:name w:val="List Bullet"/>
    <w:aliases w:val="AR List Bullet"/>
    <w:basedOn w:val="Normal"/>
    <w:uiPriority w:val="99"/>
    <w:unhideWhenUsed/>
    <w:qFormat/>
    <w:rsid w:val="008537DC"/>
    <w:pPr>
      <w:numPr>
        <w:numId w:val="1"/>
      </w:numPr>
      <w:spacing w:after="120"/>
      <w:contextualSpacing/>
    </w:pPr>
    <w:rPr>
      <w:rFonts w:ascii="Calibri" w:eastAsia="Times New Roman" w:hAnsi="Calibri" w:cs="Times New Roman"/>
      <w:sz w:val="22"/>
      <w:szCs w:val="20"/>
    </w:rPr>
  </w:style>
  <w:style w:type="paragraph" w:customStyle="1" w:styleId="Tabletextitalic">
    <w:name w:val="Table text italic"/>
    <w:basedOn w:val="Tabletext"/>
    <w:qFormat/>
    <w:rsid w:val="006C6F94"/>
    <w:rPr>
      <w:i/>
    </w:rPr>
  </w:style>
  <w:style w:type="paragraph" w:styleId="Index1">
    <w:name w:val="index 1"/>
    <w:basedOn w:val="Normal"/>
    <w:next w:val="Normal"/>
    <w:autoRedefine/>
    <w:uiPriority w:val="99"/>
    <w:unhideWhenUsed/>
    <w:rsid w:val="00562805"/>
    <w:pPr>
      <w:tabs>
        <w:tab w:val="right" w:leader="dot" w:pos="4165"/>
      </w:tabs>
      <w:ind w:left="240" w:hanging="240"/>
    </w:pPr>
    <w:rPr>
      <w:rFonts w:cstheme="minorHAnsi"/>
      <w:noProof/>
      <w:sz w:val="20"/>
      <w:szCs w:val="20"/>
    </w:rPr>
  </w:style>
  <w:style w:type="table" w:customStyle="1" w:styleId="ARTableText1">
    <w:name w:val="AR_Table_Text1"/>
    <w:basedOn w:val="TableNormal"/>
    <w:uiPriority w:val="99"/>
    <w:qFormat/>
    <w:rsid w:val="00F16270"/>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2">
    <w:name w:val="AR_Table_Text2"/>
    <w:basedOn w:val="TableNormal"/>
    <w:uiPriority w:val="99"/>
    <w:qFormat/>
    <w:rsid w:val="00B60BF4"/>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3">
    <w:name w:val="AR_Table_Text3"/>
    <w:basedOn w:val="TableNormal"/>
    <w:uiPriority w:val="99"/>
    <w:qFormat/>
    <w:rsid w:val="00477422"/>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paragraph" w:customStyle="1" w:styleId="ARTableFiguresheading">
    <w:name w:val="AR_Table Figures_heading"/>
    <w:basedOn w:val="Normal"/>
    <w:link w:val="ARTableFiguresheadingChar"/>
    <w:qFormat/>
    <w:rsid w:val="00477422"/>
    <w:pPr>
      <w:jc w:val="right"/>
    </w:pPr>
    <w:rPr>
      <w:rFonts w:ascii="Calibri" w:eastAsia="Times New Roman" w:hAnsi="Calibri" w:cs="Times New Roman"/>
      <w:b/>
      <w:sz w:val="20"/>
      <w:szCs w:val="20"/>
    </w:rPr>
  </w:style>
  <w:style w:type="character" w:customStyle="1" w:styleId="ARTableFiguresheadingChar">
    <w:name w:val="AR_Table Figures_heading Char"/>
    <w:basedOn w:val="DefaultParagraphFont"/>
    <w:link w:val="ARTableFiguresheading"/>
    <w:rsid w:val="00477422"/>
    <w:rPr>
      <w:rFonts w:ascii="Calibri" w:eastAsia="Times New Roman" w:hAnsi="Calibri" w:cs="Times New Roman"/>
      <w:b/>
      <w:sz w:val="20"/>
      <w:szCs w:val="20"/>
    </w:rPr>
  </w:style>
  <w:style w:type="table" w:customStyle="1" w:styleId="ARTableText4">
    <w:name w:val="AR_Table_Text4"/>
    <w:basedOn w:val="TableNormal"/>
    <w:uiPriority w:val="99"/>
    <w:qFormat/>
    <w:rsid w:val="00477422"/>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5">
    <w:name w:val="AR_Table_Text5"/>
    <w:basedOn w:val="TableNormal"/>
    <w:uiPriority w:val="99"/>
    <w:qFormat/>
    <w:rsid w:val="00477422"/>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6">
    <w:name w:val="AR_Table_Text6"/>
    <w:basedOn w:val="TableNormal"/>
    <w:uiPriority w:val="99"/>
    <w:qFormat/>
    <w:rsid w:val="00477422"/>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7">
    <w:name w:val="AR_Table_Text7"/>
    <w:basedOn w:val="TableNormal"/>
    <w:uiPriority w:val="99"/>
    <w:qFormat/>
    <w:rsid w:val="00D02D8E"/>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8">
    <w:name w:val="AR_Table_Text8"/>
    <w:basedOn w:val="TableNormal"/>
    <w:uiPriority w:val="99"/>
    <w:qFormat/>
    <w:rsid w:val="00D02D8E"/>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9">
    <w:name w:val="AR_Table_Text9"/>
    <w:basedOn w:val="TableNormal"/>
    <w:uiPriority w:val="99"/>
    <w:qFormat/>
    <w:rsid w:val="00F00EE9"/>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TableGrid1">
    <w:name w:val="Table Grid1"/>
    <w:basedOn w:val="TableNormal"/>
    <w:next w:val="TableGrid"/>
    <w:uiPriority w:val="39"/>
    <w:rsid w:val="00F00E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abletextbold">
    <w:name w:val="AR_Table text bold"/>
    <w:basedOn w:val="ARTabletext0"/>
    <w:qFormat/>
    <w:rsid w:val="00F00EE9"/>
    <w:pPr>
      <w:spacing w:after="0"/>
    </w:pPr>
    <w:rPr>
      <w:rFonts w:asciiTheme="minorHAnsi" w:eastAsia="Times New Roman" w:hAnsiTheme="minorHAnsi" w:cstheme="minorHAnsi"/>
      <w:b/>
      <w:iCs w:val="0"/>
      <w:color w:val="FF0000"/>
      <w:sz w:val="22"/>
      <w:szCs w:val="22"/>
      <w:lang w:val="en-AU" w:eastAsia="en-AU"/>
    </w:rPr>
  </w:style>
  <w:style w:type="table" w:customStyle="1" w:styleId="ARTableText10">
    <w:name w:val="AR_Table_Text10"/>
    <w:basedOn w:val="TableNormal"/>
    <w:uiPriority w:val="99"/>
    <w:qFormat/>
    <w:rsid w:val="00F00EE9"/>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ARTableText11">
    <w:name w:val="AR_Table_Text11"/>
    <w:basedOn w:val="TableNormal"/>
    <w:uiPriority w:val="99"/>
    <w:qFormat/>
    <w:rsid w:val="0064016A"/>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TableGrid2">
    <w:name w:val="Table Grid2"/>
    <w:basedOn w:val="TableNormal"/>
    <w:next w:val="TableGrid"/>
    <w:uiPriority w:val="39"/>
    <w:rsid w:val="006401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51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RTableText12">
    <w:name w:val="AR_Table_Text12"/>
    <w:basedOn w:val="TableNormal"/>
    <w:uiPriority w:val="99"/>
    <w:qFormat/>
    <w:rsid w:val="00334134"/>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table" w:customStyle="1" w:styleId="TableGrid4">
    <w:name w:val="Table Grid4"/>
    <w:basedOn w:val="TableNormal"/>
    <w:next w:val="TableGrid"/>
    <w:uiPriority w:val="39"/>
    <w:rsid w:val="00B45A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E06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RTableText81">
    <w:name w:val="AR_Table_Text81"/>
    <w:basedOn w:val="TableNormal"/>
    <w:uiPriority w:val="99"/>
    <w:qFormat/>
    <w:rsid w:val="007033E9"/>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367065">
      <w:bodyDiv w:val="1"/>
      <w:marLeft w:val="0"/>
      <w:marRight w:val="0"/>
      <w:marTop w:val="0"/>
      <w:marBottom w:val="0"/>
      <w:divBdr>
        <w:top w:val="none" w:sz="0" w:space="0" w:color="auto"/>
        <w:left w:val="none" w:sz="0" w:space="0" w:color="auto"/>
        <w:bottom w:val="none" w:sz="0" w:space="0" w:color="auto"/>
        <w:right w:val="none" w:sz="0" w:space="0" w:color="auto"/>
      </w:divBdr>
    </w:div>
    <w:div w:id="71199851">
      <w:bodyDiv w:val="1"/>
      <w:marLeft w:val="0"/>
      <w:marRight w:val="0"/>
      <w:marTop w:val="0"/>
      <w:marBottom w:val="0"/>
      <w:divBdr>
        <w:top w:val="none" w:sz="0" w:space="0" w:color="auto"/>
        <w:left w:val="none" w:sz="0" w:space="0" w:color="auto"/>
        <w:bottom w:val="none" w:sz="0" w:space="0" w:color="auto"/>
        <w:right w:val="none" w:sz="0" w:space="0" w:color="auto"/>
      </w:divBdr>
    </w:div>
    <w:div w:id="163470556">
      <w:bodyDiv w:val="1"/>
      <w:marLeft w:val="0"/>
      <w:marRight w:val="0"/>
      <w:marTop w:val="0"/>
      <w:marBottom w:val="0"/>
      <w:divBdr>
        <w:top w:val="none" w:sz="0" w:space="0" w:color="auto"/>
        <w:left w:val="none" w:sz="0" w:space="0" w:color="auto"/>
        <w:bottom w:val="none" w:sz="0" w:space="0" w:color="auto"/>
        <w:right w:val="none" w:sz="0" w:space="0" w:color="auto"/>
      </w:divBdr>
    </w:div>
    <w:div w:id="303707617">
      <w:bodyDiv w:val="1"/>
      <w:marLeft w:val="0"/>
      <w:marRight w:val="0"/>
      <w:marTop w:val="0"/>
      <w:marBottom w:val="0"/>
      <w:divBdr>
        <w:top w:val="none" w:sz="0" w:space="0" w:color="auto"/>
        <w:left w:val="none" w:sz="0" w:space="0" w:color="auto"/>
        <w:bottom w:val="none" w:sz="0" w:space="0" w:color="auto"/>
        <w:right w:val="none" w:sz="0" w:space="0" w:color="auto"/>
      </w:divBdr>
    </w:div>
    <w:div w:id="509177640">
      <w:bodyDiv w:val="1"/>
      <w:marLeft w:val="0"/>
      <w:marRight w:val="0"/>
      <w:marTop w:val="0"/>
      <w:marBottom w:val="0"/>
      <w:divBdr>
        <w:top w:val="none" w:sz="0" w:space="0" w:color="auto"/>
        <w:left w:val="none" w:sz="0" w:space="0" w:color="auto"/>
        <w:bottom w:val="none" w:sz="0" w:space="0" w:color="auto"/>
        <w:right w:val="none" w:sz="0" w:space="0" w:color="auto"/>
      </w:divBdr>
    </w:div>
    <w:div w:id="564486559">
      <w:bodyDiv w:val="1"/>
      <w:marLeft w:val="0"/>
      <w:marRight w:val="0"/>
      <w:marTop w:val="0"/>
      <w:marBottom w:val="0"/>
      <w:divBdr>
        <w:top w:val="none" w:sz="0" w:space="0" w:color="auto"/>
        <w:left w:val="none" w:sz="0" w:space="0" w:color="auto"/>
        <w:bottom w:val="none" w:sz="0" w:space="0" w:color="auto"/>
        <w:right w:val="none" w:sz="0" w:space="0" w:color="auto"/>
      </w:divBdr>
    </w:div>
    <w:div w:id="649017844">
      <w:bodyDiv w:val="1"/>
      <w:marLeft w:val="0"/>
      <w:marRight w:val="0"/>
      <w:marTop w:val="0"/>
      <w:marBottom w:val="0"/>
      <w:divBdr>
        <w:top w:val="none" w:sz="0" w:space="0" w:color="auto"/>
        <w:left w:val="none" w:sz="0" w:space="0" w:color="auto"/>
        <w:bottom w:val="none" w:sz="0" w:space="0" w:color="auto"/>
        <w:right w:val="none" w:sz="0" w:space="0" w:color="auto"/>
      </w:divBdr>
    </w:div>
    <w:div w:id="701589804">
      <w:bodyDiv w:val="1"/>
      <w:marLeft w:val="0"/>
      <w:marRight w:val="0"/>
      <w:marTop w:val="0"/>
      <w:marBottom w:val="0"/>
      <w:divBdr>
        <w:top w:val="none" w:sz="0" w:space="0" w:color="auto"/>
        <w:left w:val="none" w:sz="0" w:space="0" w:color="auto"/>
        <w:bottom w:val="none" w:sz="0" w:space="0" w:color="auto"/>
        <w:right w:val="none" w:sz="0" w:space="0" w:color="auto"/>
      </w:divBdr>
    </w:div>
    <w:div w:id="707531984">
      <w:bodyDiv w:val="1"/>
      <w:marLeft w:val="0"/>
      <w:marRight w:val="0"/>
      <w:marTop w:val="0"/>
      <w:marBottom w:val="0"/>
      <w:divBdr>
        <w:top w:val="none" w:sz="0" w:space="0" w:color="auto"/>
        <w:left w:val="none" w:sz="0" w:space="0" w:color="auto"/>
        <w:bottom w:val="none" w:sz="0" w:space="0" w:color="auto"/>
        <w:right w:val="none" w:sz="0" w:space="0" w:color="auto"/>
      </w:divBdr>
    </w:div>
    <w:div w:id="742990471">
      <w:bodyDiv w:val="1"/>
      <w:marLeft w:val="0"/>
      <w:marRight w:val="0"/>
      <w:marTop w:val="0"/>
      <w:marBottom w:val="0"/>
      <w:divBdr>
        <w:top w:val="none" w:sz="0" w:space="0" w:color="auto"/>
        <w:left w:val="none" w:sz="0" w:space="0" w:color="auto"/>
        <w:bottom w:val="none" w:sz="0" w:space="0" w:color="auto"/>
        <w:right w:val="none" w:sz="0" w:space="0" w:color="auto"/>
      </w:divBdr>
    </w:div>
    <w:div w:id="752703183">
      <w:bodyDiv w:val="1"/>
      <w:marLeft w:val="0"/>
      <w:marRight w:val="0"/>
      <w:marTop w:val="0"/>
      <w:marBottom w:val="0"/>
      <w:divBdr>
        <w:top w:val="none" w:sz="0" w:space="0" w:color="auto"/>
        <w:left w:val="none" w:sz="0" w:space="0" w:color="auto"/>
        <w:bottom w:val="none" w:sz="0" w:space="0" w:color="auto"/>
        <w:right w:val="none" w:sz="0" w:space="0" w:color="auto"/>
      </w:divBdr>
    </w:div>
    <w:div w:id="831019625">
      <w:bodyDiv w:val="1"/>
      <w:marLeft w:val="0"/>
      <w:marRight w:val="0"/>
      <w:marTop w:val="0"/>
      <w:marBottom w:val="0"/>
      <w:divBdr>
        <w:top w:val="none" w:sz="0" w:space="0" w:color="auto"/>
        <w:left w:val="none" w:sz="0" w:space="0" w:color="auto"/>
        <w:bottom w:val="none" w:sz="0" w:space="0" w:color="auto"/>
        <w:right w:val="none" w:sz="0" w:space="0" w:color="auto"/>
      </w:divBdr>
    </w:div>
    <w:div w:id="859323083">
      <w:bodyDiv w:val="1"/>
      <w:marLeft w:val="0"/>
      <w:marRight w:val="0"/>
      <w:marTop w:val="0"/>
      <w:marBottom w:val="0"/>
      <w:divBdr>
        <w:top w:val="none" w:sz="0" w:space="0" w:color="auto"/>
        <w:left w:val="none" w:sz="0" w:space="0" w:color="auto"/>
        <w:bottom w:val="none" w:sz="0" w:space="0" w:color="auto"/>
        <w:right w:val="none" w:sz="0" w:space="0" w:color="auto"/>
      </w:divBdr>
    </w:div>
    <w:div w:id="1033459870">
      <w:bodyDiv w:val="1"/>
      <w:marLeft w:val="0"/>
      <w:marRight w:val="0"/>
      <w:marTop w:val="0"/>
      <w:marBottom w:val="0"/>
      <w:divBdr>
        <w:top w:val="none" w:sz="0" w:space="0" w:color="auto"/>
        <w:left w:val="none" w:sz="0" w:space="0" w:color="auto"/>
        <w:bottom w:val="none" w:sz="0" w:space="0" w:color="auto"/>
        <w:right w:val="none" w:sz="0" w:space="0" w:color="auto"/>
      </w:divBdr>
    </w:div>
    <w:div w:id="1065182813">
      <w:bodyDiv w:val="1"/>
      <w:marLeft w:val="0"/>
      <w:marRight w:val="0"/>
      <w:marTop w:val="0"/>
      <w:marBottom w:val="0"/>
      <w:divBdr>
        <w:top w:val="none" w:sz="0" w:space="0" w:color="auto"/>
        <w:left w:val="none" w:sz="0" w:space="0" w:color="auto"/>
        <w:bottom w:val="none" w:sz="0" w:space="0" w:color="auto"/>
        <w:right w:val="none" w:sz="0" w:space="0" w:color="auto"/>
      </w:divBdr>
    </w:div>
    <w:div w:id="1226261123">
      <w:bodyDiv w:val="1"/>
      <w:marLeft w:val="0"/>
      <w:marRight w:val="0"/>
      <w:marTop w:val="0"/>
      <w:marBottom w:val="0"/>
      <w:divBdr>
        <w:top w:val="none" w:sz="0" w:space="0" w:color="auto"/>
        <w:left w:val="none" w:sz="0" w:space="0" w:color="auto"/>
        <w:bottom w:val="none" w:sz="0" w:space="0" w:color="auto"/>
        <w:right w:val="none" w:sz="0" w:space="0" w:color="auto"/>
      </w:divBdr>
    </w:div>
    <w:div w:id="1264387398">
      <w:bodyDiv w:val="1"/>
      <w:marLeft w:val="0"/>
      <w:marRight w:val="0"/>
      <w:marTop w:val="0"/>
      <w:marBottom w:val="0"/>
      <w:divBdr>
        <w:top w:val="none" w:sz="0" w:space="0" w:color="auto"/>
        <w:left w:val="none" w:sz="0" w:space="0" w:color="auto"/>
        <w:bottom w:val="none" w:sz="0" w:space="0" w:color="auto"/>
        <w:right w:val="none" w:sz="0" w:space="0" w:color="auto"/>
      </w:divBdr>
    </w:div>
    <w:div w:id="1334602602">
      <w:bodyDiv w:val="1"/>
      <w:marLeft w:val="0"/>
      <w:marRight w:val="0"/>
      <w:marTop w:val="0"/>
      <w:marBottom w:val="0"/>
      <w:divBdr>
        <w:top w:val="none" w:sz="0" w:space="0" w:color="auto"/>
        <w:left w:val="none" w:sz="0" w:space="0" w:color="auto"/>
        <w:bottom w:val="none" w:sz="0" w:space="0" w:color="auto"/>
        <w:right w:val="none" w:sz="0" w:space="0" w:color="auto"/>
      </w:divBdr>
    </w:div>
    <w:div w:id="1460345349">
      <w:bodyDiv w:val="1"/>
      <w:marLeft w:val="0"/>
      <w:marRight w:val="0"/>
      <w:marTop w:val="0"/>
      <w:marBottom w:val="0"/>
      <w:divBdr>
        <w:top w:val="none" w:sz="0" w:space="0" w:color="auto"/>
        <w:left w:val="none" w:sz="0" w:space="0" w:color="auto"/>
        <w:bottom w:val="none" w:sz="0" w:space="0" w:color="auto"/>
        <w:right w:val="none" w:sz="0" w:space="0" w:color="auto"/>
      </w:divBdr>
    </w:div>
    <w:div w:id="1537153535">
      <w:bodyDiv w:val="1"/>
      <w:marLeft w:val="0"/>
      <w:marRight w:val="0"/>
      <w:marTop w:val="0"/>
      <w:marBottom w:val="0"/>
      <w:divBdr>
        <w:top w:val="none" w:sz="0" w:space="0" w:color="auto"/>
        <w:left w:val="none" w:sz="0" w:space="0" w:color="auto"/>
        <w:bottom w:val="none" w:sz="0" w:space="0" w:color="auto"/>
        <w:right w:val="none" w:sz="0" w:space="0" w:color="auto"/>
      </w:divBdr>
    </w:div>
    <w:div w:id="1719428705">
      <w:bodyDiv w:val="1"/>
      <w:marLeft w:val="0"/>
      <w:marRight w:val="0"/>
      <w:marTop w:val="0"/>
      <w:marBottom w:val="0"/>
      <w:divBdr>
        <w:top w:val="none" w:sz="0" w:space="0" w:color="auto"/>
        <w:left w:val="none" w:sz="0" w:space="0" w:color="auto"/>
        <w:bottom w:val="none" w:sz="0" w:space="0" w:color="auto"/>
        <w:right w:val="none" w:sz="0" w:space="0" w:color="auto"/>
      </w:divBdr>
    </w:div>
    <w:div w:id="1863201210">
      <w:bodyDiv w:val="1"/>
      <w:marLeft w:val="0"/>
      <w:marRight w:val="0"/>
      <w:marTop w:val="0"/>
      <w:marBottom w:val="0"/>
      <w:divBdr>
        <w:top w:val="none" w:sz="0" w:space="0" w:color="auto"/>
        <w:left w:val="none" w:sz="0" w:space="0" w:color="auto"/>
        <w:bottom w:val="none" w:sz="0" w:space="0" w:color="auto"/>
        <w:right w:val="none" w:sz="0" w:space="0" w:color="auto"/>
      </w:divBdr>
    </w:div>
    <w:div w:id="1866752164">
      <w:bodyDiv w:val="1"/>
      <w:marLeft w:val="0"/>
      <w:marRight w:val="0"/>
      <w:marTop w:val="0"/>
      <w:marBottom w:val="0"/>
      <w:divBdr>
        <w:top w:val="none" w:sz="0" w:space="0" w:color="auto"/>
        <w:left w:val="none" w:sz="0" w:space="0" w:color="auto"/>
        <w:bottom w:val="none" w:sz="0" w:space="0" w:color="auto"/>
        <w:right w:val="none" w:sz="0" w:space="0" w:color="auto"/>
      </w:divBdr>
    </w:div>
    <w:div w:id="1893540036">
      <w:bodyDiv w:val="1"/>
      <w:marLeft w:val="0"/>
      <w:marRight w:val="0"/>
      <w:marTop w:val="0"/>
      <w:marBottom w:val="0"/>
      <w:divBdr>
        <w:top w:val="none" w:sz="0" w:space="0" w:color="auto"/>
        <w:left w:val="none" w:sz="0" w:space="0" w:color="auto"/>
        <w:bottom w:val="none" w:sz="0" w:space="0" w:color="auto"/>
        <w:right w:val="none" w:sz="0" w:space="0" w:color="auto"/>
      </w:divBdr>
    </w:div>
    <w:div w:id="1961643787">
      <w:bodyDiv w:val="1"/>
      <w:marLeft w:val="0"/>
      <w:marRight w:val="0"/>
      <w:marTop w:val="0"/>
      <w:marBottom w:val="0"/>
      <w:divBdr>
        <w:top w:val="none" w:sz="0" w:space="0" w:color="auto"/>
        <w:left w:val="none" w:sz="0" w:space="0" w:color="auto"/>
        <w:bottom w:val="none" w:sz="0" w:space="0" w:color="auto"/>
        <w:right w:val="none" w:sz="0" w:space="0" w:color="auto"/>
      </w:divBdr>
    </w:div>
    <w:div w:id="19858173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1.svg"/><Relationship Id="rId21" Type="http://schemas.openxmlformats.org/officeDocument/2006/relationships/hyperlink" Target="http://creativecommons.org/licenses/by/4.0/" TargetMode="External"/><Relationship Id="rId42" Type="http://schemas.openxmlformats.org/officeDocument/2006/relationships/image" Target="media/image10.jpeg"/><Relationship Id="rId63" Type="http://schemas.openxmlformats.org/officeDocument/2006/relationships/chart" Target="charts/chart1.xml"/><Relationship Id="rId84" Type="http://schemas.openxmlformats.org/officeDocument/2006/relationships/chart" Target="charts/chart10.xml"/><Relationship Id="rId138" Type="http://schemas.openxmlformats.org/officeDocument/2006/relationships/hyperlink" Target="mailto:CFCcorporatefinance@act.gov.au" TargetMode="External"/><Relationship Id="rId159" Type="http://schemas.openxmlformats.org/officeDocument/2006/relationships/image" Target="media/image94.png"/><Relationship Id="rId170" Type="http://schemas.openxmlformats.org/officeDocument/2006/relationships/image" Target="media/image105.png"/><Relationship Id="rId191" Type="http://schemas.openxmlformats.org/officeDocument/2006/relationships/image" Target="media/image122.png"/><Relationship Id="rId205" Type="http://schemas.openxmlformats.org/officeDocument/2006/relationships/image" Target="media/image136.png"/><Relationship Id="rId226" Type="http://schemas.openxmlformats.org/officeDocument/2006/relationships/theme" Target="theme/theme1.xml"/><Relationship Id="rId107" Type="http://schemas.openxmlformats.org/officeDocument/2006/relationships/image" Target="media/image51.jpeg"/><Relationship Id="rId11" Type="http://schemas.openxmlformats.org/officeDocument/2006/relationships/image" Target="media/image1.jpeg"/><Relationship Id="rId32" Type="http://schemas.openxmlformats.org/officeDocument/2006/relationships/hyperlink" Target="file:///G:\Executive\1%20STRATEGY%20&amp;%20GOVERNANCE\Performance%20Management\ANNUAL%20REPORT\2021-22\draft%20AR%202021-22.docx" TargetMode="External"/><Relationship Id="rId53" Type="http://schemas.openxmlformats.org/officeDocument/2006/relationships/hyperlink" Target="http://www.cmag.com.au" TargetMode="External"/><Relationship Id="rId74" Type="http://schemas.openxmlformats.org/officeDocument/2006/relationships/image" Target="media/image22.png"/><Relationship Id="rId128" Type="http://schemas.openxmlformats.org/officeDocument/2006/relationships/image" Target="media/image72.jpeg"/><Relationship Id="rId149" Type="http://schemas.openxmlformats.org/officeDocument/2006/relationships/image" Target="media/image84.jpeg"/><Relationship Id="rId5" Type="http://schemas.openxmlformats.org/officeDocument/2006/relationships/numbering" Target="numbering.xml"/><Relationship Id="rId95" Type="http://schemas.openxmlformats.org/officeDocument/2006/relationships/image" Target="media/image39.png"/><Relationship Id="rId160" Type="http://schemas.openxmlformats.org/officeDocument/2006/relationships/image" Target="media/image95.png"/><Relationship Id="rId181" Type="http://schemas.openxmlformats.org/officeDocument/2006/relationships/image" Target="media/image116.png"/><Relationship Id="rId216" Type="http://schemas.openxmlformats.org/officeDocument/2006/relationships/image" Target="media/image147.png"/><Relationship Id="rId211" Type="http://schemas.openxmlformats.org/officeDocument/2006/relationships/image" Target="media/image142.png"/><Relationship Id="rId22" Type="http://schemas.openxmlformats.org/officeDocument/2006/relationships/image" Target="media/image2.png"/><Relationship Id="rId27" Type="http://schemas.openxmlformats.org/officeDocument/2006/relationships/header" Target="header2.xml"/><Relationship Id="rId43" Type="http://schemas.openxmlformats.org/officeDocument/2006/relationships/image" Target="media/image11.jpeg"/><Relationship Id="rId48" Type="http://schemas.openxmlformats.org/officeDocument/2006/relationships/image" Target="media/image16.jpeg"/><Relationship Id="rId64" Type="http://schemas.openxmlformats.org/officeDocument/2006/relationships/chart" Target="charts/chart2.xml"/><Relationship Id="rId69" Type="http://schemas.openxmlformats.org/officeDocument/2006/relationships/chart" Target="charts/chart7.xml"/><Relationship Id="rId113" Type="http://schemas.openxmlformats.org/officeDocument/2006/relationships/image" Target="media/image57.jpeg"/><Relationship Id="rId118" Type="http://schemas.openxmlformats.org/officeDocument/2006/relationships/image" Target="media/image62.png"/><Relationship Id="rId134" Type="http://schemas.openxmlformats.org/officeDocument/2006/relationships/image" Target="media/image78.jpeg"/><Relationship Id="rId139" Type="http://schemas.openxmlformats.org/officeDocument/2006/relationships/hyperlink" Target="http://www.culturalfacilities.act.gov.au/" TargetMode="External"/><Relationship Id="rId80" Type="http://schemas.openxmlformats.org/officeDocument/2006/relationships/image" Target="media/image28.tiff"/><Relationship Id="rId85" Type="http://schemas.openxmlformats.org/officeDocument/2006/relationships/chart" Target="charts/chart11.xml"/><Relationship Id="rId150" Type="http://schemas.openxmlformats.org/officeDocument/2006/relationships/image" Target="media/image85.jpeg"/><Relationship Id="rId155" Type="http://schemas.openxmlformats.org/officeDocument/2006/relationships/image" Target="media/image90.png"/><Relationship Id="rId171" Type="http://schemas.openxmlformats.org/officeDocument/2006/relationships/image" Target="media/image106.png"/><Relationship Id="rId176" Type="http://schemas.openxmlformats.org/officeDocument/2006/relationships/image" Target="media/image111.png"/><Relationship Id="rId192" Type="http://schemas.openxmlformats.org/officeDocument/2006/relationships/image" Target="media/image123.png"/><Relationship Id="rId197" Type="http://schemas.openxmlformats.org/officeDocument/2006/relationships/image" Target="media/image128.png"/><Relationship Id="rId206" Type="http://schemas.openxmlformats.org/officeDocument/2006/relationships/image" Target="media/image137.png"/><Relationship Id="rId201" Type="http://schemas.openxmlformats.org/officeDocument/2006/relationships/image" Target="media/image132.png"/><Relationship Id="rId222" Type="http://schemas.openxmlformats.org/officeDocument/2006/relationships/image" Target="media/image149.jpeg"/><Relationship Id="rId12" Type="http://schemas.openxmlformats.org/officeDocument/2006/relationships/header" Target="header1.xml"/><Relationship Id="rId17" Type="http://schemas.openxmlformats.org/officeDocument/2006/relationships/hyperlink" Target="http://www.cmag.com.au" TargetMode="External"/><Relationship Id="rId33" Type="http://schemas.openxmlformats.org/officeDocument/2006/relationships/hyperlink" Target="file:///G:\Executive\1%20STRATEGY%20&amp;%20GOVERNANCE\Performance%20Management\ANNUAL%20REPORT\2021-22\draft%20AR%202021-22.docx" TargetMode="External"/><Relationship Id="rId38" Type="http://schemas.openxmlformats.org/officeDocument/2006/relationships/image" Target="media/image6.jpeg"/><Relationship Id="rId59" Type="http://schemas.microsoft.com/office/2007/relationships/diagramDrawing" Target="diagrams/drawing1.xml"/><Relationship Id="rId103" Type="http://schemas.openxmlformats.org/officeDocument/2006/relationships/image" Target="media/image47.jpeg"/><Relationship Id="rId108" Type="http://schemas.openxmlformats.org/officeDocument/2006/relationships/image" Target="media/image52.jpeg"/><Relationship Id="rId124" Type="http://schemas.openxmlformats.org/officeDocument/2006/relationships/image" Target="media/image68.jpeg"/><Relationship Id="rId129" Type="http://schemas.openxmlformats.org/officeDocument/2006/relationships/image" Target="media/image73.jpeg"/><Relationship Id="rId54" Type="http://schemas.openxmlformats.org/officeDocument/2006/relationships/hyperlink" Target="http://www.historicplaces.com.au" TargetMode="External"/><Relationship Id="rId70" Type="http://schemas.openxmlformats.org/officeDocument/2006/relationships/image" Target="media/image18.png"/><Relationship Id="rId75" Type="http://schemas.openxmlformats.org/officeDocument/2006/relationships/image" Target="media/image23.svg"/><Relationship Id="rId91" Type="http://schemas.openxmlformats.org/officeDocument/2006/relationships/image" Target="media/image35.png"/><Relationship Id="rId96" Type="http://schemas.openxmlformats.org/officeDocument/2006/relationships/image" Target="media/image40.svg"/><Relationship Id="rId140" Type="http://schemas.openxmlformats.org/officeDocument/2006/relationships/footer" Target="footer4.xml"/><Relationship Id="rId145" Type="http://schemas.openxmlformats.org/officeDocument/2006/relationships/image" Target="media/image80.jpeg"/><Relationship Id="rId161" Type="http://schemas.openxmlformats.org/officeDocument/2006/relationships/image" Target="media/image96.png"/><Relationship Id="rId166" Type="http://schemas.openxmlformats.org/officeDocument/2006/relationships/image" Target="media/image101.png"/><Relationship Id="rId182" Type="http://schemas.openxmlformats.org/officeDocument/2006/relationships/footer" Target="footer7.xml"/><Relationship Id="rId187" Type="http://schemas.openxmlformats.org/officeDocument/2006/relationships/image" Target="media/image118.png"/><Relationship Id="rId217"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43.png"/><Relationship Id="rId23" Type="http://schemas.openxmlformats.org/officeDocument/2006/relationships/hyperlink" Target="http://creativecommons.org/licenses/by/4.0" TargetMode="External"/><Relationship Id="rId28" Type="http://schemas.openxmlformats.org/officeDocument/2006/relationships/hyperlink" Target="file:///G:\Executive\1%20STRATEGY%20&amp;%20GOVERNANCE\Performance%20Management\ANNUAL%20REPORT\2021-22\draft%20AR%202021-22.docx" TargetMode="External"/><Relationship Id="rId49" Type="http://schemas.openxmlformats.org/officeDocument/2006/relationships/image" Target="media/image17.jpeg"/><Relationship Id="rId114" Type="http://schemas.openxmlformats.org/officeDocument/2006/relationships/image" Target="media/image58.jpeg"/><Relationship Id="rId119" Type="http://schemas.openxmlformats.org/officeDocument/2006/relationships/image" Target="media/image63.svg"/><Relationship Id="rId44" Type="http://schemas.openxmlformats.org/officeDocument/2006/relationships/image" Target="media/image12.jpeg"/><Relationship Id="rId60" Type="http://schemas.openxmlformats.org/officeDocument/2006/relationships/hyperlink" Target="http://www.culturalfacilities.act.gov.au." TargetMode="External"/><Relationship Id="rId65" Type="http://schemas.openxmlformats.org/officeDocument/2006/relationships/chart" Target="charts/chart3.xml"/><Relationship Id="rId81" Type="http://schemas.openxmlformats.org/officeDocument/2006/relationships/image" Target="media/image29.jpeg"/><Relationship Id="rId86" Type="http://schemas.openxmlformats.org/officeDocument/2006/relationships/image" Target="media/image30.png"/><Relationship Id="rId130" Type="http://schemas.openxmlformats.org/officeDocument/2006/relationships/image" Target="media/image74.jpeg"/><Relationship Id="rId135" Type="http://schemas.openxmlformats.org/officeDocument/2006/relationships/image" Target="media/image79.jpeg"/><Relationship Id="rId151" Type="http://schemas.openxmlformats.org/officeDocument/2006/relationships/image" Target="media/image86.jpeg"/><Relationship Id="rId156" Type="http://schemas.openxmlformats.org/officeDocument/2006/relationships/image" Target="media/image91.png"/><Relationship Id="rId177" Type="http://schemas.openxmlformats.org/officeDocument/2006/relationships/image" Target="media/image112.png"/><Relationship Id="rId198" Type="http://schemas.openxmlformats.org/officeDocument/2006/relationships/image" Target="media/image129.png"/><Relationship Id="rId172" Type="http://schemas.openxmlformats.org/officeDocument/2006/relationships/image" Target="media/image107.png"/><Relationship Id="rId193" Type="http://schemas.openxmlformats.org/officeDocument/2006/relationships/image" Target="media/image124.png"/><Relationship Id="rId202" Type="http://schemas.openxmlformats.org/officeDocument/2006/relationships/image" Target="media/image133.png"/><Relationship Id="rId207" Type="http://schemas.openxmlformats.org/officeDocument/2006/relationships/image" Target="media/image138.png"/><Relationship Id="rId223" Type="http://schemas.openxmlformats.org/officeDocument/2006/relationships/footer" Target="footer13.xml"/><Relationship Id="rId13" Type="http://schemas.openxmlformats.org/officeDocument/2006/relationships/footer" Target="footer1.xml"/><Relationship Id="rId18" Type="http://schemas.openxmlformats.org/officeDocument/2006/relationships/hyperlink" Target="http://www.historicplaces.com.au" TargetMode="External"/><Relationship Id="rId39" Type="http://schemas.openxmlformats.org/officeDocument/2006/relationships/image" Target="media/image7.jpeg"/><Relationship Id="rId109" Type="http://schemas.openxmlformats.org/officeDocument/2006/relationships/image" Target="media/image53.jpeg"/><Relationship Id="rId34" Type="http://schemas.openxmlformats.org/officeDocument/2006/relationships/footer" Target="footer2.xml"/><Relationship Id="rId50" Type="http://schemas.openxmlformats.org/officeDocument/2006/relationships/footer" Target="footer3.xml"/><Relationship Id="rId55" Type="http://schemas.openxmlformats.org/officeDocument/2006/relationships/diagramData" Target="diagrams/data1.xml"/><Relationship Id="rId76" Type="http://schemas.openxmlformats.org/officeDocument/2006/relationships/image" Target="media/image24.png"/><Relationship Id="rId97" Type="http://schemas.openxmlformats.org/officeDocument/2006/relationships/image" Target="media/image41.jpeg"/><Relationship Id="rId104" Type="http://schemas.openxmlformats.org/officeDocument/2006/relationships/image" Target="media/image48.jpeg"/><Relationship Id="rId120" Type="http://schemas.openxmlformats.org/officeDocument/2006/relationships/image" Target="media/image64.jpeg"/><Relationship Id="rId125" Type="http://schemas.openxmlformats.org/officeDocument/2006/relationships/image" Target="media/image69.jpeg"/><Relationship Id="rId141" Type="http://schemas.openxmlformats.org/officeDocument/2006/relationships/footer" Target="footer5.xml"/><Relationship Id="rId146" Type="http://schemas.openxmlformats.org/officeDocument/2006/relationships/image" Target="media/image81.jpeg"/><Relationship Id="rId167" Type="http://schemas.openxmlformats.org/officeDocument/2006/relationships/image" Target="media/image102.png"/><Relationship Id="rId188" Type="http://schemas.openxmlformats.org/officeDocument/2006/relationships/image" Target="media/image119.png"/><Relationship Id="rId7" Type="http://schemas.openxmlformats.org/officeDocument/2006/relationships/settings" Target="settings.xml"/><Relationship Id="rId71" Type="http://schemas.openxmlformats.org/officeDocument/2006/relationships/image" Target="media/image19.svg"/><Relationship Id="rId92" Type="http://schemas.openxmlformats.org/officeDocument/2006/relationships/image" Target="media/image36.jpeg"/><Relationship Id="rId162" Type="http://schemas.openxmlformats.org/officeDocument/2006/relationships/image" Target="media/image97.png"/><Relationship Id="rId183" Type="http://schemas.openxmlformats.org/officeDocument/2006/relationships/footer" Target="footer8.xml"/><Relationship Id="rId213" Type="http://schemas.openxmlformats.org/officeDocument/2006/relationships/image" Target="media/image144.png"/><Relationship Id="rId218" Type="http://schemas.openxmlformats.org/officeDocument/2006/relationships/hyperlink" Target="http://www.legislation.act.gov.au" TargetMode="External"/><Relationship Id="rId2" Type="http://schemas.openxmlformats.org/officeDocument/2006/relationships/customXml" Target="../customXml/item2.xml"/><Relationship Id="rId29" Type="http://schemas.openxmlformats.org/officeDocument/2006/relationships/hyperlink" Target="file:///G:\Executive\1%20STRATEGY%20&amp;%20GOVERNANCE\Performance%20Management\ANNUAL%20REPORT\2021-22\draft%20AR%202021-22.docx" TargetMode="External"/><Relationship Id="rId24" Type="http://schemas.openxmlformats.org/officeDocument/2006/relationships/hyperlink" Target="http://www.culturalfacilities.act.gov.au"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chart" Target="charts/chart4.xml"/><Relationship Id="rId87" Type="http://schemas.openxmlformats.org/officeDocument/2006/relationships/image" Target="media/image31.svg"/><Relationship Id="rId110" Type="http://schemas.openxmlformats.org/officeDocument/2006/relationships/image" Target="media/image54.jpeg"/><Relationship Id="rId115" Type="http://schemas.openxmlformats.org/officeDocument/2006/relationships/image" Target="media/image59.jpeg"/><Relationship Id="rId131" Type="http://schemas.openxmlformats.org/officeDocument/2006/relationships/image" Target="media/image75.jpeg"/><Relationship Id="rId136" Type="http://schemas.openxmlformats.org/officeDocument/2006/relationships/hyperlink" Target="http://www.culturalfacilities.act.gov.au" TargetMode="External"/><Relationship Id="rId157" Type="http://schemas.openxmlformats.org/officeDocument/2006/relationships/image" Target="media/image92.png"/><Relationship Id="rId178" Type="http://schemas.openxmlformats.org/officeDocument/2006/relationships/image" Target="media/image113.png"/><Relationship Id="rId61" Type="http://schemas.openxmlformats.org/officeDocument/2006/relationships/hyperlink" Target="http://www.culturalfacilities.act.gov.au" TargetMode="External"/><Relationship Id="rId82" Type="http://schemas.openxmlformats.org/officeDocument/2006/relationships/chart" Target="charts/chart8.xml"/><Relationship Id="rId152" Type="http://schemas.openxmlformats.org/officeDocument/2006/relationships/image" Target="media/image87.jpeg"/><Relationship Id="rId173" Type="http://schemas.openxmlformats.org/officeDocument/2006/relationships/image" Target="media/image108.png"/><Relationship Id="rId194" Type="http://schemas.openxmlformats.org/officeDocument/2006/relationships/image" Target="media/image125.png"/><Relationship Id="rId199" Type="http://schemas.openxmlformats.org/officeDocument/2006/relationships/image" Target="media/image130.png"/><Relationship Id="rId203" Type="http://schemas.openxmlformats.org/officeDocument/2006/relationships/image" Target="media/image134.png"/><Relationship Id="rId208" Type="http://schemas.openxmlformats.org/officeDocument/2006/relationships/image" Target="media/image139.png"/><Relationship Id="rId19" Type="http://schemas.openxmlformats.org/officeDocument/2006/relationships/hyperlink" Target="mailto:cfccorporatefinance@act.gov.au" TargetMode="External"/><Relationship Id="rId224" Type="http://schemas.openxmlformats.org/officeDocument/2006/relationships/footer" Target="footer14.xml"/><Relationship Id="rId14" Type="http://schemas.openxmlformats.org/officeDocument/2006/relationships/hyperlink" Target="mailto:cfccorporatefinance@act.gov.au" TargetMode="External"/><Relationship Id="rId30" Type="http://schemas.openxmlformats.org/officeDocument/2006/relationships/hyperlink" Target="file:///G:\Executive\1%20STRATEGY%20&amp;%20GOVERNANCE\Performance%20Management\ANNUAL%20REPORT\2021-22\draft%20AR%202021-22.docx" TargetMode="External"/><Relationship Id="rId35" Type="http://schemas.openxmlformats.org/officeDocument/2006/relationships/image" Target="media/image3.emf"/><Relationship Id="rId56" Type="http://schemas.openxmlformats.org/officeDocument/2006/relationships/diagramLayout" Target="diagrams/layout1.xml"/><Relationship Id="rId77" Type="http://schemas.openxmlformats.org/officeDocument/2006/relationships/image" Target="media/image25.svg"/><Relationship Id="rId100" Type="http://schemas.openxmlformats.org/officeDocument/2006/relationships/image" Target="media/image44.jpeg"/><Relationship Id="rId105" Type="http://schemas.openxmlformats.org/officeDocument/2006/relationships/image" Target="media/image49.jpeg"/><Relationship Id="rId126" Type="http://schemas.openxmlformats.org/officeDocument/2006/relationships/image" Target="media/image70.jpeg"/><Relationship Id="rId147" Type="http://schemas.openxmlformats.org/officeDocument/2006/relationships/image" Target="media/image82.jpeg"/><Relationship Id="rId168" Type="http://schemas.openxmlformats.org/officeDocument/2006/relationships/image" Target="media/image103.png"/><Relationship Id="rId8" Type="http://schemas.openxmlformats.org/officeDocument/2006/relationships/webSettings" Target="webSettings.xml"/><Relationship Id="rId51" Type="http://schemas.openxmlformats.org/officeDocument/2006/relationships/hyperlink" Target="http://www.culturalfacilities.act.gov.au" TargetMode="External"/><Relationship Id="rId72" Type="http://schemas.openxmlformats.org/officeDocument/2006/relationships/image" Target="media/image20.png"/><Relationship Id="rId93" Type="http://schemas.openxmlformats.org/officeDocument/2006/relationships/image" Target="media/image37.png"/><Relationship Id="rId98" Type="http://schemas.openxmlformats.org/officeDocument/2006/relationships/image" Target="media/image42.jpeg"/><Relationship Id="rId121" Type="http://schemas.openxmlformats.org/officeDocument/2006/relationships/image" Target="media/image65.jpeg"/><Relationship Id="rId142" Type="http://schemas.openxmlformats.org/officeDocument/2006/relationships/header" Target="header3.xml"/><Relationship Id="rId163" Type="http://schemas.openxmlformats.org/officeDocument/2006/relationships/image" Target="media/image98.png"/><Relationship Id="rId184" Type="http://schemas.openxmlformats.org/officeDocument/2006/relationships/footer" Target="footer9.xml"/><Relationship Id="rId189" Type="http://schemas.openxmlformats.org/officeDocument/2006/relationships/image" Target="media/image120.png"/><Relationship Id="rId219" Type="http://schemas.openxmlformats.org/officeDocument/2006/relationships/hyperlink" Target="http://www.cmd.act.gov.au/open_government/report/annual_reports" TargetMode="External"/><Relationship Id="rId3" Type="http://schemas.openxmlformats.org/officeDocument/2006/relationships/customXml" Target="../customXml/item3.xml"/><Relationship Id="rId214" Type="http://schemas.openxmlformats.org/officeDocument/2006/relationships/image" Target="media/image145.png"/><Relationship Id="rId25" Type="http://schemas.openxmlformats.org/officeDocument/2006/relationships/hyperlink" Target="http://www.act.gov.au/open-access" TargetMode="External"/><Relationship Id="rId46" Type="http://schemas.openxmlformats.org/officeDocument/2006/relationships/image" Target="media/image14.jpeg"/><Relationship Id="rId67" Type="http://schemas.openxmlformats.org/officeDocument/2006/relationships/chart" Target="charts/chart5.xml"/><Relationship Id="rId116" Type="http://schemas.openxmlformats.org/officeDocument/2006/relationships/image" Target="media/image60.png"/><Relationship Id="rId137" Type="http://schemas.openxmlformats.org/officeDocument/2006/relationships/hyperlink" Target="http://www.culturalfacilities.act.gov.au" TargetMode="External"/><Relationship Id="rId158" Type="http://schemas.openxmlformats.org/officeDocument/2006/relationships/image" Target="media/image93.png"/><Relationship Id="rId20" Type="http://schemas.openxmlformats.org/officeDocument/2006/relationships/hyperlink" Target="http://www.relayservice.gov.au/" TargetMode="External"/><Relationship Id="rId41" Type="http://schemas.openxmlformats.org/officeDocument/2006/relationships/image" Target="media/image9.jpeg"/><Relationship Id="rId62" Type="http://schemas.openxmlformats.org/officeDocument/2006/relationships/hyperlink" Target="http://www.culturalfacilities.act.gov.au" TargetMode="External"/><Relationship Id="rId83" Type="http://schemas.openxmlformats.org/officeDocument/2006/relationships/chart" Target="charts/chart9.xml"/><Relationship Id="rId88" Type="http://schemas.openxmlformats.org/officeDocument/2006/relationships/image" Target="media/image32.jpg"/><Relationship Id="rId111" Type="http://schemas.openxmlformats.org/officeDocument/2006/relationships/image" Target="media/image55.jpeg"/><Relationship Id="rId132" Type="http://schemas.openxmlformats.org/officeDocument/2006/relationships/image" Target="media/image76.jpeg"/><Relationship Id="rId153" Type="http://schemas.openxmlformats.org/officeDocument/2006/relationships/image" Target="media/image88.jpeg"/><Relationship Id="rId174" Type="http://schemas.openxmlformats.org/officeDocument/2006/relationships/image" Target="media/image109.png"/><Relationship Id="rId179" Type="http://schemas.openxmlformats.org/officeDocument/2006/relationships/image" Target="media/image114.png"/><Relationship Id="rId195" Type="http://schemas.openxmlformats.org/officeDocument/2006/relationships/image" Target="media/image126.png"/><Relationship Id="rId209" Type="http://schemas.openxmlformats.org/officeDocument/2006/relationships/image" Target="media/image140.png"/><Relationship Id="rId190" Type="http://schemas.openxmlformats.org/officeDocument/2006/relationships/image" Target="media/image121.png"/><Relationship Id="rId204" Type="http://schemas.openxmlformats.org/officeDocument/2006/relationships/image" Target="media/image135.png"/><Relationship Id="rId220" Type="http://schemas.openxmlformats.org/officeDocument/2006/relationships/footer" Target="footer11.xml"/><Relationship Id="rId225" Type="http://schemas.openxmlformats.org/officeDocument/2006/relationships/fontTable" Target="fontTable.xml"/><Relationship Id="rId15" Type="http://schemas.openxmlformats.org/officeDocument/2006/relationships/hyperlink" Target="http://www.culturalfacilities.act.gov.au" TargetMode="External"/><Relationship Id="rId36" Type="http://schemas.openxmlformats.org/officeDocument/2006/relationships/image" Target="media/image4.png"/><Relationship Id="rId57" Type="http://schemas.openxmlformats.org/officeDocument/2006/relationships/diagramQuickStyle" Target="diagrams/quickStyle1.xml"/><Relationship Id="rId106" Type="http://schemas.openxmlformats.org/officeDocument/2006/relationships/image" Target="media/image50.jpeg"/><Relationship Id="rId127" Type="http://schemas.openxmlformats.org/officeDocument/2006/relationships/image" Target="media/image71.jpeg"/><Relationship Id="rId10" Type="http://schemas.openxmlformats.org/officeDocument/2006/relationships/endnotes" Target="endnotes.xml"/><Relationship Id="rId31" Type="http://schemas.openxmlformats.org/officeDocument/2006/relationships/hyperlink" Target="file:///G:\Executive\1%20STRATEGY%20&amp;%20GOVERNANCE\Performance%20Management\ANNUAL%20REPORT\2021-22\draft%20AR%202021-22.docx" TargetMode="External"/><Relationship Id="rId52" Type="http://schemas.openxmlformats.org/officeDocument/2006/relationships/hyperlink" Target="http://www.canberratheatrecentre.com.au" TargetMode="External"/><Relationship Id="rId73" Type="http://schemas.openxmlformats.org/officeDocument/2006/relationships/image" Target="media/image21.jpeg"/><Relationship Id="rId78" Type="http://schemas.openxmlformats.org/officeDocument/2006/relationships/image" Target="media/image26.tiff"/><Relationship Id="rId94" Type="http://schemas.openxmlformats.org/officeDocument/2006/relationships/image" Target="media/image38.sv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66.jpeg"/><Relationship Id="rId143" Type="http://schemas.openxmlformats.org/officeDocument/2006/relationships/footer" Target="footer6.xml"/><Relationship Id="rId148" Type="http://schemas.openxmlformats.org/officeDocument/2006/relationships/image" Target="media/image83.jpeg"/><Relationship Id="rId164" Type="http://schemas.openxmlformats.org/officeDocument/2006/relationships/image" Target="media/image99.png"/><Relationship Id="rId169" Type="http://schemas.openxmlformats.org/officeDocument/2006/relationships/image" Target="media/image104.png"/><Relationship Id="rId185"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5.png"/><Relationship Id="rId210" Type="http://schemas.openxmlformats.org/officeDocument/2006/relationships/image" Target="media/image141.png"/><Relationship Id="rId215" Type="http://schemas.openxmlformats.org/officeDocument/2006/relationships/image" Target="media/image146.png"/><Relationship Id="rId26" Type="http://schemas.openxmlformats.org/officeDocument/2006/relationships/hyperlink" Target="mailto:cfccorporatefinance@act.gov.au" TargetMode="External"/><Relationship Id="rId47" Type="http://schemas.openxmlformats.org/officeDocument/2006/relationships/image" Target="media/image15.jpeg"/><Relationship Id="rId68" Type="http://schemas.openxmlformats.org/officeDocument/2006/relationships/chart" Target="charts/chart6.xml"/><Relationship Id="rId89" Type="http://schemas.openxmlformats.org/officeDocument/2006/relationships/image" Target="media/image33.png"/><Relationship Id="rId112" Type="http://schemas.openxmlformats.org/officeDocument/2006/relationships/image" Target="media/image56.jpeg"/><Relationship Id="rId133" Type="http://schemas.openxmlformats.org/officeDocument/2006/relationships/image" Target="media/image77.jpeg"/><Relationship Id="rId154" Type="http://schemas.openxmlformats.org/officeDocument/2006/relationships/image" Target="media/image89.png"/><Relationship Id="rId175" Type="http://schemas.openxmlformats.org/officeDocument/2006/relationships/image" Target="media/image110.png"/><Relationship Id="rId196" Type="http://schemas.openxmlformats.org/officeDocument/2006/relationships/image" Target="media/image127.png"/><Relationship Id="rId200" Type="http://schemas.openxmlformats.org/officeDocument/2006/relationships/image" Target="media/image131.png"/><Relationship Id="rId16" Type="http://schemas.openxmlformats.org/officeDocument/2006/relationships/hyperlink" Target="http://www.canberratheatrecentre.com.au" TargetMode="External"/><Relationship Id="rId221" Type="http://schemas.openxmlformats.org/officeDocument/2006/relationships/footer" Target="footer12.xml"/><Relationship Id="rId37" Type="http://schemas.openxmlformats.org/officeDocument/2006/relationships/image" Target="media/image5.png"/><Relationship Id="rId58" Type="http://schemas.openxmlformats.org/officeDocument/2006/relationships/diagramColors" Target="diagrams/colors1.xml"/><Relationship Id="rId79" Type="http://schemas.openxmlformats.org/officeDocument/2006/relationships/image" Target="media/image27.png"/><Relationship Id="rId102" Type="http://schemas.openxmlformats.org/officeDocument/2006/relationships/image" Target="media/image46.jpeg"/><Relationship Id="rId123" Type="http://schemas.openxmlformats.org/officeDocument/2006/relationships/image" Target="media/image67.jpeg"/><Relationship Id="rId144" Type="http://schemas.openxmlformats.org/officeDocument/2006/relationships/hyperlink" Target="https://www.tenders.act.gov.au/contract/search" TargetMode="External"/><Relationship Id="rId90" Type="http://schemas.openxmlformats.org/officeDocument/2006/relationships/image" Target="media/image34.svg"/><Relationship Id="rId165" Type="http://schemas.openxmlformats.org/officeDocument/2006/relationships/image" Target="media/image100.png"/><Relationship Id="rId186" Type="http://schemas.openxmlformats.org/officeDocument/2006/relationships/image" Target="media/image11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act.gov.au\authorities\cfc\Executive\1%20STRATEGY%20&amp;%20GOVERNANCE\Performance%20Management\ANNUAL%20REPORT\2021-22\WIP\CFC\Pie%20Charts%20for%20Annual%20Report%2021%20-%2022.%20%20xlsx.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act.gov.au\authorities\cfc\Executive\1%20STRATEGY%20&amp;%20GOVERNANCE\Performance%20Management\ANNUAL%20REPORT\2021-22\WIP\CTC\Pie%20Charts%20for%20Annual%20Report%2021%20-%2022.%20%20xlsx.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act.gov.au\authorities\cfc\Executive\1%20STRATEGY%20&amp;%20GOVERNANCE\Performance%20Management\ANNUAL%20REPORT\2021-22\B.2%20graphs\graphs%202021-22.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act.gov.au\authorities\cfc\Executive\1%20STRATEGY%20&amp;%20GOVERNANCE\Performance%20Management\ANNUAL%20REPORT\2021-22\WIP\CFC\Pie%20Charts%20for%20Annual%20Report%2021%20-%2022.%20%20xlsx.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act.gov.au\authorities\cfc\Executive\1%20STRATEGY%20&amp;%20GOVERNANCE\Performance%20Management\ANNUAL%20REPORT\2021-22\WIP\CFC\Pie%20Charts%20for%20Annual%20Report%2021%20-%2022.%20%20xlsx.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Sheet1!$K$2</c:f>
              <c:strCache>
                <c:ptCount val="1"/>
                <c:pt idx="0">
                  <c:v>target</c:v>
                </c:pt>
              </c:strCache>
            </c:strRef>
          </c:tx>
          <c:spPr>
            <a:solidFill>
              <a:schemeClr val="accent1"/>
            </a:solidFill>
            <a:ln>
              <a:noFill/>
            </a:ln>
            <a:effectLst/>
          </c:spPr>
          <c:invertIfNegative val="0"/>
          <c:cat>
            <c:strRef>
              <c:f>Sheet1!$J$3:$J$6</c:f>
              <c:strCache>
                <c:ptCount val="4"/>
                <c:pt idx="0">
                  <c:v>2018-19</c:v>
                </c:pt>
                <c:pt idx="1">
                  <c:v>2019-20</c:v>
                </c:pt>
                <c:pt idx="2">
                  <c:v>2020-21</c:v>
                </c:pt>
                <c:pt idx="3">
                  <c:v>2021-22</c:v>
                </c:pt>
              </c:strCache>
            </c:strRef>
          </c:cat>
          <c:val>
            <c:numRef>
              <c:f>Sheet1!$K$3:$K$6</c:f>
              <c:numCache>
                <c:formatCode>#,##0</c:formatCode>
                <c:ptCount val="4"/>
                <c:pt idx="0">
                  <c:v>412800</c:v>
                </c:pt>
                <c:pt idx="1">
                  <c:v>397800</c:v>
                </c:pt>
                <c:pt idx="2">
                  <c:v>184300</c:v>
                </c:pt>
                <c:pt idx="3">
                  <c:v>185000</c:v>
                </c:pt>
              </c:numCache>
            </c:numRef>
          </c:val>
          <c:extLst>
            <c:ext xmlns:c16="http://schemas.microsoft.com/office/drawing/2014/chart" uri="{C3380CC4-5D6E-409C-BE32-E72D297353CC}">
              <c16:uniqueId val="{00000000-4E64-4475-B9CE-9E5826995DBE}"/>
            </c:ext>
          </c:extLst>
        </c:ser>
        <c:ser>
          <c:idx val="1"/>
          <c:order val="1"/>
          <c:tx>
            <c:strRef>
              <c:f>Sheet1!$L$2</c:f>
              <c:strCache>
                <c:ptCount val="1"/>
                <c:pt idx="0">
                  <c:v>actual</c:v>
                </c:pt>
              </c:strCache>
            </c:strRef>
          </c:tx>
          <c:spPr>
            <a:solidFill>
              <a:schemeClr val="accent2"/>
            </a:solidFill>
            <a:ln>
              <a:noFill/>
            </a:ln>
            <a:effectLst/>
          </c:spPr>
          <c:invertIfNegative val="0"/>
          <c:cat>
            <c:strRef>
              <c:f>Sheet1!$J$3:$J$6</c:f>
              <c:strCache>
                <c:ptCount val="4"/>
                <c:pt idx="0">
                  <c:v>2018-19</c:v>
                </c:pt>
                <c:pt idx="1">
                  <c:v>2019-20</c:v>
                </c:pt>
                <c:pt idx="2">
                  <c:v>2020-21</c:v>
                </c:pt>
                <c:pt idx="3">
                  <c:v>2021-22</c:v>
                </c:pt>
              </c:strCache>
            </c:strRef>
          </c:cat>
          <c:val>
            <c:numRef>
              <c:f>Sheet1!$L$3:$L$6</c:f>
              <c:numCache>
                <c:formatCode>#,##0</c:formatCode>
                <c:ptCount val="4"/>
                <c:pt idx="0">
                  <c:v>452641</c:v>
                </c:pt>
                <c:pt idx="1">
                  <c:v>291789</c:v>
                </c:pt>
                <c:pt idx="2">
                  <c:v>225568</c:v>
                </c:pt>
                <c:pt idx="3">
                  <c:v>230910</c:v>
                </c:pt>
              </c:numCache>
            </c:numRef>
          </c:val>
          <c:extLst>
            <c:ext xmlns:c16="http://schemas.microsoft.com/office/drawing/2014/chart" uri="{C3380CC4-5D6E-409C-BE32-E72D297353CC}">
              <c16:uniqueId val="{00000001-4E64-4475-B9CE-9E5826995DBE}"/>
            </c:ext>
          </c:extLst>
        </c:ser>
        <c:dLbls>
          <c:showLegendKey val="0"/>
          <c:showVal val="0"/>
          <c:showCatName val="0"/>
          <c:showSerName val="0"/>
          <c:showPercent val="0"/>
          <c:showBubbleSize val="0"/>
        </c:dLbls>
        <c:gapWidth val="219"/>
        <c:overlap val="-27"/>
        <c:axId val="402715712"/>
        <c:axId val="402721616"/>
      </c:barChart>
      <c:catAx>
        <c:axId val="40271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21616"/>
        <c:crosses val="autoZero"/>
        <c:auto val="1"/>
        <c:lblAlgn val="ctr"/>
        <c:lblOffset val="100"/>
        <c:noMultiLvlLbl val="0"/>
      </c:catAx>
      <c:valAx>
        <c:axId val="402721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1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txPr>
              <a:bodyPr wrap="square" lIns="38100" tIns="19050" rIns="38100" bIns="19050" anchor="ctr">
                <a:spAutoFit/>
              </a:bodyPr>
              <a:lstStyle/>
              <a:p>
                <a:pPr>
                  <a:defRPr sz="800" baseline="0"/>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extLst>
          </c:dLbls>
          <c:cat>
            <c:strRef>
              <c:f>'Contracts by Locality'!$A$3:$A$5</c:f>
              <c:strCache>
                <c:ptCount val="3"/>
                <c:pt idx="0">
                  <c:v>International</c:v>
                </c:pt>
                <c:pt idx="1">
                  <c:v>National</c:v>
                </c:pt>
                <c:pt idx="2">
                  <c:v>Local </c:v>
                </c:pt>
              </c:strCache>
            </c:strRef>
          </c:cat>
          <c:val>
            <c:numRef>
              <c:f>'Contracts by Locality'!$B$3:$B$5</c:f>
              <c:numCache>
                <c:formatCode>General</c:formatCode>
                <c:ptCount val="3"/>
                <c:pt idx="0">
                  <c:v>1</c:v>
                </c:pt>
                <c:pt idx="1">
                  <c:v>74</c:v>
                </c:pt>
                <c:pt idx="2">
                  <c:v>46</c:v>
                </c:pt>
              </c:numCache>
            </c:numRef>
          </c:val>
          <c:extLst>
            <c:ext xmlns:c16="http://schemas.microsoft.com/office/drawing/2014/chart" uri="{C3380CC4-5D6E-409C-BE32-E72D297353CC}">
              <c16:uniqueId val="{00000000-2515-4D68-AAB1-75AD0A6A3DEE}"/>
            </c:ext>
          </c:extLst>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txPr>
    <a:bodyPr/>
    <a:lstStyle/>
    <a:p>
      <a:pPr>
        <a:defRPr sz="1200"/>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33074967141233"/>
          <c:y val="0.17967072346058235"/>
          <c:w val="0.62733869258927211"/>
          <c:h val="0.73480568214926789"/>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9A87-460E-ADA5-765568D1C116}"/>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9A87-460E-ADA5-765568D1C11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9A87-460E-ADA5-765568D1C116}"/>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extLst>
          </c:dLbls>
          <c:cat>
            <c:strRef>
              <c:f>'Nights Usage by Locality'!$A$3:$A$5</c:f>
              <c:strCache>
                <c:ptCount val="3"/>
                <c:pt idx="0">
                  <c:v>International</c:v>
                </c:pt>
                <c:pt idx="1">
                  <c:v>National</c:v>
                </c:pt>
                <c:pt idx="2">
                  <c:v>Local </c:v>
                </c:pt>
              </c:strCache>
            </c:strRef>
          </c:cat>
          <c:val>
            <c:numRef>
              <c:f>'Nights Usage by Locality'!$B$3:$B$5</c:f>
              <c:numCache>
                <c:formatCode>General</c:formatCode>
                <c:ptCount val="3"/>
                <c:pt idx="0">
                  <c:v>7</c:v>
                </c:pt>
                <c:pt idx="1">
                  <c:v>210</c:v>
                </c:pt>
                <c:pt idx="2">
                  <c:v>253</c:v>
                </c:pt>
              </c:numCache>
            </c:numRef>
          </c:val>
          <c:extLst>
            <c:ext xmlns:c16="http://schemas.microsoft.com/office/drawing/2014/chart" uri="{C3380CC4-5D6E-409C-BE32-E72D297353CC}">
              <c16:uniqueId val="{00000006-9A87-460E-ADA5-765568D1C116}"/>
            </c:ext>
          </c:extLst>
        </c:ser>
        <c:dLbls>
          <c:dLblPos val="inEnd"/>
          <c:showLegendKey val="0"/>
          <c:showVal val="0"/>
          <c:showCatName val="1"/>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Sheet1!$W$2</c:f>
              <c:strCache>
                <c:ptCount val="1"/>
                <c:pt idx="0">
                  <c:v>target</c:v>
                </c:pt>
              </c:strCache>
            </c:strRef>
          </c:tx>
          <c:spPr>
            <a:solidFill>
              <a:schemeClr val="accent1"/>
            </a:solidFill>
            <a:ln>
              <a:noFill/>
            </a:ln>
            <a:effectLst/>
          </c:spPr>
          <c:invertIfNegative val="0"/>
          <c:cat>
            <c:strRef>
              <c:f>Sheet1!$V$3:$V$6</c:f>
              <c:strCache>
                <c:ptCount val="4"/>
                <c:pt idx="0">
                  <c:v>2018-19</c:v>
                </c:pt>
                <c:pt idx="1">
                  <c:v>2019-20</c:v>
                </c:pt>
                <c:pt idx="2">
                  <c:v>2020-21</c:v>
                </c:pt>
                <c:pt idx="3">
                  <c:v>2021-22</c:v>
                </c:pt>
              </c:strCache>
            </c:strRef>
          </c:cat>
          <c:val>
            <c:numRef>
              <c:f>Sheet1!$W$3:$W$6</c:f>
              <c:numCache>
                <c:formatCode>#,##0</c:formatCode>
                <c:ptCount val="4"/>
                <c:pt idx="0">
                  <c:v>21</c:v>
                </c:pt>
                <c:pt idx="1">
                  <c:v>22</c:v>
                </c:pt>
                <c:pt idx="2">
                  <c:v>27</c:v>
                </c:pt>
                <c:pt idx="3">
                  <c:v>27</c:v>
                </c:pt>
              </c:numCache>
            </c:numRef>
          </c:val>
          <c:extLst>
            <c:ext xmlns:c16="http://schemas.microsoft.com/office/drawing/2014/chart" uri="{C3380CC4-5D6E-409C-BE32-E72D297353CC}">
              <c16:uniqueId val="{00000000-7119-4E48-A18D-DF0D46D031D3}"/>
            </c:ext>
          </c:extLst>
        </c:ser>
        <c:ser>
          <c:idx val="1"/>
          <c:order val="1"/>
          <c:tx>
            <c:strRef>
              <c:f>Sheet1!$X$2</c:f>
              <c:strCache>
                <c:ptCount val="1"/>
                <c:pt idx="0">
                  <c:v>actual</c:v>
                </c:pt>
              </c:strCache>
            </c:strRef>
          </c:tx>
          <c:spPr>
            <a:solidFill>
              <a:schemeClr val="accent2"/>
            </a:solidFill>
            <a:ln>
              <a:noFill/>
            </a:ln>
            <a:effectLst/>
          </c:spPr>
          <c:invertIfNegative val="0"/>
          <c:cat>
            <c:strRef>
              <c:f>Sheet1!$V$3:$V$6</c:f>
              <c:strCache>
                <c:ptCount val="4"/>
                <c:pt idx="0">
                  <c:v>2018-19</c:v>
                </c:pt>
                <c:pt idx="1">
                  <c:v>2019-20</c:v>
                </c:pt>
                <c:pt idx="2">
                  <c:v>2020-21</c:v>
                </c:pt>
                <c:pt idx="3">
                  <c:v>2021-22</c:v>
                </c:pt>
              </c:strCache>
            </c:strRef>
          </c:cat>
          <c:val>
            <c:numRef>
              <c:f>Sheet1!$X$3:$X$6</c:f>
              <c:numCache>
                <c:formatCode>#,##0</c:formatCode>
                <c:ptCount val="4"/>
                <c:pt idx="0">
                  <c:v>21</c:v>
                </c:pt>
                <c:pt idx="1">
                  <c:v>26</c:v>
                </c:pt>
                <c:pt idx="2">
                  <c:v>21</c:v>
                </c:pt>
                <c:pt idx="3">
                  <c:v>20</c:v>
                </c:pt>
              </c:numCache>
            </c:numRef>
          </c:val>
          <c:extLst>
            <c:ext xmlns:c16="http://schemas.microsoft.com/office/drawing/2014/chart" uri="{C3380CC4-5D6E-409C-BE32-E72D297353CC}">
              <c16:uniqueId val="{00000001-7119-4E48-A18D-DF0D46D031D3}"/>
            </c:ext>
          </c:extLst>
        </c:ser>
        <c:dLbls>
          <c:showLegendKey val="0"/>
          <c:showVal val="0"/>
          <c:showCatName val="0"/>
          <c:showSerName val="0"/>
          <c:showPercent val="0"/>
          <c:showBubbleSize val="0"/>
        </c:dLbls>
        <c:gapWidth val="219"/>
        <c:overlap val="-27"/>
        <c:axId val="389924560"/>
        <c:axId val="389928168"/>
      </c:barChart>
      <c:catAx>
        <c:axId val="38992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928168"/>
        <c:crosses val="autoZero"/>
        <c:auto val="1"/>
        <c:lblAlgn val="ctr"/>
        <c:lblOffset val="100"/>
        <c:noMultiLvlLbl val="0"/>
      </c:catAx>
      <c:valAx>
        <c:axId val="389928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924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Sheet1!$S$2</c:f>
              <c:strCache>
                <c:ptCount val="1"/>
                <c:pt idx="0">
                  <c:v>target</c:v>
                </c:pt>
              </c:strCache>
            </c:strRef>
          </c:tx>
          <c:spPr>
            <a:solidFill>
              <a:schemeClr val="accent1"/>
            </a:solidFill>
            <a:ln>
              <a:noFill/>
            </a:ln>
            <a:effectLst/>
          </c:spPr>
          <c:invertIfNegative val="0"/>
          <c:cat>
            <c:strRef>
              <c:f>Sheet1!$R$3:$R$6</c:f>
              <c:strCache>
                <c:ptCount val="4"/>
                <c:pt idx="0">
                  <c:v>2018-19</c:v>
                </c:pt>
                <c:pt idx="1">
                  <c:v>2019-20</c:v>
                </c:pt>
                <c:pt idx="2">
                  <c:v>2020-21</c:v>
                </c:pt>
                <c:pt idx="3">
                  <c:v>2021-22</c:v>
                </c:pt>
              </c:strCache>
            </c:strRef>
          </c:cat>
          <c:val>
            <c:numRef>
              <c:f>Sheet1!$S$3:$S$6</c:f>
              <c:numCache>
                <c:formatCode>#,##0</c:formatCode>
                <c:ptCount val="4"/>
                <c:pt idx="0">
                  <c:v>491</c:v>
                </c:pt>
                <c:pt idx="1">
                  <c:v>435</c:v>
                </c:pt>
                <c:pt idx="2">
                  <c:v>194</c:v>
                </c:pt>
                <c:pt idx="3">
                  <c:v>220</c:v>
                </c:pt>
              </c:numCache>
            </c:numRef>
          </c:val>
          <c:extLst>
            <c:ext xmlns:c16="http://schemas.microsoft.com/office/drawing/2014/chart" uri="{C3380CC4-5D6E-409C-BE32-E72D297353CC}">
              <c16:uniqueId val="{00000000-8639-4AC4-ADDC-E2DA4561802A}"/>
            </c:ext>
          </c:extLst>
        </c:ser>
        <c:ser>
          <c:idx val="1"/>
          <c:order val="1"/>
          <c:tx>
            <c:strRef>
              <c:f>Sheet1!$T$2</c:f>
              <c:strCache>
                <c:ptCount val="1"/>
                <c:pt idx="0">
                  <c:v>actual</c:v>
                </c:pt>
              </c:strCache>
            </c:strRef>
          </c:tx>
          <c:spPr>
            <a:solidFill>
              <a:schemeClr val="accent2"/>
            </a:solidFill>
            <a:ln>
              <a:noFill/>
            </a:ln>
            <a:effectLst/>
          </c:spPr>
          <c:invertIfNegative val="0"/>
          <c:cat>
            <c:strRef>
              <c:f>Sheet1!$R$3:$R$6</c:f>
              <c:strCache>
                <c:ptCount val="4"/>
                <c:pt idx="0">
                  <c:v>2018-19</c:v>
                </c:pt>
                <c:pt idx="1">
                  <c:v>2019-20</c:v>
                </c:pt>
                <c:pt idx="2">
                  <c:v>2020-21</c:v>
                </c:pt>
                <c:pt idx="3">
                  <c:v>2021-22</c:v>
                </c:pt>
              </c:strCache>
            </c:strRef>
          </c:cat>
          <c:val>
            <c:numRef>
              <c:f>Sheet1!$T$3:$T$6</c:f>
              <c:numCache>
                <c:formatCode>#,##0</c:formatCode>
                <c:ptCount val="4"/>
                <c:pt idx="0">
                  <c:v>564</c:v>
                </c:pt>
                <c:pt idx="1">
                  <c:v>267</c:v>
                </c:pt>
                <c:pt idx="2">
                  <c:v>322</c:v>
                </c:pt>
                <c:pt idx="3">
                  <c:v>231</c:v>
                </c:pt>
              </c:numCache>
            </c:numRef>
          </c:val>
          <c:extLst>
            <c:ext xmlns:c16="http://schemas.microsoft.com/office/drawing/2014/chart" uri="{C3380CC4-5D6E-409C-BE32-E72D297353CC}">
              <c16:uniqueId val="{00000001-8639-4AC4-ADDC-E2DA4561802A}"/>
            </c:ext>
          </c:extLst>
        </c:ser>
        <c:dLbls>
          <c:showLegendKey val="0"/>
          <c:showVal val="0"/>
          <c:showCatName val="0"/>
          <c:showSerName val="0"/>
          <c:showPercent val="0"/>
          <c:showBubbleSize val="0"/>
        </c:dLbls>
        <c:gapWidth val="219"/>
        <c:overlap val="-27"/>
        <c:axId val="402723256"/>
        <c:axId val="402718992"/>
      </c:barChart>
      <c:catAx>
        <c:axId val="402723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18992"/>
        <c:crosses val="autoZero"/>
        <c:auto val="1"/>
        <c:lblAlgn val="ctr"/>
        <c:lblOffset val="100"/>
        <c:noMultiLvlLbl val="0"/>
      </c:catAx>
      <c:valAx>
        <c:axId val="402718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23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Sheet1!$G$2</c:f>
              <c:strCache>
                <c:ptCount val="1"/>
                <c:pt idx="0">
                  <c:v>target</c:v>
                </c:pt>
              </c:strCache>
            </c:strRef>
          </c:tx>
          <c:spPr>
            <a:solidFill>
              <a:schemeClr val="accent1"/>
            </a:solidFill>
            <a:ln>
              <a:noFill/>
            </a:ln>
            <a:effectLst/>
          </c:spPr>
          <c:invertIfNegative val="0"/>
          <c:cat>
            <c:strRef>
              <c:f>Sheet1!$F$3:$F$6</c:f>
              <c:strCache>
                <c:ptCount val="4"/>
                <c:pt idx="0">
                  <c:v>2018-19</c:v>
                </c:pt>
                <c:pt idx="1">
                  <c:v>2019-20</c:v>
                </c:pt>
                <c:pt idx="2">
                  <c:v>2020-21</c:v>
                </c:pt>
                <c:pt idx="3">
                  <c:v>2021-22</c:v>
                </c:pt>
              </c:strCache>
            </c:strRef>
          </c:cat>
          <c:val>
            <c:numRef>
              <c:f>Sheet1!$G$3:$G$6</c:f>
              <c:numCache>
                <c:formatCode>#,##0</c:formatCode>
                <c:ptCount val="4"/>
                <c:pt idx="0">
                  <c:v>620</c:v>
                </c:pt>
                <c:pt idx="1">
                  <c:v>625</c:v>
                </c:pt>
                <c:pt idx="2">
                  <c:v>378</c:v>
                </c:pt>
                <c:pt idx="3">
                  <c:v>400</c:v>
                </c:pt>
              </c:numCache>
            </c:numRef>
          </c:val>
          <c:extLst>
            <c:ext xmlns:c16="http://schemas.microsoft.com/office/drawing/2014/chart" uri="{C3380CC4-5D6E-409C-BE32-E72D297353CC}">
              <c16:uniqueId val="{00000000-7E5E-485C-A13C-0081BDCA842F}"/>
            </c:ext>
          </c:extLst>
        </c:ser>
        <c:ser>
          <c:idx val="1"/>
          <c:order val="1"/>
          <c:tx>
            <c:strRef>
              <c:f>Sheet1!$H$2</c:f>
              <c:strCache>
                <c:ptCount val="1"/>
                <c:pt idx="0">
                  <c:v>actual</c:v>
                </c:pt>
              </c:strCache>
            </c:strRef>
          </c:tx>
          <c:spPr>
            <a:solidFill>
              <a:schemeClr val="accent2"/>
            </a:solidFill>
            <a:ln>
              <a:noFill/>
            </a:ln>
            <a:effectLst/>
          </c:spPr>
          <c:invertIfNegative val="0"/>
          <c:cat>
            <c:strRef>
              <c:f>Sheet1!$F$3:$F$6</c:f>
              <c:strCache>
                <c:ptCount val="4"/>
                <c:pt idx="0">
                  <c:v>2018-19</c:v>
                </c:pt>
                <c:pt idx="1">
                  <c:v>2019-20</c:v>
                </c:pt>
                <c:pt idx="2">
                  <c:v>2020-21</c:v>
                </c:pt>
                <c:pt idx="3">
                  <c:v>2021-22</c:v>
                </c:pt>
              </c:strCache>
            </c:strRef>
          </c:cat>
          <c:val>
            <c:numRef>
              <c:f>Sheet1!$H$3:$H$6</c:f>
              <c:numCache>
                <c:formatCode>#,##0</c:formatCode>
                <c:ptCount val="4"/>
                <c:pt idx="0">
                  <c:v>627</c:v>
                </c:pt>
                <c:pt idx="1">
                  <c:v>476</c:v>
                </c:pt>
                <c:pt idx="2">
                  <c:v>424</c:v>
                </c:pt>
                <c:pt idx="3">
                  <c:v>470</c:v>
                </c:pt>
              </c:numCache>
            </c:numRef>
          </c:val>
          <c:extLst>
            <c:ext xmlns:c16="http://schemas.microsoft.com/office/drawing/2014/chart" uri="{C3380CC4-5D6E-409C-BE32-E72D297353CC}">
              <c16:uniqueId val="{00000001-7E5E-485C-A13C-0081BDCA842F}"/>
            </c:ext>
          </c:extLst>
        </c:ser>
        <c:dLbls>
          <c:showLegendKey val="0"/>
          <c:showVal val="0"/>
          <c:showCatName val="0"/>
          <c:showSerName val="0"/>
          <c:showPercent val="0"/>
          <c:showBubbleSize val="0"/>
        </c:dLbls>
        <c:gapWidth val="219"/>
        <c:overlap val="-27"/>
        <c:axId val="389930136"/>
        <c:axId val="389930464"/>
      </c:barChart>
      <c:catAx>
        <c:axId val="389930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930464"/>
        <c:crosses val="autoZero"/>
        <c:auto val="1"/>
        <c:lblAlgn val="ctr"/>
        <c:lblOffset val="100"/>
        <c:noMultiLvlLbl val="0"/>
      </c:catAx>
      <c:valAx>
        <c:axId val="389930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930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Sheet1!$AE$2</c:f>
              <c:strCache>
                <c:ptCount val="1"/>
                <c:pt idx="0">
                  <c:v>target %</c:v>
                </c:pt>
              </c:strCache>
            </c:strRef>
          </c:tx>
          <c:spPr>
            <a:solidFill>
              <a:schemeClr val="accent1"/>
            </a:solidFill>
            <a:ln>
              <a:noFill/>
            </a:ln>
            <a:effectLst/>
          </c:spPr>
          <c:invertIfNegative val="0"/>
          <c:cat>
            <c:strRef>
              <c:f>Sheet1!$AD$3:$AD$6</c:f>
              <c:strCache>
                <c:ptCount val="4"/>
                <c:pt idx="0">
                  <c:v>2018-19</c:v>
                </c:pt>
                <c:pt idx="1">
                  <c:v>2019-20</c:v>
                </c:pt>
                <c:pt idx="2">
                  <c:v>2020-21</c:v>
                </c:pt>
                <c:pt idx="3">
                  <c:v>2021-22</c:v>
                </c:pt>
              </c:strCache>
            </c:strRef>
          </c:cat>
          <c:val>
            <c:numRef>
              <c:f>Sheet1!$AE$3:$AE$6</c:f>
              <c:numCache>
                <c:formatCode>#,##0</c:formatCode>
                <c:ptCount val="4"/>
                <c:pt idx="0">
                  <c:v>90</c:v>
                </c:pt>
                <c:pt idx="1">
                  <c:v>90</c:v>
                </c:pt>
                <c:pt idx="2">
                  <c:v>90</c:v>
                </c:pt>
                <c:pt idx="3">
                  <c:v>90</c:v>
                </c:pt>
              </c:numCache>
            </c:numRef>
          </c:val>
          <c:extLst>
            <c:ext xmlns:c16="http://schemas.microsoft.com/office/drawing/2014/chart" uri="{C3380CC4-5D6E-409C-BE32-E72D297353CC}">
              <c16:uniqueId val="{00000000-23B3-48EA-8106-F37759625669}"/>
            </c:ext>
          </c:extLst>
        </c:ser>
        <c:ser>
          <c:idx val="1"/>
          <c:order val="1"/>
          <c:tx>
            <c:strRef>
              <c:f>Sheet1!$AF$2</c:f>
              <c:strCache>
                <c:ptCount val="1"/>
                <c:pt idx="0">
                  <c:v>actual %</c:v>
                </c:pt>
              </c:strCache>
            </c:strRef>
          </c:tx>
          <c:spPr>
            <a:solidFill>
              <a:schemeClr val="accent2"/>
            </a:solidFill>
            <a:ln>
              <a:noFill/>
            </a:ln>
            <a:effectLst/>
          </c:spPr>
          <c:invertIfNegative val="0"/>
          <c:cat>
            <c:strRef>
              <c:f>Sheet1!$AD$3:$AD$6</c:f>
              <c:strCache>
                <c:ptCount val="4"/>
                <c:pt idx="0">
                  <c:v>2018-19</c:v>
                </c:pt>
                <c:pt idx="1">
                  <c:v>2019-20</c:v>
                </c:pt>
                <c:pt idx="2">
                  <c:v>2020-21</c:v>
                </c:pt>
                <c:pt idx="3">
                  <c:v>2021-22</c:v>
                </c:pt>
              </c:strCache>
            </c:strRef>
          </c:cat>
          <c:val>
            <c:numRef>
              <c:f>Sheet1!$AF$3:$AF$6</c:f>
              <c:numCache>
                <c:formatCode>#,##0</c:formatCode>
                <c:ptCount val="4"/>
                <c:pt idx="0">
                  <c:v>96</c:v>
                </c:pt>
                <c:pt idx="1">
                  <c:v>97</c:v>
                </c:pt>
                <c:pt idx="2">
                  <c:v>99</c:v>
                </c:pt>
                <c:pt idx="3">
                  <c:v>94</c:v>
                </c:pt>
              </c:numCache>
            </c:numRef>
          </c:val>
          <c:extLst>
            <c:ext xmlns:c16="http://schemas.microsoft.com/office/drawing/2014/chart" uri="{C3380CC4-5D6E-409C-BE32-E72D297353CC}">
              <c16:uniqueId val="{00000001-23B3-48EA-8106-F37759625669}"/>
            </c:ext>
          </c:extLst>
        </c:ser>
        <c:dLbls>
          <c:showLegendKey val="0"/>
          <c:showVal val="0"/>
          <c:showCatName val="0"/>
          <c:showSerName val="0"/>
          <c:showPercent val="0"/>
          <c:showBubbleSize val="0"/>
        </c:dLbls>
        <c:gapWidth val="219"/>
        <c:overlap val="-27"/>
        <c:axId val="395959064"/>
        <c:axId val="395964312"/>
      </c:barChart>
      <c:catAx>
        <c:axId val="39595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5964312"/>
        <c:crosses val="autoZero"/>
        <c:auto val="1"/>
        <c:lblAlgn val="ctr"/>
        <c:lblOffset val="100"/>
        <c:noMultiLvlLbl val="0"/>
      </c:catAx>
      <c:valAx>
        <c:axId val="395964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595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Sheet1!$AA$2</c:f>
              <c:strCache>
                <c:ptCount val="1"/>
                <c:pt idx="0">
                  <c:v>target $</c:v>
                </c:pt>
              </c:strCache>
            </c:strRef>
          </c:tx>
          <c:spPr>
            <a:solidFill>
              <a:schemeClr val="accent1"/>
            </a:solidFill>
            <a:ln>
              <a:noFill/>
            </a:ln>
            <a:effectLst/>
          </c:spPr>
          <c:invertIfNegative val="0"/>
          <c:cat>
            <c:strRef>
              <c:f>Sheet1!$Z$3:$Z$6</c:f>
              <c:strCache>
                <c:ptCount val="4"/>
                <c:pt idx="0">
                  <c:v>2018-19</c:v>
                </c:pt>
                <c:pt idx="1">
                  <c:v>2019-20</c:v>
                </c:pt>
                <c:pt idx="2">
                  <c:v>2020-21</c:v>
                </c:pt>
                <c:pt idx="3">
                  <c:v>2021-22</c:v>
                </c:pt>
              </c:strCache>
            </c:strRef>
          </c:cat>
          <c:val>
            <c:numRef>
              <c:f>Sheet1!$AA$3:$AA$6</c:f>
              <c:numCache>
                <c:formatCode>#,##0.00</c:formatCode>
                <c:ptCount val="4"/>
                <c:pt idx="0">
                  <c:v>21.9</c:v>
                </c:pt>
                <c:pt idx="1">
                  <c:v>23.03</c:v>
                </c:pt>
                <c:pt idx="2">
                  <c:v>70.150000000000006</c:v>
                </c:pt>
                <c:pt idx="3">
                  <c:v>69.2</c:v>
                </c:pt>
              </c:numCache>
            </c:numRef>
          </c:val>
          <c:extLst>
            <c:ext xmlns:c16="http://schemas.microsoft.com/office/drawing/2014/chart" uri="{C3380CC4-5D6E-409C-BE32-E72D297353CC}">
              <c16:uniqueId val="{00000000-724D-48DF-B42B-EE703BDF637B}"/>
            </c:ext>
          </c:extLst>
        </c:ser>
        <c:ser>
          <c:idx val="1"/>
          <c:order val="1"/>
          <c:tx>
            <c:strRef>
              <c:f>Sheet1!$AB$2</c:f>
              <c:strCache>
                <c:ptCount val="1"/>
                <c:pt idx="0">
                  <c:v>actual $</c:v>
                </c:pt>
              </c:strCache>
            </c:strRef>
          </c:tx>
          <c:spPr>
            <a:solidFill>
              <a:schemeClr val="accent2"/>
            </a:solidFill>
            <a:ln>
              <a:noFill/>
            </a:ln>
            <a:effectLst/>
          </c:spPr>
          <c:invertIfNegative val="0"/>
          <c:cat>
            <c:strRef>
              <c:f>Sheet1!$Z$3:$Z$6</c:f>
              <c:strCache>
                <c:ptCount val="4"/>
                <c:pt idx="0">
                  <c:v>2018-19</c:v>
                </c:pt>
                <c:pt idx="1">
                  <c:v>2019-20</c:v>
                </c:pt>
                <c:pt idx="2">
                  <c:v>2020-21</c:v>
                </c:pt>
                <c:pt idx="3">
                  <c:v>2021-22</c:v>
                </c:pt>
              </c:strCache>
            </c:strRef>
          </c:cat>
          <c:val>
            <c:numRef>
              <c:f>Sheet1!$AB$3:$AB$6</c:f>
              <c:numCache>
                <c:formatCode>#,##0.00</c:formatCode>
                <c:ptCount val="4"/>
                <c:pt idx="0">
                  <c:v>19.97</c:v>
                </c:pt>
                <c:pt idx="1">
                  <c:v>31.4</c:v>
                </c:pt>
                <c:pt idx="2">
                  <c:v>55.36</c:v>
                </c:pt>
                <c:pt idx="3">
                  <c:v>55.44</c:v>
                </c:pt>
              </c:numCache>
            </c:numRef>
          </c:val>
          <c:extLst>
            <c:ext xmlns:c16="http://schemas.microsoft.com/office/drawing/2014/chart" uri="{C3380CC4-5D6E-409C-BE32-E72D297353CC}">
              <c16:uniqueId val="{00000001-724D-48DF-B42B-EE703BDF637B}"/>
            </c:ext>
          </c:extLst>
        </c:ser>
        <c:dLbls>
          <c:showLegendKey val="0"/>
          <c:showVal val="0"/>
          <c:showCatName val="0"/>
          <c:showSerName val="0"/>
          <c:showPercent val="0"/>
          <c:showBubbleSize val="0"/>
        </c:dLbls>
        <c:gapWidth val="219"/>
        <c:overlap val="-27"/>
        <c:axId val="341491752"/>
        <c:axId val="341493392"/>
      </c:barChart>
      <c:catAx>
        <c:axId val="341491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493392"/>
        <c:crosses val="autoZero"/>
        <c:auto val="1"/>
        <c:lblAlgn val="ctr"/>
        <c:lblOffset val="100"/>
        <c:noMultiLvlLbl val="0"/>
      </c:catAx>
      <c:valAx>
        <c:axId val="3414933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491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Sheet1!$O$2</c:f>
              <c:strCache>
                <c:ptCount val="1"/>
                <c:pt idx="0">
                  <c:v>target %</c:v>
                </c:pt>
              </c:strCache>
            </c:strRef>
          </c:tx>
          <c:spPr>
            <a:solidFill>
              <a:schemeClr val="accent1"/>
            </a:solidFill>
            <a:ln>
              <a:noFill/>
            </a:ln>
            <a:effectLst/>
          </c:spPr>
          <c:invertIfNegative val="0"/>
          <c:cat>
            <c:strRef>
              <c:f>Sheet1!$N$3:$N$6</c:f>
              <c:strCache>
                <c:ptCount val="4"/>
                <c:pt idx="0">
                  <c:v>2018-19</c:v>
                </c:pt>
                <c:pt idx="1">
                  <c:v>2019-20</c:v>
                </c:pt>
                <c:pt idx="2">
                  <c:v>2020-21</c:v>
                </c:pt>
                <c:pt idx="3">
                  <c:v>2021-22</c:v>
                </c:pt>
              </c:strCache>
            </c:strRef>
          </c:cat>
          <c:val>
            <c:numRef>
              <c:f>Sheet1!$O$3:$O$6</c:f>
              <c:numCache>
                <c:formatCode>#,##0</c:formatCode>
                <c:ptCount val="4"/>
                <c:pt idx="0">
                  <c:v>45.3</c:v>
                </c:pt>
                <c:pt idx="1">
                  <c:v>50.7</c:v>
                </c:pt>
                <c:pt idx="2">
                  <c:v>35.4</c:v>
                </c:pt>
                <c:pt idx="3">
                  <c:v>36.799999999999997</c:v>
                </c:pt>
              </c:numCache>
            </c:numRef>
          </c:val>
          <c:extLst>
            <c:ext xmlns:c16="http://schemas.microsoft.com/office/drawing/2014/chart" uri="{C3380CC4-5D6E-409C-BE32-E72D297353CC}">
              <c16:uniqueId val="{00000000-4307-4CC8-9A7C-50D1B6CD54C7}"/>
            </c:ext>
          </c:extLst>
        </c:ser>
        <c:ser>
          <c:idx val="1"/>
          <c:order val="1"/>
          <c:tx>
            <c:strRef>
              <c:f>Sheet1!$P$2</c:f>
              <c:strCache>
                <c:ptCount val="1"/>
                <c:pt idx="0">
                  <c:v>actual %</c:v>
                </c:pt>
              </c:strCache>
            </c:strRef>
          </c:tx>
          <c:spPr>
            <a:solidFill>
              <a:schemeClr val="accent2"/>
            </a:solidFill>
            <a:ln>
              <a:noFill/>
            </a:ln>
            <a:effectLst/>
          </c:spPr>
          <c:invertIfNegative val="0"/>
          <c:cat>
            <c:strRef>
              <c:f>Sheet1!$N$3:$N$6</c:f>
              <c:strCache>
                <c:ptCount val="4"/>
                <c:pt idx="0">
                  <c:v>2018-19</c:v>
                </c:pt>
                <c:pt idx="1">
                  <c:v>2019-20</c:v>
                </c:pt>
                <c:pt idx="2">
                  <c:v>2020-21</c:v>
                </c:pt>
                <c:pt idx="3">
                  <c:v>2021-22</c:v>
                </c:pt>
              </c:strCache>
            </c:strRef>
          </c:cat>
          <c:val>
            <c:numRef>
              <c:f>Sheet1!$P$3:$P$6</c:f>
              <c:numCache>
                <c:formatCode>#,##0</c:formatCode>
                <c:ptCount val="4"/>
                <c:pt idx="0">
                  <c:v>54.3</c:v>
                </c:pt>
                <c:pt idx="1">
                  <c:v>49</c:v>
                </c:pt>
                <c:pt idx="2">
                  <c:v>32.5</c:v>
                </c:pt>
                <c:pt idx="3">
                  <c:v>36.5</c:v>
                </c:pt>
              </c:numCache>
            </c:numRef>
          </c:val>
          <c:extLst>
            <c:ext xmlns:c16="http://schemas.microsoft.com/office/drawing/2014/chart" uri="{C3380CC4-5D6E-409C-BE32-E72D297353CC}">
              <c16:uniqueId val="{00000001-4307-4CC8-9A7C-50D1B6CD54C7}"/>
            </c:ext>
          </c:extLst>
        </c:ser>
        <c:dLbls>
          <c:showLegendKey val="0"/>
          <c:showVal val="0"/>
          <c:showCatName val="0"/>
          <c:showSerName val="0"/>
          <c:showPercent val="0"/>
          <c:showBubbleSize val="0"/>
        </c:dLbls>
        <c:gapWidth val="219"/>
        <c:overlap val="-27"/>
        <c:axId val="402722600"/>
        <c:axId val="402714400"/>
      </c:barChart>
      <c:catAx>
        <c:axId val="402722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14400"/>
        <c:crosses val="autoZero"/>
        <c:auto val="1"/>
        <c:lblAlgn val="ctr"/>
        <c:lblOffset val="100"/>
        <c:noMultiLvlLbl val="0"/>
      </c:catAx>
      <c:valAx>
        <c:axId val="402714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22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31856236948483"/>
          <c:y val="0.12922145710456207"/>
          <c:w val="0.70639921834588193"/>
          <c:h val="0.75891384028690267"/>
        </c:manualLayout>
      </c:layout>
      <c:pieChart>
        <c:varyColors val="1"/>
        <c:ser>
          <c:idx val="0"/>
          <c:order val="0"/>
          <c:dLbls>
            <c:dLbl>
              <c:idx val="0"/>
              <c:spPr>
                <a:noFill/>
                <a:ln>
                  <a:noFill/>
                </a:ln>
                <a:effectLst/>
              </c:spPr>
              <c:txPr>
                <a:bodyPr wrap="square" lIns="38100" tIns="19050" rIns="38100" bIns="19050" anchor="ctr">
                  <a:noAutofit/>
                </a:bodyPr>
                <a:lstStyle/>
                <a:p>
                  <a:pPr>
                    <a:defRPr sz="800" baseline="0"/>
                  </a:pPr>
                  <a:endParaRPr lang="en-US"/>
                </a:p>
              </c:txPr>
              <c:dLblPos val="outEnd"/>
              <c:showLegendKey val="1"/>
              <c:showVal val="0"/>
              <c:showCatName val="1"/>
              <c:showSerName val="0"/>
              <c:showPercent val="1"/>
              <c:showBubbleSize val="0"/>
              <c:extLst>
                <c:ext xmlns:c15="http://schemas.microsoft.com/office/drawing/2012/chart" uri="{CE6537A1-D6FC-4f65-9D91-7224C49458BB}">
                  <c15:layout>
                    <c:manualLayout>
                      <c:w val="0.11118147203430558"/>
                      <c:h val="0.11732561137666354"/>
                    </c:manualLayout>
                  </c15:layout>
                </c:ext>
                <c:ext xmlns:c16="http://schemas.microsoft.com/office/drawing/2014/chart" uri="{C3380CC4-5D6E-409C-BE32-E72D297353CC}">
                  <c16:uniqueId val="{00000000-7DDF-45C9-97AC-B1BB6E2FF337}"/>
                </c:ext>
              </c:extLst>
            </c:dLbl>
            <c:dLbl>
              <c:idx val="1"/>
              <c:layout>
                <c:manualLayout>
                  <c:x val="2.1843003412969283E-2"/>
                  <c:y val="-3.8128757882387447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DDF-45C9-97AC-B1BB6E2FF337}"/>
                </c:ext>
              </c:extLst>
            </c:dLbl>
            <c:dLbl>
              <c:idx val="2"/>
              <c:layout>
                <c:manualLayout>
                  <c:x val="-4.0098427709406789E-3"/>
                  <c:y val="2.4049246053885736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6109159875577236"/>
                      <c:h val="9.0714480551362955E-2"/>
                    </c:manualLayout>
                  </c15:layout>
                </c:ext>
                <c:ext xmlns:c16="http://schemas.microsoft.com/office/drawing/2014/chart" uri="{C3380CC4-5D6E-409C-BE32-E72D297353CC}">
                  <c16:uniqueId val="{00000002-7DDF-45C9-97AC-B1BB6E2FF337}"/>
                </c:ext>
              </c:extLst>
            </c:dLbl>
            <c:dLbl>
              <c:idx val="3"/>
              <c:layout>
                <c:manualLayout>
                  <c:x val="6.7393013590923588E-3"/>
                  <c:y val="1.8023364207937483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DDF-45C9-97AC-B1BB6E2FF337}"/>
                </c:ext>
              </c:extLst>
            </c:dLbl>
            <c:dLbl>
              <c:idx val="4"/>
              <c:layout>
                <c:manualLayout>
                  <c:x val="-2.1937165331620382E-2"/>
                  <c:y val="-5.1775652340179154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2804924032383275"/>
                      <c:h val="8.5713983485061832E-2"/>
                    </c:manualLayout>
                  </c15:layout>
                </c:ext>
                <c:ext xmlns:c16="http://schemas.microsoft.com/office/drawing/2014/chart" uri="{C3380CC4-5D6E-409C-BE32-E72D297353CC}">
                  <c16:uniqueId val="{00000004-7DDF-45C9-97AC-B1BB6E2FF337}"/>
                </c:ext>
              </c:extLst>
            </c:dLbl>
            <c:dLbl>
              <c:idx val="5"/>
              <c:layout>
                <c:manualLayout>
                  <c:x val="-1.5018806246117899E-3"/>
                  <c:y val="-5.2852898713400695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3365909571311449"/>
                      <c:h val="0.15765802574426305"/>
                    </c:manualLayout>
                  </c15:layout>
                </c:ext>
                <c:ext xmlns:c16="http://schemas.microsoft.com/office/drawing/2014/chart" uri="{C3380CC4-5D6E-409C-BE32-E72D297353CC}">
                  <c16:uniqueId val="{00000005-7DDF-45C9-97AC-B1BB6E2FF337}"/>
                </c:ext>
              </c:extLst>
            </c:dLbl>
            <c:dLbl>
              <c:idx val="6"/>
              <c:layout>
                <c:manualLayout>
                  <c:x val="6.6115022716398348E-3"/>
                  <c:y val="8.1441520061881437E-3"/>
                </c:manualLayout>
              </c:layout>
              <c:spPr>
                <a:noFill/>
                <a:ln>
                  <a:noFill/>
                </a:ln>
                <a:effectLst/>
              </c:spPr>
              <c:txPr>
                <a:bodyPr wrap="square" lIns="0" tIns="0" rIns="0" bIns="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2577429000752641"/>
                      <c:h val="0.10513602676239776"/>
                    </c:manualLayout>
                  </c15:layout>
                </c:ext>
                <c:ext xmlns:c16="http://schemas.microsoft.com/office/drawing/2014/chart" uri="{C3380CC4-5D6E-409C-BE32-E72D297353CC}">
                  <c16:uniqueId val="{00000006-7DDF-45C9-97AC-B1BB6E2FF337}"/>
                </c:ext>
              </c:extLst>
            </c:dLbl>
            <c:dLbl>
              <c:idx val="8"/>
              <c:layout>
                <c:manualLayout>
                  <c:x val="3.6044737640413167E-2"/>
                  <c:y val="3.2774945952914573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118254651468466"/>
                      <c:h val="0.11989792269037963"/>
                    </c:manualLayout>
                  </c15:layout>
                </c:ext>
                <c:ext xmlns:c16="http://schemas.microsoft.com/office/drawing/2014/chart" uri="{C3380CC4-5D6E-409C-BE32-E72D297353CC}">
                  <c16:uniqueId val="{00000007-7DDF-45C9-97AC-B1BB6E2FF337}"/>
                </c:ext>
              </c:extLst>
            </c:dLbl>
            <c:dLbl>
              <c:idx val="9"/>
              <c:layout>
                <c:manualLayout>
                  <c:x val="-2.7032354577969257E-2"/>
                  <c:y val="4.3545224353253066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0122860522716351"/>
                      <c:h val="9.8765412509834255E-2"/>
                    </c:manualLayout>
                  </c15:layout>
                </c:ext>
                <c:ext xmlns:c16="http://schemas.microsoft.com/office/drawing/2014/chart" uri="{C3380CC4-5D6E-409C-BE32-E72D297353CC}">
                  <c16:uniqueId val="{00000008-7DDF-45C9-97AC-B1BB6E2FF337}"/>
                </c:ext>
              </c:extLst>
            </c:dLbl>
            <c:dLbl>
              <c:idx val="10"/>
              <c:layout>
                <c:manualLayout>
                  <c:x val="-7.2614243179482202E-2"/>
                  <c:y val="9.0916695459256971E-3"/>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DDF-45C9-97AC-B1BB6E2FF337}"/>
                </c:ext>
              </c:extLst>
            </c:dLbl>
            <c:dLbl>
              <c:idx val="13"/>
              <c:spPr>
                <a:noFill/>
                <a:ln>
                  <a:noFill/>
                </a:ln>
                <a:effectLst/>
              </c:spPr>
              <c:txPr>
                <a:bodyPr wrap="square" lIns="38100" tIns="19050" rIns="38100" bIns="19050" anchor="ctr">
                  <a:noAutofit/>
                </a:bodyPr>
                <a:lstStyle/>
                <a:p>
                  <a:pPr>
                    <a:defRPr sz="800" baseline="0"/>
                  </a:pPr>
                  <a:endParaRPr lang="en-US"/>
                </a:p>
              </c:txPr>
              <c:dLblPos val="outEnd"/>
              <c:showLegendKey val="1"/>
              <c:showVal val="0"/>
              <c:showCatName val="1"/>
              <c:showSerName val="0"/>
              <c:showPercent val="1"/>
              <c:showBubbleSize val="0"/>
              <c:extLst>
                <c:ext xmlns:c15="http://schemas.microsoft.com/office/drawing/2012/chart" uri="{CE6537A1-D6FC-4f65-9D91-7224C49458BB}">
                  <c15:layout>
                    <c:manualLayout>
                      <c:w val="0.16057757073244477"/>
                      <c:h val="0.13404157043879908"/>
                    </c:manualLayout>
                  </c15:layout>
                </c:ext>
                <c:ext xmlns:c16="http://schemas.microsoft.com/office/drawing/2014/chart" uri="{C3380CC4-5D6E-409C-BE32-E72D297353CC}">
                  <c16:uniqueId val="{0000000A-7DDF-45C9-97AC-B1BB6E2FF337}"/>
                </c:ext>
              </c:extLst>
            </c:dLbl>
            <c:spPr>
              <a:noFill/>
              <a:ln>
                <a:noFill/>
              </a:ln>
              <a:effectLst/>
            </c:spPr>
            <c:txPr>
              <a:bodyPr wrap="square" lIns="38100" tIns="19050" rIns="38100" bIns="19050" anchor="ctr">
                <a:spAutoFit/>
              </a:bodyPr>
              <a:lstStyle/>
              <a:p>
                <a:pPr>
                  <a:defRPr sz="800" baseline="0"/>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extLst>
          </c:dLbls>
          <c:cat>
            <c:strRef>
              <c:f>'Nights Usage by Genre'!$A$3:$A$17</c:f>
              <c:strCache>
                <c:ptCount val="15"/>
                <c:pt idx="0">
                  <c:v>Children's Production</c:v>
                </c:pt>
                <c:pt idx="1">
                  <c:v>Circus/Physical Theatre</c:v>
                </c:pt>
                <c:pt idx="2">
                  <c:v>Classical Music</c:v>
                </c:pt>
                <c:pt idx="3">
                  <c:v>Comedy - Standup</c:v>
                </c:pt>
                <c:pt idx="4">
                  <c:v>Comedy - Acts</c:v>
                </c:pt>
                <c:pt idx="5">
                  <c:v>Dance - Social Dance/Dance Sport</c:v>
                </c:pt>
                <c:pt idx="6">
                  <c:v>Dance -  Contemporary</c:v>
                </c:pt>
                <c:pt idx="7">
                  <c:v>Dance - Dance School</c:v>
                </c:pt>
                <c:pt idx="8">
                  <c:v>Dance - Cultural</c:v>
                </c:pt>
                <c:pt idx="9">
                  <c:v>MultiArts</c:v>
                </c:pt>
                <c:pt idx="10">
                  <c:v>Musical Theatre</c:v>
                </c:pt>
                <c:pt idx="11">
                  <c:v>Popular Music - Pop, Rock, Tribute, Jazz</c:v>
                </c:pt>
                <c:pt idx="12">
                  <c:v>Presentation</c:v>
                </c:pt>
                <c:pt idx="13">
                  <c:v>Theatre - Drama</c:v>
                </c:pt>
                <c:pt idx="14">
                  <c:v>Theatre Plays</c:v>
                </c:pt>
              </c:strCache>
            </c:strRef>
          </c:cat>
          <c:val>
            <c:numRef>
              <c:f>'Nights Usage by Genre'!$B$3:$B$17</c:f>
              <c:numCache>
                <c:formatCode>General</c:formatCode>
                <c:ptCount val="15"/>
                <c:pt idx="0">
                  <c:v>31</c:v>
                </c:pt>
                <c:pt idx="1">
                  <c:v>16</c:v>
                </c:pt>
                <c:pt idx="2">
                  <c:v>3</c:v>
                </c:pt>
                <c:pt idx="3">
                  <c:v>32</c:v>
                </c:pt>
                <c:pt idx="4">
                  <c:v>42</c:v>
                </c:pt>
                <c:pt idx="5">
                  <c:v>3</c:v>
                </c:pt>
                <c:pt idx="6">
                  <c:v>31</c:v>
                </c:pt>
                <c:pt idx="7">
                  <c:v>17</c:v>
                </c:pt>
                <c:pt idx="8">
                  <c:v>2</c:v>
                </c:pt>
                <c:pt idx="9">
                  <c:v>18</c:v>
                </c:pt>
                <c:pt idx="10">
                  <c:v>37</c:v>
                </c:pt>
                <c:pt idx="11">
                  <c:v>32</c:v>
                </c:pt>
                <c:pt idx="12">
                  <c:v>73</c:v>
                </c:pt>
                <c:pt idx="13">
                  <c:v>78</c:v>
                </c:pt>
                <c:pt idx="14">
                  <c:v>55</c:v>
                </c:pt>
              </c:numCache>
            </c:numRef>
          </c:val>
          <c:extLst>
            <c:ext xmlns:c16="http://schemas.microsoft.com/office/drawing/2014/chart" uri="{C3380CC4-5D6E-409C-BE32-E72D297353CC}">
              <c16:uniqueId val="{0000000B-7DDF-45C9-97AC-B1BB6E2FF337}"/>
            </c:ext>
          </c:extLst>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txPr>
    <a:bodyPr/>
    <a:lstStyle/>
    <a:p>
      <a:pPr>
        <a:defRPr sz="900" b="1"/>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31856236948483"/>
          <c:y val="0.12922145710456207"/>
          <c:w val="0.70639921834588193"/>
          <c:h val="0.75891384028690267"/>
        </c:manualLayout>
      </c:layout>
      <c:pieChart>
        <c:varyColors val="1"/>
        <c:ser>
          <c:idx val="0"/>
          <c:order val="0"/>
          <c:dLbls>
            <c:dLbl>
              <c:idx val="0"/>
              <c:layout>
                <c:manualLayout>
                  <c:x val="-2.3649048491089182E-2"/>
                  <c:y val="-2.0971528780762798E-2"/>
                </c:manualLayout>
              </c:layout>
              <c:dLblPos val="bestFit"/>
              <c:showLegendKey val="1"/>
              <c:showVal val="0"/>
              <c:showCatName val="1"/>
              <c:showSerName val="0"/>
              <c:showPercent val="1"/>
              <c:showBubbleSize val="0"/>
              <c:extLst>
                <c:ext xmlns:c15="http://schemas.microsoft.com/office/drawing/2012/chart" uri="{CE6537A1-D6FC-4f65-9D91-7224C49458BB}">
                  <c15:layout>
                    <c:manualLayout>
                      <c:w val="0.18003323448205333"/>
                      <c:h val="0.10053307086614173"/>
                    </c:manualLayout>
                  </c15:layout>
                </c:ext>
                <c:ext xmlns:c16="http://schemas.microsoft.com/office/drawing/2014/chart" uri="{C3380CC4-5D6E-409C-BE32-E72D297353CC}">
                  <c16:uniqueId val="{00000000-621F-4FA2-8DC6-4A874FBCDA43}"/>
                </c:ext>
              </c:extLst>
            </c:dLbl>
            <c:dLbl>
              <c:idx val="1"/>
              <c:layout>
                <c:manualLayout>
                  <c:x val="2.1843003412969283E-2"/>
                  <c:y val="-3.8128757882387447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21F-4FA2-8DC6-4A874FBCDA43}"/>
                </c:ext>
              </c:extLst>
            </c:dLbl>
            <c:dLbl>
              <c:idx val="2"/>
              <c:layout>
                <c:manualLayout>
                  <c:x val="-1.1610287652356846E-2"/>
                  <c:y val="1.3563295740853675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3286140535364674"/>
                      <c:h val="9.0714385972637715E-2"/>
                    </c:manualLayout>
                  </c15:layout>
                </c:ext>
                <c:ext xmlns:c16="http://schemas.microsoft.com/office/drawing/2014/chart" uri="{C3380CC4-5D6E-409C-BE32-E72D297353CC}">
                  <c16:uniqueId val="{00000002-621F-4FA2-8DC6-4A874FBCDA43}"/>
                </c:ext>
              </c:extLst>
            </c:dLbl>
            <c:dLbl>
              <c:idx val="3"/>
              <c:layout>
                <c:manualLayout>
                  <c:x val="2.1715526601520088E-3"/>
                  <c:y val="2.8645894970923111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21F-4FA2-8DC6-4A874FBCDA43}"/>
                </c:ext>
              </c:extLst>
            </c:dLbl>
            <c:dLbl>
              <c:idx val="4"/>
              <c:layout>
                <c:manualLayout>
                  <c:x val="-2.4284645787465826E-2"/>
                  <c:y val="-5.2391067848421638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2335427941214186"/>
                      <c:h val="8.4483152468576864E-2"/>
                    </c:manualLayout>
                  </c15:layout>
                </c:ext>
                <c:ext xmlns:c16="http://schemas.microsoft.com/office/drawing/2014/chart" uri="{C3380CC4-5D6E-409C-BE32-E72D297353CC}">
                  <c16:uniqueId val="{00000004-621F-4FA2-8DC6-4A874FBCDA43}"/>
                </c:ext>
              </c:extLst>
            </c:dLbl>
            <c:dLbl>
              <c:idx val="5"/>
              <c:layout>
                <c:manualLayout>
                  <c:x val="-3.149197595534628E-3"/>
                  <c:y val="-4.3187579720950983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3036446177126881"/>
                      <c:h val="0.17698866372916247"/>
                    </c:manualLayout>
                  </c15:layout>
                </c:ext>
                <c:ext xmlns:c16="http://schemas.microsoft.com/office/drawing/2014/chart" uri="{C3380CC4-5D6E-409C-BE32-E72D297353CC}">
                  <c16:uniqueId val="{00000005-621F-4FA2-8DC6-4A874FBCDA43}"/>
                </c:ext>
              </c:extLst>
            </c:dLbl>
            <c:dLbl>
              <c:idx val="6"/>
              <c:layout>
                <c:manualLayout>
                  <c:x val="-8.1401149179484711E-3"/>
                  <c:y val="8.1440555089996158E-3"/>
                </c:manualLayout>
              </c:layout>
              <c:spPr>
                <a:noFill/>
                <a:ln>
                  <a:noFill/>
                </a:ln>
                <a:effectLst/>
              </c:spPr>
              <c:txPr>
                <a:bodyPr wrap="square" lIns="0" tIns="0" rIns="0" bIns="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7714278386211496"/>
                      <c:h val="0.10513586186207675"/>
                    </c:manualLayout>
                  </c15:layout>
                </c:ext>
                <c:ext xmlns:c16="http://schemas.microsoft.com/office/drawing/2014/chart" uri="{C3380CC4-5D6E-409C-BE32-E72D297353CC}">
                  <c16:uniqueId val="{00000006-621F-4FA2-8DC6-4A874FBCDA43}"/>
                </c:ext>
              </c:extLst>
            </c:dLbl>
            <c:dLbl>
              <c:idx val="8"/>
              <c:layout>
                <c:manualLayout>
                  <c:x val="2.9792160367644798E-2"/>
                  <c:y val="3.2774885792428612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0.14874178187010009"/>
                      <c:h val="0.11989805888035406"/>
                    </c:manualLayout>
                  </c15:layout>
                </c:ext>
                <c:ext xmlns:c16="http://schemas.microsoft.com/office/drawing/2014/chart" uri="{C3380CC4-5D6E-409C-BE32-E72D297353CC}">
                  <c16:uniqueId val="{00000007-621F-4FA2-8DC6-4A874FBCDA43}"/>
                </c:ext>
              </c:extLst>
            </c:dLbl>
            <c:dLbl>
              <c:idx val="9"/>
              <c:layout>
                <c:manualLayout>
                  <c:x val="-4.369678166367158E-2"/>
                  <c:y val="2.5384645669291338E-2"/>
                </c:manualLayout>
              </c:layout>
              <c:spPr>
                <a:noFill/>
                <a:ln>
                  <a:noFill/>
                </a:ln>
                <a:effectLst/>
              </c:spPr>
              <c:txPr>
                <a:bodyPr wrap="square" lIns="38100" tIns="19050" rIns="38100" bIns="19050" anchor="ctr">
                  <a:noAutofit/>
                </a:bodyPr>
                <a:lstStyle/>
                <a:p>
                  <a:pPr>
                    <a:defRPr sz="800" baseline="0"/>
                  </a:pPr>
                  <a:endParaRPr lang="en-US"/>
                </a:p>
              </c:txPr>
              <c:dLblPos val="bestFit"/>
              <c:showLegendKey val="1"/>
              <c:showVal val="0"/>
              <c:showCatName val="1"/>
              <c:showSerName val="0"/>
              <c:showPercent val="1"/>
              <c:showBubbleSize val="0"/>
              <c:extLst>
                <c:ext xmlns:c15="http://schemas.microsoft.com/office/drawing/2012/chart" uri="{CE6537A1-D6FC-4f65-9D91-7224C49458BB}">
                  <c15:layout>
                    <c:manualLayout>
                      <c:w val="9.3386821881280044E-2"/>
                      <c:h val="9.6900524934383184E-2"/>
                    </c:manualLayout>
                  </c15:layout>
                </c:ext>
                <c:ext xmlns:c16="http://schemas.microsoft.com/office/drawing/2014/chart" uri="{C3380CC4-5D6E-409C-BE32-E72D297353CC}">
                  <c16:uniqueId val="{00000008-621F-4FA2-8DC6-4A874FBCDA43}"/>
                </c:ext>
              </c:extLst>
            </c:dLbl>
            <c:dLbl>
              <c:idx val="10"/>
              <c:layout>
                <c:manualLayout>
                  <c:x val="-7.2614243179482202E-2"/>
                  <c:y val="9.0916695459256971E-3"/>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21F-4FA2-8DC6-4A874FBCDA43}"/>
                </c:ext>
              </c:extLst>
            </c:dLbl>
            <c:dLbl>
              <c:idx val="13"/>
              <c:spPr>
                <a:noFill/>
                <a:ln>
                  <a:noFill/>
                </a:ln>
                <a:effectLst/>
              </c:spPr>
              <c:txPr>
                <a:bodyPr wrap="square" lIns="38100" tIns="19050" rIns="38100" bIns="19050" anchor="ctr">
                  <a:noAutofit/>
                </a:bodyPr>
                <a:lstStyle/>
                <a:p>
                  <a:pPr>
                    <a:defRPr sz="800" baseline="0"/>
                  </a:pPr>
                  <a:endParaRPr lang="en-US"/>
                </a:p>
              </c:txPr>
              <c:dLblPos val="outEnd"/>
              <c:showLegendKey val="1"/>
              <c:showVal val="0"/>
              <c:showCatName val="1"/>
              <c:showSerName val="0"/>
              <c:showPercent val="1"/>
              <c:showBubbleSize val="0"/>
              <c:extLst>
                <c:ext xmlns:c15="http://schemas.microsoft.com/office/drawing/2012/chart" uri="{CE6537A1-D6FC-4f65-9D91-7224C49458BB}">
                  <c15:layout>
                    <c:manualLayout>
                      <c:w val="0.16057757073244477"/>
                      <c:h val="0.13404157043879908"/>
                    </c:manualLayout>
                  </c15:layout>
                </c:ext>
                <c:ext xmlns:c16="http://schemas.microsoft.com/office/drawing/2014/chart" uri="{C3380CC4-5D6E-409C-BE32-E72D297353CC}">
                  <c16:uniqueId val="{0000000A-621F-4FA2-8DC6-4A874FBCDA43}"/>
                </c:ext>
              </c:extLst>
            </c:dLbl>
            <c:spPr>
              <a:noFill/>
              <a:ln>
                <a:noFill/>
              </a:ln>
              <a:effectLst/>
            </c:spPr>
            <c:txPr>
              <a:bodyPr wrap="square" lIns="38100" tIns="19050" rIns="38100" bIns="19050" anchor="ctr">
                <a:spAutoFit/>
              </a:bodyPr>
              <a:lstStyle/>
              <a:p>
                <a:pPr>
                  <a:defRPr sz="800" baseline="0"/>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extLst>
          </c:dLbls>
          <c:cat>
            <c:strRef>
              <c:f>'Nights Usage by Genre'!$A$3:$A$17</c:f>
              <c:strCache>
                <c:ptCount val="15"/>
                <c:pt idx="0">
                  <c:v>Children's Production</c:v>
                </c:pt>
                <c:pt idx="1">
                  <c:v>Circus/Physical Theatre</c:v>
                </c:pt>
                <c:pt idx="2">
                  <c:v>Classical Music</c:v>
                </c:pt>
                <c:pt idx="3">
                  <c:v>Comedy - Standup</c:v>
                </c:pt>
                <c:pt idx="4">
                  <c:v>Comedy - Acts</c:v>
                </c:pt>
                <c:pt idx="5">
                  <c:v>Dance - Social Dance/Dance Sport</c:v>
                </c:pt>
                <c:pt idx="6">
                  <c:v>Dance -  Contemporary</c:v>
                </c:pt>
                <c:pt idx="7">
                  <c:v>Dance - Dance School</c:v>
                </c:pt>
                <c:pt idx="8">
                  <c:v>Dance - Cultural</c:v>
                </c:pt>
                <c:pt idx="9">
                  <c:v>MultiArts</c:v>
                </c:pt>
                <c:pt idx="10">
                  <c:v>Musical Theatre</c:v>
                </c:pt>
                <c:pt idx="11">
                  <c:v>Popular Music - Pop, Rock, Tribute, Jazz</c:v>
                </c:pt>
                <c:pt idx="12">
                  <c:v>Presentation</c:v>
                </c:pt>
                <c:pt idx="13">
                  <c:v>Theatre - Drama</c:v>
                </c:pt>
                <c:pt idx="14">
                  <c:v>Theatre Plays</c:v>
                </c:pt>
              </c:strCache>
            </c:strRef>
          </c:cat>
          <c:val>
            <c:numRef>
              <c:f>'Nights Usage by Genre'!$B$3:$B$17</c:f>
              <c:numCache>
                <c:formatCode>General</c:formatCode>
                <c:ptCount val="15"/>
                <c:pt idx="0">
                  <c:v>31</c:v>
                </c:pt>
                <c:pt idx="1">
                  <c:v>16</c:v>
                </c:pt>
                <c:pt idx="2">
                  <c:v>3</c:v>
                </c:pt>
                <c:pt idx="3">
                  <c:v>32</c:v>
                </c:pt>
                <c:pt idx="4">
                  <c:v>42</c:v>
                </c:pt>
                <c:pt idx="5">
                  <c:v>3</c:v>
                </c:pt>
                <c:pt idx="6">
                  <c:v>31</c:v>
                </c:pt>
                <c:pt idx="7">
                  <c:v>17</c:v>
                </c:pt>
                <c:pt idx="8">
                  <c:v>2</c:v>
                </c:pt>
                <c:pt idx="9">
                  <c:v>18</c:v>
                </c:pt>
                <c:pt idx="10">
                  <c:v>37</c:v>
                </c:pt>
                <c:pt idx="11">
                  <c:v>32</c:v>
                </c:pt>
                <c:pt idx="12">
                  <c:v>73</c:v>
                </c:pt>
                <c:pt idx="13">
                  <c:v>78</c:v>
                </c:pt>
                <c:pt idx="14">
                  <c:v>55</c:v>
                </c:pt>
              </c:numCache>
            </c:numRef>
          </c:val>
          <c:extLst>
            <c:ext xmlns:c16="http://schemas.microsoft.com/office/drawing/2014/chart" uri="{C3380CC4-5D6E-409C-BE32-E72D297353CC}">
              <c16:uniqueId val="{0000000B-621F-4FA2-8DC6-4A874FBCDA43}"/>
            </c:ext>
          </c:extLst>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txPr>
    <a:bodyPr/>
    <a:lstStyle/>
    <a:p>
      <a:pPr>
        <a:defRPr sz="900" b="1"/>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8B4088-E31D-4AFF-B8CA-151CF1806104}" type="doc">
      <dgm:prSet loTypeId="urn:microsoft.com/office/officeart/2005/8/layout/orgChart1" loCatId="hierarchy" qsTypeId="urn:microsoft.com/office/officeart/2005/8/quickstyle/simple4" qsCatId="simple" csTypeId="urn:microsoft.com/office/officeart/2005/8/colors/accent5_5" csCatId="accent5" phldr="1"/>
      <dgm:spPr/>
      <dgm:t>
        <a:bodyPr/>
        <a:lstStyle/>
        <a:p>
          <a:endParaRPr lang="en-AU"/>
        </a:p>
      </dgm:t>
    </dgm:pt>
    <dgm:pt modelId="{E293BC82-82DB-4A51-9A4A-C8D248550C74}">
      <dgm:prSet/>
      <dgm:spPr/>
      <dgm:t>
        <a:bodyPr/>
        <a:lstStyle/>
        <a:p>
          <a:pPr algn="ctr" rtl="0"/>
          <a:r>
            <a:rPr lang="en-AU"/>
            <a:t>Chief Executive Officer</a:t>
          </a:r>
        </a:p>
        <a:p>
          <a:pPr algn="ctr" rtl="0"/>
          <a:r>
            <a:rPr lang="en-AU"/>
            <a:t>Gordon Ramsay</a:t>
          </a:r>
        </a:p>
      </dgm:t>
    </dgm:pt>
    <dgm:pt modelId="{22D760C9-49B2-4BF3-9A1D-A255B9316940}" type="parTrans" cxnId="{4B97AAEE-9136-4399-BF28-E4E6C67C9D6F}">
      <dgm:prSet/>
      <dgm:spPr/>
      <dgm:t>
        <a:bodyPr/>
        <a:lstStyle/>
        <a:p>
          <a:pPr algn="ctr"/>
          <a:endParaRPr lang="en-AU"/>
        </a:p>
      </dgm:t>
    </dgm:pt>
    <dgm:pt modelId="{CC265CCB-B2B4-475F-A9E7-70B195793A6D}" type="sibTrans" cxnId="{4B97AAEE-9136-4399-BF28-E4E6C67C9D6F}">
      <dgm:prSet/>
      <dgm:spPr/>
      <dgm:t>
        <a:bodyPr/>
        <a:lstStyle/>
        <a:p>
          <a:pPr algn="ctr"/>
          <a:endParaRPr lang="en-AU"/>
        </a:p>
      </dgm:t>
    </dgm:pt>
    <dgm:pt modelId="{78EA20FE-72C6-4263-9056-4352343C5A83}">
      <dgm:prSet/>
      <dgm:spPr/>
      <dgm:t>
        <a:bodyPr/>
        <a:lstStyle/>
        <a:p>
          <a:pPr algn="ctr" rtl="0"/>
          <a:r>
            <a:rPr lang="en-AU"/>
            <a:t>Chief Finance Officer</a:t>
          </a:r>
        </a:p>
        <a:p>
          <a:pPr algn="ctr" rtl="0"/>
          <a:r>
            <a:rPr lang="en-AU"/>
            <a:t>Ian Tidy</a:t>
          </a:r>
        </a:p>
      </dgm:t>
    </dgm:pt>
    <dgm:pt modelId="{4AE62078-435A-4EB6-882F-A80C86C083B9}" type="parTrans" cxnId="{254527CA-D55B-43EC-8129-4B58AC4DB88A}">
      <dgm:prSet/>
      <dgm:spPr/>
      <dgm:t>
        <a:bodyPr/>
        <a:lstStyle/>
        <a:p>
          <a:pPr algn="ctr"/>
          <a:endParaRPr lang="en-AU"/>
        </a:p>
      </dgm:t>
    </dgm:pt>
    <dgm:pt modelId="{2C745BFE-AFB3-475A-B754-0DF9A6BD5A55}" type="sibTrans" cxnId="{254527CA-D55B-43EC-8129-4B58AC4DB88A}">
      <dgm:prSet/>
      <dgm:spPr/>
      <dgm:t>
        <a:bodyPr/>
        <a:lstStyle/>
        <a:p>
          <a:pPr algn="ctr"/>
          <a:endParaRPr lang="en-AU"/>
        </a:p>
      </dgm:t>
    </dgm:pt>
    <dgm:pt modelId="{AFAE07D0-83A8-4058-A369-945CE48A6804}">
      <dgm:prSet/>
      <dgm:spPr/>
      <dgm:t>
        <a:bodyPr/>
        <a:lstStyle/>
        <a:p>
          <a:pPr algn="ctr" rtl="0"/>
          <a:r>
            <a:rPr lang="en-AU"/>
            <a:t>Financial Controller</a:t>
          </a:r>
        </a:p>
        <a:p>
          <a:pPr algn="ctr" rtl="0"/>
          <a:r>
            <a:rPr lang="en-AU"/>
            <a:t>Jennifer Kilgariff</a:t>
          </a:r>
        </a:p>
      </dgm:t>
    </dgm:pt>
    <dgm:pt modelId="{23060DC9-6F38-4A55-8E67-520DCF33C0E9}" type="parTrans" cxnId="{04D8F0E2-D404-42F2-8528-EBE0C815636A}">
      <dgm:prSet/>
      <dgm:spPr/>
      <dgm:t>
        <a:bodyPr/>
        <a:lstStyle/>
        <a:p>
          <a:pPr algn="ctr"/>
          <a:endParaRPr lang="en-AU"/>
        </a:p>
      </dgm:t>
    </dgm:pt>
    <dgm:pt modelId="{B1649B59-0C16-49F6-9492-3ABF205B30CE}" type="sibTrans" cxnId="{04D8F0E2-D404-42F2-8528-EBE0C815636A}">
      <dgm:prSet/>
      <dgm:spPr/>
      <dgm:t>
        <a:bodyPr/>
        <a:lstStyle/>
        <a:p>
          <a:pPr algn="ctr"/>
          <a:endParaRPr lang="en-AU"/>
        </a:p>
      </dgm:t>
    </dgm:pt>
    <dgm:pt modelId="{813CDBC3-89C5-4EEA-A213-92AEC8106ECA}">
      <dgm:prSet/>
      <dgm:spPr/>
      <dgm:t>
        <a:bodyPr/>
        <a:lstStyle/>
        <a:p>
          <a:pPr algn="ctr" rtl="0"/>
          <a:r>
            <a:rPr lang="en-AU"/>
            <a:t>Director</a:t>
          </a:r>
        </a:p>
        <a:p>
          <a:pPr algn="ctr" rtl="0"/>
          <a:r>
            <a:rPr lang="en-AU"/>
            <a:t>Canberra Museum and Gallery </a:t>
          </a:r>
        </a:p>
        <a:p>
          <a:pPr algn="ctr" rtl="0"/>
          <a:r>
            <a:rPr lang="en-AU"/>
            <a:t>Dr Sarah Schmidt</a:t>
          </a:r>
        </a:p>
      </dgm:t>
    </dgm:pt>
    <dgm:pt modelId="{342CADCC-0E66-4EF3-8654-B8878E92342C}" type="parTrans" cxnId="{E36399E2-9ECD-4B29-AAE5-14230CDF8B17}">
      <dgm:prSet/>
      <dgm:spPr/>
      <dgm:t>
        <a:bodyPr/>
        <a:lstStyle/>
        <a:p>
          <a:pPr algn="ctr"/>
          <a:endParaRPr lang="en-AU"/>
        </a:p>
      </dgm:t>
    </dgm:pt>
    <dgm:pt modelId="{43136EA1-F1FD-4B6F-BAE7-6BE19664348B}" type="sibTrans" cxnId="{E36399E2-9ECD-4B29-AAE5-14230CDF8B17}">
      <dgm:prSet/>
      <dgm:spPr/>
      <dgm:t>
        <a:bodyPr/>
        <a:lstStyle/>
        <a:p>
          <a:pPr algn="ctr"/>
          <a:endParaRPr lang="en-AU"/>
        </a:p>
      </dgm:t>
    </dgm:pt>
    <dgm:pt modelId="{A5F7054B-EDBB-41EB-9657-F3A7EBCC3F28}">
      <dgm:prSet/>
      <dgm:spPr/>
      <dgm:t>
        <a:bodyPr/>
        <a:lstStyle/>
        <a:p>
          <a:pPr algn="ctr" rtl="0"/>
          <a:r>
            <a:rPr lang="en-AU"/>
            <a:t>Assistant Director</a:t>
          </a:r>
        </a:p>
        <a:p>
          <a:pPr algn="ctr" rtl="0"/>
          <a:r>
            <a:rPr lang="en-AU"/>
            <a:t>Curatorial &amp; Exhibitions </a:t>
          </a:r>
        </a:p>
        <a:p>
          <a:pPr algn="ctr" rtl="0"/>
          <a:r>
            <a:rPr lang="en-AU"/>
            <a:t>Rebecca Richards</a:t>
          </a:r>
        </a:p>
      </dgm:t>
    </dgm:pt>
    <dgm:pt modelId="{AB4B27F9-6097-4945-8D03-828904C33DE4}" type="parTrans" cxnId="{E3569538-EC4B-4EDF-9209-E77377689549}">
      <dgm:prSet/>
      <dgm:spPr/>
      <dgm:t>
        <a:bodyPr/>
        <a:lstStyle/>
        <a:p>
          <a:pPr algn="ctr"/>
          <a:endParaRPr lang="en-AU"/>
        </a:p>
      </dgm:t>
    </dgm:pt>
    <dgm:pt modelId="{2FD69A84-68C8-4185-8EE3-58592F5EBF0E}" type="sibTrans" cxnId="{E3569538-EC4B-4EDF-9209-E77377689549}">
      <dgm:prSet/>
      <dgm:spPr/>
      <dgm:t>
        <a:bodyPr/>
        <a:lstStyle/>
        <a:p>
          <a:pPr algn="ctr"/>
          <a:endParaRPr lang="en-AU"/>
        </a:p>
      </dgm:t>
    </dgm:pt>
    <dgm:pt modelId="{DB544718-76EB-4D95-B3BA-B9B137CF428E}">
      <dgm:prSet/>
      <dgm:spPr/>
      <dgm:t>
        <a:bodyPr/>
        <a:lstStyle/>
        <a:p>
          <a:pPr algn="ctr" rtl="0"/>
          <a:r>
            <a:rPr lang="en-AU"/>
            <a:t>A/g Assistant Director</a:t>
          </a:r>
        </a:p>
        <a:p>
          <a:pPr algn="ctr" rtl="0"/>
          <a:r>
            <a:rPr lang="en-AU"/>
            <a:t>Access and Learning,</a:t>
          </a:r>
          <a:br>
            <a:rPr lang="en-AU"/>
          </a:br>
          <a:r>
            <a:rPr lang="en-AU"/>
            <a:t>Front of House</a:t>
          </a:r>
        </a:p>
        <a:p>
          <a:pPr algn="ctr" rtl="0"/>
          <a:r>
            <a:rPr lang="en-AU"/>
            <a:t>Michael Bailey</a:t>
          </a:r>
        </a:p>
      </dgm:t>
    </dgm:pt>
    <dgm:pt modelId="{80A9D3BA-4E8C-4888-8581-EF446ADFF1B8}" type="parTrans" cxnId="{F6B951B7-60EA-4F8A-A8D8-66DDAED8DFBC}">
      <dgm:prSet/>
      <dgm:spPr/>
      <dgm:t>
        <a:bodyPr/>
        <a:lstStyle/>
        <a:p>
          <a:pPr algn="ctr"/>
          <a:endParaRPr lang="en-AU"/>
        </a:p>
      </dgm:t>
    </dgm:pt>
    <dgm:pt modelId="{05153BD3-3A89-41D7-91D8-1EADD5D0CF80}" type="sibTrans" cxnId="{F6B951B7-60EA-4F8A-A8D8-66DDAED8DFBC}">
      <dgm:prSet/>
      <dgm:spPr/>
      <dgm:t>
        <a:bodyPr/>
        <a:lstStyle/>
        <a:p>
          <a:pPr algn="ctr"/>
          <a:endParaRPr lang="en-AU"/>
        </a:p>
      </dgm:t>
    </dgm:pt>
    <dgm:pt modelId="{D5AB0F78-B8F9-4C22-AA77-2374D9158DA6}">
      <dgm:prSet/>
      <dgm:spPr/>
      <dgm:t>
        <a:bodyPr/>
        <a:lstStyle/>
        <a:p>
          <a:pPr algn="ctr" rtl="0"/>
          <a:r>
            <a:rPr lang="en-AU"/>
            <a:t>Director</a:t>
          </a:r>
        </a:p>
        <a:p>
          <a:pPr algn="ctr" rtl="0"/>
          <a:r>
            <a:rPr lang="en-AU"/>
            <a:t>Canberra Theatre Centre</a:t>
          </a:r>
        </a:p>
        <a:p>
          <a:pPr algn="ctr" rtl="0"/>
          <a:r>
            <a:rPr lang="en-AU"/>
            <a:t>Alex Budd</a:t>
          </a:r>
        </a:p>
      </dgm:t>
    </dgm:pt>
    <dgm:pt modelId="{8E9ED78B-8D89-4E25-9EFD-0097B38D7398}" type="parTrans" cxnId="{0871CA1F-9239-4CFC-966F-B5AA2CFB97D6}">
      <dgm:prSet/>
      <dgm:spPr/>
      <dgm:t>
        <a:bodyPr/>
        <a:lstStyle/>
        <a:p>
          <a:pPr algn="ctr"/>
          <a:endParaRPr lang="en-AU"/>
        </a:p>
      </dgm:t>
    </dgm:pt>
    <dgm:pt modelId="{634C2135-3E46-47AE-8AA1-2501D212ED3D}" type="sibTrans" cxnId="{0871CA1F-9239-4CFC-966F-B5AA2CFB97D6}">
      <dgm:prSet/>
      <dgm:spPr/>
      <dgm:t>
        <a:bodyPr/>
        <a:lstStyle/>
        <a:p>
          <a:pPr algn="ctr"/>
          <a:endParaRPr lang="en-AU"/>
        </a:p>
      </dgm:t>
    </dgm:pt>
    <dgm:pt modelId="{2B855A08-BED9-4589-8298-98064B9C676D}">
      <dgm:prSet/>
      <dgm:spPr/>
      <dgm:t>
        <a:bodyPr/>
        <a:lstStyle/>
        <a:p>
          <a:pPr algn="ctr" rtl="0"/>
          <a:r>
            <a:rPr lang="en-AU"/>
            <a:t>Head of Program and Presenter Services</a:t>
          </a:r>
        </a:p>
        <a:p>
          <a:pPr algn="ctr" rtl="0"/>
          <a:r>
            <a:rPr lang="en-AU"/>
            <a:t>Daniel Clarke</a:t>
          </a:r>
        </a:p>
      </dgm:t>
    </dgm:pt>
    <dgm:pt modelId="{DBA49052-8FE9-46F6-89F6-5669CC98EE92}" type="parTrans" cxnId="{133BD04F-6744-4B92-AEAB-2B64C65C255B}">
      <dgm:prSet/>
      <dgm:spPr/>
      <dgm:t>
        <a:bodyPr/>
        <a:lstStyle/>
        <a:p>
          <a:pPr algn="ctr"/>
          <a:endParaRPr lang="en-AU"/>
        </a:p>
      </dgm:t>
    </dgm:pt>
    <dgm:pt modelId="{993110BE-AF38-4057-87B1-52641574BB66}" type="sibTrans" cxnId="{133BD04F-6744-4B92-AEAB-2B64C65C255B}">
      <dgm:prSet/>
      <dgm:spPr/>
      <dgm:t>
        <a:bodyPr/>
        <a:lstStyle/>
        <a:p>
          <a:pPr algn="ctr"/>
          <a:endParaRPr lang="en-AU"/>
        </a:p>
      </dgm:t>
    </dgm:pt>
    <dgm:pt modelId="{15B328FF-D00C-4315-8D0F-5C503093755B}">
      <dgm:prSet/>
      <dgm:spPr/>
      <dgm:t>
        <a:bodyPr/>
        <a:lstStyle/>
        <a:p>
          <a:pPr algn="ctr" rtl="0"/>
          <a:r>
            <a:rPr lang="en-AU"/>
            <a:t>Marketing Manager</a:t>
          </a:r>
        </a:p>
        <a:p>
          <a:pPr algn="ctr" rtl="0"/>
          <a:r>
            <a:rPr lang="en-AU"/>
            <a:t>Jennifer Morris</a:t>
          </a:r>
        </a:p>
      </dgm:t>
    </dgm:pt>
    <dgm:pt modelId="{79F28212-262D-4989-BE3E-008B26BF10B0}" type="parTrans" cxnId="{82CB8D8B-7E95-4CD1-853F-1AB7EFBAB54A}">
      <dgm:prSet/>
      <dgm:spPr/>
      <dgm:t>
        <a:bodyPr/>
        <a:lstStyle/>
        <a:p>
          <a:pPr algn="ctr"/>
          <a:endParaRPr lang="en-AU"/>
        </a:p>
      </dgm:t>
    </dgm:pt>
    <dgm:pt modelId="{D3F07BDF-0B0A-4DEF-A618-88C50AEDDE26}" type="sibTrans" cxnId="{82CB8D8B-7E95-4CD1-853F-1AB7EFBAB54A}">
      <dgm:prSet/>
      <dgm:spPr/>
      <dgm:t>
        <a:bodyPr/>
        <a:lstStyle/>
        <a:p>
          <a:pPr algn="ctr"/>
          <a:endParaRPr lang="en-AU"/>
        </a:p>
      </dgm:t>
    </dgm:pt>
    <dgm:pt modelId="{CBF4AD8F-9DE0-4943-8F2D-0DC00462551A}">
      <dgm:prSet/>
      <dgm:spPr/>
      <dgm:t>
        <a:bodyPr/>
        <a:lstStyle/>
        <a:p>
          <a:pPr algn="ctr" rtl="0"/>
          <a:r>
            <a:rPr lang="en-AU"/>
            <a:t>Chief Operating Officer</a:t>
          </a:r>
        </a:p>
        <a:p>
          <a:pPr algn="ctr" rtl="0"/>
          <a:r>
            <a:rPr lang="en-AU"/>
            <a:t>Mike Domigan</a:t>
          </a:r>
        </a:p>
      </dgm:t>
    </dgm:pt>
    <dgm:pt modelId="{5AB35281-E776-48C4-8827-292B2B5C4BE4}" type="parTrans" cxnId="{1119639D-B055-408C-A4A0-9315DF785A80}">
      <dgm:prSet/>
      <dgm:spPr/>
      <dgm:t>
        <a:bodyPr/>
        <a:lstStyle/>
        <a:p>
          <a:pPr algn="ctr"/>
          <a:endParaRPr lang="en-AU"/>
        </a:p>
      </dgm:t>
    </dgm:pt>
    <dgm:pt modelId="{D21BC48F-FE80-4521-88C1-5CCCBCA91FAA}" type="sibTrans" cxnId="{1119639D-B055-408C-A4A0-9315DF785A80}">
      <dgm:prSet/>
      <dgm:spPr/>
      <dgm:t>
        <a:bodyPr/>
        <a:lstStyle/>
        <a:p>
          <a:pPr algn="ctr"/>
          <a:endParaRPr lang="en-AU"/>
        </a:p>
      </dgm:t>
    </dgm:pt>
    <dgm:pt modelId="{86579832-4861-4FE6-84E2-AE3C1E94723A}">
      <dgm:prSet/>
      <dgm:spPr/>
      <dgm:t>
        <a:bodyPr/>
        <a:lstStyle/>
        <a:p>
          <a:pPr algn="ctr"/>
          <a:r>
            <a:rPr lang="en-AU"/>
            <a:t>Director</a:t>
          </a:r>
        </a:p>
        <a:p>
          <a:pPr algn="ctr"/>
          <a:r>
            <a:rPr lang="en-AU"/>
            <a:t>ACT Historic Places</a:t>
          </a:r>
        </a:p>
        <a:p>
          <a:pPr algn="ctr"/>
          <a:r>
            <a:rPr lang="en-AU"/>
            <a:t>Dr Anna Wong</a:t>
          </a:r>
        </a:p>
      </dgm:t>
    </dgm:pt>
    <dgm:pt modelId="{E0BE9ECE-4EA3-49CE-8C7F-FC078EE8F5AC}" type="parTrans" cxnId="{060FE7EC-8962-453B-9111-50062EFEAD05}">
      <dgm:prSet/>
      <dgm:spPr/>
      <dgm:t>
        <a:bodyPr/>
        <a:lstStyle/>
        <a:p>
          <a:pPr algn="ctr"/>
          <a:endParaRPr lang="en-AU"/>
        </a:p>
      </dgm:t>
    </dgm:pt>
    <dgm:pt modelId="{4804611B-1A5C-484B-AD73-DCE0B596794E}" type="sibTrans" cxnId="{060FE7EC-8962-453B-9111-50062EFEAD05}">
      <dgm:prSet/>
      <dgm:spPr/>
      <dgm:t>
        <a:bodyPr/>
        <a:lstStyle/>
        <a:p>
          <a:pPr algn="ctr"/>
          <a:endParaRPr lang="en-AU"/>
        </a:p>
      </dgm:t>
    </dgm:pt>
    <dgm:pt modelId="{32F611F0-436F-41AC-98D2-92D4E9DD849C}">
      <dgm:prSet/>
      <dgm:spPr/>
      <dgm:t>
        <a:bodyPr/>
        <a:lstStyle/>
        <a:p>
          <a:pPr algn="ctr"/>
          <a:r>
            <a:rPr lang="en-AU"/>
            <a:t>Assistant Director</a:t>
          </a:r>
        </a:p>
        <a:p>
          <a:pPr algn="ctr"/>
          <a:r>
            <a:rPr lang="en-AU"/>
            <a:t>Visitor Engagement and Interpretation</a:t>
          </a:r>
        </a:p>
        <a:p>
          <a:pPr algn="ctr"/>
          <a:r>
            <a:rPr lang="en-AU"/>
            <a:t>Anne Brake</a:t>
          </a:r>
        </a:p>
      </dgm:t>
    </dgm:pt>
    <dgm:pt modelId="{75E7DEA8-42C5-421A-BAFF-20A4F419C8D8}" type="parTrans" cxnId="{ECCB8A78-E1EA-427F-9C6C-0883D615FD15}">
      <dgm:prSet/>
      <dgm:spPr/>
      <dgm:t>
        <a:bodyPr/>
        <a:lstStyle/>
        <a:p>
          <a:pPr algn="ctr"/>
          <a:endParaRPr lang="en-AU"/>
        </a:p>
      </dgm:t>
    </dgm:pt>
    <dgm:pt modelId="{64664B69-668F-43C2-B462-1EAEC61196ED}" type="sibTrans" cxnId="{ECCB8A78-E1EA-427F-9C6C-0883D615FD15}">
      <dgm:prSet/>
      <dgm:spPr/>
      <dgm:t>
        <a:bodyPr/>
        <a:lstStyle/>
        <a:p>
          <a:pPr algn="ctr"/>
          <a:endParaRPr lang="en-AU"/>
        </a:p>
      </dgm:t>
    </dgm:pt>
    <dgm:pt modelId="{C239C384-6518-4B59-86FA-F4AC32C12E37}">
      <dgm:prSet/>
      <dgm:spPr/>
      <dgm:t>
        <a:bodyPr/>
        <a:lstStyle/>
        <a:p>
          <a:pPr algn="ctr"/>
          <a:r>
            <a:rPr lang="en-AU"/>
            <a:t>Technical Director</a:t>
          </a:r>
        </a:p>
        <a:p>
          <a:pPr algn="ctr"/>
          <a:r>
            <a:rPr lang="en-AU"/>
            <a:t>Rohan Cutler</a:t>
          </a:r>
        </a:p>
      </dgm:t>
    </dgm:pt>
    <dgm:pt modelId="{94E1B815-8C82-41CB-8D90-020D341C0BA0}" type="parTrans" cxnId="{F0DF506E-6A53-42E3-BEEF-5D5B2BAFD1CB}">
      <dgm:prSet/>
      <dgm:spPr/>
      <dgm:t>
        <a:bodyPr/>
        <a:lstStyle/>
        <a:p>
          <a:pPr algn="ctr"/>
          <a:endParaRPr lang="en-AU"/>
        </a:p>
      </dgm:t>
    </dgm:pt>
    <dgm:pt modelId="{F7E7926D-3FAE-4A66-9B5C-F7D9F0CCE4D9}" type="sibTrans" cxnId="{F0DF506E-6A53-42E3-BEEF-5D5B2BAFD1CB}">
      <dgm:prSet/>
      <dgm:spPr/>
      <dgm:t>
        <a:bodyPr/>
        <a:lstStyle/>
        <a:p>
          <a:pPr algn="ctr"/>
          <a:endParaRPr lang="en-AU"/>
        </a:p>
      </dgm:t>
    </dgm:pt>
    <dgm:pt modelId="{E3B7D065-82D3-4795-9525-BEB33D1888F2}">
      <dgm:prSet/>
      <dgm:spPr/>
      <dgm:t>
        <a:bodyPr/>
        <a:lstStyle/>
        <a:p>
          <a:pPr algn="ctr"/>
          <a:r>
            <a:rPr lang="en-AU"/>
            <a:t>Assistant Director</a:t>
          </a:r>
        </a:p>
        <a:p>
          <a:pPr algn="ctr"/>
          <a:r>
            <a:rPr lang="en-AU"/>
            <a:t>Heritage and Collections</a:t>
          </a:r>
        </a:p>
        <a:p>
          <a:pPr algn="ctr"/>
          <a:r>
            <a:rPr lang="en-AU"/>
            <a:t>Amy Jarvis</a:t>
          </a:r>
        </a:p>
      </dgm:t>
    </dgm:pt>
    <dgm:pt modelId="{7A04E705-CD34-4A40-9E0E-AC2A8A4853B4}" type="parTrans" cxnId="{5D65E110-8F1F-4323-98A0-058D34A2804B}">
      <dgm:prSet/>
      <dgm:spPr/>
      <dgm:t>
        <a:bodyPr/>
        <a:lstStyle/>
        <a:p>
          <a:pPr algn="ctr"/>
          <a:endParaRPr lang="en-AU"/>
        </a:p>
      </dgm:t>
    </dgm:pt>
    <dgm:pt modelId="{AC260FF0-395C-4866-9237-EF58F2663A9D}" type="sibTrans" cxnId="{5D65E110-8F1F-4323-98A0-058D34A2804B}">
      <dgm:prSet/>
      <dgm:spPr/>
      <dgm:t>
        <a:bodyPr/>
        <a:lstStyle/>
        <a:p>
          <a:pPr algn="ctr"/>
          <a:endParaRPr lang="en-AU"/>
        </a:p>
      </dgm:t>
    </dgm:pt>
    <dgm:pt modelId="{7D500D2B-E30C-4C40-9A93-CBB346A59F25}">
      <dgm:prSet/>
      <dgm:spPr/>
      <dgm:t>
        <a:bodyPr/>
        <a:lstStyle/>
        <a:p>
          <a:pPr algn="ctr"/>
          <a:r>
            <a:rPr lang="en-AU"/>
            <a:t>Chief of Staff</a:t>
          </a:r>
        </a:p>
        <a:p>
          <a:pPr algn="ctr"/>
          <a:r>
            <a:rPr lang="en-AU"/>
            <a:t>Dr Brooke Thomas</a:t>
          </a:r>
        </a:p>
      </dgm:t>
    </dgm:pt>
    <dgm:pt modelId="{4506BF02-B3E6-49BF-9209-EE55954DA9F0}" type="parTrans" cxnId="{8B402C11-8B6B-45F8-A70E-BA537BC12D2C}">
      <dgm:prSet/>
      <dgm:spPr/>
      <dgm:t>
        <a:bodyPr/>
        <a:lstStyle/>
        <a:p>
          <a:pPr algn="ctr"/>
          <a:endParaRPr lang="en-AU"/>
        </a:p>
      </dgm:t>
    </dgm:pt>
    <dgm:pt modelId="{169F6E5A-90C5-4583-99F3-D1B0E05C0A0F}" type="sibTrans" cxnId="{8B402C11-8B6B-45F8-A70E-BA537BC12D2C}">
      <dgm:prSet/>
      <dgm:spPr/>
      <dgm:t>
        <a:bodyPr/>
        <a:lstStyle/>
        <a:p>
          <a:pPr algn="ctr"/>
          <a:endParaRPr lang="en-AU"/>
        </a:p>
      </dgm:t>
    </dgm:pt>
    <dgm:pt modelId="{17AB3A77-9B02-479B-B3C7-6F84E8239279}">
      <dgm:prSet/>
      <dgm:spPr/>
      <dgm:t>
        <a:bodyPr/>
        <a:lstStyle/>
        <a:p>
          <a:pPr algn="ctr"/>
          <a:r>
            <a:rPr lang="en-AU"/>
            <a:t>Human Resources and Industrial Relations Manager</a:t>
          </a:r>
        </a:p>
        <a:p>
          <a:pPr algn="ctr"/>
          <a:r>
            <a:rPr lang="en-AU"/>
            <a:t>Zainab Malik</a:t>
          </a:r>
        </a:p>
      </dgm:t>
    </dgm:pt>
    <dgm:pt modelId="{7AC0ADAF-F3CD-40BB-899A-D0C98E543B12}" type="parTrans" cxnId="{DDAE0C04-150A-4BEC-B7FC-EE9F3F4E5C44}">
      <dgm:prSet/>
      <dgm:spPr/>
      <dgm:t>
        <a:bodyPr/>
        <a:lstStyle/>
        <a:p>
          <a:pPr algn="ctr"/>
          <a:endParaRPr lang="en-AU"/>
        </a:p>
      </dgm:t>
    </dgm:pt>
    <dgm:pt modelId="{4827E9B5-18E8-4B4F-AF0C-4672022A887F}" type="sibTrans" cxnId="{DDAE0C04-150A-4BEC-B7FC-EE9F3F4E5C44}">
      <dgm:prSet/>
      <dgm:spPr/>
      <dgm:t>
        <a:bodyPr/>
        <a:lstStyle/>
        <a:p>
          <a:pPr algn="ctr"/>
          <a:endParaRPr lang="en-AU"/>
        </a:p>
      </dgm:t>
    </dgm:pt>
    <dgm:pt modelId="{78323231-0A8C-4068-ACD5-13E5BF099131}">
      <dgm:prSet/>
      <dgm:spPr/>
      <dgm:t>
        <a:bodyPr/>
        <a:lstStyle/>
        <a:p>
          <a:pPr algn="ctr"/>
          <a:r>
            <a:rPr lang="en-AU"/>
            <a:t>A/g Senior Corporate and Compliance Officer</a:t>
          </a:r>
        </a:p>
        <a:p>
          <a:pPr algn="ctr"/>
          <a:r>
            <a:rPr lang="en-AU"/>
            <a:t>Karen Furner</a:t>
          </a:r>
        </a:p>
      </dgm:t>
    </dgm:pt>
    <dgm:pt modelId="{EB6DF668-E142-46DB-A9DE-0D5DB3B3A589}" type="parTrans" cxnId="{2C97504A-11DE-469D-9072-5DE5AC3A411D}">
      <dgm:prSet/>
      <dgm:spPr/>
      <dgm:t>
        <a:bodyPr/>
        <a:lstStyle/>
        <a:p>
          <a:pPr algn="ctr"/>
          <a:endParaRPr lang="en-AU"/>
        </a:p>
      </dgm:t>
    </dgm:pt>
    <dgm:pt modelId="{CF66B318-0303-4527-BDD6-EA35215FD993}" type="sibTrans" cxnId="{2C97504A-11DE-469D-9072-5DE5AC3A411D}">
      <dgm:prSet/>
      <dgm:spPr/>
      <dgm:t>
        <a:bodyPr/>
        <a:lstStyle/>
        <a:p>
          <a:pPr algn="ctr"/>
          <a:endParaRPr lang="en-AU"/>
        </a:p>
      </dgm:t>
    </dgm:pt>
    <dgm:pt modelId="{C0A22EEA-772D-4032-8077-230DC985C69A}">
      <dgm:prSet/>
      <dgm:spPr/>
      <dgm:t>
        <a:bodyPr/>
        <a:lstStyle/>
        <a:p>
          <a:r>
            <a:rPr lang="en-AU"/>
            <a:t>Assistant Director</a:t>
          </a:r>
        </a:p>
        <a:p>
          <a:r>
            <a:rPr lang="en-AU"/>
            <a:t>Access and Learning</a:t>
          </a:r>
        </a:p>
        <a:p>
          <a:r>
            <a:rPr lang="en-AU"/>
            <a:t>Vacant</a:t>
          </a:r>
        </a:p>
      </dgm:t>
    </dgm:pt>
    <dgm:pt modelId="{CA52B7FC-3400-4373-9D5D-35B93F86D509}" type="parTrans" cxnId="{190DE4A0-8200-43BB-9658-2BC8DB9D031F}">
      <dgm:prSet/>
      <dgm:spPr/>
      <dgm:t>
        <a:bodyPr/>
        <a:lstStyle/>
        <a:p>
          <a:endParaRPr lang="en-AU"/>
        </a:p>
      </dgm:t>
    </dgm:pt>
    <dgm:pt modelId="{A206EBB0-B36C-4FDC-BF6C-280F38B3D2F5}" type="sibTrans" cxnId="{190DE4A0-8200-43BB-9658-2BC8DB9D031F}">
      <dgm:prSet/>
      <dgm:spPr/>
      <dgm:t>
        <a:bodyPr/>
        <a:lstStyle/>
        <a:p>
          <a:endParaRPr lang="en-AU"/>
        </a:p>
      </dgm:t>
    </dgm:pt>
    <dgm:pt modelId="{88BE49EB-32EB-4AC3-B95E-C1F5D0D95411}" type="pres">
      <dgm:prSet presAssocID="{9E8B4088-E31D-4AFF-B8CA-151CF1806104}" presName="hierChild1" presStyleCnt="0">
        <dgm:presLayoutVars>
          <dgm:orgChart val="1"/>
          <dgm:chPref val="1"/>
          <dgm:dir/>
          <dgm:animOne val="branch"/>
          <dgm:animLvl val="lvl"/>
          <dgm:resizeHandles/>
        </dgm:presLayoutVars>
      </dgm:prSet>
      <dgm:spPr/>
    </dgm:pt>
    <dgm:pt modelId="{40F44A7E-1D01-4A23-904E-820D31196D61}" type="pres">
      <dgm:prSet presAssocID="{E293BC82-82DB-4A51-9A4A-C8D248550C74}" presName="hierRoot1" presStyleCnt="0">
        <dgm:presLayoutVars>
          <dgm:hierBranch/>
        </dgm:presLayoutVars>
      </dgm:prSet>
      <dgm:spPr/>
    </dgm:pt>
    <dgm:pt modelId="{58EEE92B-06B0-4376-89F1-8825CA900861}" type="pres">
      <dgm:prSet presAssocID="{E293BC82-82DB-4A51-9A4A-C8D248550C74}" presName="rootComposite1" presStyleCnt="0"/>
      <dgm:spPr/>
    </dgm:pt>
    <dgm:pt modelId="{5F84D9AE-6B7C-4DDB-841F-6B9EDC17ED2E}" type="pres">
      <dgm:prSet presAssocID="{E293BC82-82DB-4A51-9A4A-C8D248550C74}" presName="rootText1" presStyleLbl="node0" presStyleIdx="0" presStyleCnt="1">
        <dgm:presLayoutVars>
          <dgm:chPref val="3"/>
        </dgm:presLayoutVars>
      </dgm:prSet>
      <dgm:spPr/>
    </dgm:pt>
    <dgm:pt modelId="{609314CF-D1DA-4241-BDE3-18B6489B46FF}" type="pres">
      <dgm:prSet presAssocID="{E293BC82-82DB-4A51-9A4A-C8D248550C74}" presName="rootConnector1" presStyleLbl="node1" presStyleIdx="0" presStyleCnt="0"/>
      <dgm:spPr/>
    </dgm:pt>
    <dgm:pt modelId="{ECC6EF55-CE79-439A-895A-D434B7A13131}" type="pres">
      <dgm:prSet presAssocID="{E293BC82-82DB-4A51-9A4A-C8D248550C74}" presName="hierChild2" presStyleCnt="0"/>
      <dgm:spPr/>
    </dgm:pt>
    <dgm:pt modelId="{F5414BA7-31EA-492A-AF65-0D1739BE1C37}" type="pres">
      <dgm:prSet presAssocID="{4AE62078-435A-4EB6-882F-A80C86C083B9}" presName="Name35" presStyleLbl="parChTrans1D2" presStyleIdx="0" presStyleCnt="5"/>
      <dgm:spPr/>
    </dgm:pt>
    <dgm:pt modelId="{8BF45BC5-84D2-495A-BF91-6B29934F0C9C}" type="pres">
      <dgm:prSet presAssocID="{78EA20FE-72C6-4263-9056-4352343C5A83}" presName="hierRoot2" presStyleCnt="0">
        <dgm:presLayoutVars>
          <dgm:hierBranch val="r"/>
        </dgm:presLayoutVars>
      </dgm:prSet>
      <dgm:spPr/>
    </dgm:pt>
    <dgm:pt modelId="{1074E0D8-C71B-4698-AAD5-08DD87878DF4}" type="pres">
      <dgm:prSet presAssocID="{78EA20FE-72C6-4263-9056-4352343C5A83}" presName="rootComposite" presStyleCnt="0"/>
      <dgm:spPr/>
    </dgm:pt>
    <dgm:pt modelId="{1F1EBEFF-03A7-47AF-BC14-A1A5269CDD4C}" type="pres">
      <dgm:prSet presAssocID="{78EA20FE-72C6-4263-9056-4352343C5A83}" presName="rootText" presStyleLbl="node2" presStyleIdx="0" presStyleCnt="5" custScaleY="112200">
        <dgm:presLayoutVars>
          <dgm:chPref val="3"/>
        </dgm:presLayoutVars>
      </dgm:prSet>
      <dgm:spPr/>
    </dgm:pt>
    <dgm:pt modelId="{07C591EC-EBBF-46AB-9350-0058C4BF728C}" type="pres">
      <dgm:prSet presAssocID="{78EA20FE-72C6-4263-9056-4352343C5A83}" presName="rootConnector" presStyleLbl="node2" presStyleIdx="0" presStyleCnt="5"/>
      <dgm:spPr/>
    </dgm:pt>
    <dgm:pt modelId="{AC81F55D-7166-4E5F-8E09-B767D5072ACF}" type="pres">
      <dgm:prSet presAssocID="{78EA20FE-72C6-4263-9056-4352343C5A83}" presName="hierChild4" presStyleCnt="0"/>
      <dgm:spPr/>
    </dgm:pt>
    <dgm:pt modelId="{FF092604-7347-47F0-A88D-53BE87538163}" type="pres">
      <dgm:prSet presAssocID="{23060DC9-6F38-4A55-8E67-520DCF33C0E9}" presName="Name50" presStyleLbl="parChTrans1D3" presStyleIdx="0" presStyleCnt="12"/>
      <dgm:spPr/>
    </dgm:pt>
    <dgm:pt modelId="{ED62FCC9-3094-40EE-A97D-C34319848E36}" type="pres">
      <dgm:prSet presAssocID="{AFAE07D0-83A8-4058-A369-945CE48A6804}" presName="hierRoot2" presStyleCnt="0">
        <dgm:presLayoutVars>
          <dgm:hierBranch val="r"/>
        </dgm:presLayoutVars>
      </dgm:prSet>
      <dgm:spPr/>
    </dgm:pt>
    <dgm:pt modelId="{2B154806-2ACE-468F-B681-449F66D0519B}" type="pres">
      <dgm:prSet presAssocID="{AFAE07D0-83A8-4058-A369-945CE48A6804}" presName="rootComposite" presStyleCnt="0"/>
      <dgm:spPr/>
    </dgm:pt>
    <dgm:pt modelId="{43CDA3AE-7C9E-4B4F-BE67-E61D061822E4}" type="pres">
      <dgm:prSet presAssocID="{AFAE07D0-83A8-4058-A369-945CE48A6804}" presName="rootText" presStyleLbl="node3" presStyleIdx="0" presStyleCnt="12">
        <dgm:presLayoutVars>
          <dgm:chPref val="3"/>
        </dgm:presLayoutVars>
      </dgm:prSet>
      <dgm:spPr/>
    </dgm:pt>
    <dgm:pt modelId="{7E8B4516-ABC3-4941-8AF7-91889703BDF5}" type="pres">
      <dgm:prSet presAssocID="{AFAE07D0-83A8-4058-A369-945CE48A6804}" presName="rootConnector" presStyleLbl="node3" presStyleIdx="0" presStyleCnt="12"/>
      <dgm:spPr/>
    </dgm:pt>
    <dgm:pt modelId="{366B4B2F-B91A-4F1E-B465-E1E884FB2891}" type="pres">
      <dgm:prSet presAssocID="{AFAE07D0-83A8-4058-A369-945CE48A6804}" presName="hierChild4" presStyleCnt="0"/>
      <dgm:spPr/>
    </dgm:pt>
    <dgm:pt modelId="{F5456228-6986-41F2-88C6-8604B8787E4C}" type="pres">
      <dgm:prSet presAssocID="{AFAE07D0-83A8-4058-A369-945CE48A6804}" presName="hierChild5" presStyleCnt="0"/>
      <dgm:spPr/>
    </dgm:pt>
    <dgm:pt modelId="{17FD2264-262F-4A15-ADBC-4EFB829D9667}" type="pres">
      <dgm:prSet presAssocID="{78EA20FE-72C6-4263-9056-4352343C5A83}" presName="hierChild5" presStyleCnt="0"/>
      <dgm:spPr/>
    </dgm:pt>
    <dgm:pt modelId="{F1E6E450-5004-4EDA-B772-209076193A29}" type="pres">
      <dgm:prSet presAssocID="{342CADCC-0E66-4EF3-8654-B8878E92342C}" presName="Name35" presStyleLbl="parChTrans1D2" presStyleIdx="1" presStyleCnt="5"/>
      <dgm:spPr/>
    </dgm:pt>
    <dgm:pt modelId="{A5635F53-0117-4F6E-B567-9587521E0A5F}" type="pres">
      <dgm:prSet presAssocID="{813CDBC3-89C5-4EEA-A213-92AEC8106ECA}" presName="hierRoot2" presStyleCnt="0">
        <dgm:presLayoutVars>
          <dgm:hierBranch val="r"/>
        </dgm:presLayoutVars>
      </dgm:prSet>
      <dgm:spPr/>
    </dgm:pt>
    <dgm:pt modelId="{B7196A6F-7E73-42EE-A182-561EF8437C72}" type="pres">
      <dgm:prSet presAssocID="{813CDBC3-89C5-4EEA-A213-92AEC8106ECA}" presName="rootComposite" presStyleCnt="0"/>
      <dgm:spPr/>
    </dgm:pt>
    <dgm:pt modelId="{A30A0F0C-2331-4EC8-A063-EDDE703F2C5C}" type="pres">
      <dgm:prSet presAssocID="{813CDBC3-89C5-4EEA-A213-92AEC8106ECA}" presName="rootText" presStyleLbl="node2" presStyleIdx="1" presStyleCnt="5" custScaleY="108720">
        <dgm:presLayoutVars>
          <dgm:chPref val="3"/>
        </dgm:presLayoutVars>
      </dgm:prSet>
      <dgm:spPr/>
    </dgm:pt>
    <dgm:pt modelId="{BADEDA93-3131-4F73-942B-6508ACFC3A07}" type="pres">
      <dgm:prSet presAssocID="{813CDBC3-89C5-4EEA-A213-92AEC8106ECA}" presName="rootConnector" presStyleLbl="node2" presStyleIdx="1" presStyleCnt="5"/>
      <dgm:spPr/>
    </dgm:pt>
    <dgm:pt modelId="{330144D0-16D3-4B14-8FCA-3E1C47AC283A}" type="pres">
      <dgm:prSet presAssocID="{813CDBC3-89C5-4EEA-A213-92AEC8106ECA}" presName="hierChild4" presStyleCnt="0"/>
      <dgm:spPr/>
    </dgm:pt>
    <dgm:pt modelId="{A51150EB-19A3-4729-894F-22916FD4D374}" type="pres">
      <dgm:prSet presAssocID="{AB4B27F9-6097-4945-8D03-828904C33DE4}" presName="Name50" presStyleLbl="parChTrans1D3" presStyleIdx="1" presStyleCnt="12"/>
      <dgm:spPr/>
    </dgm:pt>
    <dgm:pt modelId="{8F004061-BB48-4132-BB73-DB68096BF6C9}" type="pres">
      <dgm:prSet presAssocID="{A5F7054B-EDBB-41EB-9657-F3A7EBCC3F28}" presName="hierRoot2" presStyleCnt="0">
        <dgm:presLayoutVars>
          <dgm:hierBranch val="r"/>
        </dgm:presLayoutVars>
      </dgm:prSet>
      <dgm:spPr/>
    </dgm:pt>
    <dgm:pt modelId="{2FE673B2-C80A-4AA8-AEA6-F6E4BFF767EF}" type="pres">
      <dgm:prSet presAssocID="{A5F7054B-EDBB-41EB-9657-F3A7EBCC3F28}" presName="rootComposite" presStyleCnt="0"/>
      <dgm:spPr/>
    </dgm:pt>
    <dgm:pt modelId="{A91A9806-D7AC-4EC4-9E15-0D728ED4E3DC}" type="pres">
      <dgm:prSet presAssocID="{A5F7054B-EDBB-41EB-9657-F3A7EBCC3F28}" presName="rootText" presStyleLbl="node3" presStyleIdx="1" presStyleCnt="12">
        <dgm:presLayoutVars>
          <dgm:chPref val="3"/>
        </dgm:presLayoutVars>
      </dgm:prSet>
      <dgm:spPr/>
    </dgm:pt>
    <dgm:pt modelId="{0B96D290-ECFE-4870-AB92-441531201724}" type="pres">
      <dgm:prSet presAssocID="{A5F7054B-EDBB-41EB-9657-F3A7EBCC3F28}" presName="rootConnector" presStyleLbl="node3" presStyleIdx="1" presStyleCnt="12"/>
      <dgm:spPr/>
    </dgm:pt>
    <dgm:pt modelId="{CB040966-7A99-496E-B26F-09BE8636D65C}" type="pres">
      <dgm:prSet presAssocID="{A5F7054B-EDBB-41EB-9657-F3A7EBCC3F28}" presName="hierChild4" presStyleCnt="0"/>
      <dgm:spPr/>
    </dgm:pt>
    <dgm:pt modelId="{DA7CA7B5-164E-4126-A8D1-567879AD8148}" type="pres">
      <dgm:prSet presAssocID="{A5F7054B-EDBB-41EB-9657-F3A7EBCC3F28}" presName="hierChild5" presStyleCnt="0"/>
      <dgm:spPr/>
    </dgm:pt>
    <dgm:pt modelId="{BC6D4E10-35EF-4D43-982D-3407326FCC42}" type="pres">
      <dgm:prSet presAssocID="{80A9D3BA-4E8C-4888-8581-EF446ADFF1B8}" presName="Name50" presStyleLbl="parChTrans1D3" presStyleIdx="2" presStyleCnt="12"/>
      <dgm:spPr/>
    </dgm:pt>
    <dgm:pt modelId="{5658AB32-DFAE-4362-A2DC-0C28ABE8C569}" type="pres">
      <dgm:prSet presAssocID="{DB544718-76EB-4D95-B3BA-B9B137CF428E}" presName="hierRoot2" presStyleCnt="0">
        <dgm:presLayoutVars>
          <dgm:hierBranch val="r"/>
        </dgm:presLayoutVars>
      </dgm:prSet>
      <dgm:spPr/>
    </dgm:pt>
    <dgm:pt modelId="{44693EA5-70CC-4F8D-A80F-5F533C083E39}" type="pres">
      <dgm:prSet presAssocID="{DB544718-76EB-4D95-B3BA-B9B137CF428E}" presName="rootComposite" presStyleCnt="0"/>
      <dgm:spPr/>
    </dgm:pt>
    <dgm:pt modelId="{1DDB1F59-73FE-4E69-9717-8E6702E62FA4}" type="pres">
      <dgm:prSet presAssocID="{DB544718-76EB-4D95-B3BA-B9B137CF428E}" presName="rootText" presStyleLbl="node3" presStyleIdx="2" presStyleCnt="12">
        <dgm:presLayoutVars>
          <dgm:chPref val="3"/>
        </dgm:presLayoutVars>
      </dgm:prSet>
      <dgm:spPr/>
    </dgm:pt>
    <dgm:pt modelId="{F098ED66-36AA-47F5-8C0B-D912F9BB56A5}" type="pres">
      <dgm:prSet presAssocID="{DB544718-76EB-4D95-B3BA-B9B137CF428E}" presName="rootConnector" presStyleLbl="node3" presStyleIdx="2" presStyleCnt="12"/>
      <dgm:spPr/>
    </dgm:pt>
    <dgm:pt modelId="{03552D95-57F9-442C-B7F1-FAE874A91045}" type="pres">
      <dgm:prSet presAssocID="{DB544718-76EB-4D95-B3BA-B9B137CF428E}" presName="hierChild4" presStyleCnt="0"/>
      <dgm:spPr/>
    </dgm:pt>
    <dgm:pt modelId="{90B5AF74-42E4-4B7A-B4B4-0319C30ABAFE}" type="pres">
      <dgm:prSet presAssocID="{DB544718-76EB-4D95-B3BA-B9B137CF428E}" presName="hierChild5" presStyleCnt="0"/>
      <dgm:spPr/>
    </dgm:pt>
    <dgm:pt modelId="{902A01FB-4FCD-46C7-BBF4-F977BF2B5CF6}" type="pres">
      <dgm:prSet presAssocID="{CA52B7FC-3400-4373-9D5D-35B93F86D509}" presName="Name50" presStyleLbl="parChTrans1D3" presStyleIdx="3" presStyleCnt="12"/>
      <dgm:spPr/>
    </dgm:pt>
    <dgm:pt modelId="{D3177067-453D-40F1-B23E-5EC5DFAC6D43}" type="pres">
      <dgm:prSet presAssocID="{C0A22EEA-772D-4032-8077-230DC985C69A}" presName="hierRoot2" presStyleCnt="0">
        <dgm:presLayoutVars>
          <dgm:hierBranch val="init"/>
        </dgm:presLayoutVars>
      </dgm:prSet>
      <dgm:spPr/>
    </dgm:pt>
    <dgm:pt modelId="{AD0EEAA4-173C-4DAC-9390-971ADCC7AA48}" type="pres">
      <dgm:prSet presAssocID="{C0A22EEA-772D-4032-8077-230DC985C69A}" presName="rootComposite" presStyleCnt="0"/>
      <dgm:spPr/>
    </dgm:pt>
    <dgm:pt modelId="{5CD4DBA9-EC6C-4FD1-BC2F-EBBDDE73ADAD}" type="pres">
      <dgm:prSet presAssocID="{C0A22EEA-772D-4032-8077-230DC985C69A}" presName="rootText" presStyleLbl="node3" presStyleIdx="3" presStyleCnt="12">
        <dgm:presLayoutVars>
          <dgm:chPref val="3"/>
        </dgm:presLayoutVars>
      </dgm:prSet>
      <dgm:spPr/>
    </dgm:pt>
    <dgm:pt modelId="{4F5F9DED-7487-43D8-80AB-9C231EA35F2D}" type="pres">
      <dgm:prSet presAssocID="{C0A22EEA-772D-4032-8077-230DC985C69A}" presName="rootConnector" presStyleLbl="node3" presStyleIdx="3" presStyleCnt="12"/>
      <dgm:spPr/>
    </dgm:pt>
    <dgm:pt modelId="{80A1B30F-3DDA-42AB-A03C-4EE3E6528278}" type="pres">
      <dgm:prSet presAssocID="{C0A22EEA-772D-4032-8077-230DC985C69A}" presName="hierChild4" presStyleCnt="0"/>
      <dgm:spPr/>
    </dgm:pt>
    <dgm:pt modelId="{4ECF2086-F2EE-44DD-BC45-67FCAA9E8755}" type="pres">
      <dgm:prSet presAssocID="{C0A22EEA-772D-4032-8077-230DC985C69A}" presName="hierChild5" presStyleCnt="0"/>
      <dgm:spPr/>
    </dgm:pt>
    <dgm:pt modelId="{14E5795F-2B9F-44E7-A56A-B6AD39625B4E}" type="pres">
      <dgm:prSet presAssocID="{813CDBC3-89C5-4EEA-A213-92AEC8106ECA}" presName="hierChild5" presStyleCnt="0"/>
      <dgm:spPr/>
    </dgm:pt>
    <dgm:pt modelId="{3C81CF58-7AA3-445D-80D7-A677573FB2EE}" type="pres">
      <dgm:prSet presAssocID="{8E9ED78B-8D89-4E25-9EFD-0097B38D7398}" presName="Name35" presStyleLbl="parChTrans1D2" presStyleIdx="2" presStyleCnt="5"/>
      <dgm:spPr/>
    </dgm:pt>
    <dgm:pt modelId="{A3D4A61D-6011-4DE0-9BBB-FC226AAF1108}" type="pres">
      <dgm:prSet presAssocID="{D5AB0F78-B8F9-4C22-AA77-2374D9158DA6}" presName="hierRoot2" presStyleCnt="0">
        <dgm:presLayoutVars>
          <dgm:hierBranch val="r"/>
        </dgm:presLayoutVars>
      </dgm:prSet>
      <dgm:spPr/>
    </dgm:pt>
    <dgm:pt modelId="{D72DC9B8-EA9F-4196-A38F-30DDDFB1B395}" type="pres">
      <dgm:prSet presAssocID="{D5AB0F78-B8F9-4C22-AA77-2374D9158DA6}" presName="rootComposite" presStyleCnt="0"/>
      <dgm:spPr/>
    </dgm:pt>
    <dgm:pt modelId="{1511C267-6919-44DA-A196-B1B1456A12A3}" type="pres">
      <dgm:prSet presAssocID="{D5AB0F78-B8F9-4C22-AA77-2374D9158DA6}" presName="rootText" presStyleLbl="node2" presStyleIdx="2" presStyleCnt="5" custScaleY="112200">
        <dgm:presLayoutVars>
          <dgm:chPref val="3"/>
        </dgm:presLayoutVars>
      </dgm:prSet>
      <dgm:spPr/>
    </dgm:pt>
    <dgm:pt modelId="{E7A71CFC-6320-4F08-A29E-7EB9691E2080}" type="pres">
      <dgm:prSet presAssocID="{D5AB0F78-B8F9-4C22-AA77-2374D9158DA6}" presName="rootConnector" presStyleLbl="node2" presStyleIdx="2" presStyleCnt="5"/>
      <dgm:spPr/>
    </dgm:pt>
    <dgm:pt modelId="{405AB26E-9E54-4600-959B-F257F8E786EE}" type="pres">
      <dgm:prSet presAssocID="{D5AB0F78-B8F9-4C22-AA77-2374D9158DA6}" presName="hierChild4" presStyleCnt="0"/>
      <dgm:spPr/>
    </dgm:pt>
    <dgm:pt modelId="{8EDAA594-3981-435F-AF09-61550FD9638E}" type="pres">
      <dgm:prSet presAssocID="{DBA49052-8FE9-46F6-89F6-5669CC98EE92}" presName="Name50" presStyleLbl="parChTrans1D3" presStyleIdx="4" presStyleCnt="12"/>
      <dgm:spPr/>
    </dgm:pt>
    <dgm:pt modelId="{64904EE0-30A0-41A4-9312-43782B528C53}" type="pres">
      <dgm:prSet presAssocID="{2B855A08-BED9-4589-8298-98064B9C676D}" presName="hierRoot2" presStyleCnt="0">
        <dgm:presLayoutVars>
          <dgm:hierBranch val="r"/>
        </dgm:presLayoutVars>
      </dgm:prSet>
      <dgm:spPr/>
    </dgm:pt>
    <dgm:pt modelId="{9E599CBE-7E91-4999-8DF9-02EBA46D7FAE}" type="pres">
      <dgm:prSet presAssocID="{2B855A08-BED9-4589-8298-98064B9C676D}" presName="rootComposite" presStyleCnt="0"/>
      <dgm:spPr/>
    </dgm:pt>
    <dgm:pt modelId="{2FC4E93B-DCDE-4540-A51C-D51E5EA38563}" type="pres">
      <dgm:prSet presAssocID="{2B855A08-BED9-4589-8298-98064B9C676D}" presName="rootText" presStyleLbl="node3" presStyleIdx="4" presStyleCnt="12">
        <dgm:presLayoutVars>
          <dgm:chPref val="3"/>
        </dgm:presLayoutVars>
      </dgm:prSet>
      <dgm:spPr/>
    </dgm:pt>
    <dgm:pt modelId="{D40C234F-0F7F-4576-A234-62FA18C22998}" type="pres">
      <dgm:prSet presAssocID="{2B855A08-BED9-4589-8298-98064B9C676D}" presName="rootConnector" presStyleLbl="node3" presStyleIdx="4" presStyleCnt="12"/>
      <dgm:spPr/>
    </dgm:pt>
    <dgm:pt modelId="{48C3569D-C0E7-4311-B7E4-29A170033A35}" type="pres">
      <dgm:prSet presAssocID="{2B855A08-BED9-4589-8298-98064B9C676D}" presName="hierChild4" presStyleCnt="0"/>
      <dgm:spPr/>
    </dgm:pt>
    <dgm:pt modelId="{F58A0D55-2C16-4D72-97D0-C5A8DB2941E7}" type="pres">
      <dgm:prSet presAssocID="{2B855A08-BED9-4589-8298-98064B9C676D}" presName="hierChild5" presStyleCnt="0"/>
      <dgm:spPr/>
    </dgm:pt>
    <dgm:pt modelId="{CF5AA896-4828-4FC6-BA05-B6A72F8527FF}" type="pres">
      <dgm:prSet presAssocID="{79F28212-262D-4989-BE3E-008B26BF10B0}" presName="Name50" presStyleLbl="parChTrans1D3" presStyleIdx="5" presStyleCnt="12"/>
      <dgm:spPr/>
    </dgm:pt>
    <dgm:pt modelId="{65C11511-00ED-43A2-92EA-B611253F5FA8}" type="pres">
      <dgm:prSet presAssocID="{15B328FF-D00C-4315-8D0F-5C503093755B}" presName="hierRoot2" presStyleCnt="0">
        <dgm:presLayoutVars>
          <dgm:hierBranch val="r"/>
        </dgm:presLayoutVars>
      </dgm:prSet>
      <dgm:spPr/>
    </dgm:pt>
    <dgm:pt modelId="{158819AA-0781-4FB3-A419-B3A6D2539B82}" type="pres">
      <dgm:prSet presAssocID="{15B328FF-D00C-4315-8D0F-5C503093755B}" presName="rootComposite" presStyleCnt="0"/>
      <dgm:spPr/>
    </dgm:pt>
    <dgm:pt modelId="{D90ABE56-AC25-4637-89BE-C71E615A0C32}" type="pres">
      <dgm:prSet presAssocID="{15B328FF-D00C-4315-8D0F-5C503093755B}" presName="rootText" presStyleLbl="node3" presStyleIdx="5" presStyleCnt="12">
        <dgm:presLayoutVars>
          <dgm:chPref val="3"/>
        </dgm:presLayoutVars>
      </dgm:prSet>
      <dgm:spPr/>
    </dgm:pt>
    <dgm:pt modelId="{D43B5177-1D62-4D89-BCF4-222F2083536F}" type="pres">
      <dgm:prSet presAssocID="{15B328FF-D00C-4315-8D0F-5C503093755B}" presName="rootConnector" presStyleLbl="node3" presStyleIdx="5" presStyleCnt="12"/>
      <dgm:spPr/>
    </dgm:pt>
    <dgm:pt modelId="{55996C8D-37E5-48DD-9C79-CDA1814534AA}" type="pres">
      <dgm:prSet presAssocID="{15B328FF-D00C-4315-8D0F-5C503093755B}" presName="hierChild4" presStyleCnt="0"/>
      <dgm:spPr/>
    </dgm:pt>
    <dgm:pt modelId="{1441009A-B6C5-4283-B2FD-43065EC83850}" type="pres">
      <dgm:prSet presAssocID="{15B328FF-D00C-4315-8D0F-5C503093755B}" presName="hierChild5" presStyleCnt="0"/>
      <dgm:spPr/>
    </dgm:pt>
    <dgm:pt modelId="{D9DBBCA1-9898-493F-8BFA-0A388C25F31A}" type="pres">
      <dgm:prSet presAssocID="{5AB35281-E776-48C4-8827-292B2B5C4BE4}" presName="Name50" presStyleLbl="parChTrans1D3" presStyleIdx="6" presStyleCnt="12"/>
      <dgm:spPr/>
    </dgm:pt>
    <dgm:pt modelId="{E0E65F68-3AFA-4969-BE3F-1299AD7DD36B}" type="pres">
      <dgm:prSet presAssocID="{CBF4AD8F-9DE0-4943-8F2D-0DC00462551A}" presName="hierRoot2" presStyleCnt="0">
        <dgm:presLayoutVars>
          <dgm:hierBranch val="r"/>
        </dgm:presLayoutVars>
      </dgm:prSet>
      <dgm:spPr/>
    </dgm:pt>
    <dgm:pt modelId="{82F45755-2294-47F6-AC24-A70688E4066C}" type="pres">
      <dgm:prSet presAssocID="{CBF4AD8F-9DE0-4943-8F2D-0DC00462551A}" presName="rootComposite" presStyleCnt="0"/>
      <dgm:spPr/>
    </dgm:pt>
    <dgm:pt modelId="{487B5E73-1886-46F3-8ECA-0E9760550658}" type="pres">
      <dgm:prSet presAssocID="{CBF4AD8F-9DE0-4943-8F2D-0DC00462551A}" presName="rootText" presStyleLbl="node3" presStyleIdx="6" presStyleCnt="12">
        <dgm:presLayoutVars>
          <dgm:chPref val="3"/>
        </dgm:presLayoutVars>
      </dgm:prSet>
      <dgm:spPr/>
    </dgm:pt>
    <dgm:pt modelId="{D9B6E714-503A-4A54-8BFB-859947F68288}" type="pres">
      <dgm:prSet presAssocID="{CBF4AD8F-9DE0-4943-8F2D-0DC00462551A}" presName="rootConnector" presStyleLbl="node3" presStyleIdx="6" presStyleCnt="12"/>
      <dgm:spPr/>
    </dgm:pt>
    <dgm:pt modelId="{C297F52D-0180-4381-BE96-3DA1C0B234B1}" type="pres">
      <dgm:prSet presAssocID="{CBF4AD8F-9DE0-4943-8F2D-0DC00462551A}" presName="hierChild4" presStyleCnt="0"/>
      <dgm:spPr/>
    </dgm:pt>
    <dgm:pt modelId="{7B5D10B9-268A-49C0-BAC8-FE5CA112DAD2}" type="pres">
      <dgm:prSet presAssocID="{CBF4AD8F-9DE0-4943-8F2D-0DC00462551A}" presName="hierChild5" presStyleCnt="0"/>
      <dgm:spPr/>
    </dgm:pt>
    <dgm:pt modelId="{CFB8A5E0-4D77-4D29-993B-4023E1DEA381}" type="pres">
      <dgm:prSet presAssocID="{94E1B815-8C82-41CB-8D90-020D341C0BA0}" presName="Name50" presStyleLbl="parChTrans1D3" presStyleIdx="7" presStyleCnt="12"/>
      <dgm:spPr/>
    </dgm:pt>
    <dgm:pt modelId="{29B877B5-A053-4ECA-BB54-B927C12F081F}" type="pres">
      <dgm:prSet presAssocID="{C239C384-6518-4B59-86FA-F4AC32C12E37}" presName="hierRoot2" presStyleCnt="0">
        <dgm:presLayoutVars>
          <dgm:hierBranch val="init"/>
        </dgm:presLayoutVars>
      </dgm:prSet>
      <dgm:spPr/>
    </dgm:pt>
    <dgm:pt modelId="{8A9C7EF6-456E-4A9C-9B74-1B3F113E606D}" type="pres">
      <dgm:prSet presAssocID="{C239C384-6518-4B59-86FA-F4AC32C12E37}" presName="rootComposite" presStyleCnt="0"/>
      <dgm:spPr/>
    </dgm:pt>
    <dgm:pt modelId="{C01A12CE-65C0-4611-A921-540AC959A3BF}" type="pres">
      <dgm:prSet presAssocID="{C239C384-6518-4B59-86FA-F4AC32C12E37}" presName="rootText" presStyleLbl="node3" presStyleIdx="7" presStyleCnt="12">
        <dgm:presLayoutVars>
          <dgm:chPref val="3"/>
        </dgm:presLayoutVars>
      </dgm:prSet>
      <dgm:spPr/>
    </dgm:pt>
    <dgm:pt modelId="{2C12ADAF-8F85-4712-8ED5-10D0A2EC7CDF}" type="pres">
      <dgm:prSet presAssocID="{C239C384-6518-4B59-86FA-F4AC32C12E37}" presName="rootConnector" presStyleLbl="node3" presStyleIdx="7" presStyleCnt="12"/>
      <dgm:spPr/>
    </dgm:pt>
    <dgm:pt modelId="{9B357DF3-C05D-4AE3-81E2-2E35214624DF}" type="pres">
      <dgm:prSet presAssocID="{C239C384-6518-4B59-86FA-F4AC32C12E37}" presName="hierChild4" presStyleCnt="0"/>
      <dgm:spPr/>
    </dgm:pt>
    <dgm:pt modelId="{9527A869-AFC1-465B-AA16-E36816A08EB4}" type="pres">
      <dgm:prSet presAssocID="{C239C384-6518-4B59-86FA-F4AC32C12E37}" presName="hierChild5" presStyleCnt="0"/>
      <dgm:spPr/>
    </dgm:pt>
    <dgm:pt modelId="{571FE566-303F-4C4F-8502-9BAF4A043F9A}" type="pres">
      <dgm:prSet presAssocID="{D5AB0F78-B8F9-4C22-AA77-2374D9158DA6}" presName="hierChild5" presStyleCnt="0"/>
      <dgm:spPr/>
    </dgm:pt>
    <dgm:pt modelId="{27C80EAC-EADA-4375-ADA5-3DBAFFE55F1D}" type="pres">
      <dgm:prSet presAssocID="{E0BE9ECE-4EA3-49CE-8C7F-FC078EE8F5AC}" presName="Name35" presStyleLbl="parChTrans1D2" presStyleIdx="3" presStyleCnt="5"/>
      <dgm:spPr/>
    </dgm:pt>
    <dgm:pt modelId="{BC8476FD-64A9-447C-A243-E85D1522939A}" type="pres">
      <dgm:prSet presAssocID="{86579832-4861-4FE6-84E2-AE3C1E94723A}" presName="hierRoot2" presStyleCnt="0">
        <dgm:presLayoutVars>
          <dgm:hierBranch val="init"/>
        </dgm:presLayoutVars>
      </dgm:prSet>
      <dgm:spPr/>
    </dgm:pt>
    <dgm:pt modelId="{ED26E54F-FBAE-4687-A755-34B481BC12F6}" type="pres">
      <dgm:prSet presAssocID="{86579832-4861-4FE6-84E2-AE3C1E94723A}" presName="rootComposite" presStyleCnt="0"/>
      <dgm:spPr/>
    </dgm:pt>
    <dgm:pt modelId="{C0519E2B-42C2-43B8-83E9-BB708D830D32}" type="pres">
      <dgm:prSet presAssocID="{86579832-4861-4FE6-84E2-AE3C1E94723A}" presName="rootText" presStyleLbl="node2" presStyleIdx="3" presStyleCnt="5" custScaleY="113770">
        <dgm:presLayoutVars>
          <dgm:chPref val="3"/>
        </dgm:presLayoutVars>
      </dgm:prSet>
      <dgm:spPr/>
    </dgm:pt>
    <dgm:pt modelId="{06EF9997-DE3D-431C-BE1F-1E1EDE15AA10}" type="pres">
      <dgm:prSet presAssocID="{86579832-4861-4FE6-84E2-AE3C1E94723A}" presName="rootConnector" presStyleLbl="node2" presStyleIdx="3" presStyleCnt="5"/>
      <dgm:spPr/>
    </dgm:pt>
    <dgm:pt modelId="{02453794-D71C-4B2A-9EF0-C3BE33DB0A32}" type="pres">
      <dgm:prSet presAssocID="{86579832-4861-4FE6-84E2-AE3C1E94723A}" presName="hierChild4" presStyleCnt="0"/>
      <dgm:spPr/>
    </dgm:pt>
    <dgm:pt modelId="{B8297D21-3421-4948-BE07-9CA09B2A4E06}" type="pres">
      <dgm:prSet presAssocID="{75E7DEA8-42C5-421A-BAFF-20A4F419C8D8}" presName="Name37" presStyleLbl="parChTrans1D3" presStyleIdx="8" presStyleCnt="12"/>
      <dgm:spPr/>
    </dgm:pt>
    <dgm:pt modelId="{7AD1E966-E8FA-4073-A6B7-1548F0E4D3A0}" type="pres">
      <dgm:prSet presAssocID="{32F611F0-436F-41AC-98D2-92D4E9DD849C}" presName="hierRoot2" presStyleCnt="0">
        <dgm:presLayoutVars>
          <dgm:hierBranch val="init"/>
        </dgm:presLayoutVars>
      </dgm:prSet>
      <dgm:spPr/>
    </dgm:pt>
    <dgm:pt modelId="{2A6EBE12-7A99-404B-94C0-C6D80063326E}" type="pres">
      <dgm:prSet presAssocID="{32F611F0-436F-41AC-98D2-92D4E9DD849C}" presName="rootComposite" presStyleCnt="0"/>
      <dgm:spPr/>
    </dgm:pt>
    <dgm:pt modelId="{A113D326-1E11-4201-9E77-195EF038E199}" type="pres">
      <dgm:prSet presAssocID="{32F611F0-436F-41AC-98D2-92D4E9DD849C}" presName="rootText" presStyleLbl="node3" presStyleIdx="8" presStyleCnt="12">
        <dgm:presLayoutVars>
          <dgm:chPref val="3"/>
        </dgm:presLayoutVars>
      </dgm:prSet>
      <dgm:spPr/>
    </dgm:pt>
    <dgm:pt modelId="{A5107FF5-70AB-42C3-B86C-B9AF70C99CFE}" type="pres">
      <dgm:prSet presAssocID="{32F611F0-436F-41AC-98D2-92D4E9DD849C}" presName="rootConnector" presStyleLbl="node3" presStyleIdx="8" presStyleCnt="12"/>
      <dgm:spPr/>
    </dgm:pt>
    <dgm:pt modelId="{2A3CCBF4-3E2E-493F-AA0C-430304D0B630}" type="pres">
      <dgm:prSet presAssocID="{32F611F0-436F-41AC-98D2-92D4E9DD849C}" presName="hierChild4" presStyleCnt="0"/>
      <dgm:spPr/>
    </dgm:pt>
    <dgm:pt modelId="{B8910AFC-2857-4D8B-89CE-6E264A0B3924}" type="pres">
      <dgm:prSet presAssocID="{32F611F0-436F-41AC-98D2-92D4E9DD849C}" presName="hierChild5" presStyleCnt="0"/>
      <dgm:spPr/>
    </dgm:pt>
    <dgm:pt modelId="{F218C273-0DDA-437A-8C60-4D92855EB8EF}" type="pres">
      <dgm:prSet presAssocID="{7A04E705-CD34-4A40-9E0E-AC2A8A4853B4}" presName="Name37" presStyleLbl="parChTrans1D3" presStyleIdx="9" presStyleCnt="12"/>
      <dgm:spPr/>
    </dgm:pt>
    <dgm:pt modelId="{3BC243E9-DF42-47B9-B180-C6DEFE11CD65}" type="pres">
      <dgm:prSet presAssocID="{E3B7D065-82D3-4795-9525-BEB33D1888F2}" presName="hierRoot2" presStyleCnt="0">
        <dgm:presLayoutVars>
          <dgm:hierBranch val="init"/>
        </dgm:presLayoutVars>
      </dgm:prSet>
      <dgm:spPr/>
    </dgm:pt>
    <dgm:pt modelId="{1D433771-CC79-4DD1-930E-975E2A70778E}" type="pres">
      <dgm:prSet presAssocID="{E3B7D065-82D3-4795-9525-BEB33D1888F2}" presName="rootComposite" presStyleCnt="0"/>
      <dgm:spPr/>
    </dgm:pt>
    <dgm:pt modelId="{5FD35B65-7B90-4D39-8C93-2BEF2018858E}" type="pres">
      <dgm:prSet presAssocID="{E3B7D065-82D3-4795-9525-BEB33D1888F2}" presName="rootText" presStyleLbl="node3" presStyleIdx="9" presStyleCnt="12">
        <dgm:presLayoutVars>
          <dgm:chPref val="3"/>
        </dgm:presLayoutVars>
      </dgm:prSet>
      <dgm:spPr/>
    </dgm:pt>
    <dgm:pt modelId="{16EC80B3-AB19-4C5C-8C19-2AB3D6794B44}" type="pres">
      <dgm:prSet presAssocID="{E3B7D065-82D3-4795-9525-BEB33D1888F2}" presName="rootConnector" presStyleLbl="node3" presStyleIdx="9" presStyleCnt="12"/>
      <dgm:spPr/>
    </dgm:pt>
    <dgm:pt modelId="{5AF6479D-1F2E-4095-B538-FA75BC2491D2}" type="pres">
      <dgm:prSet presAssocID="{E3B7D065-82D3-4795-9525-BEB33D1888F2}" presName="hierChild4" presStyleCnt="0"/>
      <dgm:spPr/>
    </dgm:pt>
    <dgm:pt modelId="{3ED04C21-FAE8-4B70-B88F-CE1555A76F95}" type="pres">
      <dgm:prSet presAssocID="{E3B7D065-82D3-4795-9525-BEB33D1888F2}" presName="hierChild5" presStyleCnt="0"/>
      <dgm:spPr/>
    </dgm:pt>
    <dgm:pt modelId="{E51FDE7C-EA2E-4DAE-BF57-271DBFAD323C}" type="pres">
      <dgm:prSet presAssocID="{86579832-4861-4FE6-84E2-AE3C1E94723A}" presName="hierChild5" presStyleCnt="0"/>
      <dgm:spPr/>
    </dgm:pt>
    <dgm:pt modelId="{960CF475-71FC-4067-BD5B-A26227F38D77}" type="pres">
      <dgm:prSet presAssocID="{4506BF02-B3E6-49BF-9209-EE55954DA9F0}" presName="Name35" presStyleLbl="parChTrans1D2" presStyleIdx="4" presStyleCnt="5"/>
      <dgm:spPr/>
    </dgm:pt>
    <dgm:pt modelId="{7D157FD0-E612-43FF-8E10-294DC28907B2}" type="pres">
      <dgm:prSet presAssocID="{7D500D2B-E30C-4C40-9A93-CBB346A59F25}" presName="hierRoot2" presStyleCnt="0">
        <dgm:presLayoutVars>
          <dgm:hierBranch val="init"/>
        </dgm:presLayoutVars>
      </dgm:prSet>
      <dgm:spPr/>
    </dgm:pt>
    <dgm:pt modelId="{607DB9B2-1EDB-49FB-9FFA-B1D22103BA33}" type="pres">
      <dgm:prSet presAssocID="{7D500D2B-E30C-4C40-9A93-CBB346A59F25}" presName="rootComposite" presStyleCnt="0"/>
      <dgm:spPr/>
    </dgm:pt>
    <dgm:pt modelId="{55257C6C-5FFC-4250-ABEC-4A63E6A9FD87}" type="pres">
      <dgm:prSet presAssocID="{7D500D2B-E30C-4C40-9A93-CBB346A59F25}" presName="rootText" presStyleLbl="node2" presStyleIdx="4" presStyleCnt="5" custScaleY="114683">
        <dgm:presLayoutVars>
          <dgm:chPref val="3"/>
        </dgm:presLayoutVars>
      </dgm:prSet>
      <dgm:spPr/>
    </dgm:pt>
    <dgm:pt modelId="{296D531A-7CBC-4E9E-98BC-E9E0202020E7}" type="pres">
      <dgm:prSet presAssocID="{7D500D2B-E30C-4C40-9A93-CBB346A59F25}" presName="rootConnector" presStyleLbl="node2" presStyleIdx="4" presStyleCnt="5"/>
      <dgm:spPr/>
    </dgm:pt>
    <dgm:pt modelId="{2D952960-953C-4D48-8425-5FF2DB4DDFBB}" type="pres">
      <dgm:prSet presAssocID="{7D500D2B-E30C-4C40-9A93-CBB346A59F25}" presName="hierChild4" presStyleCnt="0"/>
      <dgm:spPr/>
    </dgm:pt>
    <dgm:pt modelId="{5B35F21D-4346-4C43-A4D0-9BC0D8BC56F7}" type="pres">
      <dgm:prSet presAssocID="{7AC0ADAF-F3CD-40BB-899A-D0C98E543B12}" presName="Name37" presStyleLbl="parChTrans1D3" presStyleIdx="10" presStyleCnt="12"/>
      <dgm:spPr/>
    </dgm:pt>
    <dgm:pt modelId="{673726FA-1DA4-4DA1-BF0C-ADB440019916}" type="pres">
      <dgm:prSet presAssocID="{17AB3A77-9B02-479B-B3C7-6F84E8239279}" presName="hierRoot2" presStyleCnt="0">
        <dgm:presLayoutVars>
          <dgm:hierBranch val="init"/>
        </dgm:presLayoutVars>
      </dgm:prSet>
      <dgm:spPr/>
    </dgm:pt>
    <dgm:pt modelId="{41F108D7-5DFB-4112-A762-6E896393D4EF}" type="pres">
      <dgm:prSet presAssocID="{17AB3A77-9B02-479B-B3C7-6F84E8239279}" presName="rootComposite" presStyleCnt="0"/>
      <dgm:spPr/>
    </dgm:pt>
    <dgm:pt modelId="{2D2D11E3-3058-4966-AEA2-C891F1D5326B}" type="pres">
      <dgm:prSet presAssocID="{17AB3A77-9B02-479B-B3C7-6F84E8239279}" presName="rootText" presStyleLbl="node3" presStyleIdx="10" presStyleCnt="12">
        <dgm:presLayoutVars>
          <dgm:chPref val="3"/>
        </dgm:presLayoutVars>
      </dgm:prSet>
      <dgm:spPr/>
    </dgm:pt>
    <dgm:pt modelId="{29115509-7E4B-4EAE-B574-05E7678DFF38}" type="pres">
      <dgm:prSet presAssocID="{17AB3A77-9B02-479B-B3C7-6F84E8239279}" presName="rootConnector" presStyleLbl="node3" presStyleIdx="10" presStyleCnt="12"/>
      <dgm:spPr/>
    </dgm:pt>
    <dgm:pt modelId="{3465AAFF-D7B9-4C63-AAEC-3E62B0C1AF7F}" type="pres">
      <dgm:prSet presAssocID="{17AB3A77-9B02-479B-B3C7-6F84E8239279}" presName="hierChild4" presStyleCnt="0"/>
      <dgm:spPr/>
    </dgm:pt>
    <dgm:pt modelId="{A68C8BE5-1016-4B9B-A47C-00ECC0BB2B4F}" type="pres">
      <dgm:prSet presAssocID="{17AB3A77-9B02-479B-B3C7-6F84E8239279}" presName="hierChild5" presStyleCnt="0"/>
      <dgm:spPr/>
    </dgm:pt>
    <dgm:pt modelId="{870F3098-74C5-4C04-ACE8-DFFE0A2EE872}" type="pres">
      <dgm:prSet presAssocID="{EB6DF668-E142-46DB-A9DE-0D5DB3B3A589}" presName="Name37" presStyleLbl="parChTrans1D3" presStyleIdx="11" presStyleCnt="12"/>
      <dgm:spPr/>
    </dgm:pt>
    <dgm:pt modelId="{7AFD237A-88A1-42E6-9D09-E3ADC124FBC7}" type="pres">
      <dgm:prSet presAssocID="{78323231-0A8C-4068-ACD5-13E5BF099131}" presName="hierRoot2" presStyleCnt="0">
        <dgm:presLayoutVars>
          <dgm:hierBranch val="init"/>
        </dgm:presLayoutVars>
      </dgm:prSet>
      <dgm:spPr/>
    </dgm:pt>
    <dgm:pt modelId="{16CEC354-AA6F-4624-98E6-39785B2F12A3}" type="pres">
      <dgm:prSet presAssocID="{78323231-0A8C-4068-ACD5-13E5BF099131}" presName="rootComposite" presStyleCnt="0"/>
      <dgm:spPr/>
    </dgm:pt>
    <dgm:pt modelId="{E870B077-4E3B-4205-9475-D70803BFA485}" type="pres">
      <dgm:prSet presAssocID="{78323231-0A8C-4068-ACD5-13E5BF099131}" presName="rootText" presStyleLbl="node3" presStyleIdx="11" presStyleCnt="12">
        <dgm:presLayoutVars>
          <dgm:chPref val="3"/>
        </dgm:presLayoutVars>
      </dgm:prSet>
      <dgm:spPr/>
    </dgm:pt>
    <dgm:pt modelId="{A3CA657C-7007-4558-B99D-2317C2809D25}" type="pres">
      <dgm:prSet presAssocID="{78323231-0A8C-4068-ACD5-13E5BF099131}" presName="rootConnector" presStyleLbl="node3" presStyleIdx="11" presStyleCnt="12"/>
      <dgm:spPr/>
    </dgm:pt>
    <dgm:pt modelId="{4D30F511-F259-4FCE-835D-D0D67B0FD1DE}" type="pres">
      <dgm:prSet presAssocID="{78323231-0A8C-4068-ACD5-13E5BF099131}" presName="hierChild4" presStyleCnt="0"/>
      <dgm:spPr/>
    </dgm:pt>
    <dgm:pt modelId="{A76226F9-F77A-44A2-AE5D-E59BD5EEF9A1}" type="pres">
      <dgm:prSet presAssocID="{78323231-0A8C-4068-ACD5-13E5BF099131}" presName="hierChild5" presStyleCnt="0"/>
      <dgm:spPr/>
    </dgm:pt>
    <dgm:pt modelId="{DA14F72C-69DA-4298-9947-6810D89DBFEA}" type="pres">
      <dgm:prSet presAssocID="{7D500D2B-E30C-4C40-9A93-CBB346A59F25}" presName="hierChild5" presStyleCnt="0"/>
      <dgm:spPr/>
    </dgm:pt>
    <dgm:pt modelId="{B68F0326-8468-4873-9B22-5580523114DB}" type="pres">
      <dgm:prSet presAssocID="{E293BC82-82DB-4A51-9A4A-C8D248550C74}" presName="hierChild3" presStyleCnt="0"/>
      <dgm:spPr/>
    </dgm:pt>
  </dgm:ptLst>
  <dgm:cxnLst>
    <dgm:cxn modelId="{DDAE0C04-150A-4BEC-B7FC-EE9F3F4E5C44}" srcId="{7D500D2B-E30C-4C40-9A93-CBB346A59F25}" destId="{17AB3A77-9B02-479B-B3C7-6F84E8239279}" srcOrd="0" destOrd="0" parTransId="{7AC0ADAF-F3CD-40BB-899A-D0C98E543B12}" sibTransId="{4827E9B5-18E8-4B4F-AF0C-4672022A887F}"/>
    <dgm:cxn modelId="{321F9004-245C-4AB0-881E-ED7CA2CA4BDB}" type="presOf" srcId="{E3B7D065-82D3-4795-9525-BEB33D1888F2}" destId="{16EC80B3-AB19-4C5C-8C19-2AB3D6794B44}" srcOrd="1" destOrd="0" presId="urn:microsoft.com/office/officeart/2005/8/layout/orgChart1"/>
    <dgm:cxn modelId="{C24F4C0A-30BE-4D92-8C49-F396CBA8CAEA}" type="presOf" srcId="{79F28212-262D-4989-BE3E-008B26BF10B0}" destId="{CF5AA896-4828-4FC6-BA05-B6A72F8527FF}" srcOrd="0" destOrd="0" presId="urn:microsoft.com/office/officeart/2005/8/layout/orgChart1"/>
    <dgm:cxn modelId="{5D65E110-8F1F-4323-98A0-058D34A2804B}" srcId="{86579832-4861-4FE6-84E2-AE3C1E94723A}" destId="{E3B7D065-82D3-4795-9525-BEB33D1888F2}" srcOrd="1" destOrd="0" parTransId="{7A04E705-CD34-4A40-9E0E-AC2A8A4853B4}" sibTransId="{AC260FF0-395C-4866-9237-EF58F2663A9D}"/>
    <dgm:cxn modelId="{8B402C11-8B6B-45F8-A70E-BA537BC12D2C}" srcId="{E293BC82-82DB-4A51-9A4A-C8D248550C74}" destId="{7D500D2B-E30C-4C40-9A93-CBB346A59F25}" srcOrd="4" destOrd="0" parTransId="{4506BF02-B3E6-49BF-9209-EE55954DA9F0}" sibTransId="{169F6E5A-90C5-4583-99F3-D1B0E05C0A0F}"/>
    <dgm:cxn modelId="{3BCAA312-ABA0-4CD0-91A2-8EA5F7E7B6F5}" type="presOf" srcId="{D5AB0F78-B8F9-4C22-AA77-2374D9158DA6}" destId="{1511C267-6919-44DA-A196-B1B1456A12A3}" srcOrd="0" destOrd="0" presId="urn:microsoft.com/office/officeart/2005/8/layout/orgChart1"/>
    <dgm:cxn modelId="{59FDBA13-1628-4FAF-A15F-00D1C40DBF6E}" type="presOf" srcId="{5AB35281-E776-48C4-8827-292B2B5C4BE4}" destId="{D9DBBCA1-9898-493F-8BFA-0A388C25F31A}" srcOrd="0" destOrd="0" presId="urn:microsoft.com/office/officeart/2005/8/layout/orgChart1"/>
    <dgm:cxn modelId="{3848C515-244D-49C3-B741-037A4472A32F}" type="presOf" srcId="{CBF4AD8F-9DE0-4943-8F2D-0DC00462551A}" destId="{487B5E73-1886-46F3-8ECA-0E9760550658}" srcOrd="0" destOrd="0" presId="urn:microsoft.com/office/officeart/2005/8/layout/orgChart1"/>
    <dgm:cxn modelId="{16DD6019-F820-47C4-826B-0A95BC539B71}" type="presOf" srcId="{15B328FF-D00C-4315-8D0F-5C503093755B}" destId="{D43B5177-1D62-4D89-BCF4-222F2083536F}" srcOrd="1" destOrd="0" presId="urn:microsoft.com/office/officeart/2005/8/layout/orgChart1"/>
    <dgm:cxn modelId="{46B98C1E-08F6-4F08-9F1F-D68423A71A9E}" type="presOf" srcId="{C0A22EEA-772D-4032-8077-230DC985C69A}" destId="{4F5F9DED-7487-43D8-80AB-9C231EA35F2D}" srcOrd="1" destOrd="0" presId="urn:microsoft.com/office/officeart/2005/8/layout/orgChart1"/>
    <dgm:cxn modelId="{0871CA1F-9239-4CFC-966F-B5AA2CFB97D6}" srcId="{E293BC82-82DB-4A51-9A4A-C8D248550C74}" destId="{D5AB0F78-B8F9-4C22-AA77-2374D9158DA6}" srcOrd="2" destOrd="0" parTransId="{8E9ED78B-8D89-4E25-9EFD-0097B38D7398}" sibTransId="{634C2135-3E46-47AE-8AA1-2501D212ED3D}"/>
    <dgm:cxn modelId="{F7484C22-94D7-43C7-BC38-0516793913CC}" type="presOf" srcId="{EB6DF668-E142-46DB-A9DE-0D5DB3B3A589}" destId="{870F3098-74C5-4C04-ACE8-DFFE0A2EE872}" srcOrd="0" destOrd="0" presId="urn:microsoft.com/office/officeart/2005/8/layout/orgChart1"/>
    <dgm:cxn modelId="{23677A22-3E6E-4279-9270-0CC4268E4671}" type="presOf" srcId="{342CADCC-0E66-4EF3-8654-B8878E92342C}" destId="{F1E6E450-5004-4EDA-B772-209076193A29}" srcOrd="0" destOrd="0" presId="urn:microsoft.com/office/officeart/2005/8/layout/orgChart1"/>
    <dgm:cxn modelId="{FCB5322D-E328-4724-9E50-AACF712950FB}" type="presOf" srcId="{E293BC82-82DB-4A51-9A4A-C8D248550C74}" destId="{609314CF-D1DA-4241-BDE3-18B6489B46FF}" srcOrd="1" destOrd="0" presId="urn:microsoft.com/office/officeart/2005/8/layout/orgChart1"/>
    <dgm:cxn modelId="{6F678835-F7EB-48BE-B3E2-176C12BFD11D}" type="presOf" srcId="{E0BE9ECE-4EA3-49CE-8C7F-FC078EE8F5AC}" destId="{27C80EAC-EADA-4375-ADA5-3DBAFFE55F1D}" srcOrd="0" destOrd="0" presId="urn:microsoft.com/office/officeart/2005/8/layout/orgChart1"/>
    <dgm:cxn modelId="{B716A635-CEF4-460C-A978-3CF717E71D1F}" type="presOf" srcId="{78EA20FE-72C6-4263-9056-4352343C5A83}" destId="{1F1EBEFF-03A7-47AF-BC14-A1A5269CDD4C}" srcOrd="0" destOrd="0" presId="urn:microsoft.com/office/officeart/2005/8/layout/orgChart1"/>
    <dgm:cxn modelId="{5F140337-B550-4A35-B8E9-AFEAFD1C2E10}" type="presOf" srcId="{94E1B815-8C82-41CB-8D90-020D341C0BA0}" destId="{CFB8A5E0-4D77-4D29-993B-4023E1DEA381}" srcOrd="0" destOrd="0" presId="urn:microsoft.com/office/officeart/2005/8/layout/orgChart1"/>
    <dgm:cxn modelId="{E3569538-EC4B-4EDF-9209-E77377689549}" srcId="{813CDBC3-89C5-4EEA-A213-92AEC8106ECA}" destId="{A5F7054B-EDBB-41EB-9657-F3A7EBCC3F28}" srcOrd="0" destOrd="0" parTransId="{AB4B27F9-6097-4945-8D03-828904C33DE4}" sibTransId="{2FD69A84-68C8-4185-8EE3-58592F5EBF0E}"/>
    <dgm:cxn modelId="{265A123C-7246-44D4-907A-0E0EB4C49523}" type="presOf" srcId="{9E8B4088-E31D-4AFF-B8CA-151CF1806104}" destId="{88BE49EB-32EB-4AC3-B95E-C1F5D0D95411}" srcOrd="0" destOrd="0" presId="urn:microsoft.com/office/officeart/2005/8/layout/orgChart1"/>
    <dgm:cxn modelId="{E62A633F-F429-4034-BAFD-26389714053E}" type="presOf" srcId="{A5F7054B-EDBB-41EB-9657-F3A7EBCC3F28}" destId="{A91A9806-D7AC-4EC4-9E15-0D728ED4E3DC}" srcOrd="0" destOrd="0" presId="urn:microsoft.com/office/officeart/2005/8/layout/orgChart1"/>
    <dgm:cxn modelId="{93EAC03F-3178-4588-9A39-F03030F3671E}" type="presOf" srcId="{8E9ED78B-8D89-4E25-9EFD-0097B38D7398}" destId="{3C81CF58-7AA3-445D-80D7-A677573FB2EE}" srcOrd="0" destOrd="0" presId="urn:microsoft.com/office/officeart/2005/8/layout/orgChart1"/>
    <dgm:cxn modelId="{F5A68262-0DD1-48D9-A8EF-4D742CC0BE8D}" type="presOf" srcId="{4AE62078-435A-4EB6-882F-A80C86C083B9}" destId="{F5414BA7-31EA-492A-AF65-0D1739BE1C37}" srcOrd="0" destOrd="0" presId="urn:microsoft.com/office/officeart/2005/8/layout/orgChart1"/>
    <dgm:cxn modelId="{FCC0D167-E45A-4456-9F0C-EBCD1B1B8C93}" type="presOf" srcId="{78323231-0A8C-4068-ACD5-13E5BF099131}" destId="{A3CA657C-7007-4558-B99D-2317C2809D25}" srcOrd="1" destOrd="0" presId="urn:microsoft.com/office/officeart/2005/8/layout/orgChart1"/>
    <dgm:cxn modelId="{F9C38A69-4A90-49C3-BA7E-769B2667AA0C}" type="presOf" srcId="{DB544718-76EB-4D95-B3BA-B9B137CF428E}" destId="{F098ED66-36AA-47F5-8C0B-D912F9BB56A5}" srcOrd="1" destOrd="0" presId="urn:microsoft.com/office/officeart/2005/8/layout/orgChart1"/>
    <dgm:cxn modelId="{0276D849-2F8B-4976-A8FA-3CE4E16EF069}" type="presOf" srcId="{32F611F0-436F-41AC-98D2-92D4E9DD849C}" destId="{A5107FF5-70AB-42C3-B86C-B9AF70C99CFE}" srcOrd="1" destOrd="0" presId="urn:microsoft.com/office/officeart/2005/8/layout/orgChart1"/>
    <dgm:cxn modelId="{2C97504A-11DE-469D-9072-5DE5AC3A411D}" srcId="{7D500D2B-E30C-4C40-9A93-CBB346A59F25}" destId="{78323231-0A8C-4068-ACD5-13E5BF099131}" srcOrd="1" destOrd="0" parTransId="{EB6DF668-E142-46DB-A9DE-0D5DB3B3A589}" sibTransId="{CF66B318-0303-4527-BDD6-EA35215FD993}"/>
    <dgm:cxn modelId="{A0239D4C-25CD-470B-9C78-E73F81B4A443}" type="presOf" srcId="{17AB3A77-9B02-479B-B3C7-6F84E8239279}" destId="{2D2D11E3-3058-4966-AEA2-C891F1D5326B}" srcOrd="0" destOrd="0" presId="urn:microsoft.com/office/officeart/2005/8/layout/orgChart1"/>
    <dgm:cxn modelId="{F0DF506E-6A53-42E3-BEEF-5D5B2BAFD1CB}" srcId="{D5AB0F78-B8F9-4C22-AA77-2374D9158DA6}" destId="{C239C384-6518-4B59-86FA-F4AC32C12E37}" srcOrd="3" destOrd="0" parTransId="{94E1B815-8C82-41CB-8D90-020D341C0BA0}" sibTransId="{F7E7926D-3FAE-4A66-9B5C-F7D9F0CCE4D9}"/>
    <dgm:cxn modelId="{9A719D6F-20AA-4D10-A0C5-FE543B4AF791}" type="presOf" srcId="{7A04E705-CD34-4A40-9E0E-AC2A8A4853B4}" destId="{F218C273-0DDA-437A-8C60-4D92855EB8EF}" srcOrd="0" destOrd="0" presId="urn:microsoft.com/office/officeart/2005/8/layout/orgChart1"/>
    <dgm:cxn modelId="{133BD04F-6744-4B92-AEAB-2B64C65C255B}" srcId="{D5AB0F78-B8F9-4C22-AA77-2374D9158DA6}" destId="{2B855A08-BED9-4589-8298-98064B9C676D}" srcOrd="0" destOrd="0" parTransId="{DBA49052-8FE9-46F6-89F6-5669CC98EE92}" sibTransId="{993110BE-AF38-4057-87B1-52641574BB66}"/>
    <dgm:cxn modelId="{59BE6670-78B2-4824-AA17-2E3A5901C7E5}" type="presOf" srcId="{E3B7D065-82D3-4795-9525-BEB33D1888F2}" destId="{5FD35B65-7B90-4D39-8C93-2BEF2018858E}" srcOrd="0" destOrd="0" presId="urn:microsoft.com/office/officeart/2005/8/layout/orgChart1"/>
    <dgm:cxn modelId="{90527271-111B-4A4C-A072-0185AEA36C54}" type="presOf" srcId="{2B855A08-BED9-4589-8298-98064B9C676D}" destId="{D40C234F-0F7F-4576-A234-62FA18C22998}" srcOrd="1" destOrd="0" presId="urn:microsoft.com/office/officeart/2005/8/layout/orgChart1"/>
    <dgm:cxn modelId="{95C71E72-16CD-4118-9087-792C5BE1A09C}" type="presOf" srcId="{86579832-4861-4FE6-84E2-AE3C1E94723A}" destId="{C0519E2B-42C2-43B8-83E9-BB708D830D32}" srcOrd="0" destOrd="0" presId="urn:microsoft.com/office/officeart/2005/8/layout/orgChart1"/>
    <dgm:cxn modelId="{29468253-BCCE-4E50-80E2-B962BA0813C6}" type="presOf" srcId="{CBF4AD8F-9DE0-4943-8F2D-0DC00462551A}" destId="{D9B6E714-503A-4A54-8BFB-859947F68288}" srcOrd="1" destOrd="0" presId="urn:microsoft.com/office/officeart/2005/8/layout/orgChart1"/>
    <dgm:cxn modelId="{ECCB8A78-E1EA-427F-9C6C-0883D615FD15}" srcId="{86579832-4861-4FE6-84E2-AE3C1E94723A}" destId="{32F611F0-436F-41AC-98D2-92D4E9DD849C}" srcOrd="0" destOrd="0" parTransId="{75E7DEA8-42C5-421A-BAFF-20A4F419C8D8}" sibTransId="{64664B69-668F-43C2-B462-1EAEC61196ED}"/>
    <dgm:cxn modelId="{CBCAEB79-42CC-4F20-8D57-FEE7FC8B206D}" type="presOf" srcId="{80A9D3BA-4E8C-4888-8581-EF446ADFF1B8}" destId="{BC6D4E10-35EF-4D43-982D-3407326FCC42}" srcOrd="0" destOrd="0" presId="urn:microsoft.com/office/officeart/2005/8/layout/orgChart1"/>
    <dgm:cxn modelId="{577F757A-5BF4-4D1E-A36F-54B8C7935991}" type="presOf" srcId="{DBA49052-8FE9-46F6-89F6-5669CC98EE92}" destId="{8EDAA594-3981-435F-AF09-61550FD9638E}" srcOrd="0" destOrd="0" presId="urn:microsoft.com/office/officeart/2005/8/layout/orgChart1"/>
    <dgm:cxn modelId="{07F7F684-4384-442C-9CFF-D3733C0CB221}" type="presOf" srcId="{23060DC9-6F38-4A55-8E67-520DCF33C0E9}" destId="{FF092604-7347-47F0-A88D-53BE87538163}" srcOrd="0" destOrd="0" presId="urn:microsoft.com/office/officeart/2005/8/layout/orgChart1"/>
    <dgm:cxn modelId="{B7B3D386-6E06-4F32-9B85-253AACE1779F}" type="presOf" srcId="{813CDBC3-89C5-4EEA-A213-92AEC8106ECA}" destId="{A30A0F0C-2331-4EC8-A063-EDDE703F2C5C}" srcOrd="0" destOrd="0" presId="urn:microsoft.com/office/officeart/2005/8/layout/orgChart1"/>
    <dgm:cxn modelId="{82CB8D8B-7E95-4CD1-853F-1AB7EFBAB54A}" srcId="{D5AB0F78-B8F9-4C22-AA77-2374D9158DA6}" destId="{15B328FF-D00C-4315-8D0F-5C503093755B}" srcOrd="1" destOrd="0" parTransId="{79F28212-262D-4989-BE3E-008B26BF10B0}" sibTransId="{D3F07BDF-0B0A-4DEF-A618-88C50AEDDE26}"/>
    <dgm:cxn modelId="{7BB61A8C-6C4D-4618-AF4F-DEB002F131E0}" type="presOf" srcId="{A5F7054B-EDBB-41EB-9657-F3A7EBCC3F28}" destId="{0B96D290-ECFE-4870-AB92-441531201724}" srcOrd="1" destOrd="0" presId="urn:microsoft.com/office/officeart/2005/8/layout/orgChart1"/>
    <dgm:cxn modelId="{E46E0897-01A3-4650-8CD8-2B7624D773F8}" type="presOf" srcId="{4506BF02-B3E6-49BF-9209-EE55954DA9F0}" destId="{960CF475-71FC-4067-BD5B-A26227F38D77}" srcOrd="0" destOrd="0" presId="urn:microsoft.com/office/officeart/2005/8/layout/orgChart1"/>
    <dgm:cxn modelId="{1A5CA497-E663-497F-ABC9-A2EDC94ECB95}" type="presOf" srcId="{813CDBC3-89C5-4EEA-A213-92AEC8106ECA}" destId="{BADEDA93-3131-4F73-942B-6508ACFC3A07}" srcOrd="1" destOrd="0" presId="urn:microsoft.com/office/officeart/2005/8/layout/orgChart1"/>
    <dgm:cxn modelId="{3752639C-008E-4AA4-99E5-7642CB7A5046}" type="presOf" srcId="{32F611F0-436F-41AC-98D2-92D4E9DD849C}" destId="{A113D326-1E11-4201-9E77-195EF038E199}" srcOrd="0" destOrd="0" presId="urn:microsoft.com/office/officeart/2005/8/layout/orgChart1"/>
    <dgm:cxn modelId="{1119639D-B055-408C-A4A0-9315DF785A80}" srcId="{D5AB0F78-B8F9-4C22-AA77-2374D9158DA6}" destId="{CBF4AD8F-9DE0-4943-8F2D-0DC00462551A}" srcOrd="2" destOrd="0" parTransId="{5AB35281-E776-48C4-8827-292B2B5C4BE4}" sibTransId="{D21BC48F-FE80-4521-88C1-5CCCBCA91FAA}"/>
    <dgm:cxn modelId="{98867E9E-F46A-4488-ABC5-6D555CB5DB17}" type="presOf" srcId="{78323231-0A8C-4068-ACD5-13E5BF099131}" destId="{E870B077-4E3B-4205-9475-D70803BFA485}" srcOrd="0" destOrd="0" presId="urn:microsoft.com/office/officeart/2005/8/layout/orgChart1"/>
    <dgm:cxn modelId="{190DE4A0-8200-43BB-9658-2BC8DB9D031F}" srcId="{813CDBC3-89C5-4EEA-A213-92AEC8106ECA}" destId="{C0A22EEA-772D-4032-8077-230DC985C69A}" srcOrd="2" destOrd="0" parTransId="{CA52B7FC-3400-4373-9D5D-35B93F86D509}" sibTransId="{A206EBB0-B36C-4FDC-BF6C-280F38B3D2F5}"/>
    <dgm:cxn modelId="{506B4BA4-F0BF-4456-8520-FA9A284784F0}" type="presOf" srcId="{E293BC82-82DB-4A51-9A4A-C8D248550C74}" destId="{5F84D9AE-6B7C-4DDB-841F-6B9EDC17ED2E}" srcOrd="0" destOrd="0" presId="urn:microsoft.com/office/officeart/2005/8/layout/orgChart1"/>
    <dgm:cxn modelId="{1BE8AAA5-78F1-456F-A782-B3393A9314B9}" type="presOf" srcId="{DB544718-76EB-4D95-B3BA-B9B137CF428E}" destId="{1DDB1F59-73FE-4E69-9717-8E6702E62FA4}" srcOrd="0" destOrd="0" presId="urn:microsoft.com/office/officeart/2005/8/layout/orgChart1"/>
    <dgm:cxn modelId="{E48E1AA9-5273-4322-8223-8F8A4A0C93BA}" type="presOf" srcId="{AFAE07D0-83A8-4058-A369-945CE48A6804}" destId="{7E8B4516-ABC3-4941-8AF7-91889703BDF5}" srcOrd="1" destOrd="0" presId="urn:microsoft.com/office/officeart/2005/8/layout/orgChart1"/>
    <dgm:cxn modelId="{538A3DB3-65A5-470D-8206-58D1C6686D51}" type="presOf" srcId="{AFAE07D0-83A8-4058-A369-945CE48A6804}" destId="{43CDA3AE-7C9E-4B4F-BE67-E61D061822E4}" srcOrd="0" destOrd="0" presId="urn:microsoft.com/office/officeart/2005/8/layout/orgChart1"/>
    <dgm:cxn modelId="{246D23B4-AF24-441B-A817-E6BC8BA0A98C}" type="presOf" srcId="{78EA20FE-72C6-4263-9056-4352343C5A83}" destId="{07C591EC-EBBF-46AB-9350-0058C4BF728C}" srcOrd="1" destOrd="0" presId="urn:microsoft.com/office/officeart/2005/8/layout/orgChart1"/>
    <dgm:cxn modelId="{F6B951B7-60EA-4F8A-A8D8-66DDAED8DFBC}" srcId="{813CDBC3-89C5-4EEA-A213-92AEC8106ECA}" destId="{DB544718-76EB-4D95-B3BA-B9B137CF428E}" srcOrd="1" destOrd="0" parTransId="{80A9D3BA-4E8C-4888-8581-EF446ADFF1B8}" sibTransId="{05153BD3-3A89-41D7-91D8-1EADD5D0CF80}"/>
    <dgm:cxn modelId="{5ECFDCB8-AE84-44BF-ABC4-8709571CA257}" type="presOf" srcId="{C0A22EEA-772D-4032-8077-230DC985C69A}" destId="{5CD4DBA9-EC6C-4FD1-BC2F-EBBDDE73ADAD}" srcOrd="0" destOrd="0" presId="urn:microsoft.com/office/officeart/2005/8/layout/orgChart1"/>
    <dgm:cxn modelId="{0E914FBF-E982-4279-BA27-974EDFD53E90}" type="presOf" srcId="{17AB3A77-9B02-479B-B3C7-6F84E8239279}" destId="{29115509-7E4B-4EAE-B574-05E7678DFF38}" srcOrd="1" destOrd="0" presId="urn:microsoft.com/office/officeart/2005/8/layout/orgChart1"/>
    <dgm:cxn modelId="{866790C4-ABB7-4E3C-8ED6-AF8E6D559741}" type="presOf" srcId="{75E7DEA8-42C5-421A-BAFF-20A4F419C8D8}" destId="{B8297D21-3421-4948-BE07-9CA09B2A4E06}" srcOrd="0" destOrd="0" presId="urn:microsoft.com/office/officeart/2005/8/layout/orgChart1"/>
    <dgm:cxn modelId="{254527CA-D55B-43EC-8129-4B58AC4DB88A}" srcId="{E293BC82-82DB-4A51-9A4A-C8D248550C74}" destId="{78EA20FE-72C6-4263-9056-4352343C5A83}" srcOrd="0" destOrd="0" parTransId="{4AE62078-435A-4EB6-882F-A80C86C083B9}" sibTransId="{2C745BFE-AFB3-475A-B754-0DF9A6BD5A55}"/>
    <dgm:cxn modelId="{CADD2BD2-9B3D-4A13-9A06-E5F73D27A73A}" type="presOf" srcId="{D5AB0F78-B8F9-4C22-AA77-2374D9158DA6}" destId="{E7A71CFC-6320-4F08-A29E-7EB9691E2080}" srcOrd="1" destOrd="0" presId="urn:microsoft.com/office/officeart/2005/8/layout/orgChart1"/>
    <dgm:cxn modelId="{F33681D7-D121-4C7C-9B46-4D21E05892EE}" type="presOf" srcId="{C239C384-6518-4B59-86FA-F4AC32C12E37}" destId="{2C12ADAF-8F85-4712-8ED5-10D0A2EC7CDF}" srcOrd="1" destOrd="0" presId="urn:microsoft.com/office/officeart/2005/8/layout/orgChart1"/>
    <dgm:cxn modelId="{45CC1FD8-6077-4BE9-8A7A-0A3837C59DD1}" type="presOf" srcId="{86579832-4861-4FE6-84E2-AE3C1E94723A}" destId="{06EF9997-DE3D-431C-BE1F-1E1EDE15AA10}" srcOrd="1" destOrd="0" presId="urn:microsoft.com/office/officeart/2005/8/layout/orgChart1"/>
    <dgm:cxn modelId="{18A220D8-4AED-4398-9066-7DE98BF4DB8E}" type="presOf" srcId="{CA52B7FC-3400-4373-9D5D-35B93F86D509}" destId="{902A01FB-4FCD-46C7-BBF4-F977BF2B5CF6}" srcOrd="0" destOrd="0" presId="urn:microsoft.com/office/officeart/2005/8/layout/orgChart1"/>
    <dgm:cxn modelId="{923616D9-DDDC-4F7A-8CFF-3247FE8D72AF}" type="presOf" srcId="{7D500D2B-E30C-4C40-9A93-CBB346A59F25}" destId="{296D531A-7CBC-4E9E-98BC-E9E0202020E7}" srcOrd="1" destOrd="0" presId="urn:microsoft.com/office/officeart/2005/8/layout/orgChart1"/>
    <dgm:cxn modelId="{48245CDE-D31E-441B-B762-935481AD951B}" type="presOf" srcId="{2B855A08-BED9-4589-8298-98064B9C676D}" destId="{2FC4E93B-DCDE-4540-A51C-D51E5EA38563}" srcOrd="0" destOrd="0" presId="urn:microsoft.com/office/officeart/2005/8/layout/orgChart1"/>
    <dgm:cxn modelId="{E36399E2-9ECD-4B29-AAE5-14230CDF8B17}" srcId="{E293BC82-82DB-4A51-9A4A-C8D248550C74}" destId="{813CDBC3-89C5-4EEA-A213-92AEC8106ECA}" srcOrd="1" destOrd="0" parTransId="{342CADCC-0E66-4EF3-8654-B8878E92342C}" sibTransId="{43136EA1-F1FD-4B6F-BAE7-6BE19664348B}"/>
    <dgm:cxn modelId="{04D8F0E2-D404-42F2-8528-EBE0C815636A}" srcId="{78EA20FE-72C6-4263-9056-4352343C5A83}" destId="{AFAE07D0-83A8-4058-A369-945CE48A6804}" srcOrd="0" destOrd="0" parTransId="{23060DC9-6F38-4A55-8E67-520DCF33C0E9}" sibTransId="{B1649B59-0C16-49F6-9492-3ABF205B30CE}"/>
    <dgm:cxn modelId="{9750F8E2-0833-4793-BCDD-642BDB248249}" type="presOf" srcId="{7D500D2B-E30C-4C40-9A93-CBB346A59F25}" destId="{55257C6C-5FFC-4250-ABEC-4A63E6A9FD87}" srcOrd="0" destOrd="0" presId="urn:microsoft.com/office/officeart/2005/8/layout/orgChart1"/>
    <dgm:cxn modelId="{01D0E1EA-B65A-448C-A9EA-2D9684EE456E}" type="presOf" srcId="{7AC0ADAF-F3CD-40BB-899A-D0C98E543B12}" destId="{5B35F21D-4346-4C43-A4D0-9BC0D8BC56F7}" srcOrd="0" destOrd="0" presId="urn:microsoft.com/office/officeart/2005/8/layout/orgChart1"/>
    <dgm:cxn modelId="{060FE7EC-8962-453B-9111-50062EFEAD05}" srcId="{E293BC82-82DB-4A51-9A4A-C8D248550C74}" destId="{86579832-4861-4FE6-84E2-AE3C1E94723A}" srcOrd="3" destOrd="0" parTransId="{E0BE9ECE-4EA3-49CE-8C7F-FC078EE8F5AC}" sibTransId="{4804611B-1A5C-484B-AD73-DCE0B596794E}"/>
    <dgm:cxn modelId="{4B97AAEE-9136-4399-BF28-E4E6C67C9D6F}" srcId="{9E8B4088-E31D-4AFF-B8CA-151CF1806104}" destId="{E293BC82-82DB-4A51-9A4A-C8D248550C74}" srcOrd="0" destOrd="0" parTransId="{22D760C9-49B2-4BF3-9A1D-A255B9316940}" sibTransId="{CC265CCB-B2B4-475F-A9E7-70B195793A6D}"/>
    <dgm:cxn modelId="{12C76FF4-404A-4054-9DDC-1142FB6C49F3}" type="presOf" srcId="{15B328FF-D00C-4315-8D0F-5C503093755B}" destId="{D90ABE56-AC25-4637-89BE-C71E615A0C32}" srcOrd="0" destOrd="0" presId="urn:microsoft.com/office/officeart/2005/8/layout/orgChart1"/>
    <dgm:cxn modelId="{F8D0F2F8-F716-4811-A7C7-7C5180CAC609}" type="presOf" srcId="{C239C384-6518-4B59-86FA-F4AC32C12E37}" destId="{C01A12CE-65C0-4611-A921-540AC959A3BF}" srcOrd="0" destOrd="0" presId="urn:microsoft.com/office/officeart/2005/8/layout/orgChart1"/>
    <dgm:cxn modelId="{C0C58AFC-930D-469D-B18E-3405A413FFB7}" type="presOf" srcId="{AB4B27F9-6097-4945-8D03-828904C33DE4}" destId="{A51150EB-19A3-4729-894F-22916FD4D374}" srcOrd="0" destOrd="0" presId="urn:microsoft.com/office/officeart/2005/8/layout/orgChart1"/>
    <dgm:cxn modelId="{0A805ABF-F474-4022-AEF4-AF7EC0BCA824}" type="presParOf" srcId="{88BE49EB-32EB-4AC3-B95E-C1F5D0D95411}" destId="{40F44A7E-1D01-4A23-904E-820D31196D61}" srcOrd="0" destOrd="0" presId="urn:microsoft.com/office/officeart/2005/8/layout/orgChart1"/>
    <dgm:cxn modelId="{546E82B9-6B4E-4D9A-917E-46C2A88290DB}" type="presParOf" srcId="{40F44A7E-1D01-4A23-904E-820D31196D61}" destId="{58EEE92B-06B0-4376-89F1-8825CA900861}" srcOrd="0" destOrd="0" presId="urn:microsoft.com/office/officeart/2005/8/layout/orgChart1"/>
    <dgm:cxn modelId="{8E41CDA7-6B89-43E5-A573-8E8735E83D9C}" type="presParOf" srcId="{58EEE92B-06B0-4376-89F1-8825CA900861}" destId="{5F84D9AE-6B7C-4DDB-841F-6B9EDC17ED2E}" srcOrd="0" destOrd="0" presId="urn:microsoft.com/office/officeart/2005/8/layout/orgChart1"/>
    <dgm:cxn modelId="{517FAD60-B2E8-43EC-B68D-3FA72146A253}" type="presParOf" srcId="{58EEE92B-06B0-4376-89F1-8825CA900861}" destId="{609314CF-D1DA-4241-BDE3-18B6489B46FF}" srcOrd="1" destOrd="0" presId="urn:microsoft.com/office/officeart/2005/8/layout/orgChart1"/>
    <dgm:cxn modelId="{EB83D05F-C6F8-46ED-9609-E3FED6D6F61E}" type="presParOf" srcId="{40F44A7E-1D01-4A23-904E-820D31196D61}" destId="{ECC6EF55-CE79-439A-895A-D434B7A13131}" srcOrd="1" destOrd="0" presId="urn:microsoft.com/office/officeart/2005/8/layout/orgChart1"/>
    <dgm:cxn modelId="{5CDD30FB-7C1F-45D4-8518-57EB2BFFE114}" type="presParOf" srcId="{ECC6EF55-CE79-439A-895A-D434B7A13131}" destId="{F5414BA7-31EA-492A-AF65-0D1739BE1C37}" srcOrd="0" destOrd="0" presId="urn:microsoft.com/office/officeart/2005/8/layout/orgChart1"/>
    <dgm:cxn modelId="{65D72D56-45AB-4ABE-A1CB-F11884E74F67}" type="presParOf" srcId="{ECC6EF55-CE79-439A-895A-D434B7A13131}" destId="{8BF45BC5-84D2-495A-BF91-6B29934F0C9C}" srcOrd="1" destOrd="0" presId="urn:microsoft.com/office/officeart/2005/8/layout/orgChart1"/>
    <dgm:cxn modelId="{F4F8F046-91F7-4FDA-86A4-765ACF7F99A6}" type="presParOf" srcId="{8BF45BC5-84D2-495A-BF91-6B29934F0C9C}" destId="{1074E0D8-C71B-4698-AAD5-08DD87878DF4}" srcOrd="0" destOrd="0" presId="urn:microsoft.com/office/officeart/2005/8/layout/orgChart1"/>
    <dgm:cxn modelId="{265CB66D-C8A1-4E54-AA3E-42EEDEFDE58E}" type="presParOf" srcId="{1074E0D8-C71B-4698-AAD5-08DD87878DF4}" destId="{1F1EBEFF-03A7-47AF-BC14-A1A5269CDD4C}" srcOrd="0" destOrd="0" presId="urn:microsoft.com/office/officeart/2005/8/layout/orgChart1"/>
    <dgm:cxn modelId="{F2C171D6-5610-47D1-87AB-D3D1A1B9C24E}" type="presParOf" srcId="{1074E0D8-C71B-4698-AAD5-08DD87878DF4}" destId="{07C591EC-EBBF-46AB-9350-0058C4BF728C}" srcOrd="1" destOrd="0" presId="urn:microsoft.com/office/officeart/2005/8/layout/orgChart1"/>
    <dgm:cxn modelId="{1FEA942F-6475-489B-B03B-8AB34F0C845B}" type="presParOf" srcId="{8BF45BC5-84D2-495A-BF91-6B29934F0C9C}" destId="{AC81F55D-7166-4E5F-8E09-B767D5072ACF}" srcOrd="1" destOrd="0" presId="urn:microsoft.com/office/officeart/2005/8/layout/orgChart1"/>
    <dgm:cxn modelId="{E4E0F4CB-D2E9-48E4-AF47-953A303931BD}" type="presParOf" srcId="{AC81F55D-7166-4E5F-8E09-B767D5072ACF}" destId="{FF092604-7347-47F0-A88D-53BE87538163}" srcOrd="0" destOrd="0" presId="urn:microsoft.com/office/officeart/2005/8/layout/orgChart1"/>
    <dgm:cxn modelId="{B5840DDA-6D26-4BF7-8B82-A12B8CE56F2B}" type="presParOf" srcId="{AC81F55D-7166-4E5F-8E09-B767D5072ACF}" destId="{ED62FCC9-3094-40EE-A97D-C34319848E36}" srcOrd="1" destOrd="0" presId="urn:microsoft.com/office/officeart/2005/8/layout/orgChart1"/>
    <dgm:cxn modelId="{829D847C-EDC6-4E66-8DB9-EA215C26C466}" type="presParOf" srcId="{ED62FCC9-3094-40EE-A97D-C34319848E36}" destId="{2B154806-2ACE-468F-B681-449F66D0519B}" srcOrd="0" destOrd="0" presId="urn:microsoft.com/office/officeart/2005/8/layout/orgChart1"/>
    <dgm:cxn modelId="{2B14F3A1-A28B-402F-ADB5-59F250F1EAF3}" type="presParOf" srcId="{2B154806-2ACE-468F-B681-449F66D0519B}" destId="{43CDA3AE-7C9E-4B4F-BE67-E61D061822E4}" srcOrd="0" destOrd="0" presId="urn:microsoft.com/office/officeart/2005/8/layout/orgChart1"/>
    <dgm:cxn modelId="{C2B18D13-7303-45B4-BE13-0A31CCF0F57E}" type="presParOf" srcId="{2B154806-2ACE-468F-B681-449F66D0519B}" destId="{7E8B4516-ABC3-4941-8AF7-91889703BDF5}" srcOrd="1" destOrd="0" presId="urn:microsoft.com/office/officeart/2005/8/layout/orgChart1"/>
    <dgm:cxn modelId="{4BC685F1-25D2-4A08-A958-2C4350E2476A}" type="presParOf" srcId="{ED62FCC9-3094-40EE-A97D-C34319848E36}" destId="{366B4B2F-B91A-4F1E-B465-E1E884FB2891}" srcOrd="1" destOrd="0" presId="urn:microsoft.com/office/officeart/2005/8/layout/orgChart1"/>
    <dgm:cxn modelId="{D30788F6-A650-416B-A339-35F5CBA7C966}" type="presParOf" srcId="{ED62FCC9-3094-40EE-A97D-C34319848E36}" destId="{F5456228-6986-41F2-88C6-8604B8787E4C}" srcOrd="2" destOrd="0" presId="urn:microsoft.com/office/officeart/2005/8/layout/orgChart1"/>
    <dgm:cxn modelId="{921E1FBA-68B3-49D8-8DB9-D43A3D1274E1}" type="presParOf" srcId="{8BF45BC5-84D2-495A-BF91-6B29934F0C9C}" destId="{17FD2264-262F-4A15-ADBC-4EFB829D9667}" srcOrd="2" destOrd="0" presId="urn:microsoft.com/office/officeart/2005/8/layout/orgChart1"/>
    <dgm:cxn modelId="{967C8A7D-D1A8-4722-9E5B-489B6A6389F8}" type="presParOf" srcId="{ECC6EF55-CE79-439A-895A-D434B7A13131}" destId="{F1E6E450-5004-4EDA-B772-209076193A29}" srcOrd="2" destOrd="0" presId="urn:microsoft.com/office/officeart/2005/8/layout/orgChart1"/>
    <dgm:cxn modelId="{4DBE5EEA-8840-4952-9730-1A4767B1C84C}" type="presParOf" srcId="{ECC6EF55-CE79-439A-895A-D434B7A13131}" destId="{A5635F53-0117-4F6E-B567-9587521E0A5F}" srcOrd="3" destOrd="0" presId="urn:microsoft.com/office/officeart/2005/8/layout/orgChart1"/>
    <dgm:cxn modelId="{2ECFEE2E-C143-4560-BD90-83EDBE79482E}" type="presParOf" srcId="{A5635F53-0117-4F6E-B567-9587521E0A5F}" destId="{B7196A6F-7E73-42EE-A182-561EF8437C72}" srcOrd="0" destOrd="0" presId="urn:microsoft.com/office/officeart/2005/8/layout/orgChart1"/>
    <dgm:cxn modelId="{ECB56F0B-9EB5-44DD-8BC5-CAE6D782BD22}" type="presParOf" srcId="{B7196A6F-7E73-42EE-A182-561EF8437C72}" destId="{A30A0F0C-2331-4EC8-A063-EDDE703F2C5C}" srcOrd="0" destOrd="0" presId="urn:microsoft.com/office/officeart/2005/8/layout/orgChart1"/>
    <dgm:cxn modelId="{0315B0F1-FB9D-435B-A777-77861854250C}" type="presParOf" srcId="{B7196A6F-7E73-42EE-A182-561EF8437C72}" destId="{BADEDA93-3131-4F73-942B-6508ACFC3A07}" srcOrd="1" destOrd="0" presId="urn:microsoft.com/office/officeart/2005/8/layout/orgChart1"/>
    <dgm:cxn modelId="{74BD8F46-B601-4164-BED3-9BB7CD39A6A7}" type="presParOf" srcId="{A5635F53-0117-4F6E-B567-9587521E0A5F}" destId="{330144D0-16D3-4B14-8FCA-3E1C47AC283A}" srcOrd="1" destOrd="0" presId="urn:microsoft.com/office/officeart/2005/8/layout/orgChart1"/>
    <dgm:cxn modelId="{DFDAE27F-A0DA-44C5-A6C4-3C790BB05714}" type="presParOf" srcId="{330144D0-16D3-4B14-8FCA-3E1C47AC283A}" destId="{A51150EB-19A3-4729-894F-22916FD4D374}" srcOrd="0" destOrd="0" presId="urn:microsoft.com/office/officeart/2005/8/layout/orgChart1"/>
    <dgm:cxn modelId="{F48B0F3D-B4FA-40AC-9456-3576A395304E}" type="presParOf" srcId="{330144D0-16D3-4B14-8FCA-3E1C47AC283A}" destId="{8F004061-BB48-4132-BB73-DB68096BF6C9}" srcOrd="1" destOrd="0" presId="urn:microsoft.com/office/officeart/2005/8/layout/orgChart1"/>
    <dgm:cxn modelId="{8EBDD1FB-7798-4E71-B018-DED2AF0349AC}" type="presParOf" srcId="{8F004061-BB48-4132-BB73-DB68096BF6C9}" destId="{2FE673B2-C80A-4AA8-AEA6-F6E4BFF767EF}" srcOrd="0" destOrd="0" presId="urn:microsoft.com/office/officeart/2005/8/layout/orgChart1"/>
    <dgm:cxn modelId="{C21945FA-11BF-4E94-88EB-1FCC66C58156}" type="presParOf" srcId="{2FE673B2-C80A-4AA8-AEA6-F6E4BFF767EF}" destId="{A91A9806-D7AC-4EC4-9E15-0D728ED4E3DC}" srcOrd="0" destOrd="0" presId="urn:microsoft.com/office/officeart/2005/8/layout/orgChart1"/>
    <dgm:cxn modelId="{30128233-C46D-4129-8D13-D719AC78AD8B}" type="presParOf" srcId="{2FE673B2-C80A-4AA8-AEA6-F6E4BFF767EF}" destId="{0B96D290-ECFE-4870-AB92-441531201724}" srcOrd="1" destOrd="0" presId="urn:microsoft.com/office/officeart/2005/8/layout/orgChart1"/>
    <dgm:cxn modelId="{FD850D78-BC03-477C-BD7C-A0196161452B}" type="presParOf" srcId="{8F004061-BB48-4132-BB73-DB68096BF6C9}" destId="{CB040966-7A99-496E-B26F-09BE8636D65C}" srcOrd="1" destOrd="0" presId="urn:microsoft.com/office/officeart/2005/8/layout/orgChart1"/>
    <dgm:cxn modelId="{304F50AB-59F4-459C-83DE-20632BA6CFB1}" type="presParOf" srcId="{8F004061-BB48-4132-BB73-DB68096BF6C9}" destId="{DA7CA7B5-164E-4126-A8D1-567879AD8148}" srcOrd="2" destOrd="0" presId="urn:microsoft.com/office/officeart/2005/8/layout/orgChart1"/>
    <dgm:cxn modelId="{4029E69F-A074-4401-A6AF-234051832F32}" type="presParOf" srcId="{330144D0-16D3-4B14-8FCA-3E1C47AC283A}" destId="{BC6D4E10-35EF-4D43-982D-3407326FCC42}" srcOrd="2" destOrd="0" presId="urn:microsoft.com/office/officeart/2005/8/layout/orgChart1"/>
    <dgm:cxn modelId="{B0896604-F172-47FD-A8D5-AEE34878BECD}" type="presParOf" srcId="{330144D0-16D3-4B14-8FCA-3E1C47AC283A}" destId="{5658AB32-DFAE-4362-A2DC-0C28ABE8C569}" srcOrd="3" destOrd="0" presId="urn:microsoft.com/office/officeart/2005/8/layout/orgChart1"/>
    <dgm:cxn modelId="{0AB4DC98-937A-43C5-82A5-8839833CF40E}" type="presParOf" srcId="{5658AB32-DFAE-4362-A2DC-0C28ABE8C569}" destId="{44693EA5-70CC-4F8D-A80F-5F533C083E39}" srcOrd="0" destOrd="0" presId="urn:microsoft.com/office/officeart/2005/8/layout/orgChart1"/>
    <dgm:cxn modelId="{FDD5584E-102E-4A28-8A93-8A5B0F239514}" type="presParOf" srcId="{44693EA5-70CC-4F8D-A80F-5F533C083E39}" destId="{1DDB1F59-73FE-4E69-9717-8E6702E62FA4}" srcOrd="0" destOrd="0" presId="urn:microsoft.com/office/officeart/2005/8/layout/orgChart1"/>
    <dgm:cxn modelId="{3DA0421E-8C25-48B9-A43A-A92C73DBB4A2}" type="presParOf" srcId="{44693EA5-70CC-4F8D-A80F-5F533C083E39}" destId="{F098ED66-36AA-47F5-8C0B-D912F9BB56A5}" srcOrd="1" destOrd="0" presId="urn:microsoft.com/office/officeart/2005/8/layout/orgChart1"/>
    <dgm:cxn modelId="{3AF4AC0F-F995-4782-BCC5-BAFD58BB999D}" type="presParOf" srcId="{5658AB32-DFAE-4362-A2DC-0C28ABE8C569}" destId="{03552D95-57F9-442C-B7F1-FAE874A91045}" srcOrd="1" destOrd="0" presId="urn:microsoft.com/office/officeart/2005/8/layout/orgChart1"/>
    <dgm:cxn modelId="{7F1D46F8-732E-41D9-AA43-9C327C1A88FD}" type="presParOf" srcId="{5658AB32-DFAE-4362-A2DC-0C28ABE8C569}" destId="{90B5AF74-42E4-4B7A-B4B4-0319C30ABAFE}" srcOrd="2" destOrd="0" presId="urn:microsoft.com/office/officeart/2005/8/layout/orgChart1"/>
    <dgm:cxn modelId="{6C99D7A7-EBA2-4E42-B86C-125AF99C2A1A}" type="presParOf" srcId="{330144D0-16D3-4B14-8FCA-3E1C47AC283A}" destId="{902A01FB-4FCD-46C7-BBF4-F977BF2B5CF6}" srcOrd="4" destOrd="0" presId="urn:microsoft.com/office/officeart/2005/8/layout/orgChart1"/>
    <dgm:cxn modelId="{C0561619-2106-4CDA-98AD-DEC7D59E466A}" type="presParOf" srcId="{330144D0-16D3-4B14-8FCA-3E1C47AC283A}" destId="{D3177067-453D-40F1-B23E-5EC5DFAC6D43}" srcOrd="5" destOrd="0" presId="urn:microsoft.com/office/officeart/2005/8/layout/orgChart1"/>
    <dgm:cxn modelId="{7BA21C69-2D5C-4000-8D08-7F1D2F556D09}" type="presParOf" srcId="{D3177067-453D-40F1-B23E-5EC5DFAC6D43}" destId="{AD0EEAA4-173C-4DAC-9390-971ADCC7AA48}" srcOrd="0" destOrd="0" presId="urn:microsoft.com/office/officeart/2005/8/layout/orgChart1"/>
    <dgm:cxn modelId="{0215AC6C-D14E-47C2-94E5-C9697F5D397A}" type="presParOf" srcId="{AD0EEAA4-173C-4DAC-9390-971ADCC7AA48}" destId="{5CD4DBA9-EC6C-4FD1-BC2F-EBBDDE73ADAD}" srcOrd="0" destOrd="0" presId="urn:microsoft.com/office/officeart/2005/8/layout/orgChart1"/>
    <dgm:cxn modelId="{5B039F77-D169-4059-A82D-362A44640463}" type="presParOf" srcId="{AD0EEAA4-173C-4DAC-9390-971ADCC7AA48}" destId="{4F5F9DED-7487-43D8-80AB-9C231EA35F2D}" srcOrd="1" destOrd="0" presId="urn:microsoft.com/office/officeart/2005/8/layout/orgChart1"/>
    <dgm:cxn modelId="{3AF11F0C-1D0D-421D-BF2F-319F10C20236}" type="presParOf" srcId="{D3177067-453D-40F1-B23E-5EC5DFAC6D43}" destId="{80A1B30F-3DDA-42AB-A03C-4EE3E6528278}" srcOrd="1" destOrd="0" presId="urn:microsoft.com/office/officeart/2005/8/layout/orgChart1"/>
    <dgm:cxn modelId="{68FA90D8-3B8A-465E-8834-14AC10C4D908}" type="presParOf" srcId="{D3177067-453D-40F1-B23E-5EC5DFAC6D43}" destId="{4ECF2086-F2EE-44DD-BC45-67FCAA9E8755}" srcOrd="2" destOrd="0" presId="urn:microsoft.com/office/officeart/2005/8/layout/orgChart1"/>
    <dgm:cxn modelId="{43BDA0DA-BFE5-4D8A-A32C-F4885316CB20}" type="presParOf" srcId="{A5635F53-0117-4F6E-B567-9587521E0A5F}" destId="{14E5795F-2B9F-44E7-A56A-B6AD39625B4E}" srcOrd="2" destOrd="0" presId="urn:microsoft.com/office/officeart/2005/8/layout/orgChart1"/>
    <dgm:cxn modelId="{8D6655AC-D4FA-428B-8C75-F257FFD2BBD8}" type="presParOf" srcId="{ECC6EF55-CE79-439A-895A-D434B7A13131}" destId="{3C81CF58-7AA3-445D-80D7-A677573FB2EE}" srcOrd="4" destOrd="0" presId="urn:microsoft.com/office/officeart/2005/8/layout/orgChart1"/>
    <dgm:cxn modelId="{01A51A59-E0CA-46E2-A4D6-D71A7A630D45}" type="presParOf" srcId="{ECC6EF55-CE79-439A-895A-D434B7A13131}" destId="{A3D4A61D-6011-4DE0-9BBB-FC226AAF1108}" srcOrd="5" destOrd="0" presId="urn:microsoft.com/office/officeart/2005/8/layout/orgChart1"/>
    <dgm:cxn modelId="{262E5AE8-89BA-4817-8757-F73298352FF5}" type="presParOf" srcId="{A3D4A61D-6011-4DE0-9BBB-FC226AAF1108}" destId="{D72DC9B8-EA9F-4196-A38F-30DDDFB1B395}" srcOrd="0" destOrd="0" presId="urn:microsoft.com/office/officeart/2005/8/layout/orgChart1"/>
    <dgm:cxn modelId="{B7CFDD49-2509-42DF-82C8-53D6D88E72B5}" type="presParOf" srcId="{D72DC9B8-EA9F-4196-A38F-30DDDFB1B395}" destId="{1511C267-6919-44DA-A196-B1B1456A12A3}" srcOrd="0" destOrd="0" presId="urn:microsoft.com/office/officeart/2005/8/layout/orgChart1"/>
    <dgm:cxn modelId="{18D21141-7F09-4094-9EDD-A38AD6598F33}" type="presParOf" srcId="{D72DC9B8-EA9F-4196-A38F-30DDDFB1B395}" destId="{E7A71CFC-6320-4F08-A29E-7EB9691E2080}" srcOrd="1" destOrd="0" presId="urn:microsoft.com/office/officeart/2005/8/layout/orgChart1"/>
    <dgm:cxn modelId="{DC1E7638-FC45-4C76-9850-2E9FDD34E22B}" type="presParOf" srcId="{A3D4A61D-6011-4DE0-9BBB-FC226AAF1108}" destId="{405AB26E-9E54-4600-959B-F257F8E786EE}" srcOrd="1" destOrd="0" presId="urn:microsoft.com/office/officeart/2005/8/layout/orgChart1"/>
    <dgm:cxn modelId="{A213400E-B5D6-4B0C-9410-003D12E2F659}" type="presParOf" srcId="{405AB26E-9E54-4600-959B-F257F8E786EE}" destId="{8EDAA594-3981-435F-AF09-61550FD9638E}" srcOrd="0" destOrd="0" presId="urn:microsoft.com/office/officeart/2005/8/layout/orgChart1"/>
    <dgm:cxn modelId="{6F9945E2-3759-48C8-9624-3DD20ACC90E4}" type="presParOf" srcId="{405AB26E-9E54-4600-959B-F257F8E786EE}" destId="{64904EE0-30A0-41A4-9312-43782B528C53}" srcOrd="1" destOrd="0" presId="urn:microsoft.com/office/officeart/2005/8/layout/orgChart1"/>
    <dgm:cxn modelId="{BB08E3D6-EE76-4BA5-863E-BCAF74ED3162}" type="presParOf" srcId="{64904EE0-30A0-41A4-9312-43782B528C53}" destId="{9E599CBE-7E91-4999-8DF9-02EBA46D7FAE}" srcOrd="0" destOrd="0" presId="urn:microsoft.com/office/officeart/2005/8/layout/orgChart1"/>
    <dgm:cxn modelId="{94193C2C-5A11-43F3-A67D-7F852497E65C}" type="presParOf" srcId="{9E599CBE-7E91-4999-8DF9-02EBA46D7FAE}" destId="{2FC4E93B-DCDE-4540-A51C-D51E5EA38563}" srcOrd="0" destOrd="0" presId="urn:microsoft.com/office/officeart/2005/8/layout/orgChart1"/>
    <dgm:cxn modelId="{AB3E4EBF-38CB-4841-9535-68FDCC075210}" type="presParOf" srcId="{9E599CBE-7E91-4999-8DF9-02EBA46D7FAE}" destId="{D40C234F-0F7F-4576-A234-62FA18C22998}" srcOrd="1" destOrd="0" presId="urn:microsoft.com/office/officeart/2005/8/layout/orgChart1"/>
    <dgm:cxn modelId="{65D7BE2D-93FE-4B42-AB96-652FDE614FD7}" type="presParOf" srcId="{64904EE0-30A0-41A4-9312-43782B528C53}" destId="{48C3569D-C0E7-4311-B7E4-29A170033A35}" srcOrd="1" destOrd="0" presId="urn:microsoft.com/office/officeart/2005/8/layout/orgChart1"/>
    <dgm:cxn modelId="{37525689-B7A1-4F5F-86D0-B73A5AF4D6AB}" type="presParOf" srcId="{64904EE0-30A0-41A4-9312-43782B528C53}" destId="{F58A0D55-2C16-4D72-97D0-C5A8DB2941E7}" srcOrd="2" destOrd="0" presId="urn:microsoft.com/office/officeart/2005/8/layout/orgChart1"/>
    <dgm:cxn modelId="{0E7634E7-4F0D-455D-9222-128EC1BAF43A}" type="presParOf" srcId="{405AB26E-9E54-4600-959B-F257F8E786EE}" destId="{CF5AA896-4828-4FC6-BA05-B6A72F8527FF}" srcOrd="2" destOrd="0" presId="urn:microsoft.com/office/officeart/2005/8/layout/orgChart1"/>
    <dgm:cxn modelId="{48659246-38F5-4BAC-BC25-CB60D161E4C8}" type="presParOf" srcId="{405AB26E-9E54-4600-959B-F257F8E786EE}" destId="{65C11511-00ED-43A2-92EA-B611253F5FA8}" srcOrd="3" destOrd="0" presId="urn:microsoft.com/office/officeart/2005/8/layout/orgChart1"/>
    <dgm:cxn modelId="{ABE34006-F21B-4215-8F5E-A1B015A493B3}" type="presParOf" srcId="{65C11511-00ED-43A2-92EA-B611253F5FA8}" destId="{158819AA-0781-4FB3-A419-B3A6D2539B82}" srcOrd="0" destOrd="0" presId="urn:microsoft.com/office/officeart/2005/8/layout/orgChart1"/>
    <dgm:cxn modelId="{64F2DEC0-D392-45E3-9DE8-8ECFE2AB6871}" type="presParOf" srcId="{158819AA-0781-4FB3-A419-B3A6D2539B82}" destId="{D90ABE56-AC25-4637-89BE-C71E615A0C32}" srcOrd="0" destOrd="0" presId="urn:microsoft.com/office/officeart/2005/8/layout/orgChart1"/>
    <dgm:cxn modelId="{64092144-D983-4F20-8F2B-B0C6BB9BE087}" type="presParOf" srcId="{158819AA-0781-4FB3-A419-B3A6D2539B82}" destId="{D43B5177-1D62-4D89-BCF4-222F2083536F}" srcOrd="1" destOrd="0" presId="urn:microsoft.com/office/officeart/2005/8/layout/orgChart1"/>
    <dgm:cxn modelId="{1B5D2305-2652-43D0-AA6C-5F9AAA44F1E6}" type="presParOf" srcId="{65C11511-00ED-43A2-92EA-B611253F5FA8}" destId="{55996C8D-37E5-48DD-9C79-CDA1814534AA}" srcOrd="1" destOrd="0" presId="urn:microsoft.com/office/officeart/2005/8/layout/orgChart1"/>
    <dgm:cxn modelId="{6ED0B1C8-B428-49D3-8A3F-A6DC2A6C24CB}" type="presParOf" srcId="{65C11511-00ED-43A2-92EA-B611253F5FA8}" destId="{1441009A-B6C5-4283-B2FD-43065EC83850}" srcOrd="2" destOrd="0" presId="urn:microsoft.com/office/officeart/2005/8/layout/orgChart1"/>
    <dgm:cxn modelId="{184BED3E-A882-4417-94C8-64747C8F9C2D}" type="presParOf" srcId="{405AB26E-9E54-4600-959B-F257F8E786EE}" destId="{D9DBBCA1-9898-493F-8BFA-0A388C25F31A}" srcOrd="4" destOrd="0" presId="urn:microsoft.com/office/officeart/2005/8/layout/orgChart1"/>
    <dgm:cxn modelId="{F7D657B1-1ACE-4079-AD81-4B45E2FFEBBC}" type="presParOf" srcId="{405AB26E-9E54-4600-959B-F257F8E786EE}" destId="{E0E65F68-3AFA-4969-BE3F-1299AD7DD36B}" srcOrd="5" destOrd="0" presId="urn:microsoft.com/office/officeart/2005/8/layout/orgChart1"/>
    <dgm:cxn modelId="{A5C16D87-DAA9-4234-BCCA-8E9CEAF474DB}" type="presParOf" srcId="{E0E65F68-3AFA-4969-BE3F-1299AD7DD36B}" destId="{82F45755-2294-47F6-AC24-A70688E4066C}" srcOrd="0" destOrd="0" presId="urn:microsoft.com/office/officeart/2005/8/layout/orgChart1"/>
    <dgm:cxn modelId="{62DF8BE5-BDFD-42BA-B1FA-78D410DEA5FA}" type="presParOf" srcId="{82F45755-2294-47F6-AC24-A70688E4066C}" destId="{487B5E73-1886-46F3-8ECA-0E9760550658}" srcOrd="0" destOrd="0" presId="urn:microsoft.com/office/officeart/2005/8/layout/orgChart1"/>
    <dgm:cxn modelId="{69A72717-F280-433C-BA5B-6C5D3EDFA075}" type="presParOf" srcId="{82F45755-2294-47F6-AC24-A70688E4066C}" destId="{D9B6E714-503A-4A54-8BFB-859947F68288}" srcOrd="1" destOrd="0" presId="urn:microsoft.com/office/officeart/2005/8/layout/orgChart1"/>
    <dgm:cxn modelId="{9FC15A8D-CF50-4C9A-941E-DCBD590D8E26}" type="presParOf" srcId="{E0E65F68-3AFA-4969-BE3F-1299AD7DD36B}" destId="{C297F52D-0180-4381-BE96-3DA1C0B234B1}" srcOrd="1" destOrd="0" presId="urn:microsoft.com/office/officeart/2005/8/layout/orgChart1"/>
    <dgm:cxn modelId="{F6181448-F636-4A45-87FB-B04CEBE04CEE}" type="presParOf" srcId="{E0E65F68-3AFA-4969-BE3F-1299AD7DD36B}" destId="{7B5D10B9-268A-49C0-BAC8-FE5CA112DAD2}" srcOrd="2" destOrd="0" presId="urn:microsoft.com/office/officeart/2005/8/layout/orgChart1"/>
    <dgm:cxn modelId="{F0301247-C93F-4100-88C8-D2F991DC4B6A}" type="presParOf" srcId="{405AB26E-9E54-4600-959B-F257F8E786EE}" destId="{CFB8A5E0-4D77-4D29-993B-4023E1DEA381}" srcOrd="6" destOrd="0" presId="urn:microsoft.com/office/officeart/2005/8/layout/orgChart1"/>
    <dgm:cxn modelId="{1C260016-5CA4-47A2-8F99-DBBF05104505}" type="presParOf" srcId="{405AB26E-9E54-4600-959B-F257F8E786EE}" destId="{29B877B5-A053-4ECA-BB54-B927C12F081F}" srcOrd="7" destOrd="0" presId="urn:microsoft.com/office/officeart/2005/8/layout/orgChart1"/>
    <dgm:cxn modelId="{949DAAC2-78A5-4A66-B253-BFA60FCF0E7E}" type="presParOf" srcId="{29B877B5-A053-4ECA-BB54-B927C12F081F}" destId="{8A9C7EF6-456E-4A9C-9B74-1B3F113E606D}" srcOrd="0" destOrd="0" presId="urn:microsoft.com/office/officeart/2005/8/layout/orgChart1"/>
    <dgm:cxn modelId="{D5C63EFA-63A0-44C2-A6E9-BA491062DCE9}" type="presParOf" srcId="{8A9C7EF6-456E-4A9C-9B74-1B3F113E606D}" destId="{C01A12CE-65C0-4611-A921-540AC959A3BF}" srcOrd="0" destOrd="0" presId="urn:microsoft.com/office/officeart/2005/8/layout/orgChart1"/>
    <dgm:cxn modelId="{F3AC2DBA-83FA-444E-B1A1-2CD5845F4D65}" type="presParOf" srcId="{8A9C7EF6-456E-4A9C-9B74-1B3F113E606D}" destId="{2C12ADAF-8F85-4712-8ED5-10D0A2EC7CDF}" srcOrd="1" destOrd="0" presId="urn:microsoft.com/office/officeart/2005/8/layout/orgChart1"/>
    <dgm:cxn modelId="{7A780D46-3D50-4C21-8E94-8DFB9CB44E0A}" type="presParOf" srcId="{29B877B5-A053-4ECA-BB54-B927C12F081F}" destId="{9B357DF3-C05D-4AE3-81E2-2E35214624DF}" srcOrd="1" destOrd="0" presId="urn:microsoft.com/office/officeart/2005/8/layout/orgChart1"/>
    <dgm:cxn modelId="{C2543D8C-65DC-4939-BE0E-538B530451E9}" type="presParOf" srcId="{29B877B5-A053-4ECA-BB54-B927C12F081F}" destId="{9527A869-AFC1-465B-AA16-E36816A08EB4}" srcOrd="2" destOrd="0" presId="urn:microsoft.com/office/officeart/2005/8/layout/orgChart1"/>
    <dgm:cxn modelId="{002752D5-38BD-4A39-9106-01E51DEDB3A6}" type="presParOf" srcId="{A3D4A61D-6011-4DE0-9BBB-FC226AAF1108}" destId="{571FE566-303F-4C4F-8502-9BAF4A043F9A}" srcOrd="2" destOrd="0" presId="urn:microsoft.com/office/officeart/2005/8/layout/orgChart1"/>
    <dgm:cxn modelId="{B2EDD60E-EC6A-4ABB-A38D-D9DE71522C6F}" type="presParOf" srcId="{ECC6EF55-CE79-439A-895A-D434B7A13131}" destId="{27C80EAC-EADA-4375-ADA5-3DBAFFE55F1D}" srcOrd="6" destOrd="0" presId="urn:microsoft.com/office/officeart/2005/8/layout/orgChart1"/>
    <dgm:cxn modelId="{C52777C3-4A0A-4DF1-AC7E-348EA06E07F5}" type="presParOf" srcId="{ECC6EF55-CE79-439A-895A-D434B7A13131}" destId="{BC8476FD-64A9-447C-A243-E85D1522939A}" srcOrd="7" destOrd="0" presId="urn:microsoft.com/office/officeart/2005/8/layout/orgChart1"/>
    <dgm:cxn modelId="{B114C968-E58B-4E38-957B-3F33C439D030}" type="presParOf" srcId="{BC8476FD-64A9-447C-A243-E85D1522939A}" destId="{ED26E54F-FBAE-4687-A755-34B481BC12F6}" srcOrd="0" destOrd="0" presId="urn:microsoft.com/office/officeart/2005/8/layout/orgChart1"/>
    <dgm:cxn modelId="{A00FAE0B-F3D7-4B9B-8FE3-4F21732FF5AF}" type="presParOf" srcId="{ED26E54F-FBAE-4687-A755-34B481BC12F6}" destId="{C0519E2B-42C2-43B8-83E9-BB708D830D32}" srcOrd="0" destOrd="0" presId="urn:microsoft.com/office/officeart/2005/8/layout/orgChart1"/>
    <dgm:cxn modelId="{7EAC7F49-CC9C-4C65-9E87-F037ECEF487C}" type="presParOf" srcId="{ED26E54F-FBAE-4687-A755-34B481BC12F6}" destId="{06EF9997-DE3D-431C-BE1F-1E1EDE15AA10}" srcOrd="1" destOrd="0" presId="urn:microsoft.com/office/officeart/2005/8/layout/orgChart1"/>
    <dgm:cxn modelId="{5BD38662-97E3-456F-92BE-734BE90C6B5D}" type="presParOf" srcId="{BC8476FD-64A9-447C-A243-E85D1522939A}" destId="{02453794-D71C-4B2A-9EF0-C3BE33DB0A32}" srcOrd="1" destOrd="0" presId="urn:microsoft.com/office/officeart/2005/8/layout/orgChart1"/>
    <dgm:cxn modelId="{FC1EF893-8B3C-483F-8593-F58118F73DBF}" type="presParOf" srcId="{02453794-D71C-4B2A-9EF0-C3BE33DB0A32}" destId="{B8297D21-3421-4948-BE07-9CA09B2A4E06}" srcOrd="0" destOrd="0" presId="urn:microsoft.com/office/officeart/2005/8/layout/orgChart1"/>
    <dgm:cxn modelId="{85C9F0B0-478D-4CA2-B06A-70F05152EA3D}" type="presParOf" srcId="{02453794-D71C-4B2A-9EF0-C3BE33DB0A32}" destId="{7AD1E966-E8FA-4073-A6B7-1548F0E4D3A0}" srcOrd="1" destOrd="0" presId="urn:microsoft.com/office/officeart/2005/8/layout/orgChart1"/>
    <dgm:cxn modelId="{D0F000B6-349F-47DA-94BD-82BD254BF0A6}" type="presParOf" srcId="{7AD1E966-E8FA-4073-A6B7-1548F0E4D3A0}" destId="{2A6EBE12-7A99-404B-94C0-C6D80063326E}" srcOrd="0" destOrd="0" presId="urn:microsoft.com/office/officeart/2005/8/layout/orgChart1"/>
    <dgm:cxn modelId="{A0E4000F-8708-4F83-BB78-229106B24A6D}" type="presParOf" srcId="{2A6EBE12-7A99-404B-94C0-C6D80063326E}" destId="{A113D326-1E11-4201-9E77-195EF038E199}" srcOrd="0" destOrd="0" presId="urn:microsoft.com/office/officeart/2005/8/layout/orgChart1"/>
    <dgm:cxn modelId="{7FA17A4D-D461-4B91-99F9-F349B5EF65A7}" type="presParOf" srcId="{2A6EBE12-7A99-404B-94C0-C6D80063326E}" destId="{A5107FF5-70AB-42C3-B86C-B9AF70C99CFE}" srcOrd="1" destOrd="0" presId="urn:microsoft.com/office/officeart/2005/8/layout/orgChart1"/>
    <dgm:cxn modelId="{2D5CAD48-3009-460F-ABB4-B6D216BF292B}" type="presParOf" srcId="{7AD1E966-E8FA-4073-A6B7-1548F0E4D3A0}" destId="{2A3CCBF4-3E2E-493F-AA0C-430304D0B630}" srcOrd="1" destOrd="0" presId="urn:microsoft.com/office/officeart/2005/8/layout/orgChart1"/>
    <dgm:cxn modelId="{4BF52006-E255-4505-A8B3-415E7F167F25}" type="presParOf" srcId="{7AD1E966-E8FA-4073-A6B7-1548F0E4D3A0}" destId="{B8910AFC-2857-4D8B-89CE-6E264A0B3924}" srcOrd="2" destOrd="0" presId="urn:microsoft.com/office/officeart/2005/8/layout/orgChart1"/>
    <dgm:cxn modelId="{04007EEB-3F3E-4C4C-90ED-06AC297E90D4}" type="presParOf" srcId="{02453794-D71C-4B2A-9EF0-C3BE33DB0A32}" destId="{F218C273-0DDA-437A-8C60-4D92855EB8EF}" srcOrd="2" destOrd="0" presId="urn:microsoft.com/office/officeart/2005/8/layout/orgChart1"/>
    <dgm:cxn modelId="{26DDF8EC-7B76-4A1E-9CC5-085792CE5073}" type="presParOf" srcId="{02453794-D71C-4B2A-9EF0-C3BE33DB0A32}" destId="{3BC243E9-DF42-47B9-B180-C6DEFE11CD65}" srcOrd="3" destOrd="0" presId="urn:microsoft.com/office/officeart/2005/8/layout/orgChart1"/>
    <dgm:cxn modelId="{9FBC11FA-20CC-456A-87EB-02EA1A83F82A}" type="presParOf" srcId="{3BC243E9-DF42-47B9-B180-C6DEFE11CD65}" destId="{1D433771-CC79-4DD1-930E-975E2A70778E}" srcOrd="0" destOrd="0" presId="urn:microsoft.com/office/officeart/2005/8/layout/orgChart1"/>
    <dgm:cxn modelId="{72DEED61-9FC2-457E-9AAF-6E9DCCE6C2B9}" type="presParOf" srcId="{1D433771-CC79-4DD1-930E-975E2A70778E}" destId="{5FD35B65-7B90-4D39-8C93-2BEF2018858E}" srcOrd="0" destOrd="0" presId="urn:microsoft.com/office/officeart/2005/8/layout/orgChart1"/>
    <dgm:cxn modelId="{DE06269E-8FE7-4B95-901B-B00E79C2DDCF}" type="presParOf" srcId="{1D433771-CC79-4DD1-930E-975E2A70778E}" destId="{16EC80B3-AB19-4C5C-8C19-2AB3D6794B44}" srcOrd="1" destOrd="0" presId="urn:microsoft.com/office/officeart/2005/8/layout/orgChart1"/>
    <dgm:cxn modelId="{6B4147F8-0AD3-48D5-AFA8-29F36EE5C1F3}" type="presParOf" srcId="{3BC243E9-DF42-47B9-B180-C6DEFE11CD65}" destId="{5AF6479D-1F2E-4095-B538-FA75BC2491D2}" srcOrd="1" destOrd="0" presId="urn:microsoft.com/office/officeart/2005/8/layout/orgChart1"/>
    <dgm:cxn modelId="{BC87489C-67CE-4DBC-875F-29DA181B9335}" type="presParOf" srcId="{3BC243E9-DF42-47B9-B180-C6DEFE11CD65}" destId="{3ED04C21-FAE8-4B70-B88F-CE1555A76F95}" srcOrd="2" destOrd="0" presId="urn:microsoft.com/office/officeart/2005/8/layout/orgChart1"/>
    <dgm:cxn modelId="{DED87ABD-DBC3-4A64-BC5A-746B47018082}" type="presParOf" srcId="{BC8476FD-64A9-447C-A243-E85D1522939A}" destId="{E51FDE7C-EA2E-4DAE-BF57-271DBFAD323C}" srcOrd="2" destOrd="0" presId="urn:microsoft.com/office/officeart/2005/8/layout/orgChart1"/>
    <dgm:cxn modelId="{C5BC4EE6-9C71-49EE-BE88-CF88FB8C86E9}" type="presParOf" srcId="{ECC6EF55-CE79-439A-895A-D434B7A13131}" destId="{960CF475-71FC-4067-BD5B-A26227F38D77}" srcOrd="8" destOrd="0" presId="urn:microsoft.com/office/officeart/2005/8/layout/orgChart1"/>
    <dgm:cxn modelId="{69A5F885-5E30-4AD8-B806-AA4EE789EACF}" type="presParOf" srcId="{ECC6EF55-CE79-439A-895A-D434B7A13131}" destId="{7D157FD0-E612-43FF-8E10-294DC28907B2}" srcOrd="9" destOrd="0" presId="urn:microsoft.com/office/officeart/2005/8/layout/orgChart1"/>
    <dgm:cxn modelId="{84B2C608-BB48-4AE2-AD7E-887BDA75D8DC}" type="presParOf" srcId="{7D157FD0-E612-43FF-8E10-294DC28907B2}" destId="{607DB9B2-1EDB-49FB-9FFA-B1D22103BA33}" srcOrd="0" destOrd="0" presId="urn:microsoft.com/office/officeart/2005/8/layout/orgChart1"/>
    <dgm:cxn modelId="{25F33197-3D43-43DE-BF06-7A5066B872FF}" type="presParOf" srcId="{607DB9B2-1EDB-49FB-9FFA-B1D22103BA33}" destId="{55257C6C-5FFC-4250-ABEC-4A63E6A9FD87}" srcOrd="0" destOrd="0" presId="urn:microsoft.com/office/officeart/2005/8/layout/orgChart1"/>
    <dgm:cxn modelId="{EE2A8163-F1FF-44AE-8307-CFF076F37302}" type="presParOf" srcId="{607DB9B2-1EDB-49FB-9FFA-B1D22103BA33}" destId="{296D531A-7CBC-4E9E-98BC-E9E0202020E7}" srcOrd="1" destOrd="0" presId="urn:microsoft.com/office/officeart/2005/8/layout/orgChart1"/>
    <dgm:cxn modelId="{CBE681B6-5B0C-44CC-B1F7-D53FAFB06C1C}" type="presParOf" srcId="{7D157FD0-E612-43FF-8E10-294DC28907B2}" destId="{2D952960-953C-4D48-8425-5FF2DB4DDFBB}" srcOrd="1" destOrd="0" presId="urn:microsoft.com/office/officeart/2005/8/layout/orgChart1"/>
    <dgm:cxn modelId="{2133028F-FAD4-48C4-8EC1-93649A6941A6}" type="presParOf" srcId="{2D952960-953C-4D48-8425-5FF2DB4DDFBB}" destId="{5B35F21D-4346-4C43-A4D0-9BC0D8BC56F7}" srcOrd="0" destOrd="0" presId="urn:microsoft.com/office/officeart/2005/8/layout/orgChart1"/>
    <dgm:cxn modelId="{7070A876-AAE2-4EF2-B315-450BD28B5FD1}" type="presParOf" srcId="{2D952960-953C-4D48-8425-5FF2DB4DDFBB}" destId="{673726FA-1DA4-4DA1-BF0C-ADB440019916}" srcOrd="1" destOrd="0" presId="urn:microsoft.com/office/officeart/2005/8/layout/orgChart1"/>
    <dgm:cxn modelId="{674A14DC-40DF-4FF4-A58B-06DDF3BFB5D8}" type="presParOf" srcId="{673726FA-1DA4-4DA1-BF0C-ADB440019916}" destId="{41F108D7-5DFB-4112-A762-6E896393D4EF}" srcOrd="0" destOrd="0" presId="urn:microsoft.com/office/officeart/2005/8/layout/orgChart1"/>
    <dgm:cxn modelId="{792221A2-A69E-46E9-9E7E-D4D103399B84}" type="presParOf" srcId="{41F108D7-5DFB-4112-A762-6E896393D4EF}" destId="{2D2D11E3-3058-4966-AEA2-C891F1D5326B}" srcOrd="0" destOrd="0" presId="urn:microsoft.com/office/officeart/2005/8/layout/orgChart1"/>
    <dgm:cxn modelId="{CEE67B88-671F-4615-B4C2-DD1E4E976F30}" type="presParOf" srcId="{41F108D7-5DFB-4112-A762-6E896393D4EF}" destId="{29115509-7E4B-4EAE-B574-05E7678DFF38}" srcOrd="1" destOrd="0" presId="urn:microsoft.com/office/officeart/2005/8/layout/orgChart1"/>
    <dgm:cxn modelId="{042A835F-B83D-4D77-9011-A289A5B2BB11}" type="presParOf" srcId="{673726FA-1DA4-4DA1-BF0C-ADB440019916}" destId="{3465AAFF-D7B9-4C63-AAEC-3E62B0C1AF7F}" srcOrd="1" destOrd="0" presId="urn:microsoft.com/office/officeart/2005/8/layout/orgChart1"/>
    <dgm:cxn modelId="{7698587C-1919-451B-A10B-AC74BCC4FEFC}" type="presParOf" srcId="{673726FA-1DA4-4DA1-BF0C-ADB440019916}" destId="{A68C8BE5-1016-4B9B-A47C-00ECC0BB2B4F}" srcOrd="2" destOrd="0" presId="urn:microsoft.com/office/officeart/2005/8/layout/orgChart1"/>
    <dgm:cxn modelId="{665CCAB8-93C1-4808-BAF2-BCA138192291}" type="presParOf" srcId="{2D952960-953C-4D48-8425-5FF2DB4DDFBB}" destId="{870F3098-74C5-4C04-ACE8-DFFE0A2EE872}" srcOrd="2" destOrd="0" presId="urn:microsoft.com/office/officeart/2005/8/layout/orgChart1"/>
    <dgm:cxn modelId="{0F7CA2AE-1140-4FEA-9139-1CE8DF3612F0}" type="presParOf" srcId="{2D952960-953C-4D48-8425-5FF2DB4DDFBB}" destId="{7AFD237A-88A1-42E6-9D09-E3ADC124FBC7}" srcOrd="3" destOrd="0" presId="urn:microsoft.com/office/officeart/2005/8/layout/orgChart1"/>
    <dgm:cxn modelId="{DB4382D3-D2CD-4ABF-A3AA-9A8A90C1A322}" type="presParOf" srcId="{7AFD237A-88A1-42E6-9D09-E3ADC124FBC7}" destId="{16CEC354-AA6F-4624-98E6-39785B2F12A3}" srcOrd="0" destOrd="0" presId="urn:microsoft.com/office/officeart/2005/8/layout/orgChart1"/>
    <dgm:cxn modelId="{47BF98CA-BE2D-4CB0-9FD6-14A23FBE94F7}" type="presParOf" srcId="{16CEC354-AA6F-4624-98E6-39785B2F12A3}" destId="{E870B077-4E3B-4205-9475-D70803BFA485}" srcOrd="0" destOrd="0" presId="urn:microsoft.com/office/officeart/2005/8/layout/orgChart1"/>
    <dgm:cxn modelId="{B6ECD3E9-8365-40C3-92F2-4D6BE91D831E}" type="presParOf" srcId="{16CEC354-AA6F-4624-98E6-39785B2F12A3}" destId="{A3CA657C-7007-4558-B99D-2317C2809D25}" srcOrd="1" destOrd="0" presId="urn:microsoft.com/office/officeart/2005/8/layout/orgChart1"/>
    <dgm:cxn modelId="{E84A6F57-51FD-40D5-9B46-A8C182EE89A4}" type="presParOf" srcId="{7AFD237A-88A1-42E6-9D09-E3ADC124FBC7}" destId="{4D30F511-F259-4FCE-835D-D0D67B0FD1DE}" srcOrd="1" destOrd="0" presId="urn:microsoft.com/office/officeart/2005/8/layout/orgChart1"/>
    <dgm:cxn modelId="{5C042AC6-01B0-4F8B-A151-967CA87D330B}" type="presParOf" srcId="{7AFD237A-88A1-42E6-9D09-E3ADC124FBC7}" destId="{A76226F9-F77A-44A2-AE5D-E59BD5EEF9A1}" srcOrd="2" destOrd="0" presId="urn:microsoft.com/office/officeart/2005/8/layout/orgChart1"/>
    <dgm:cxn modelId="{57DB53FC-EFC7-49D9-9907-3D736F8E5B23}" type="presParOf" srcId="{7D157FD0-E612-43FF-8E10-294DC28907B2}" destId="{DA14F72C-69DA-4298-9947-6810D89DBFEA}" srcOrd="2" destOrd="0" presId="urn:microsoft.com/office/officeart/2005/8/layout/orgChart1"/>
    <dgm:cxn modelId="{BB7B6494-8ADF-4C79-B43A-AF0369739CE8}" type="presParOf" srcId="{40F44A7E-1D01-4A23-904E-820D31196D61}" destId="{B68F0326-8468-4873-9B22-5580523114DB}" srcOrd="2" destOrd="0" presId="urn:microsoft.com/office/officeart/2005/8/layout/orgChart1"/>
  </dgm:cxnLst>
  <dgm:bg/>
  <dgm:whole>
    <a:ln>
      <a:noFill/>
    </a:ln>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0F3098-74C5-4C04-ACE8-DFFE0A2EE872}">
      <dsp:nvSpPr>
        <dsp:cNvPr id="0" name=""/>
        <dsp:cNvSpPr/>
      </dsp:nvSpPr>
      <dsp:spPr>
        <a:xfrm>
          <a:off x="4722137" y="1471817"/>
          <a:ext cx="143374" cy="1118321"/>
        </a:xfrm>
        <a:custGeom>
          <a:avLst/>
          <a:gdLst/>
          <a:ahLst/>
          <a:cxnLst/>
          <a:rect l="0" t="0" r="0" b="0"/>
          <a:pathLst>
            <a:path>
              <a:moveTo>
                <a:pt x="0" y="0"/>
              </a:moveTo>
              <a:lnTo>
                <a:pt x="0" y="1118321"/>
              </a:lnTo>
              <a:lnTo>
                <a:pt x="143374" y="111832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B35F21D-4346-4C43-A4D0-9BC0D8BC56F7}">
      <dsp:nvSpPr>
        <dsp:cNvPr id="0" name=""/>
        <dsp:cNvSpPr/>
      </dsp:nvSpPr>
      <dsp:spPr>
        <a:xfrm>
          <a:off x="4722137" y="1471817"/>
          <a:ext cx="143374" cy="439681"/>
        </a:xfrm>
        <a:custGeom>
          <a:avLst/>
          <a:gdLst/>
          <a:ahLst/>
          <a:cxnLst/>
          <a:rect l="0" t="0" r="0" b="0"/>
          <a:pathLst>
            <a:path>
              <a:moveTo>
                <a:pt x="0" y="0"/>
              </a:moveTo>
              <a:lnTo>
                <a:pt x="0" y="439681"/>
              </a:lnTo>
              <a:lnTo>
                <a:pt x="143374" y="43968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60CF475-71FC-4067-BD5B-A26227F38D77}">
      <dsp:nvSpPr>
        <dsp:cNvPr id="0" name=""/>
        <dsp:cNvSpPr/>
      </dsp:nvSpPr>
      <dsp:spPr>
        <a:xfrm>
          <a:off x="2791361" y="723006"/>
          <a:ext cx="2313108" cy="200724"/>
        </a:xfrm>
        <a:custGeom>
          <a:avLst/>
          <a:gdLst/>
          <a:ahLst/>
          <a:cxnLst/>
          <a:rect l="0" t="0" r="0" b="0"/>
          <a:pathLst>
            <a:path>
              <a:moveTo>
                <a:pt x="0" y="0"/>
              </a:moveTo>
              <a:lnTo>
                <a:pt x="0" y="100362"/>
              </a:lnTo>
              <a:lnTo>
                <a:pt x="2313108" y="100362"/>
              </a:lnTo>
              <a:lnTo>
                <a:pt x="2313108" y="200724"/>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218C273-0DDA-437A-8C60-4D92855EB8EF}">
      <dsp:nvSpPr>
        <dsp:cNvPr id="0" name=""/>
        <dsp:cNvSpPr/>
      </dsp:nvSpPr>
      <dsp:spPr>
        <a:xfrm>
          <a:off x="3565583" y="1467454"/>
          <a:ext cx="143374" cy="1118321"/>
        </a:xfrm>
        <a:custGeom>
          <a:avLst/>
          <a:gdLst/>
          <a:ahLst/>
          <a:cxnLst/>
          <a:rect l="0" t="0" r="0" b="0"/>
          <a:pathLst>
            <a:path>
              <a:moveTo>
                <a:pt x="0" y="0"/>
              </a:moveTo>
              <a:lnTo>
                <a:pt x="0" y="1118321"/>
              </a:lnTo>
              <a:lnTo>
                <a:pt x="143374" y="111832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8297D21-3421-4948-BE07-9CA09B2A4E06}">
      <dsp:nvSpPr>
        <dsp:cNvPr id="0" name=""/>
        <dsp:cNvSpPr/>
      </dsp:nvSpPr>
      <dsp:spPr>
        <a:xfrm>
          <a:off x="3565583" y="1467454"/>
          <a:ext cx="143374" cy="439681"/>
        </a:xfrm>
        <a:custGeom>
          <a:avLst/>
          <a:gdLst/>
          <a:ahLst/>
          <a:cxnLst/>
          <a:rect l="0" t="0" r="0" b="0"/>
          <a:pathLst>
            <a:path>
              <a:moveTo>
                <a:pt x="0" y="0"/>
              </a:moveTo>
              <a:lnTo>
                <a:pt x="0" y="439681"/>
              </a:lnTo>
              <a:lnTo>
                <a:pt x="143374" y="43968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7C80EAC-EADA-4375-ADA5-3DBAFFE55F1D}">
      <dsp:nvSpPr>
        <dsp:cNvPr id="0" name=""/>
        <dsp:cNvSpPr/>
      </dsp:nvSpPr>
      <dsp:spPr>
        <a:xfrm>
          <a:off x="2791361" y="723006"/>
          <a:ext cx="1156554" cy="200724"/>
        </a:xfrm>
        <a:custGeom>
          <a:avLst/>
          <a:gdLst/>
          <a:ahLst/>
          <a:cxnLst/>
          <a:rect l="0" t="0" r="0" b="0"/>
          <a:pathLst>
            <a:path>
              <a:moveTo>
                <a:pt x="0" y="0"/>
              </a:moveTo>
              <a:lnTo>
                <a:pt x="0" y="100362"/>
              </a:lnTo>
              <a:lnTo>
                <a:pt x="1156554" y="100362"/>
              </a:lnTo>
              <a:lnTo>
                <a:pt x="1156554" y="200724"/>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FB8A5E0-4D77-4D29-993B-4023E1DEA381}">
      <dsp:nvSpPr>
        <dsp:cNvPr id="0" name=""/>
        <dsp:cNvSpPr/>
      </dsp:nvSpPr>
      <dsp:spPr>
        <a:xfrm>
          <a:off x="2409029" y="1459951"/>
          <a:ext cx="143374" cy="2475599"/>
        </a:xfrm>
        <a:custGeom>
          <a:avLst/>
          <a:gdLst/>
          <a:ahLst/>
          <a:cxnLst/>
          <a:rect l="0" t="0" r="0" b="0"/>
          <a:pathLst>
            <a:path>
              <a:moveTo>
                <a:pt x="0" y="0"/>
              </a:moveTo>
              <a:lnTo>
                <a:pt x="0" y="2475599"/>
              </a:lnTo>
              <a:lnTo>
                <a:pt x="143374" y="247559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9DBBCA1-9898-493F-8BFA-0A388C25F31A}">
      <dsp:nvSpPr>
        <dsp:cNvPr id="0" name=""/>
        <dsp:cNvSpPr/>
      </dsp:nvSpPr>
      <dsp:spPr>
        <a:xfrm>
          <a:off x="2409029" y="1459951"/>
          <a:ext cx="143374" cy="1796960"/>
        </a:xfrm>
        <a:custGeom>
          <a:avLst/>
          <a:gdLst/>
          <a:ahLst/>
          <a:cxnLst/>
          <a:rect l="0" t="0" r="0" b="0"/>
          <a:pathLst>
            <a:path>
              <a:moveTo>
                <a:pt x="0" y="0"/>
              </a:moveTo>
              <a:lnTo>
                <a:pt x="0" y="1796960"/>
              </a:lnTo>
              <a:lnTo>
                <a:pt x="143374" y="1796960"/>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F5AA896-4828-4FC6-BA05-B6A72F8527FF}">
      <dsp:nvSpPr>
        <dsp:cNvPr id="0" name=""/>
        <dsp:cNvSpPr/>
      </dsp:nvSpPr>
      <dsp:spPr>
        <a:xfrm>
          <a:off x="2409029" y="1459951"/>
          <a:ext cx="143374" cy="1118321"/>
        </a:xfrm>
        <a:custGeom>
          <a:avLst/>
          <a:gdLst/>
          <a:ahLst/>
          <a:cxnLst/>
          <a:rect l="0" t="0" r="0" b="0"/>
          <a:pathLst>
            <a:path>
              <a:moveTo>
                <a:pt x="0" y="0"/>
              </a:moveTo>
              <a:lnTo>
                <a:pt x="0" y="1118321"/>
              </a:lnTo>
              <a:lnTo>
                <a:pt x="143374" y="111832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EDAA594-3981-435F-AF09-61550FD9638E}">
      <dsp:nvSpPr>
        <dsp:cNvPr id="0" name=""/>
        <dsp:cNvSpPr/>
      </dsp:nvSpPr>
      <dsp:spPr>
        <a:xfrm>
          <a:off x="2409029" y="1459951"/>
          <a:ext cx="143374" cy="439681"/>
        </a:xfrm>
        <a:custGeom>
          <a:avLst/>
          <a:gdLst/>
          <a:ahLst/>
          <a:cxnLst/>
          <a:rect l="0" t="0" r="0" b="0"/>
          <a:pathLst>
            <a:path>
              <a:moveTo>
                <a:pt x="0" y="0"/>
              </a:moveTo>
              <a:lnTo>
                <a:pt x="0" y="439681"/>
              </a:lnTo>
              <a:lnTo>
                <a:pt x="143374" y="43968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C81CF58-7AA3-445D-80D7-A677573FB2EE}">
      <dsp:nvSpPr>
        <dsp:cNvPr id="0" name=""/>
        <dsp:cNvSpPr/>
      </dsp:nvSpPr>
      <dsp:spPr>
        <a:xfrm>
          <a:off x="2745641" y="723006"/>
          <a:ext cx="91440" cy="200724"/>
        </a:xfrm>
        <a:custGeom>
          <a:avLst/>
          <a:gdLst/>
          <a:ahLst/>
          <a:cxnLst/>
          <a:rect l="0" t="0" r="0" b="0"/>
          <a:pathLst>
            <a:path>
              <a:moveTo>
                <a:pt x="45720" y="0"/>
              </a:moveTo>
              <a:lnTo>
                <a:pt x="45720" y="200724"/>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02A01FB-4FCD-46C7-BBF4-F977BF2B5CF6}">
      <dsp:nvSpPr>
        <dsp:cNvPr id="0" name=""/>
        <dsp:cNvSpPr/>
      </dsp:nvSpPr>
      <dsp:spPr>
        <a:xfrm>
          <a:off x="1252474" y="1443319"/>
          <a:ext cx="143374" cy="1796960"/>
        </a:xfrm>
        <a:custGeom>
          <a:avLst/>
          <a:gdLst/>
          <a:ahLst/>
          <a:cxnLst/>
          <a:rect l="0" t="0" r="0" b="0"/>
          <a:pathLst>
            <a:path>
              <a:moveTo>
                <a:pt x="0" y="0"/>
              </a:moveTo>
              <a:lnTo>
                <a:pt x="0" y="1796960"/>
              </a:lnTo>
              <a:lnTo>
                <a:pt x="143374" y="1796960"/>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C6D4E10-35EF-4D43-982D-3407326FCC42}">
      <dsp:nvSpPr>
        <dsp:cNvPr id="0" name=""/>
        <dsp:cNvSpPr/>
      </dsp:nvSpPr>
      <dsp:spPr>
        <a:xfrm>
          <a:off x="1252474" y="1443319"/>
          <a:ext cx="143374" cy="1118321"/>
        </a:xfrm>
        <a:custGeom>
          <a:avLst/>
          <a:gdLst/>
          <a:ahLst/>
          <a:cxnLst/>
          <a:rect l="0" t="0" r="0" b="0"/>
          <a:pathLst>
            <a:path>
              <a:moveTo>
                <a:pt x="0" y="0"/>
              </a:moveTo>
              <a:lnTo>
                <a:pt x="0" y="1118321"/>
              </a:lnTo>
              <a:lnTo>
                <a:pt x="143374" y="111832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51150EB-19A3-4729-894F-22916FD4D374}">
      <dsp:nvSpPr>
        <dsp:cNvPr id="0" name=""/>
        <dsp:cNvSpPr/>
      </dsp:nvSpPr>
      <dsp:spPr>
        <a:xfrm>
          <a:off x="1252474" y="1443319"/>
          <a:ext cx="143374" cy="439681"/>
        </a:xfrm>
        <a:custGeom>
          <a:avLst/>
          <a:gdLst/>
          <a:ahLst/>
          <a:cxnLst/>
          <a:rect l="0" t="0" r="0" b="0"/>
          <a:pathLst>
            <a:path>
              <a:moveTo>
                <a:pt x="0" y="0"/>
              </a:moveTo>
              <a:lnTo>
                <a:pt x="0" y="439681"/>
              </a:lnTo>
              <a:lnTo>
                <a:pt x="143374" y="43968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1E6E450-5004-4EDA-B772-209076193A29}">
      <dsp:nvSpPr>
        <dsp:cNvPr id="0" name=""/>
        <dsp:cNvSpPr/>
      </dsp:nvSpPr>
      <dsp:spPr>
        <a:xfrm>
          <a:off x="1634806" y="723006"/>
          <a:ext cx="1156554" cy="200724"/>
        </a:xfrm>
        <a:custGeom>
          <a:avLst/>
          <a:gdLst/>
          <a:ahLst/>
          <a:cxnLst/>
          <a:rect l="0" t="0" r="0" b="0"/>
          <a:pathLst>
            <a:path>
              <a:moveTo>
                <a:pt x="1156554" y="0"/>
              </a:moveTo>
              <a:lnTo>
                <a:pt x="1156554" y="100362"/>
              </a:lnTo>
              <a:lnTo>
                <a:pt x="0" y="100362"/>
              </a:lnTo>
              <a:lnTo>
                <a:pt x="0" y="200724"/>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F092604-7347-47F0-A88D-53BE87538163}">
      <dsp:nvSpPr>
        <dsp:cNvPr id="0" name=""/>
        <dsp:cNvSpPr/>
      </dsp:nvSpPr>
      <dsp:spPr>
        <a:xfrm>
          <a:off x="95920" y="1459951"/>
          <a:ext cx="143374" cy="439681"/>
        </a:xfrm>
        <a:custGeom>
          <a:avLst/>
          <a:gdLst/>
          <a:ahLst/>
          <a:cxnLst/>
          <a:rect l="0" t="0" r="0" b="0"/>
          <a:pathLst>
            <a:path>
              <a:moveTo>
                <a:pt x="0" y="0"/>
              </a:moveTo>
              <a:lnTo>
                <a:pt x="0" y="439681"/>
              </a:lnTo>
              <a:lnTo>
                <a:pt x="143374" y="43968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5414BA7-31EA-492A-AF65-0D1739BE1C37}">
      <dsp:nvSpPr>
        <dsp:cNvPr id="0" name=""/>
        <dsp:cNvSpPr/>
      </dsp:nvSpPr>
      <dsp:spPr>
        <a:xfrm>
          <a:off x="478252" y="723006"/>
          <a:ext cx="2313108" cy="200724"/>
        </a:xfrm>
        <a:custGeom>
          <a:avLst/>
          <a:gdLst/>
          <a:ahLst/>
          <a:cxnLst/>
          <a:rect l="0" t="0" r="0" b="0"/>
          <a:pathLst>
            <a:path>
              <a:moveTo>
                <a:pt x="2313108" y="0"/>
              </a:moveTo>
              <a:lnTo>
                <a:pt x="2313108" y="100362"/>
              </a:lnTo>
              <a:lnTo>
                <a:pt x="0" y="100362"/>
              </a:lnTo>
              <a:lnTo>
                <a:pt x="0" y="200724"/>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F84D9AE-6B7C-4DDB-841F-6B9EDC17ED2E}">
      <dsp:nvSpPr>
        <dsp:cNvPr id="0" name=""/>
        <dsp:cNvSpPr/>
      </dsp:nvSpPr>
      <dsp:spPr>
        <a:xfrm>
          <a:off x="2313446" y="245091"/>
          <a:ext cx="955830" cy="477915"/>
        </a:xfrm>
        <a:prstGeom prst="rect">
          <a:avLst/>
        </a:prstGeom>
        <a:gradFill rotWithShape="0">
          <a:gsLst>
            <a:gs pos="0">
              <a:schemeClr val="accent5">
                <a:alpha val="80000"/>
                <a:hueOff val="0"/>
                <a:satOff val="0"/>
                <a:lumOff val="0"/>
                <a:alphaOff val="0"/>
                <a:satMod val="103000"/>
                <a:lumMod val="102000"/>
                <a:tint val="94000"/>
              </a:schemeClr>
            </a:gs>
            <a:gs pos="50000">
              <a:schemeClr val="accent5">
                <a:alpha val="80000"/>
                <a:hueOff val="0"/>
                <a:satOff val="0"/>
                <a:lumOff val="0"/>
                <a:alphaOff val="0"/>
                <a:satMod val="110000"/>
                <a:lumMod val="100000"/>
                <a:shade val="100000"/>
              </a:schemeClr>
            </a:gs>
            <a:gs pos="100000">
              <a:schemeClr val="accent5">
                <a:alpha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Executive Officer</a:t>
          </a:r>
        </a:p>
        <a:p>
          <a:pPr marL="0" lvl="0" indent="0" algn="ctr" defTabSz="311150" rtl="0">
            <a:lnSpc>
              <a:spcPct val="90000"/>
            </a:lnSpc>
            <a:spcBef>
              <a:spcPct val="0"/>
            </a:spcBef>
            <a:spcAft>
              <a:spcPct val="35000"/>
            </a:spcAft>
            <a:buNone/>
          </a:pPr>
          <a:r>
            <a:rPr lang="en-AU" sz="700" kern="1200"/>
            <a:t>Gordon Ramsay</a:t>
          </a:r>
        </a:p>
      </dsp:txBody>
      <dsp:txXfrm>
        <a:off x="2313446" y="245091"/>
        <a:ext cx="955830" cy="477915"/>
      </dsp:txXfrm>
    </dsp:sp>
    <dsp:sp modelId="{1F1EBEFF-03A7-47AF-BC14-A1A5269CDD4C}">
      <dsp:nvSpPr>
        <dsp:cNvPr id="0" name=""/>
        <dsp:cNvSpPr/>
      </dsp:nvSpPr>
      <dsp:spPr>
        <a:xfrm>
          <a:off x="337" y="923730"/>
          <a:ext cx="955830" cy="536220"/>
        </a:xfrm>
        <a:prstGeom prst="rect">
          <a:avLst/>
        </a:prstGeom>
        <a:gradFill rotWithShape="0">
          <a:gsLst>
            <a:gs pos="0">
              <a:schemeClr val="accent5">
                <a:alpha val="70000"/>
                <a:hueOff val="0"/>
                <a:satOff val="0"/>
                <a:lumOff val="0"/>
                <a:alphaOff val="0"/>
                <a:satMod val="103000"/>
                <a:lumMod val="102000"/>
                <a:tint val="94000"/>
              </a:schemeClr>
            </a:gs>
            <a:gs pos="50000">
              <a:schemeClr val="accent5">
                <a:alpha val="70000"/>
                <a:hueOff val="0"/>
                <a:satOff val="0"/>
                <a:lumOff val="0"/>
                <a:alphaOff val="0"/>
                <a:satMod val="110000"/>
                <a:lumMod val="100000"/>
                <a:shade val="100000"/>
              </a:schemeClr>
            </a:gs>
            <a:gs pos="100000">
              <a:schemeClr val="accent5">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Finance Officer</a:t>
          </a:r>
        </a:p>
        <a:p>
          <a:pPr marL="0" lvl="0" indent="0" algn="ctr" defTabSz="311150" rtl="0">
            <a:lnSpc>
              <a:spcPct val="90000"/>
            </a:lnSpc>
            <a:spcBef>
              <a:spcPct val="0"/>
            </a:spcBef>
            <a:spcAft>
              <a:spcPct val="35000"/>
            </a:spcAft>
            <a:buNone/>
          </a:pPr>
          <a:r>
            <a:rPr lang="en-AU" sz="700" kern="1200"/>
            <a:t>Ian Tidy</a:t>
          </a:r>
        </a:p>
      </dsp:txBody>
      <dsp:txXfrm>
        <a:off x="337" y="923730"/>
        <a:ext cx="955830" cy="536220"/>
      </dsp:txXfrm>
    </dsp:sp>
    <dsp:sp modelId="{43CDA3AE-7C9E-4B4F-BE67-E61D061822E4}">
      <dsp:nvSpPr>
        <dsp:cNvPr id="0" name=""/>
        <dsp:cNvSpPr/>
      </dsp:nvSpPr>
      <dsp:spPr>
        <a:xfrm>
          <a:off x="239295" y="1660675"/>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Financial Controller</a:t>
          </a:r>
        </a:p>
        <a:p>
          <a:pPr marL="0" lvl="0" indent="0" algn="ctr" defTabSz="311150" rtl="0">
            <a:lnSpc>
              <a:spcPct val="90000"/>
            </a:lnSpc>
            <a:spcBef>
              <a:spcPct val="0"/>
            </a:spcBef>
            <a:spcAft>
              <a:spcPct val="35000"/>
            </a:spcAft>
            <a:buNone/>
          </a:pPr>
          <a:r>
            <a:rPr lang="en-AU" sz="700" kern="1200"/>
            <a:t>Jennifer Kilgariff</a:t>
          </a:r>
        </a:p>
      </dsp:txBody>
      <dsp:txXfrm>
        <a:off x="239295" y="1660675"/>
        <a:ext cx="955830" cy="477915"/>
      </dsp:txXfrm>
    </dsp:sp>
    <dsp:sp modelId="{A30A0F0C-2331-4EC8-A063-EDDE703F2C5C}">
      <dsp:nvSpPr>
        <dsp:cNvPr id="0" name=""/>
        <dsp:cNvSpPr/>
      </dsp:nvSpPr>
      <dsp:spPr>
        <a:xfrm>
          <a:off x="1156891" y="923730"/>
          <a:ext cx="955830" cy="519589"/>
        </a:xfrm>
        <a:prstGeom prst="rect">
          <a:avLst/>
        </a:prstGeom>
        <a:gradFill rotWithShape="0">
          <a:gsLst>
            <a:gs pos="0">
              <a:schemeClr val="accent5">
                <a:alpha val="70000"/>
                <a:hueOff val="0"/>
                <a:satOff val="0"/>
                <a:lumOff val="0"/>
                <a:alphaOff val="0"/>
                <a:satMod val="103000"/>
                <a:lumMod val="102000"/>
                <a:tint val="94000"/>
              </a:schemeClr>
            </a:gs>
            <a:gs pos="50000">
              <a:schemeClr val="accent5">
                <a:alpha val="70000"/>
                <a:hueOff val="0"/>
                <a:satOff val="0"/>
                <a:lumOff val="0"/>
                <a:alphaOff val="0"/>
                <a:satMod val="110000"/>
                <a:lumMod val="100000"/>
                <a:shade val="100000"/>
              </a:schemeClr>
            </a:gs>
            <a:gs pos="100000">
              <a:schemeClr val="accent5">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Director</a:t>
          </a:r>
        </a:p>
        <a:p>
          <a:pPr marL="0" lvl="0" indent="0" algn="ctr" defTabSz="311150" rtl="0">
            <a:lnSpc>
              <a:spcPct val="90000"/>
            </a:lnSpc>
            <a:spcBef>
              <a:spcPct val="0"/>
            </a:spcBef>
            <a:spcAft>
              <a:spcPct val="35000"/>
            </a:spcAft>
            <a:buNone/>
          </a:pPr>
          <a:r>
            <a:rPr lang="en-AU" sz="700" kern="1200"/>
            <a:t>Canberra Museum and Gallery </a:t>
          </a:r>
        </a:p>
        <a:p>
          <a:pPr marL="0" lvl="0" indent="0" algn="ctr" defTabSz="311150" rtl="0">
            <a:lnSpc>
              <a:spcPct val="90000"/>
            </a:lnSpc>
            <a:spcBef>
              <a:spcPct val="0"/>
            </a:spcBef>
            <a:spcAft>
              <a:spcPct val="35000"/>
            </a:spcAft>
            <a:buNone/>
          </a:pPr>
          <a:r>
            <a:rPr lang="en-AU" sz="700" kern="1200"/>
            <a:t>Dr Sarah Schmidt</a:t>
          </a:r>
        </a:p>
      </dsp:txBody>
      <dsp:txXfrm>
        <a:off x="1156891" y="923730"/>
        <a:ext cx="955830" cy="519589"/>
      </dsp:txXfrm>
    </dsp:sp>
    <dsp:sp modelId="{A91A9806-D7AC-4EC4-9E15-0D728ED4E3DC}">
      <dsp:nvSpPr>
        <dsp:cNvPr id="0" name=""/>
        <dsp:cNvSpPr/>
      </dsp:nvSpPr>
      <dsp:spPr>
        <a:xfrm>
          <a:off x="1395849" y="1644044"/>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Assistant Director</a:t>
          </a:r>
        </a:p>
        <a:p>
          <a:pPr marL="0" lvl="0" indent="0" algn="ctr" defTabSz="311150" rtl="0">
            <a:lnSpc>
              <a:spcPct val="90000"/>
            </a:lnSpc>
            <a:spcBef>
              <a:spcPct val="0"/>
            </a:spcBef>
            <a:spcAft>
              <a:spcPct val="35000"/>
            </a:spcAft>
            <a:buNone/>
          </a:pPr>
          <a:r>
            <a:rPr lang="en-AU" sz="700" kern="1200"/>
            <a:t>Curatorial &amp; Exhibitions </a:t>
          </a:r>
        </a:p>
        <a:p>
          <a:pPr marL="0" lvl="0" indent="0" algn="ctr" defTabSz="311150" rtl="0">
            <a:lnSpc>
              <a:spcPct val="90000"/>
            </a:lnSpc>
            <a:spcBef>
              <a:spcPct val="0"/>
            </a:spcBef>
            <a:spcAft>
              <a:spcPct val="35000"/>
            </a:spcAft>
            <a:buNone/>
          </a:pPr>
          <a:r>
            <a:rPr lang="en-AU" sz="700" kern="1200"/>
            <a:t>Rebecca Richards</a:t>
          </a:r>
        </a:p>
      </dsp:txBody>
      <dsp:txXfrm>
        <a:off x="1395849" y="1644044"/>
        <a:ext cx="955830" cy="477915"/>
      </dsp:txXfrm>
    </dsp:sp>
    <dsp:sp modelId="{1DDB1F59-73FE-4E69-9717-8E6702E62FA4}">
      <dsp:nvSpPr>
        <dsp:cNvPr id="0" name=""/>
        <dsp:cNvSpPr/>
      </dsp:nvSpPr>
      <dsp:spPr>
        <a:xfrm>
          <a:off x="1395849" y="2322683"/>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A/g Assistant Director</a:t>
          </a:r>
        </a:p>
        <a:p>
          <a:pPr marL="0" lvl="0" indent="0" algn="ctr" defTabSz="311150" rtl="0">
            <a:lnSpc>
              <a:spcPct val="90000"/>
            </a:lnSpc>
            <a:spcBef>
              <a:spcPct val="0"/>
            </a:spcBef>
            <a:spcAft>
              <a:spcPct val="35000"/>
            </a:spcAft>
            <a:buNone/>
          </a:pPr>
          <a:r>
            <a:rPr lang="en-AU" sz="700" kern="1200"/>
            <a:t>Access and Learning,</a:t>
          </a:r>
          <a:br>
            <a:rPr lang="en-AU" sz="700" kern="1200"/>
          </a:br>
          <a:r>
            <a:rPr lang="en-AU" sz="700" kern="1200"/>
            <a:t>Front of House</a:t>
          </a:r>
        </a:p>
        <a:p>
          <a:pPr marL="0" lvl="0" indent="0" algn="ctr" defTabSz="311150" rtl="0">
            <a:lnSpc>
              <a:spcPct val="90000"/>
            </a:lnSpc>
            <a:spcBef>
              <a:spcPct val="0"/>
            </a:spcBef>
            <a:spcAft>
              <a:spcPct val="35000"/>
            </a:spcAft>
            <a:buNone/>
          </a:pPr>
          <a:r>
            <a:rPr lang="en-AU" sz="700" kern="1200"/>
            <a:t>Michael Bailey</a:t>
          </a:r>
        </a:p>
      </dsp:txBody>
      <dsp:txXfrm>
        <a:off x="1395849" y="2322683"/>
        <a:ext cx="955830" cy="477915"/>
      </dsp:txXfrm>
    </dsp:sp>
    <dsp:sp modelId="{5CD4DBA9-EC6C-4FD1-BC2F-EBBDDE73ADAD}">
      <dsp:nvSpPr>
        <dsp:cNvPr id="0" name=""/>
        <dsp:cNvSpPr/>
      </dsp:nvSpPr>
      <dsp:spPr>
        <a:xfrm>
          <a:off x="1395849" y="3001322"/>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Assistant Director</a:t>
          </a:r>
        </a:p>
        <a:p>
          <a:pPr marL="0" lvl="0" indent="0" algn="ctr" defTabSz="311150">
            <a:lnSpc>
              <a:spcPct val="90000"/>
            </a:lnSpc>
            <a:spcBef>
              <a:spcPct val="0"/>
            </a:spcBef>
            <a:spcAft>
              <a:spcPct val="35000"/>
            </a:spcAft>
            <a:buNone/>
          </a:pPr>
          <a:r>
            <a:rPr lang="en-AU" sz="700" kern="1200"/>
            <a:t>Access and Learning</a:t>
          </a:r>
        </a:p>
        <a:p>
          <a:pPr marL="0" lvl="0" indent="0" algn="ctr" defTabSz="311150">
            <a:lnSpc>
              <a:spcPct val="90000"/>
            </a:lnSpc>
            <a:spcBef>
              <a:spcPct val="0"/>
            </a:spcBef>
            <a:spcAft>
              <a:spcPct val="35000"/>
            </a:spcAft>
            <a:buNone/>
          </a:pPr>
          <a:r>
            <a:rPr lang="en-AU" sz="700" kern="1200"/>
            <a:t>Vacant</a:t>
          </a:r>
        </a:p>
      </dsp:txBody>
      <dsp:txXfrm>
        <a:off x="1395849" y="3001322"/>
        <a:ext cx="955830" cy="477915"/>
      </dsp:txXfrm>
    </dsp:sp>
    <dsp:sp modelId="{1511C267-6919-44DA-A196-B1B1456A12A3}">
      <dsp:nvSpPr>
        <dsp:cNvPr id="0" name=""/>
        <dsp:cNvSpPr/>
      </dsp:nvSpPr>
      <dsp:spPr>
        <a:xfrm>
          <a:off x="2313446" y="923730"/>
          <a:ext cx="955830" cy="536220"/>
        </a:xfrm>
        <a:prstGeom prst="rect">
          <a:avLst/>
        </a:prstGeom>
        <a:gradFill rotWithShape="0">
          <a:gsLst>
            <a:gs pos="0">
              <a:schemeClr val="accent5">
                <a:alpha val="70000"/>
                <a:hueOff val="0"/>
                <a:satOff val="0"/>
                <a:lumOff val="0"/>
                <a:alphaOff val="0"/>
                <a:satMod val="103000"/>
                <a:lumMod val="102000"/>
                <a:tint val="94000"/>
              </a:schemeClr>
            </a:gs>
            <a:gs pos="50000">
              <a:schemeClr val="accent5">
                <a:alpha val="70000"/>
                <a:hueOff val="0"/>
                <a:satOff val="0"/>
                <a:lumOff val="0"/>
                <a:alphaOff val="0"/>
                <a:satMod val="110000"/>
                <a:lumMod val="100000"/>
                <a:shade val="100000"/>
              </a:schemeClr>
            </a:gs>
            <a:gs pos="100000">
              <a:schemeClr val="accent5">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Director</a:t>
          </a:r>
        </a:p>
        <a:p>
          <a:pPr marL="0" lvl="0" indent="0" algn="ctr" defTabSz="311150" rtl="0">
            <a:lnSpc>
              <a:spcPct val="90000"/>
            </a:lnSpc>
            <a:spcBef>
              <a:spcPct val="0"/>
            </a:spcBef>
            <a:spcAft>
              <a:spcPct val="35000"/>
            </a:spcAft>
            <a:buNone/>
          </a:pPr>
          <a:r>
            <a:rPr lang="en-AU" sz="700" kern="1200"/>
            <a:t>Canberra Theatre Centre</a:t>
          </a:r>
        </a:p>
        <a:p>
          <a:pPr marL="0" lvl="0" indent="0" algn="ctr" defTabSz="311150" rtl="0">
            <a:lnSpc>
              <a:spcPct val="90000"/>
            </a:lnSpc>
            <a:spcBef>
              <a:spcPct val="0"/>
            </a:spcBef>
            <a:spcAft>
              <a:spcPct val="35000"/>
            </a:spcAft>
            <a:buNone/>
          </a:pPr>
          <a:r>
            <a:rPr lang="en-AU" sz="700" kern="1200"/>
            <a:t>Alex Budd</a:t>
          </a:r>
        </a:p>
      </dsp:txBody>
      <dsp:txXfrm>
        <a:off x="2313446" y="923730"/>
        <a:ext cx="955830" cy="536220"/>
      </dsp:txXfrm>
    </dsp:sp>
    <dsp:sp modelId="{2FC4E93B-DCDE-4540-A51C-D51E5EA38563}">
      <dsp:nvSpPr>
        <dsp:cNvPr id="0" name=""/>
        <dsp:cNvSpPr/>
      </dsp:nvSpPr>
      <dsp:spPr>
        <a:xfrm>
          <a:off x="2552403" y="1660675"/>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Head of Program and Presenter Services</a:t>
          </a:r>
        </a:p>
        <a:p>
          <a:pPr marL="0" lvl="0" indent="0" algn="ctr" defTabSz="311150" rtl="0">
            <a:lnSpc>
              <a:spcPct val="90000"/>
            </a:lnSpc>
            <a:spcBef>
              <a:spcPct val="0"/>
            </a:spcBef>
            <a:spcAft>
              <a:spcPct val="35000"/>
            </a:spcAft>
            <a:buNone/>
          </a:pPr>
          <a:r>
            <a:rPr lang="en-AU" sz="700" kern="1200"/>
            <a:t>Daniel Clarke</a:t>
          </a:r>
        </a:p>
      </dsp:txBody>
      <dsp:txXfrm>
        <a:off x="2552403" y="1660675"/>
        <a:ext cx="955830" cy="477915"/>
      </dsp:txXfrm>
    </dsp:sp>
    <dsp:sp modelId="{D90ABE56-AC25-4637-89BE-C71E615A0C32}">
      <dsp:nvSpPr>
        <dsp:cNvPr id="0" name=""/>
        <dsp:cNvSpPr/>
      </dsp:nvSpPr>
      <dsp:spPr>
        <a:xfrm>
          <a:off x="2552403" y="2339314"/>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Marketing Manager</a:t>
          </a:r>
        </a:p>
        <a:p>
          <a:pPr marL="0" lvl="0" indent="0" algn="ctr" defTabSz="311150" rtl="0">
            <a:lnSpc>
              <a:spcPct val="90000"/>
            </a:lnSpc>
            <a:spcBef>
              <a:spcPct val="0"/>
            </a:spcBef>
            <a:spcAft>
              <a:spcPct val="35000"/>
            </a:spcAft>
            <a:buNone/>
          </a:pPr>
          <a:r>
            <a:rPr lang="en-AU" sz="700" kern="1200"/>
            <a:t>Jennifer Morris</a:t>
          </a:r>
        </a:p>
      </dsp:txBody>
      <dsp:txXfrm>
        <a:off x="2552403" y="2339314"/>
        <a:ext cx="955830" cy="477915"/>
      </dsp:txXfrm>
    </dsp:sp>
    <dsp:sp modelId="{487B5E73-1886-46F3-8ECA-0E9760550658}">
      <dsp:nvSpPr>
        <dsp:cNvPr id="0" name=""/>
        <dsp:cNvSpPr/>
      </dsp:nvSpPr>
      <dsp:spPr>
        <a:xfrm>
          <a:off x="2552403" y="3017954"/>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Operating Officer</a:t>
          </a:r>
        </a:p>
        <a:p>
          <a:pPr marL="0" lvl="0" indent="0" algn="ctr" defTabSz="311150" rtl="0">
            <a:lnSpc>
              <a:spcPct val="90000"/>
            </a:lnSpc>
            <a:spcBef>
              <a:spcPct val="0"/>
            </a:spcBef>
            <a:spcAft>
              <a:spcPct val="35000"/>
            </a:spcAft>
            <a:buNone/>
          </a:pPr>
          <a:r>
            <a:rPr lang="en-AU" sz="700" kern="1200"/>
            <a:t>Mike Domigan</a:t>
          </a:r>
        </a:p>
      </dsp:txBody>
      <dsp:txXfrm>
        <a:off x="2552403" y="3017954"/>
        <a:ext cx="955830" cy="477915"/>
      </dsp:txXfrm>
    </dsp:sp>
    <dsp:sp modelId="{C01A12CE-65C0-4611-A921-540AC959A3BF}">
      <dsp:nvSpPr>
        <dsp:cNvPr id="0" name=""/>
        <dsp:cNvSpPr/>
      </dsp:nvSpPr>
      <dsp:spPr>
        <a:xfrm>
          <a:off x="2552403" y="3696593"/>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Technical Director</a:t>
          </a:r>
        </a:p>
        <a:p>
          <a:pPr marL="0" lvl="0" indent="0" algn="ctr" defTabSz="311150">
            <a:lnSpc>
              <a:spcPct val="90000"/>
            </a:lnSpc>
            <a:spcBef>
              <a:spcPct val="0"/>
            </a:spcBef>
            <a:spcAft>
              <a:spcPct val="35000"/>
            </a:spcAft>
            <a:buNone/>
          </a:pPr>
          <a:r>
            <a:rPr lang="en-AU" sz="700" kern="1200"/>
            <a:t>Rohan Cutler</a:t>
          </a:r>
        </a:p>
      </dsp:txBody>
      <dsp:txXfrm>
        <a:off x="2552403" y="3696593"/>
        <a:ext cx="955830" cy="477915"/>
      </dsp:txXfrm>
    </dsp:sp>
    <dsp:sp modelId="{C0519E2B-42C2-43B8-83E9-BB708D830D32}">
      <dsp:nvSpPr>
        <dsp:cNvPr id="0" name=""/>
        <dsp:cNvSpPr/>
      </dsp:nvSpPr>
      <dsp:spPr>
        <a:xfrm>
          <a:off x="3470000" y="923730"/>
          <a:ext cx="955830" cy="543723"/>
        </a:xfrm>
        <a:prstGeom prst="rect">
          <a:avLst/>
        </a:prstGeom>
        <a:gradFill rotWithShape="0">
          <a:gsLst>
            <a:gs pos="0">
              <a:schemeClr val="accent5">
                <a:alpha val="70000"/>
                <a:hueOff val="0"/>
                <a:satOff val="0"/>
                <a:lumOff val="0"/>
                <a:alphaOff val="0"/>
                <a:satMod val="103000"/>
                <a:lumMod val="102000"/>
                <a:tint val="94000"/>
              </a:schemeClr>
            </a:gs>
            <a:gs pos="50000">
              <a:schemeClr val="accent5">
                <a:alpha val="70000"/>
                <a:hueOff val="0"/>
                <a:satOff val="0"/>
                <a:lumOff val="0"/>
                <a:alphaOff val="0"/>
                <a:satMod val="110000"/>
                <a:lumMod val="100000"/>
                <a:shade val="100000"/>
              </a:schemeClr>
            </a:gs>
            <a:gs pos="100000">
              <a:schemeClr val="accent5">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Director</a:t>
          </a:r>
        </a:p>
        <a:p>
          <a:pPr marL="0" lvl="0" indent="0" algn="ctr" defTabSz="311150">
            <a:lnSpc>
              <a:spcPct val="90000"/>
            </a:lnSpc>
            <a:spcBef>
              <a:spcPct val="0"/>
            </a:spcBef>
            <a:spcAft>
              <a:spcPct val="35000"/>
            </a:spcAft>
            <a:buNone/>
          </a:pPr>
          <a:r>
            <a:rPr lang="en-AU" sz="700" kern="1200"/>
            <a:t>ACT Historic Places</a:t>
          </a:r>
        </a:p>
        <a:p>
          <a:pPr marL="0" lvl="0" indent="0" algn="ctr" defTabSz="311150">
            <a:lnSpc>
              <a:spcPct val="90000"/>
            </a:lnSpc>
            <a:spcBef>
              <a:spcPct val="0"/>
            </a:spcBef>
            <a:spcAft>
              <a:spcPct val="35000"/>
            </a:spcAft>
            <a:buNone/>
          </a:pPr>
          <a:r>
            <a:rPr lang="en-AU" sz="700" kern="1200"/>
            <a:t>Dr Anna Wong</a:t>
          </a:r>
        </a:p>
      </dsp:txBody>
      <dsp:txXfrm>
        <a:off x="3470000" y="923730"/>
        <a:ext cx="955830" cy="543723"/>
      </dsp:txXfrm>
    </dsp:sp>
    <dsp:sp modelId="{A113D326-1E11-4201-9E77-195EF038E199}">
      <dsp:nvSpPr>
        <dsp:cNvPr id="0" name=""/>
        <dsp:cNvSpPr/>
      </dsp:nvSpPr>
      <dsp:spPr>
        <a:xfrm>
          <a:off x="3708958" y="1668178"/>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Assistant Director</a:t>
          </a:r>
        </a:p>
        <a:p>
          <a:pPr marL="0" lvl="0" indent="0" algn="ctr" defTabSz="311150">
            <a:lnSpc>
              <a:spcPct val="90000"/>
            </a:lnSpc>
            <a:spcBef>
              <a:spcPct val="0"/>
            </a:spcBef>
            <a:spcAft>
              <a:spcPct val="35000"/>
            </a:spcAft>
            <a:buNone/>
          </a:pPr>
          <a:r>
            <a:rPr lang="en-AU" sz="700" kern="1200"/>
            <a:t>Visitor Engagement and Interpretation</a:t>
          </a:r>
        </a:p>
        <a:p>
          <a:pPr marL="0" lvl="0" indent="0" algn="ctr" defTabSz="311150">
            <a:lnSpc>
              <a:spcPct val="90000"/>
            </a:lnSpc>
            <a:spcBef>
              <a:spcPct val="0"/>
            </a:spcBef>
            <a:spcAft>
              <a:spcPct val="35000"/>
            </a:spcAft>
            <a:buNone/>
          </a:pPr>
          <a:r>
            <a:rPr lang="en-AU" sz="700" kern="1200"/>
            <a:t>Anne Brake</a:t>
          </a:r>
        </a:p>
      </dsp:txBody>
      <dsp:txXfrm>
        <a:off x="3708958" y="1668178"/>
        <a:ext cx="955830" cy="477915"/>
      </dsp:txXfrm>
    </dsp:sp>
    <dsp:sp modelId="{5FD35B65-7B90-4D39-8C93-2BEF2018858E}">
      <dsp:nvSpPr>
        <dsp:cNvPr id="0" name=""/>
        <dsp:cNvSpPr/>
      </dsp:nvSpPr>
      <dsp:spPr>
        <a:xfrm>
          <a:off x="3708958" y="2346818"/>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Assistant Director</a:t>
          </a:r>
        </a:p>
        <a:p>
          <a:pPr marL="0" lvl="0" indent="0" algn="ctr" defTabSz="311150">
            <a:lnSpc>
              <a:spcPct val="90000"/>
            </a:lnSpc>
            <a:spcBef>
              <a:spcPct val="0"/>
            </a:spcBef>
            <a:spcAft>
              <a:spcPct val="35000"/>
            </a:spcAft>
            <a:buNone/>
          </a:pPr>
          <a:r>
            <a:rPr lang="en-AU" sz="700" kern="1200"/>
            <a:t>Heritage and Collections</a:t>
          </a:r>
        </a:p>
        <a:p>
          <a:pPr marL="0" lvl="0" indent="0" algn="ctr" defTabSz="311150">
            <a:lnSpc>
              <a:spcPct val="90000"/>
            </a:lnSpc>
            <a:spcBef>
              <a:spcPct val="0"/>
            </a:spcBef>
            <a:spcAft>
              <a:spcPct val="35000"/>
            </a:spcAft>
            <a:buNone/>
          </a:pPr>
          <a:r>
            <a:rPr lang="en-AU" sz="700" kern="1200"/>
            <a:t>Amy Jarvis</a:t>
          </a:r>
        </a:p>
      </dsp:txBody>
      <dsp:txXfrm>
        <a:off x="3708958" y="2346818"/>
        <a:ext cx="955830" cy="477915"/>
      </dsp:txXfrm>
    </dsp:sp>
    <dsp:sp modelId="{55257C6C-5FFC-4250-ABEC-4A63E6A9FD87}">
      <dsp:nvSpPr>
        <dsp:cNvPr id="0" name=""/>
        <dsp:cNvSpPr/>
      </dsp:nvSpPr>
      <dsp:spPr>
        <a:xfrm>
          <a:off x="4626554" y="923730"/>
          <a:ext cx="955830" cy="548087"/>
        </a:xfrm>
        <a:prstGeom prst="rect">
          <a:avLst/>
        </a:prstGeom>
        <a:gradFill rotWithShape="0">
          <a:gsLst>
            <a:gs pos="0">
              <a:schemeClr val="accent5">
                <a:alpha val="70000"/>
                <a:hueOff val="0"/>
                <a:satOff val="0"/>
                <a:lumOff val="0"/>
                <a:alphaOff val="0"/>
                <a:satMod val="103000"/>
                <a:lumMod val="102000"/>
                <a:tint val="94000"/>
              </a:schemeClr>
            </a:gs>
            <a:gs pos="50000">
              <a:schemeClr val="accent5">
                <a:alpha val="70000"/>
                <a:hueOff val="0"/>
                <a:satOff val="0"/>
                <a:lumOff val="0"/>
                <a:alphaOff val="0"/>
                <a:satMod val="110000"/>
                <a:lumMod val="100000"/>
                <a:shade val="100000"/>
              </a:schemeClr>
            </a:gs>
            <a:gs pos="100000">
              <a:schemeClr val="accent5">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Chief of Staff</a:t>
          </a:r>
        </a:p>
        <a:p>
          <a:pPr marL="0" lvl="0" indent="0" algn="ctr" defTabSz="311150">
            <a:lnSpc>
              <a:spcPct val="90000"/>
            </a:lnSpc>
            <a:spcBef>
              <a:spcPct val="0"/>
            </a:spcBef>
            <a:spcAft>
              <a:spcPct val="35000"/>
            </a:spcAft>
            <a:buNone/>
          </a:pPr>
          <a:r>
            <a:rPr lang="en-AU" sz="700" kern="1200"/>
            <a:t>Dr Brooke Thomas</a:t>
          </a:r>
        </a:p>
      </dsp:txBody>
      <dsp:txXfrm>
        <a:off x="4626554" y="923730"/>
        <a:ext cx="955830" cy="548087"/>
      </dsp:txXfrm>
    </dsp:sp>
    <dsp:sp modelId="{2D2D11E3-3058-4966-AEA2-C891F1D5326B}">
      <dsp:nvSpPr>
        <dsp:cNvPr id="0" name=""/>
        <dsp:cNvSpPr/>
      </dsp:nvSpPr>
      <dsp:spPr>
        <a:xfrm>
          <a:off x="4865512" y="1672542"/>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Human Resources and Industrial Relations Manager</a:t>
          </a:r>
        </a:p>
        <a:p>
          <a:pPr marL="0" lvl="0" indent="0" algn="ctr" defTabSz="311150">
            <a:lnSpc>
              <a:spcPct val="90000"/>
            </a:lnSpc>
            <a:spcBef>
              <a:spcPct val="0"/>
            </a:spcBef>
            <a:spcAft>
              <a:spcPct val="35000"/>
            </a:spcAft>
            <a:buNone/>
          </a:pPr>
          <a:r>
            <a:rPr lang="en-AU" sz="700" kern="1200"/>
            <a:t>Zainab Malik</a:t>
          </a:r>
        </a:p>
      </dsp:txBody>
      <dsp:txXfrm>
        <a:off x="4865512" y="1672542"/>
        <a:ext cx="955830" cy="477915"/>
      </dsp:txXfrm>
    </dsp:sp>
    <dsp:sp modelId="{E870B077-4E3B-4205-9475-D70803BFA485}">
      <dsp:nvSpPr>
        <dsp:cNvPr id="0" name=""/>
        <dsp:cNvSpPr/>
      </dsp:nvSpPr>
      <dsp:spPr>
        <a:xfrm>
          <a:off x="4865512" y="2351181"/>
          <a:ext cx="955830" cy="477915"/>
        </a:xfrm>
        <a:prstGeom prst="rect">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A/g Senior Corporate and Compliance Officer</a:t>
          </a:r>
        </a:p>
        <a:p>
          <a:pPr marL="0" lvl="0" indent="0" algn="ctr" defTabSz="311150">
            <a:lnSpc>
              <a:spcPct val="90000"/>
            </a:lnSpc>
            <a:spcBef>
              <a:spcPct val="0"/>
            </a:spcBef>
            <a:spcAft>
              <a:spcPct val="35000"/>
            </a:spcAft>
            <a:buNone/>
          </a:pPr>
          <a:r>
            <a:rPr lang="en-AU" sz="700" kern="1200"/>
            <a:t>Karen Furner</a:t>
          </a:r>
        </a:p>
      </dsp:txBody>
      <dsp:txXfrm>
        <a:off x="4865512" y="2351181"/>
        <a:ext cx="955830" cy="47791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ACTGov_AR">
  <a:themeElements>
    <a:clrScheme name="Custom 3">
      <a:dk1>
        <a:srgbClr val="000000"/>
      </a:dk1>
      <a:lt1>
        <a:srgbClr val="FFFFFF"/>
      </a:lt1>
      <a:dk2>
        <a:srgbClr val="003D4C"/>
      </a:dk2>
      <a:lt2>
        <a:srgbClr val="EBE9E8"/>
      </a:lt2>
      <a:accent1>
        <a:srgbClr val="003D4C"/>
      </a:accent1>
      <a:accent2>
        <a:srgbClr val="003D4C"/>
      </a:accent2>
      <a:accent3>
        <a:srgbClr val="003D4C"/>
      </a:accent3>
      <a:accent4>
        <a:srgbClr val="003D4C"/>
      </a:accent4>
      <a:accent5>
        <a:srgbClr val="003D4C"/>
      </a:accent5>
      <a:accent6>
        <a:srgbClr val="003D4C"/>
      </a:accent6>
      <a:hlink>
        <a:srgbClr val="003D4C"/>
      </a:hlink>
      <a:folHlink>
        <a:srgbClr val="003D4C"/>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E6BA43E5E85A49A2E8A3C1B33FEB81" ma:contentTypeVersion="11" ma:contentTypeDescription="Create a new document." ma:contentTypeScope="" ma:versionID="1684fe33995cb9cfa41926d4230f9e11">
  <xsd:schema xmlns:xsd="http://www.w3.org/2001/XMLSchema" xmlns:xs="http://www.w3.org/2001/XMLSchema" xmlns:p="http://schemas.microsoft.com/office/2006/metadata/properties" xmlns:ns2="3cb298f1-966e-4cf4-bb26-ee5103b8355b" targetNamespace="http://schemas.microsoft.com/office/2006/metadata/properties" ma:root="true" ma:fieldsID="22db4820ad0b2b85027204de15d297a9" ns2:_="">
    <xsd:import namespace="3cb298f1-966e-4cf4-bb26-ee5103b8355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Dat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b298f1-966e-4cf4-bb26-ee5103b83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Date" ma:index="15" nillable="true" ma:displayName="Date" ma:format="DateOnly" ma:internalName="Date">
      <xsd:simpleType>
        <xsd:restriction base="dms:DateTim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ate xmlns="3cb298f1-966e-4cf4-bb26-ee5103b8355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9BAA0-8815-408C-ABC4-D2D583EA5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b298f1-966e-4cf4-bb26-ee5103b83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984DB80-A521-429B-8B43-37D8A844619C}">
  <ds:schemaRefs>
    <ds:schemaRef ds:uri="http://purl.org/dc/terms/"/>
    <ds:schemaRef ds:uri="3cb298f1-966e-4cf4-bb26-ee5103b8355b"/>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8FB681A3-58C3-4541-82AC-C3AB1893F7FC}">
  <ds:schemaRefs>
    <ds:schemaRef ds:uri="http://schemas.microsoft.com/sharepoint/v3/contenttype/forms"/>
  </ds:schemaRefs>
</ds:datastoreItem>
</file>

<file path=customXml/itemProps4.xml><?xml version="1.0" encoding="utf-8"?>
<ds:datastoreItem xmlns:ds="http://schemas.openxmlformats.org/officeDocument/2006/customXml" ds:itemID="{30D8F351-C0D7-ED4F-B087-A0A432485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3176</TotalTime>
  <Pages>1</Pages>
  <Words>36058</Words>
  <Characters>205534</Characters>
  <Application>Microsoft Office Word</Application>
  <DocSecurity>0</DocSecurity>
  <Lines>1712</Lines>
  <Paragraphs>482</Paragraphs>
  <ScaleCrop>false</ScaleCrop>
  <HeadingPairs>
    <vt:vector size="2" baseType="variant">
      <vt:variant>
        <vt:lpstr>Title</vt:lpstr>
      </vt:variant>
      <vt:variant>
        <vt:i4>1</vt:i4>
      </vt:variant>
    </vt:vector>
  </HeadingPairs>
  <TitlesOfParts>
    <vt:vector size="1" baseType="lpstr">
      <vt:lpstr>CFC 2021-22 Annual Report</vt:lpstr>
    </vt:vector>
  </TitlesOfParts>
  <Manager/>
  <Company>ACT Government</Company>
  <LinksUpToDate>false</LinksUpToDate>
  <CharactersWithSpaces>241110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CFC 2021-22 Annual Report</dc:title>
  <dc:subject>CFC 2021-22 Annual Report</dc:subject>
  <dc:creator>Furner, Karen</dc:creator>
  <cp:keywords/>
  <dc:description/>
  <cp:lastModifiedBy>Furner, Karen</cp:lastModifiedBy>
  <cp:revision>147</cp:revision>
  <cp:lastPrinted>2023-02-22T22:56:00Z</cp:lastPrinted>
  <dcterms:created xsi:type="dcterms:W3CDTF">2022-09-11T06:57:00Z</dcterms:created>
  <dcterms:modified xsi:type="dcterms:W3CDTF">2023-02-22T22:56:00Z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0x0101003CE6BA43E5E85A49A2E8A3C1B33FEB81</vt:lpwstr>
  </property>
  <property fmtid="{D5CDD505-2E9C-101B-9397-08002B2CF9AE}" pid="3" name="MSIP_Label_69af8531-eb46-4968-8cb3-105d2f5ea87e_Enabled">
    <vt:lpwstr>true</vt:lpwstr>
  </property>
  <property fmtid="{D5CDD505-2E9C-101B-9397-08002B2CF9AE}" pid="4" name="MSIP_Label_69af8531-eb46-4968-8cb3-105d2f5ea87e_SetDate">
    <vt:lpwstr>2021-06-08T05:57:07Z</vt:lpwstr>
  </property>
  <property fmtid="{D5CDD505-2E9C-101B-9397-08002B2CF9AE}" pid="5" name="MSIP_Label_69af8531-eb46-4968-8cb3-105d2f5ea87e_Method">
    <vt:lpwstr>Privileged</vt:lpwstr>
  </property>
  <property fmtid="{D5CDD505-2E9C-101B-9397-08002B2CF9AE}" pid="6" name="MSIP_Label_69af8531-eb46-4968-8cb3-105d2f5ea87e_Name">
    <vt:lpwstr>Official - No Marking</vt:lpwstr>
  </property>
  <property fmtid="{D5CDD505-2E9C-101B-9397-08002B2CF9AE}" pid="7" name="MSIP_Label_69af8531-eb46-4968-8cb3-105d2f5ea87e_SiteId">
    <vt:lpwstr>b46c1908-0334-4236-b978-585ee88e4199</vt:lpwstr>
  </property>
  <property fmtid="{D5CDD505-2E9C-101B-9397-08002B2CF9AE}" pid="8" name="MSIP_Label_69af8531-eb46-4968-8cb3-105d2f5ea87e_ActionId">
    <vt:lpwstr>2100becf-0235-466e-8fca-7d57ba5b4c21</vt:lpwstr>
  </property>
  <property fmtid="{D5CDD505-2E9C-101B-9397-08002B2CF9AE}" pid="9" name="MSIP_Label_69af8531-eb46-4968-8cb3-105d2f5ea87e_ContentBits">
    <vt:lpwstr>0</vt:lpwstr>
  </property>
</Properties>
</file>