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0F21" w14:textId="77777777" w:rsidR="00947B5A" w:rsidRDefault="00947B5A" w:rsidP="00947B5A">
      <w:pPr>
        <w:jc w:val="center"/>
        <w:rPr>
          <w:b/>
          <w:sz w:val="36"/>
          <w:szCs w:val="36"/>
        </w:rPr>
      </w:pPr>
    </w:p>
    <w:p w14:paraId="1AF847BF" w14:textId="4811C99A" w:rsidR="00947B5A" w:rsidRPr="00D11400" w:rsidRDefault="007D3D87" w:rsidP="00947B5A">
      <w:pPr>
        <w:jc w:val="center"/>
        <w:rPr>
          <w:b/>
          <w:color w:val="FF0000"/>
          <w:sz w:val="36"/>
          <w:szCs w:val="36"/>
        </w:rPr>
      </w:pPr>
      <w:r>
        <w:rPr>
          <w:b/>
          <w:color w:val="FF0000"/>
          <w:sz w:val="36"/>
          <w:szCs w:val="36"/>
        </w:rPr>
        <w:t xml:space="preserve"> </w:t>
      </w:r>
    </w:p>
    <w:p w14:paraId="41E52D73" w14:textId="0BD31C0E" w:rsidR="00947B5A" w:rsidRPr="0028224A" w:rsidRDefault="00947B5A" w:rsidP="003403F2">
      <w:pPr>
        <w:jc w:val="center"/>
      </w:pPr>
      <w:bookmarkStart w:id="0" w:name="_Toc31199708"/>
      <w:bookmarkStart w:id="1" w:name="_Toc31200363"/>
      <w:bookmarkStart w:id="2" w:name="_Toc37856223"/>
      <w:bookmarkStart w:id="3" w:name="_Toc38365408"/>
      <w:bookmarkStart w:id="4" w:name="_Toc69291801"/>
      <w:bookmarkStart w:id="5" w:name="_Hlk90647881"/>
      <w:r w:rsidRPr="0028224A">
        <w:rPr>
          <w:rStyle w:val="TitleChar"/>
        </w:rPr>
        <w:t>CULTURAL FACILITIES CORPORATION</w:t>
      </w:r>
      <w:r w:rsidR="004B25AB">
        <w:br/>
      </w:r>
      <w:bookmarkEnd w:id="0"/>
      <w:bookmarkEnd w:id="1"/>
      <w:bookmarkEnd w:id="2"/>
      <w:bookmarkEnd w:id="3"/>
      <w:bookmarkEnd w:id="4"/>
      <w:r w:rsidR="00A5296F">
        <w:rPr>
          <w:rStyle w:val="TitleChar"/>
        </w:rPr>
        <w:t>Fraud and Corruption Prevention Plan</w:t>
      </w:r>
      <w:r w:rsidR="005A4260">
        <w:rPr>
          <w:rStyle w:val="TitleChar"/>
        </w:rPr>
        <w:t xml:space="preserve"> and Policy</w:t>
      </w:r>
    </w:p>
    <w:bookmarkEnd w:id="5"/>
    <w:p w14:paraId="100D5E0F" w14:textId="77777777" w:rsidR="0027188D" w:rsidRDefault="0027188D"/>
    <w:p w14:paraId="6BDE31A6" w14:textId="77777777" w:rsidR="00947B5A" w:rsidRDefault="00947B5A"/>
    <w:p w14:paraId="4623A318" w14:textId="77777777" w:rsidR="00947B5A" w:rsidRDefault="00947B5A"/>
    <w:p w14:paraId="603497E0" w14:textId="7E186077" w:rsidR="00947B5A" w:rsidRPr="00705E40" w:rsidRDefault="00A173EC" w:rsidP="00947B5A">
      <w:pPr>
        <w:jc w:val="center"/>
      </w:pPr>
      <w:r>
        <w:t xml:space="preserve"> </w:t>
      </w:r>
    </w:p>
    <w:p w14:paraId="5CB34324" w14:textId="77777777" w:rsidR="00947B5A" w:rsidRDefault="00947B5A" w:rsidP="00947B5A">
      <w:pPr>
        <w:jc w:val="center"/>
        <w:rPr>
          <w:i/>
        </w:rPr>
      </w:pPr>
    </w:p>
    <w:p w14:paraId="5F325952" w14:textId="77777777" w:rsidR="0028224A" w:rsidRDefault="0028224A" w:rsidP="00947B5A">
      <w:pPr>
        <w:jc w:val="center"/>
        <w:rPr>
          <w:i/>
        </w:rPr>
      </w:pPr>
    </w:p>
    <w:p w14:paraId="20A4BA5D" w14:textId="6DA7ED29" w:rsidR="00947B5A" w:rsidRDefault="00947B5A" w:rsidP="00736E69">
      <w:pPr>
        <w:rPr>
          <w:i/>
        </w:rPr>
      </w:pPr>
    </w:p>
    <w:p w14:paraId="5E422645" w14:textId="75A9C005" w:rsidR="00736E69" w:rsidRDefault="00736E69" w:rsidP="00736E69">
      <w:pPr>
        <w:rPr>
          <w:i/>
        </w:rPr>
      </w:pPr>
    </w:p>
    <w:p w14:paraId="0C388531" w14:textId="6F5A6890" w:rsidR="003403F2" w:rsidRDefault="003403F2" w:rsidP="00736E69">
      <w:pPr>
        <w:rPr>
          <w:i/>
        </w:rPr>
      </w:pPr>
    </w:p>
    <w:p w14:paraId="7A6A4C41" w14:textId="77777777" w:rsidR="003403F2" w:rsidRDefault="003403F2" w:rsidP="00736E69">
      <w:pPr>
        <w:rPr>
          <w:i/>
        </w:rPr>
      </w:pPr>
    </w:p>
    <w:p w14:paraId="465BFA7A" w14:textId="77777777" w:rsidR="00736E69" w:rsidRDefault="00736E69" w:rsidP="00736E69">
      <w:pPr>
        <w:rPr>
          <w:i/>
        </w:rPr>
      </w:pPr>
    </w:p>
    <w:p w14:paraId="6A8E4478" w14:textId="77777777" w:rsidR="00947B5A" w:rsidRDefault="00947B5A" w:rsidP="00947B5A">
      <w:pPr>
        <w:jc w:val="cente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947B5A" w:rsidRPr="003940DA" w14:paraId="29468761" w14:textId="77777777" w:rsidTr="000740A3">
        <w:tc>
          <w:tcPr>
            <w:tcW w:w="2822" w:type="dxa"/>
          </w:tcPr>
          <w:p w14:paraId="6EE5A2C2" w14:textId="77777777" w:rsidR="00947B5A" w:rsidRPr="003940DA" w:rsidRDefault="00947B5A" w:rsidP="009817D7">
            <w:r w:rsidRPr="003940DA">
              <w:t>Authorised by :</w:t>
            </w:r>
          </w:p>
        </w:tc>
        <w:tc>
          <w:tcPr>
            <w:tcW w:w="6204" w:type="dxa"/>
          </w:tcPr>
          <w:p w14:paraId="2C4D3712" w14:textId="0540CEC2" w:rsidR="0028224A" w:rsidRPr="00A173EC" w:rsidRDefault="00431C4A" w:rsidP="009817D7">
            <w:pPr>
              <w:rPr>
                <w:iCs/>
              </w:rPr>
            </w:pPr>
            <w:r>
              <w:rPr>
                <w:i/>
              </w:rPr>
              <w:br/>
            </w:r>
            <w:r w:rsidR="00A173EC" w:rsidRPr="00A173EC">
              <w:rPr>
                <w:iCs/>
              </w:rPr>
              <w:t>Harriet Elvin</w:t>
            </w:r>
            <w:r w:rsidR="0028224A">
              <w:rPr>
                <w:iCs/>
              </w:rPr>
              <w:br/>
            </w:r>
            <w:r w:rsidR="00A173EC" w:rsidRPr="00A173EC">
              <w:rPr>
                <w:iCs/>
              </w:rPr>
              <w:t>Chief Executive Officer</w:t>
            </w:r>
            <w:r w:rsidR="00947B5A" w:rsidRPr="00A173EC">
              <w:rPr>
                <w:iCs/>
              </w:rPr>
              <w:br/>
              <w:t>Cultural Facilities Corporation</w:t>
            </w:r>
          </w:p>
        </w:tc>
      </w:tr>
      <w:tr w:rsidR="00947B5A" w:rsidRPr="003940DA" w14:paraId="3A00375D" w14:textId="77777777" w:rsidTr="000740A3">
        <w:tc>
          <w:tcPr>
            <w:tcW w:w="2822" w:type="dxa"/>
          </w:tcPr>
          <w:p w14:paraId="11C465EA" w14:textId="69AF5884" w:rsidR="00947B5A" w:rsidRDefault="000740A3" w:rsidP="009817D7">
            <w:r>
              <w:t>Date</w:t>
            </w:r>
            <w:r w:rsidR="000508E6">
              <w:t xml:space="preserve"> </w:t>
            </w:r>
            <w:r w:rsidR="00947B5A">
              <w:t>:</w:t>
            </w:r>
          </w:p>
          <w:p w14:paraId="36867509" w14:textId="77777777" w:rsidR="000740A3" w:rsidRDefault="000740A3" w:rsidP="009817D7"/>
          <w:p w14:paraId="5F44A87E" w14:textId="46AADEC4" w:rsidR="00947B5A" w:rsidRPr="003940DA" w:rsidRDefault="000740A3" w:rsidP="009817D7">
            <w:r>
              <w:br/>
              <w:t xml:space="preserve">Board approved </w:t>
            </w:r>
            <w:r w:rsidR="00947B5A" w:rsidRPr="003940DA">
              <w:t>:</w:t>
            </w:r>
          </w:p>
        </w:tc>
        <w:tc>
          <w:tcPr>
            <w:tcW w:w="6204" w:type="dxa"/>
          </w:tcPr>
          <w:p w14:paraId="2684C1D7" w14:textId="5F0E6F18" w:rsidR="000508E6" w:rsidRPr="00F21D36" w:rsidRDefault="00817DD4" w:rsidP="009817D7">
            <w:pPr>
              <w:rPr>
                <w:iCs/>
              </w:rPr>
            </w:pPr>
            <w:r w:rsidRPr="00F21D36">
              <w:rPr>
                <w:iCs/>
              </w:rPr>
              <w:t>8 December 2021</w:t>
            </w:r>
          </w:p>
          <w:p w14:paraId="040085CF" w14:textId="21828067" w:rsidR="000740A3" w:rsidRDefault="000740A3" w:rsidP="009817D7">
            <w:pPr>
              <w:rPr>
                <w:i/>
              </w:rPr>
            </w:pPr>
            <w:r>
              <w:rPr>
                <w:i/>
              </w:rPr>
              <w:br/>
            </w:r>
          </w:p>
          <w:p w14:paraId="231A10B8" w14:textId="68C982E2" w:rsidR="00947B5A" w:rsidRPr="00947B5A" w:rsidRDefault="00817DD4" w:rsidP="009817D7">
            <w:pPr>
              <w:rPr>
                <w:i/>
              </w:rPr>
            </w:pPr>
            <w:r>
              <w:rPr>
                <w:i/>
              </w:rPr>
              <w:t>8 December 2021</w:t>
            </w:r>
          </w:p>
        </w:tc>
      </w:tr>
      <w:tr w:rsidR="00947B5A" w:rsidRPr="003940DA" w14:paraId="75A9E49E" w14:textId="77777777" w:rsidTr="000740A3">
        <w:tc>
          <w:tcPr>
            <w:tcW w:w="2822" w:type="dxa"/>
          </w:tcPr>
          <w:p w14:paraId="3558C06E" w14:textId="77777777" w:rsidR="00947B5A" w:rsidRPr="003940DA" w:rsidRDefault="00947B5A" w:rsidP="009817D7">
            <w:r w:rsidRPr="003940DA">
              <w:t>Date for review :</w:t>
            </w:r>
          </w:p>
        </w:tc>
        <w:tc>
          <w:tcPr>
            <w:tcW w:w="6204" w:type="dxa"/>
          </w:tcPr>
          <w:p w14:paraId="28DB070A" w14:textId="6E51F573" w:rsidR="00947B5A" w:rsidRPr="00947B5A" w:rsidRDefault="00035DC1" w:rsidP="009817D7">
            <w:pPr>
              <w:rPr>
                <w:i/>
              </w:rPr>
            </w:pPr>
            <w:r>
              <w:rPr>
                <w:i/>
              </w:rPr>
              <w:t>November</w:t>
            </w:r>
            <w:r w:rsidR="00431C4A">
              <w:rPr>
                <w:i/>
              </w:rPr>
              <w:t xml:space="preserve"> 202</w:t>
            </w:r>
            <w:r w:rsidR="007D2A63">
              <w:rPr>
                <w:i/>
              </w:rPr>
              <w:t>3</w:t>
            </w:r>
          </w:p>
        </w:tc>
      </w:tr>
      <w:tr w:rsidR="00947B5A" w:rsidRPr="003940DA" w14:paraId="5F50DA5E" w14:textId="77777777" w:rsidTr="000740A3">
        <w:tc>
          <w:tcPr>
            <w:tcW w:w="2822" w:type="dxa"/>
          </w:tcPr>
          <w:p w14:paraId="11B48760" w14:textId="77777777" w:rsidR="00947B5A" w:rsidRPr="003940DA" w:rsidRDefault="00947B5A" w:rsidP="009817D7">
            <w:r w:rsidRPr="003940DA">
              <w:t>Version</w:t>
            </w:r>
            <w:r w:rsidR="000740A3">
              <w:t xml:space="preserve"> :</w:t>
            </w:r>
          </w:p>
        </w:tc>
        <w:tc>
          <w:tcPr>
            <w:tcW w:w="6204" w:type="dxa"/>
          </w:tcPr>
          <w:p w14:paraId="55BA18A8" w14:textId="4E9D05A7" w:rsidR="00947B5A" w:rsidRPr="003940DA" w:rsidRDefault="00947B5A" w:rsidP="009817D7">
            <w:r w:rsidRPr="003940DA">
              <w:t xml:space="preserve">Version </w:t>
            </w:r>
            <w:r w:rsidR="00A5296F">
              <w:t>2</w:t>
            </w:r>
            <w:r w:rsidRPr="003940DA">
              <w:t>.0</w:t>
            </w:r>
          </w:p>
        </w:tc>
      </w:tr>
      <w:tr w:rsidR="00947B5A" w:rsidRPr="003940DA" w14:paraId="4813285F" w14:textId="77777777" w:rsidTr="000740A3">
        <w:tc>
          <w:tcPr>
            <w:tcW w:w="2822" w:type="dxa"/>
          </w:tcPr>
          <w:p w14:paraId="3BD63339" w14:textId="77777777" w:rsidR="00947B5A" w:rsidRPr="003940DA" w:rsidRDefault="00947B5A" w:rsidP="009817D7"/>
        </w:tc>
        <w:tc>
          <w:tcPr>
            <w:tcW w:w="6204" w:type="dxa"/>
          </w:tcPr>
          <w:p w14:paraId="6F4D9158" w14:textId="77777777" w:rsidR="00947B5A" w:rsidRDefault="00947B5A" w:rsidP="009817D7"/>
          <w:p w14:paraId="2377DAD7" w14:textId="1B67B766" w:rsidR="002201BA" w:rsidRPr="003940DA" w:rsidRDefault="002201BA" w:rsidP="009817D7"/>
        </w:tc>
      </w:tr>
      <w:tr w:rsidR="00947B5A" w:rsidRPr="003940DA" w14:paraId="666554B5" w14:textId="77777777" w:rsidTr="000740A3">
        <w:tc>
          <w:tcPr>
            <w:tcW w:w="2822" w:type="dxa"/>
          </w:tcPr>
          <w:p w14:paraId="22009C2E" w14:textId="77777777" w:rsidR="00947B5A" w:rsidRPr="003940DA" w:rsidRDefault="00947B5A" w:rsidP="009817D7"/>
        </w:tc>
        <w:tc>
          <w:tcPr>
            <w:tcW w:w="6204" w:type="dxa"/>
          </w:tcPr>
          <w:p w14:paraId="0C74581F" w14:textId="77777777" w:rsidR="00947B5A" w:rsidRPr="003940DA" w:rsidRDefault="00947B5A" w:rsidP="009817D7">
            <w:pPr>
              <w:jc w:val="right"/>
            </w:pPr>
            <w:r>
              <w:rPr>
                <w:noProof/>
              </w:rPr>
              <w:drawing>
                <wp:inline distT="0" distB="0" distL="0" distR="0" wp14:anchorId="33AB282F" wp14:editId="48315250">
                  <wp:extent cx="1252097" cy="125578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81" cy="1279538"/>
                          </a:xfrm>
                          <a:prstGeom prst="rect">
                            <a:avLst/>
                          </a:prstGeom>
                        </pic:spPr>
                      </pic:pic>
                    </a:graphicData>
                  </a:graphic>
                </wp:inline>
              </w:drawing>
            </w:r>
            <w:r w:rsidRPr="003940DA">
              <w:t xml:space="preserve"> </w:t>
            </w:r>
          </w:p>
        </w:tc>
      </w:tr>
    </w:tbl>
    <w:p w14:paraId="586F8D7A" w14:textId="25477002" w:rsidR="00947B5A" w:rsidRPr="00947B5A" w:rsidRDefault="00947B5A" w:rsidP="0028224A">
      <w:pPr>
        <w:pStyle w:val="Heading2"/>
        <w:numPr>
          <w:ilvl w:val="0"/>
          <w:numId w:val="0"/>
        </w:numPr>
        <w:rPr>
          <w:b w:val="0"/>
          <w:color w:val="000080"/>
        </w:rPr>
      </w:pPr>
      <w:bookmarkStart w:id="6" w:name="_Toc31199709"/>
      <w:bookmarkStart w:id="7" w:name="_Toc31200364"/>
      <w:bookmarkStart w:id="8" w:name="_Toc37856224"/>
      <w:bookmarkStart w:id="9" w:name="_Toc38365409"/>
      <w:bookmarkStart w:id="10" w:name="_Toc69291802"/>
      <w:bookmarkStart w:id="11" w:name="_Toc73538900"/>
      <w:bookmarkStart w:id="12" w:name="_Toc73607406"/>
      <w:bookmarkStart w:id="13" w:name="_Toc88474690"/>
      <w:bookmarkStart w:id="14" w:name="_Toc88494263"/>
      <w:r w:rsidRPr="00947B5A">
        <w:lastRenderedPageBreak/>
        <w:t>DOCUMENT PROPERTIES</w:t>
      </w:r>
      <w:bookmarkEnd w:id="6"/>
      <w:bookmarkEnd w:id="7"/>
      <w:bookmarkEnd w:id="8"/>
      <w:bookmarkEnd w:id="9"/>
      <w:bookmarkEnd w:id="10"/>
      <w:bookmarkEnd w:id="11"/>
      <w:bookmarkEnd w:id="12"/>
      <w:bookmarkEnd w:id="13"/>
      <w:bookmarkEnd w:id="14"/>
    </w:p>
    <w:p w14:paraId="4A936679" w14:textId="77777777" w:rsidR="00947B5A" w:rsidRPr="001D48C3" w:rsidRDefault="00947B5A" w:rsidP="001D48C3">
      <w:pPr>
        <w:pStyle w:val="TRONormal"/>
        <w:rPr>
          <w:b/>
        </w:rPr>
      </w:pPr>
      <w:r w:rsidRPr="001D48C3">
        <w:rPr>
          <w:b/>
        </w:rPr>
        <w:t>Schedule of Amendments</w:t>
      </w:r>
    </w:p>
    <w:tbl>
      <w:tblPr>
        <w:tblStyle w:val="TableGrid"/>
        <w:tblW w:w="0" w:type="auto"/>
        <w:tblLook w:val="04A0" w:firstRow="1" w:lastRow="0" w:firstColumn="1" w:lastColumn="0" w:noHBand="0" w:noVBand="1"/>
      </w:tblPr>
      <w:tblGrid>
        <w:gridCol w:w="6672"/>
        <w:gridCol w:w="2344"/>
      </w:tblGrid>
      <w:tr w:rsidR="00947B5A" w:rsidRPr="003940DA" w14:paraId="09F3DA8F" w14:textId="77777777" w:rsidTr="009817D7">
        <w:tc>
          <w:tcPr>
            <w:tcW w:w="9855" w:type="dxa"/>
            <w:gridSpan w:val="2"/>
          </w:tcPr>
          <w:p w14:paraId="13CF120B" w14:textId="77777777" w:rsidR="00947B5A" w:rsidRPr="003940DA" w:rsidRDefault="00947B5A" w:rsidP="009817D7">
            <w:pPr>
              <w:rPr>
                <w:b/>
              </w:rPr>
            </w:pPr>
            <w:r w:rsidRPr="003940DA">
              <w:rPr>
                <w:b/>
              </w:rPr>
              <w:t>New features (insertions)</w:t>
            </w:r>
          </w:p>
        </w:tc>
      </w:tr>
      <w:tr w:rsidR="00947B5A" w:rsidRPr="003940DA" w14:paraId="31E8ECFC" w14:textId="77777777" w:rsidTr="009817D7">
        <w:tc>
          <w:tcPr>
            <w:tcW w:w="7338" w:type="dxa"/>
          </w:tcPr>
          <w:p w14:paraId="6B145A04" w14:textId="4F0191D1" w:rsidR="00947B5A" w:rsidRPr="003940DA" w:rsidRDefault="00947B5A" w:rsidP="009817D7"/>
        </w:tc>
        <w:tc>
          <w:tcPr>
            <w:tcW w:w="2517" w:type="dxa"/>
          </w:tcPr>
          <w:p w14:paraId="06CE42E5" w14:textId="77777777" w:rsidR="00947B5A" w:rsidRPr="003940DA" w:rsidRDefault="00947B5A" w:rsidP="009817D7">
            <w:r w:rsidRPr="003940DA">
              <w:t>Date</w:t>
            </w:r>
          </w:p>
        </w:tc>
      </w:tr>
      <w:tr w:rsidR="00947B5A" w:rsidRPr="003940DA" w14:paraId="397421F1" w14:textId="77777777" w:rsidTr="009817D7">
        <w:tc>
          <w:tcPr>
            <w:tcW w:w="9855" w:type="dxa"/>
            <w:gridSpan w:val="2"/>
          </w:tcPr>
          <w:p w14:paraId="4FD85650" w14:textId="77777777" w:rsidR="00947B5A" w:rsidRPr="003940DA" w:rsidRDefault="00947B5A" w:rsidP="009817D7">
            <w:pPr>
              <w:rPr>
                <w:b/>
              </w:rPr>
            </w:pPr>
            <w:r w:rsidRPr="003940DA">
              <w:rPr>
                <w:b/>
              </w:rPr>
              <w:t>Enhancements (changes)</w:t>
            </w:r>
          </w:p>
        </w:tc>
      </w:tr>
      <w:tr w:rsidR="00947B5A" w:rsidRPr="003940DA" w14:paraId="72099F64" w14:textId="77777777" w:rsidTr="009817D7">
        <w:tc>
          <w:tcPr>
            <w:tcW w:w="7338" w:type="dxa"/>
          </w:tcPr>
          <w:p w14:paraId="3746DD17" w14:textId="0A43DA31" w:rsidR="00947B5A" w:rsidRPr="003940DA" w:rsidRDefault="00947B5A" w:rsidP="009817D7"/>
        </w:tc>
        <w:tc>
          <w:tcPr>
            <w:tcW w:w="2517" w:type="dxa"/>
          </w:tcPr>
          <w:p w14:paraId="349C7A39" w14:textId="77777777" w:rsidR="00947B5A" w:rsidRPr="003940DA" w:rsidRDefault="00947B5A" w:rsidP="009817D7">
            <w:r w:rsidRPr="003940DA">
              <w:t>Date</w:t>
            </w:r>
          </w:p>
        </w:tc>
      </w:tr>
      <w:tr w:rsidR="00947B5A" w:rsidRPr="003940DA" w14:paraId="5EB06CA7" w14:textId="77777777" w:rsidTr="009817D7">
        <w:tc>
          <w:tcPr>
            <w:tcW w:w="9855" w:type="dxa"/>
            <w:gridSpan w:val="2"/>
          </w:tcPr>
          <w:p w14:paraId="7634B27D" w14:textId="77777777" w:rsidR="00947B5A" w:rsidRPr="003940DA" w:rsidRDefault="00947B5A" w:rsidP="009817D7">
            <w:pPr>
              <w:rPr>
                <w:b/>
              </w:rPr>
            </w:pPr>
            <w:r w:rsidRPr="003940DA">
              <w:rPr>
                <w:b/>
              </w:rPr>
              <w:t>Deletions</w:t>
            </w:r>
          </w:p>
        </w:tc>
      </w:tr>
      <w:tr w:rsidR="00947B5A" w:rsidRPr="003940DA" w14:paraId="3FB4BC9E" w14:textId="77777777" w:rsidTr="009817D7">
        <w:tc>
          <w:tcPr>
            <w:tcW w:w="7338" w:type="dxa"/>
          </w:tcPr>
          <w:p w14:paraId="31453DA0" w14:textId="77777777" w:rsidR="00947B5A" w:rsidRPr="003940DA" w:rsidRDefault="00947B5A" w:rsidP="009817D7"/>
        </w:tc>
        <w:tc>
          <w:tcPr>
            <w:tcW w:w="2517" w:type="dxa"/>
          </w:tcPr>
          <w:p w14:paraId="4859FFBC" w14:textId="77777777" w:rsidR="00947B5A" w:rsidRPr="003940DA" w:rsidRDefault="00947B5A" w:rsidP="009817D7">
            <w:r w:rsidRPr="003940DA">
              <w:t>Date</w:t>
            </w:r>
          </w:p>
        </w:tc>
      </w:tr>
    </w:tbl>
    <w:p w14:paraId="13B4D3C4" w14:textId="77777777" w:rsidR="00947B5A" w:rsidRDefault="00947B5A" w:rsidP="00947B5A">
      <w:pPr>
        <w:pStyle w:val="TRONormal"/>
        <w:rPr>
          <w:b/>
        </w:rPr>
      </w:pPr>
    </w:p>
    <w:p w14:paraId="1B2CBBEE" w14:textId="77777777" w:rsidR="00947B5A" w:rsidRPr="003940DA" w:rsidRDefault="00947B5A" w:rsidP="00947B5A">
      <w:pPr>
        <w:pStyle w:val="TRONormal"/>
        <w:rPr>
          <w:b/>
        </w:rPr>
      </w:pPr>
      <w:r w:rsidRPr="003940DA">
        <w:rPr>
          <w:b/>
        </w:rPr>
        <w:t>Amendment History</w:t>
      </w:r>
    </w:p>
    <w:tbl>
      <w:tblPr>
        <w:tblStyle w:val="TableGrid"/>
        <w:tblW w:w="0" w:type="auto"/>
        <w:tblLook w:val="04A0" w:firstRow="1" w:lastRow="0" w:firstColumn="1" w:lastColumn="0" w:noHBand="0" w:noVBand="1"/>
      </w:tblPr>
      <w:tblGrid>
        <w:gridCol w:w="2997"/>
        <w:gridCol w:w="3030"/>
        <w:gridCol w:w="2989"/>
      </w:tblGrid>
      <w:tr w:rsidR="00947B5A" w:rsidRPr="003940DA" w14:paraId="722624D2" w14:textId="77777777" w:rsidTr="009817D7">
        <w:tc>
          <w:tcPr>
            <w:tcW w:w="3285" w:type="dxa"/>
          </w:tcPr>
          <w:p w14:paraId="1E325601" w14:textId="77777777" w:rsidR="00947B5A" w:rsidRPr="003940DA" w:rsidRDefault="00947B5A" w:rsidP="009817D7">
            <w:pPr>
              <w:rPr>
                <w:b/>
              </w:rPr>
            </w:pPr>
            <w:r w:rsidRPr="003940DA">
              <w:rPr>
                <w:b/>
              </w:rPr>
              <w:t>Version No.</w:t>
            </w:r>
          </w:p>
        </w:tc>
        <w:tc>
          <w:tcPr>
            <w:tcW w:w="3285" w:type="dxa"/>
          </w:tcPr>
          <w:p w14:paraId="0C1A3537" w14:textId="77777777" w:rsidR="00947B5A" w:rsidRPr="003940DA" w:rsidRDefault="00947B5A" w:rsidP="009817D7">
            <w:pPr>
              <w:rPr>
                <w:b/>
              </w:rPr>
            </w:pPr>
            <w:r w:rsidRPr="003940DA">
              <w:rPr>
                <w:b/>
              </w:rPr>
              <w:t>Issue Date</w:t>
            </w:r>
          </w:p>
        </w:tc>
        <w:tc>
          <w:tcPr>
            <w:tcW w:w="3285" w:type="dxa"/>
          </w:tcPr>
          <w:p w14:paraId="64783214" w14:textId="77777777" w:rsidR="00947B5A" w:rsidRPr="003940DA" w:rsidRDefault="00947B5A" w:rsidP="009817D7">
            <w:pPr>
              <w:rPr>
                <w:b/>
              </w:rPr>
            </w:pPr>
            <w:r w:rsidRPr="003940DA">
              <w:rPr>
                <w:b/>
              </w:rPr>
              <w:t>Author</w:t>
            </w:r>
          </w:p>
        </w:tc>
      </w:tr>
      <w:tr w:rsidR="00947B5A" w:rsidRPr="003940DA" w14:paraId="3C3748CA" w14:textId="77777777" w:rsidTr="009817D7">
        <w:tc>
          <w:tcPr>
            <w:tcW w:w="3285" w:type="dxa"/>
          </w:tcPr>
          <w:p w14:paraId="3C5F7A49" w14:textId="77777777" w:rsidR="00947B5A" w:rsidRPr="003940DA" w:rsidRDefault="00947B5A" w:rsidP="009817D7">
            <w:r w:rsidRPr="003940DA">
              <w:t>Version 1.0</w:t>
            </w:r>
          </w:p>
        </w:tc>
        <w:tc>
          <w:tcPr>
            <w:tcW w:w="3285" w:type="dxa"/>
          </w:tcPr>
          <w:p w14:paraId="35E30EDF" w14:textId="725778CC" w:rsidR="00947B5A" w:rsidRPr="003A75E2" w:rsidRDefault="00A5296F" w:rsidP="009817D7">
            <w:pPr>
              <w:rPr>
                <w:iCs/>
              </w:rPr>
            </w:pPr>
            <w:r>
              <w:rPr>
                <w:iCs/>
              </w:rPr>
              <w:t>March</w:t>
            </w:r>
            <w:r w:rsidR="0028224A">
              <w:rPr>
                <w:iCs/>
              </w:rPr>
              <w:t xml:space="preserve"> 20</w:t>
            </w:r>
            <w:r>
              <w:rPr>
                <w:iCs/>
              </w:rPr>
              <w:t>12</w:t>
            </w:r>
          </w:p>
        </w:tc>
        <w:tc>
          <w:tcPr>
            <w:tcW w:w="3285" w:type="dxa"/>
          </w:tcPr>
          <w:p w14:paraId="62BE5E5F" w14:textId="34767DC3" w:rsidR="00947B5A" w:rsidRPr="003A75E2" w:rsidRDefault="00A5296F" w:rsidP="009817D7">
            <w:pPr>
              <w:rPr>
                <w:iCs/>
              </w:rPr>
            </w:pPr>
            <w:r>
              <w:rPr>
                <w:iCs/>
              </w:rPr>
              <w:t>Ian Tidy</w:t>
            </w:r>
          </w:p>
        </w:tc>
      </w:tr>
      <w:tr w:rsidR="00947B5A" w:rsidRPr="003940DA" w14:paraId="7740716D" w14:textId="77777777" w:rsidTr="009817D7">
        <w:tc>
          <w:tcPr>
            <w:tcW w:w="3285" w:type="dxa"/>
          </w:tcPr>
          <w:p w14:paraId="2FF044E6" w14:textId="06C25F85" w:rsidR="00947B5A" w:rsidRPr="003940DA" w:rsidRDefault="00A5296F" w:rsidP="009817D7">
            <w:r>
              <w:t>Version 2.0</w:t>
            </w:r>
          </w:p>
        </w:tc>
        <w:tc>
          <w:tcPr>
            <w:tcW w:w="3285" w:type="dxa"/>
          </w:tcPr>
          <w:p w14:paraId="2F900B64" w14:textId="0643B307" w:rsidR="00947B5A" w:rsidRPr="003940DA" w:rsidRDefault="00035DC1" w:rsidP="009817D7">
            <w:r>
              <w:t>November</w:t>
            </w:r>
            <w:r w:rsidR="00A5296F">
              <w:t xml:space="preserve"> 2021</w:t>
            </w:r>
          </w:p>
        </w:tc>
        <w:tc>
          <w:tcPr>
            <w:tcW w:w="3285" w:type="dxa"/>
          </w:tcPr>
          <w:p w14:paraId="4411BB04" w14:textId="0074C5FD" w:rsidR="00947B5A" w:rsidRPr="003940DA" w:rsidRDefault="00A5296F" w:rsidP="009817D7">
            <w:r>
              <w:t>Ian Tidy</w:t>
            </w:r>
          </w:p>
        </w:tc>
      </w:tr>
      <w:tr w:rsidR="00947B5A" w:rsidRPr="003940DA" w14:paraId="153D8B57" w14:textId="77777777" w:rsidTr="009817D7">
        <w:tc>
          <w:tcPr>
            <w:tcW w:w="3285" w:type="dxa"/>
          </w:tcPr>
          <w:p w14:paraId="7E4C4ECA" w14:textId="77777777" w:rsidR="00947B5A" w:rsidRPr="003940DA" w:rsidRDefault="00947B5A" w:rsidP="009817D7"/>
        </w:tc>
        <w:tc>
          <w:tcPr>
            <w:tcW w:w="3285" w:type="dxa"/>
          </w:tcPr>
          <w:p w14:paraId="5077A6AD" w14:textId="77777777" w:rsidR="00947B5A" w:rsidRPr="003940DA" w:rsidRDefault="00947B5A" w:rsidP="009817D7"/>
        </w:tc>
        <w:tc>
          <w:tcPr>
            <w:tcW w:w="3285" w:type="dxa"/>
          </w:tcPr>
          <w:p w14:paraId="1942081A" w14:textId="77777777" w:rsidR="00947B5A" w:rsidRPr="003940DA" w:rsidRDefault="00947B5A" w:rsidP="009817D7"/>
        </w:tc>
      </w:tr>
      <w:tr w:rsidR="00947B5A" w:rsidRPr="003940DA" w14:paraId="033E73AA" w14:textId="77777777" w:rsidTr="009817D7">
        <w:tc>
          <w:tcPr>
            <w:tcW w:w="3285" w:type="dxa"/>
          </w:tcPr>
          <w:p w14:paraId="75173D6D" w14:textId="77777777" w:rsidR="00947B5A" w:rsidRPr="003940DA" w:rsidRDefault="00947B5A" w:rsidP="009817D7"/>
        </w:tc>
        <w:tc>
          <w:tcPr>
            <w:tcW w:w="3285" w:type="dxa"/>
          </w:tcPr>
          <w:p w14:paraId="179C80FA" w14:textId="77777777" w:rsidR="00947B5A" w:rsidRPr="003940DA" w:rsidRDefault="00947B5A" w:rsidP="009817D7"/>
        </w:tc>
        <w:tc>
          <w:tcPr>
            <w:tcW w:w="3285" w:type="dxa"/>
          </w:tcPr>
          <w:p w14:paraId="6A0CAC64" w14:textId="77777777" w:rsidR="00947B5A" w:rsidRPr="003940DA" w:rsidRDefault="00947B5A" w:rsidP="009817D7"/>
        </w:tc>
      </w:tr>
    </w:tbl>
    <w:p w14:paraId="0DE7F37D" w14:textId="77777777" w:rsidR="00947B5A" w:rsidRDefault="00947B5A" w:rsidP="00947B5A">
      <w:pPr>
        <w:pStyle w:val="TRONormal"/>
        <w:rPr>
          <w:b/>
        </w:rPr>
      </w:pPr>
    </w:p>
    <w:p w14:paraId="1674B4C4" w14:textId="1D4B9610" w:rsidR="00947B5A" w:rsidRPr="003940DA" w:rsidRDefault="00947B5A" w:rsidP="00947B5A">
      <w:pPr>
        <w:pStyle w:val="TRONormal"/>
        <w:rPr>
          <w:b/>
        </w:rPr>
      </w:pPr>
      <w:r w:rsidRPr="003940DA">
        <w:rPr>
          <w:b/>
        </w:rPr>
        <w:t>Details</w:t>
      </w:r>
    </w:p>
    <w:tbl>
      <w:tblPr>
        <w:tblStyle w:val="TableGrid"/>
        <w:tblW w:w="0" w:type="auto"/>
        <w:tblLook w:val="04A0" w:firstRow="1" w:lastRow="0" w:firstColumn="1" w:lastColumn="0" w:noHBand="0" w:noVBand="1"/>
      </w:tblPr>
      <w:tblGrid>
        <w:gridCol w:w="2972"/>
        <w:gridCol w:w="6044"/>
      </w:tblGrid>
      <w:tr w:rsidR="00947B5A" w:rsidRPr="003940DA" w14:paraId="0F9F6A6E" w14:textId="77777777" w:rsidTr="00A80C05">
        <w:trPr>
          <w:trHeight w:val="353"/>
        </w:trPr>
        <w:tc>
          <w:tcPr>
            <w:tcW w:w="2972" w:type="dxa"/>
          </w:tcPr>
          <w:p w14:paraId="16479015" w14:textId="010A26AB" w:rsidR="00947B5A" w:rsidRPr="003940DA" w:rsidRDefault="00947B5A" w:rsidP="009817D7">
            <w:pPr>
              <w:rPr>
                <w:b/>
              </w:rPr>
            </w:pPr>
            <w:r w:rsidRPr="003940DA">
              <w:rPr>
                <w:b/>
              </w:rPr>
              <w:t xml:space="preserve">Area responsible for </w:t>
            </w:r>
            <w:r w:rsidR="002B14AB">
              <w:rPr>
                <w:b/>
              </w:rPr>
              <w:t>Program</w:t>
            </w:r>
          </w:p>
        </w:tc>
        <w:tc>
          <w:tcPr>
            <w:tcW w:w="6044" w:type="dxa"/>
          </w:tcPr>
          <w:p w14:paraId="526F370A" w14:textId="2DC36551" w:rsidR="00947B5A" w:rsidRPr="003940DA" w:rsidRDefault="00947B5A" w:rsidP="009817D7">
            <w:r w:rsidRPr="003940DA">
              <w:t xml:space="preserve">CFC </w:t>
            </w:r>
            <w:r w:rsidR="00CA114A">
              <w:t>–</w:t>
            </w:r>
            <w:r w:rsidRPr="003940DA">
              <w:t xml:space="preserve"> Corporate</w:t>
            </w:r>
            <w:r w:rsidR="00556A3F">
              <w:br/>
            </w:r>
            <w:hyperlink r:id="rId9" w:history="1">
              <w:r w:rsidR="00556A3F" w:rsidRPr="00556A3F">
                <w:rPr>
                  <w:rStyle w:val="Hyperlink"/>
                  <w:rFonts w:cs="Arial"/>
                </w:rPr>
                <w:t>CFCcorporatefinance@act.gov.au</w:t>
              </w:r>
            </w:hyperlink>
          </w:p>
        </w:tc>
      </w:tr>
      <w:tr w:rsidR="00947B5A" w:rsidRPr="003940DA" w14:paraId="305B3586" w14:textId="77777777" w:rsidTr="00A80C05">
        <w:trPr>
          <w:trHeight w:val="353"/>
        </w:trPr>
        <w:tc>
          <w:tcPr>
            <w:tcW w:w="2972" w:type="dxa"/>
          </w:tcPr>
          <w:p w14:paraId="71C2B1BC" w14:textId="77777777" w:rsidR="00947B5A" w:rsidRPr="003940DA" w:rsidRDefault="00947B5A" w:rsidP="009817D7">
            <w:pPr>
              <w:rPr>
                <w:b/>
              </w:rPr>
            </w:pPr>
            <w:r w:rsidRPr="003940DA">
              <w:rPr>
                <w:b/>
              </w:rPr>
              <w:t>Stakeholders</w:t>
            </w:r>
          </w:p>
        </w:tc>
        <w:tc>
          <w:tcPr>
            <w:tcW w:w="6044" w:type="dxa"/>
          </w:tcPr>
          <w:p w14:paraId="552966D7" w14:textId="531E047F" w:rsidR="00947B5A" w:rsidRPr="003940DA" w:rsidRDefault="00947B5A" w:rsidP="009817D7">
            <w:r w:rsidRPr="003940DA">
              <w:t>All C</w:t>
            </w:r>
            <w:r>
              <w:t xml:space="preserve">ultural </w:t>
            </w:r>
            <w:r w:rsidRPr="003940DA">
              <w:t>F</w:t>
            </w:r>
            <w:r>
              <w:t xml:space="preserve">acilities </w:t>
            </w:r>
            <w:r w:rsidRPr="003940DA">
              <w:t>C</w:t>
            </w:r>
            <w:r>
              <w:t>orporation</w:t>
            </w:r>
            <w:r w:rsidRPr="003940DA">
              <w:t xml:space="preserve"> Staff</w:t>
            </w:r>
          </w:p>
        </w:tc>
      </w:tr>
      <w:tr w:rsidR="00947B5A" w:rsidRPr="003940DA" w14:paraId="5B3A25B9" w14:textId="77777777" w:rsidTr="00A80C05">
        <w:trPr>
          <w:trHeight w:val="353"/>
        </w:trPr>
        <w:tc>
          <w:tcPr>
            <w:tcW w:w="2972" w:type="dxa"/>
          </w:tcPr>
          <w:p w14:paraId="36213357" w14:textId="77777777" w:rsidR="00947B5A" w:rsidRPr="003940DA" w:rsidRDefault="00947B5A" w:rsidP="009817D7">
            <w:pPr>
              <w:rPr>
                <w:b/>
              </w:rPr>
            </w:pPr>
            <w:r w:rsidRPr="003940DA">
              <w:rPr>
                <w:b/>
              </w:rPr>
              <w:t>Document location</w:t>
            </w:r>
          </w:p>
        </w:tc>
        <w:tc>
          <w:tcPr>
            <w:tcW w:w="6044" w:type="dxa"/>
          </w:tcPr>
          <w:p w14:paraId="32BB6C65" w14:textId="301BB08C" w:rsidR="00947B5A" w:rsidRPr="003940DA" w:rsidRDefault="00F21D36" w:rsidP="009817D7">
            <w:hyperlink r:id="rId10" w:history="1">
              <w:r w:rsidR="00947B5A" w:rsidRPr="00CA03B1">
                <w:rPr>
                  <w:rStyle w:val="Hyperlink"/>
                </w:rPr>
                <w:t>G:\CFC\Staff</w:t>
              </w:r>
              <w:r w:rsidR="00E10222">
                <w:rPr>
                  <w:rStyle w:val="Hyperlink"/>
                </w:rPr>
                <w:t>\Fraud</w:t>
              </w:r>
              <w:r w:rsidR="00947B5A" w:rsidRPr="00CA03B1">
                <w:rPr>
                  <w:rStyle w:val="Hyperlink"/>
                </w:rPr>
                <w:t>\</w:t>
              </w:r>
            </w:hyperlink>
            <w:r w:rsidRPr="003940DA">
              <w:t xml:space="preserve"> </w:t>
            </w:r>
          </w:p>
        </w:tc>
      </w:tr>
      <w:tr w:rsidR="00947B5A" w:rsidRPr="003940DA" w14:paraId="56BFF35C" w14:textId="77777777" w:rsidTr="00A80C05">
        <w:trPr>
          <w:trHeight w:val="353"/>
        </w:trPr>
        <w:tc>
          <w:tcPr>
            <w:tcW w:w="2972" w:type="dxa"/>
          </w:tcPr>
          <w:p w14:paraId="60C60B8A" w14:textId="4C919A03" w:rsidR="00947B5A" w:rsidRPr="003940DA" w:rsidRDefault="00947B5A" w:rsidP="009817D7">
            <w:pPr>
              <w:rPr>
                <w:b/>
              </w:rPr>
            </w:pPr>
            <w:r>
              <w:rPr>
                <w:b/>
              </w:rPr>
              <w:t>Record</w:t>
            </w:r>
            <w:r w:rsidRPr="003940DA">
              <w:rPr>
                <w:b/>
              </w:rPr>
              <w:t xml:space="preserve"> </w:t>
            </w:r>
            <w:r w:rsidR="007D3D87">
              <w:rPr>
                <w:b/>
              </w:rPr>
              <w:t>Container</w:t>
            </w:r>
          </w:p>
        </w:tc>
        <w:tc>
          <w:tcPr>
            <w:tcW w:w="6044" w:type="dxa"/>
          </w:tcPr>
          <w:p w14:paraId="28B5851A" w14:textId="03DAF3D9" w:rsidR="00947B5A" w:rsidRPr="003940DA" w:rsidRDefault="003A75E2" w:rsidP="009817D7">
            <w:r>
              <w:t>CFC</w:t>
            </w:r>
            <w:r w:rsidR="007D3D87">
              <w:t>2016/80</w:t>
            </w:r>
          </w:p>
        </w:tc>
      </w:tr>
      <w:tr w:rsidR="00BD3970" w:rsidRPr="003940DA" w14:paraId="73C0A6C1" w14:textId="77777777" w:rsidTr="00A80C05">
        <w:trPr>
          <w:trHeight w:val="353"/>
        </w:trPr>
        <w:tc>
          <w:tcPr>
            <w:tcW w:w="2972" w:type="dxa"/>
          </w:tcPr>
          <w:p w14:paraId="1CE8041D" w14:textId="376A9B98" w:rsidR="00BD3970" w:rsidRDefault="00035DC1" w:rsidP="009817D7">
            <w:pPr>
              <w:rPr>
                <w:b/>
              </w:rPr>
            </w:pPr>
            <w:r>
              <w:rPr>
                <w:b/>
              </w:rPr>
              <w:t>Risk Management Framework and Policy</w:t>
            </w:r>
          </w:p>
        </w:tc>
        <w:tc>
          <w:tcPr>
            <w:tcW w:w="6044" w:type="dxa"/>
          </w:tcPr>
          <w:p w14:paraId="0BF29166" w14:textId="24D3295A" w:rsidR="00BD3970" w:rsidRPr="003940DA" w:rsidRDefault="00BD3970" w:rsidP="009817D7">
            <w:r>
              <w:t>C</w:t>
            </w:r>
            <w:r w:rsidR="00FF7A45">
              <w:t xml:space="preserve">hecked by </w:t>
            </w:r>
            <w:r w:rsidR="00035DC1">
              <w:t>Ian Tidy – November 2021</w:t>
            </w:r>
          </w:p>
        </w:tc>
      </w:tr>
      <w:tr w:rsidR="00A80C05" w:rsidRPr="003940DA" w14:paraId="3E7613A0" w14:textId="77777777" w:rsidTr="00A80C05">
        <w:trPr>
          <w:trHeight w:val="353"/>
        </w:trPr>
        <w:tc>
          <w:tcPr>
            <w:tcW w:w="2972" w:type="dxa"/>
          </w:tcPr>
          <w:p w14:paraId="40CA3CDD" w14:textId="77777777" w:rsidR="00A80C05" w:rsidRPr="00CA03B1" w:rsidRDefault="00A80C05" w:rsidP="00A80C05">
            <w:pPr>
              <w:rPr>
                <w:b/>
              </w:rPr>
            </w:pPr>
            <w:r w:rsidRPr="00CA03B1">
              <w:rPr>
                <w:b/>
                <w:i/>
              </w:rPr>
              <w:t>Freedom of Information Act 2016</w:t>
            </w:r>
            <w:r w:rsidRPr="00CA03B1">
              <w:rPr>
                <w:b/>
              </w:rPr>
              <w:t xml:space="preserve"> compliant</w:t>
            </w:r>
          </w:p>
        </w:tc>
        <w:tc>
          <w:tcPr>
            <w:tcW w:w="6044" w:type="dxa"/>
          </w:tcPr>
          <w:p w14:paraId="298DC2C7" w14:textId="071B0066" w:rsidR="00A80C05" w:rsidRPr="00CA03B1" w:rsidRDefault="00A80C05" w:rsidP="00A80C05">
            <w:r w:rsidRPr="00CA03B1">
              <w:t xml:space="preserve">Document linked to the </w:t>
            </w:r>
            <w:r w:rsidR="00740EE3" w:rsidRPr="00CA03B1">
              <w:t xml:space="preserve">ACT </w:t>
            </w:r>
            <w:r w:rsidRPr="00CA03B1">
              <w:t>Open Access Information website?</w:t>
            </w:r>
            <w:r w:rsidRPr="00CA03B1">
              <w:br/>
              <w:t xml:space="preserve">No  </w:t>
            </w:r>
            <w:sdt>
              <w:sdtPr>
                <w:id w:val="1333258121"/>
                <w14:checkbox>
                  <w14:checked w14:val="0"/>
                  <w14:checkedState w14:val="2612" w14:font="MS Gothic"/>
                  <w14:uncheckedState w14:val="2610" w14:font="MS Gothic"/>
                </w14:checkbox>
              </w:sdtPr>
              <w:sdtEndPr/>
              <w:sdtContent>
                <w:r w:rsidR="00CA03B1" w:rsidRPr="00CA03B1">
                  <w:rPr>
                    <w:rFonts w:ascii="MS Gothic" w:eastAsia="MS Gothic" w:hAnsi="MS Gothic" w:hint="eastAsia"/>
                  </w:rPr>
                  <w:t>☐</w:t>
                </w:r>
              </w:sdtContent>
            </w:sdt>
            <w:r w:rsidRPr="00CA03B1">
              <w:t xml:space="preserve"> (the document is not appropriate for public viewing)</w:t>
            </w:r>
            <w:r w:rsidRPr="00CA03B1">
              <w:br/>
              <w:t xml:space="preserve">Yes </w:t>
            </w:r>
            <w:sdt>
              <w:sdtPr>
                <w:id w:val="-629783336"/>
                <w14:checkbox>
                  <w14:checked w14:val="1"/>
                  <w14:checkedState w14:val="2612" w14:font="MS Gothic"/>
                  <w14:uncheckedState w14:val="2610" w14:font="MS Gothic"/>
                </w14:checkbox>
              </w:sdtPr>
              <w:sdtEndPr/>
              <w:sdtContent>
                <w:r w:rsidR="00CA03B1" w:rsidRPr="00CA03B1">
                  <w:rPr>
                    <w:rFonts w:ascii="MS Gothic" w:eastAsia="MS Gothic" w:hAnsi="MS Gothic" w:hint="eastAsia"/>
                  </w:rPr>
                  <w:t>☒</w:t>
                </w:r>
              </w:sdtContent>
            </w:sdt>
            <w:r w:rsidRPr="00CA03B1">
              <w:t xml:space="preserve"> (the document is appropriate for public viewing)</w:t>
            </w:r>
          </w:p>
        </w:tc>
      </w:tr>
    </w:tbl>
    <w:p w14:paraId="1E486142" w14:textId="422287A0" w:rsidR="00912187" w:rsidRDefault="00912187">
      <w:pPr>
        <w:spacing w:after="160" w:line="259" w:lineRule="auto"/>
        <w:rPr>
          <w:b/>
          <w:bCs/>
        </w:rPr>
      </w:pPr>
    </w:p>
    <w:p w14:paraId="0B5A1DE0" w14:textId="77777777" w:rsidR="00A11712" w:rsidRDefault="00AB4ABA" w:rsidP="00A11712">
      <w:pPr>
        <w:rPr>
          <w:b/>
          <w:bCs/>
        </w:rPr>
      </w:pPr>
      <w:r>
        <w:rPr>
          <w:b/>
          <w:bCs/>
        </w:rPr>
        <w:br w:type="page"/>
      </w:r>
    </w:p>
    <w:sdt>
      <w:sdtPr>
        <w:rPr>
          <w:rFonts w:ascii="Calibri" w:eastAsia="Times New Roman" w:hAnsi="Calibri" w:cs="Arial"/>
          <w:color w:val="auto"/>
          <w:sz w:val="24"/>
          <w:szCs w:val="24"/>
          <w:lang w:val="en-AU" w:eastAsia="en-AU"/>
        </w:rPr>
        <w:id w:val="-1665003199"/>
        <w:docPartObj>
          <w:docPartGallery w:val="Table of Contents"/>
          <w:docPartUnique/>
        </w:docPartObj>
      </w:sdtPr>
      <w:sdtEndPr>
        <w:rPr>
          <w:b/>
          <w:bCs/>
          <w:noProof/>
        </w:rPr>
      </w:sdtEndPr>
      <w:sdtContent>
        <w:p w14:paraId="5DF25857" w14:textId="0B2A9AD8" w:rsidR="003E35E6" w:rsidRPr="003E35E6" w:rsidRDefault="003E35E6" w:rsidP="00A713AA">
          <w:pPr>
            <w:pStyle w:val="TOCHeading"/>
            <w:tabs>
              <w:tab w:val="left" w:pos="2736"/>
            </w:tabs>
            <w:rPr>
              <w:rFonts w:asciiTheme="minorHAnsi" w:hAnsiTheme="minorHAnsi" w:cstheme="minorHAnsi"/>
              <w:b/>
              <w:bCs/>
              <w:color w:val="auto"/>
            </w:rPr>
          </w:pPr>
          <w:r w:rsidRPr="003E35E6">
            <w:rPr>
              <w:rFonts w:asciiTheme="minorHAnsi" w:hAnsiTheme="minorHAnsi" w:cstheme="minorHAnsi"/>
              <w:b/>
              <w:bCs/>
              <w:color w:val="auto"/>
            </w:rPr>
            <w:t>Contents</w:t>
          </w:r>
          <w:r w:rsidR="00A713AA">
            <w:rPr>
              <w:rFonts w:asciiTheme="minorHAnsi" w:hAnsiTheme="minorHAnsi" w:cstheme="minorHAnsi"/>
              <w:b/>
              <w:bCs/>
              <w:color w:val="auto"/>
            </w:rPr>
            <w:tab/>
          </w:r>
        </w:p>
        <w:p w14:paraId="5E25CF31" w14:textId="199DE0D3" w:rsidR="00E23B27" w:rsidRDefault="003E35E6">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p>
        <w:p w14:paraId="6B8A6696" w14:textId="15B05FA1" w:rsidR="00E23B27" w:rsidRDefault="00F21D36">
          <w:pPr>
            <w:pStyle w:val="TOC1"/>
            <w:tabs>
              <w:tab w:val="right" w:leader="dot" w:pos="9016"/>
            </w:tabs>
            <w:rPr>
              <w:rFonts w:asciiTheme="minorHAnsi" w:eastAsiaTheme="minorEastAsia" w:hAnsiTheme="minorHAnsi" w:cstheme="minorBidi"/>
              <w:noProof/>
              <w:sz w:val="22"/>
              <w:szCs w:val="22"/>
            </w:rPr>
          </w:pPr>
          <w:hyperlink w:anchor="_Toc88494264" w:history="1">
            <w:r w:rsidR="00E23B27" w:rsidRPr="00122AF8">
              <w:rPr>
                <w:rStyle w:val="Hyperlink"/>
                <w:noProof/>
              </w:rPr>
              <w:t>FOREWORD</w:t>
            </w:r>
            <w:r w:rsidR="00E23B27">
              <w:rPr>
                <w:noProof/>
                <w:webHidden/>
              </w:rPr>
              <w:tab/>
            </w:r>
            <w:r w:rsidR="00E23B27">
              <w:rPr>
                <w:noProof/>
                <w:webHidden/>
              </w:rPr>
              <w:fldChar w:fldCharType="begin"/>
            </w:r>
            <w:r w:rsidR="00E23B27">
              <w:rPr>
                <w:noProof/>
                <w:webHidden/>
              </w:rPr>
              <w:instrText xml:space="preserve"> PAGEREF _Toc88494264 \h </w:instrText>
            </w:r>
            <w:r w:rsidR="00E23B27">
              <w:rPr>
                <w:noProof/>
                <w:webHidden/>
              </w:rPr>
            </w:r>
            <w:r w:rsidR="00E23B27">
              <w:rPr>
                <w:noProof/>
                <w:webHidden/>
              </w:rPr>
              <w:fldChar w:fldCharType="separate"/>
            </w:r>
            <w:r w:rsidR="00E23B27">
              <w:rPr>
                <w:noProof/>
                <w:webHidden/>
              </w:rPr>
              <w:t>5</w:t>
            </w:r>
            <w:r w:rsidR="00E23B27">
              <w:rPr>
                <w:noProof/>
                <w:webHidden/>
              </w:rPr>
              <w:fldChar w:fldCharType="end"/>
            </w:r>
          </w:hyperlink>
        </w:p>
        <w:p w14:paraId="378E75E3" w14:textId="7DDDCC42" w:rsidR="00E23B27" w:rsidRDefault="00F21D36">
          <w:pPr>
            <w:pStyle w:val="TOC1"/>
            <w:tabs>
              <w:tab w:val="right" w:leader="dot" w:pos="9016"/>
            </w:tabs>
            <w:rPr>
              <w:rFonts w:asciiTheme="minorHAnsi" w:eastAsiaTheme="minorEastAsia" w:hAnsiTheme="minorHAnsi" w:cstheme="minorBidi"/>
              <w:noProof/>
              <w:sz w:val="22"/>
              <w:szCs w:val="22"/>
            </w:rPr>
          </w:pPr>
          <w:hyperlink w:anchor="_Toc88494265" w:history="1">
            <w:r w:rsidR="00E23B27" w:rsidRPr="00122AF8">
              <w:rPr>
                <w:rStyle w:val="Hyperlink"/>
                <w:noProof/>
              </w:rPr>
              <w:t>FRAUD AND CORRUPTION POLICY</w:t>
            </w:r>
            <w:r w:rsidR="00E23B27">
              <w:rPr>
                <w:noProof/>
                <w:webHidden/>
              </w:rPr>
              <w:tab/>
            </w:r>
            <w:r w:rsidR="00E23B27">
              <w:rPr>
                <w:noProof/>
                <w:webHidden/>
              </w:rPr>
              <w:fldChar w:fldCharType="begin"/>
            </w:r>
            <w:r w:rsidR="00E23B27">
              <w:rPr>
                <w:noProof/>
                <w:webHidden/>
              </w:rPr>
              <w:instrText xml:space="preserve"> PAGEREF _Toc88494265 \h </w:instrText>
            </w:r>
            <w:r w:rsidR="00E23B27">
              <w:rPr>
                <w:noProof/>
                <w:webHidden/>
              </w:rPr>
            </w:r>
            <w:r w:rsidR="00E23B27">
              <w:rPr>
                <w:noProof/>
                <w:webHidden/>
              </w:rPr>
              <w:fldChar w:fldCharType="separate"/>
            </w:r>
            <w:r w:rsidR="00E23B27">
              <w:rPr>
                <w:noProof/>
                <w:webHidden/>
              </w:rPr>
              <w:t>6</w:t>
            </w:r>
            <w:r w:rsidR="00E23B27">
              <w:rPr>
                <w:noProof/>
                <w:webHidden/>
              </w:rPr>
              <w:fldChar w:fldCharType="end"/>
            </w:r>
          </w:hyperlink>
        </w:p>
        <w:p w14:paraId="6F4D66CB" w14:textId="540F7ECC"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266" w:history="1">
            <w:r w:rsidR="00E23B27" w:rsidRPr="00122AF8">
              <w:rPr>
                <w:rStyle w:val="Hyperlink"/>
                <w:bCs/>
                <w:noProof/>
                <w14:scene3d>
                  <w14:camera w14:prst="orthographicFront"/>
                  <w14:lightRig w14:rig="threePt" w14:dir="t">
                    <w14:rot w14:lat="0" w14:lon="0" w14:rev="0"/>
                  </w14:lightRig>
                </w14:scene3d>
              </w:rPr>
              <w:t>1.</w:t>
            </w:r>
            <w:r w:rsidR="00E23B27">
              <w:rPr>
                <w:rFonts w:asciiTheme="minorHAnsi" w:eastAsiaTheme="minorEastAsia" w:hAnsiTheme="minorHAnsi" w:cstheme="minorBidi"/>
                <w:noProof/>
                <w:sz w:val="22"/>
                <w:szCs w:val="22"/>
              </w:rPr>
              <w:tab/>
            </w:r>
            <w:r w:rsidR="00E23B27" w:rsidRPr="00122AF8">
              <w:rPr>
                <w:rStyle w:val="Hyperlink"/>
                <w:noProof/>
              </w:rPr>
              <w:t>Executive Summary</w:t>
            </w:r>
            <w:r w:rsidR="00E23B27">
              <w:rPr>
                <w:noProof/>
                <w:webHidden/>
              </w:rPr>
              <w:tab/>
            </w:r>
            <w:r w:rsidR="00E23B27">
              <w:rPr>
                <w:noProof/>
                <w:webHidden/>
              </w:rPr>
              <w:fldChar w:fldCharType="begin"/>
            </w:r>
            <w:r w:rsidR="00E23B27">
              <w:rPr>
                <w:noProof/>
                <w:webHidden/>
              </w:rPr>
              <w:instrText xml:space="preserve"> PAGEREF _Toc88494266 \h </w:instrText>
            </w:r>
            <w:r w:rsidR="00E23B27">
              <w:rPr>
                <w:noProof/>
                <w:webHidden/>
              </w:rPr>
            </w:r>
            <w:r w:rsidR="00E23B27">
              <w:rPr>
                <w:noProof/>
                <w:webHidden/>
              </w:rPr>
              <w:fldChar w:fldCharType="separate"/>
            </w:r>
            <w:r w:rsidR="00E23B27">
              <w:rPr>
                <w:noProof/>
                <w:webHidden/>
              </w:rPr>
              <w:t>7</w:t>
            </w:r>
            <w:r w:rsidR="00E23B27">
              <w:rPr>
                <w:noProof/>
                <w:webHidden/>
              </w:rPr>
              <w:fldChar w:fldCharType="end"/>
            </w:r>
          </w:hyperlink>
        </w:p>
        <w:p w14:paraId="076D7814" w14:textId="4F93A228" w:rsidR="00E23B27" w:rsidRDefault="00F21D36">
          <w:pPr>
            <w:pStyle w:val="TOC2"/>
            <w:rPr>
              <w:rFonts w:asciiTheme="minorHAnsi" w:eastAsiaTheme="minorEastAsia" w:hAnsiTheme="minorHAnsi" w:cstheme="minorBidi"/>
              <w:sz w:val="22"/>
              <w:szCs w:val="22"/>
            </w:rPr>
          </w:pPr>
          <w:hyperlink w:anchor="_Toc88494267" w:history="1">
            <w:r w:rsidR="00E23B27" w:rsidRPr="00122AF8">
              <w:rPr>
                <w:rStyle w:val="Hyperlink"/>
              </w:rPr>
              <w:t>1.1</w:t>
            </w:r>
            <w:r w:rsidR="00E23B27">
              <w:rPr>
                <w:rFonts w:asciiTheme="minorHAnsi" w:eastAsiaTheme="minorEastAsia" w:hAnsiTheme="minorHAnsi" w:cstheme="minorBidi"/>
                <w:sz w:val="22"/>
                <w:szCs w:val="22"/>
              </w:rPr>
              <w:tab/>
            </w:r>
            <w:r w:rsidR="00E23B27" w:rsidRPr="00122AF8">
              <w:rPr>
                <w:rStyle w:val="Hyperlink"/>
              </w:rPr>
              <w:t>Overview</w:t>
            </w:r>
            <w:r w:rsidR="00E23B27">
              <w:rPr>
                <w:webHidden/>
              </w:rPr>
              <w:tab/>
            </w:r>
            <w:r w:rsidR="00E23B27">
              <w:rPr>
                <w:webHidden/>
              </w:rPr>
              <w:fldChar w:fldCharType="begin"/>
            </w:r>
            <w:r w:rsidR="00E23B27">
              <w:rPr>
                <w:webHidden/>
              </w:rPr>
              <w:instrText xml:space="preserve"> PAGEREF _Toc88494267 \h </w:instrText>
            </w:r>
            <w:r w:rsidR="00E23B27">
              <w:rPr>
                <w:webHidden/>
              </w:rPr>
            </w:r>
            <w:r w:rsidR="00E23B27">
              <w:rPr>
                <w:webHidden/>
              </w:rPr>
              <w:fldChar w:fldCharType="separate"/>
            </w:r>
            <w:r w:rsidR="00E23B27">
              <w:rPr>
                <w:webHidden/>
              </w:rPr>
              <w:t>7</w:t>
            </w:r>
            <w:r w:rsidR="00E23B27">
              <w:rPr>
                <w:webHidden/>
              </w:rPr>
              <w:fldChar w:fldCharType="end"/>
            </w:r>
          </w:hyperlink>
        </w:p>
        <w:p w14:paraId="0DA45456" w14:textId="75205575" w:rsidR="00E23B27" w:rsidRDefault="00F21D36">
          <w:pPr>
            <w:pStyle w:val="TOC2"/>
            <w:rPr>
              <w:rFonts w:asciiTheme="minorHAnsi" w:eastAsiaTheme="minorEastAsia" w:hAnsiTheme="minorHAnsi" w:cstheme="minorBidi"/>
              <w:sz w:val="22"/>
              <w:szCs w:val="22"/>
            </w:rPr>
          </w:pPr>
          <w:hyperlink w:anchor="_Toc88494268" w:history="1">
            <w:r w:rsidR="00E23B27" w:rsidRPr="00122AF8">
              <w:rPr>
                <w:rStyle w:val="Hyperlink"/>
              </w:rPr>
              <w:t>1.2</w:t>
            </w:r>
            <w:r w:rsidR="00E23B27">
              <w:rPr>
                <w:rFonts w:asciiTheme="minorHAnsi" w:eastAsiaTheme="minorEastAsia" w:hAnsiTheme="minorHAnsi" w:cstheme="minorBidi"/>
                <w:sz w:val="22"/>
                <w:szCs w:val="22"/>
              </w:rPr>
              <w:tab/>
            </w:r>
            <w:r w:rsidR="00E23B27" w:rsidRPr="00122AF8">
              <w:rPr>
                <w:rStyle w:val="Hyperlink"/>
              </w:rPr>
              <w:t>Introduction</w:t>
            </w:r>
            <w:r w:rsidR="00E23B27">
              <w:rPr>
                <w:webHidden/>
              </w:rPr>
              <w:tab/>
            </w:r>
            <w:r w:rsidR="00E23B27">
              <w:rPr>
                <w:webHidden/>
              </w:rPr>
              <w:fldChar w:fldCharType="begin"/>
            </w:r>
            <w:r w:rsidR="00E23B27">
              <w:rPr>
                <w:webHidden/>
              </w:rPr>
              <w:instrText xml:space="preserve"> PAGEREF _Toc88494268 \h </w:instrText>
            </w:r>
            <w:r w:rsidR="00E23B27">
              <w:rPr>
                <w:webHidden/>
              </w:rPr>
            </w:r>
            <w:r w:rsidR="00E23B27">
              <w:rPr>
                <w:webHidden/>
              </w:rPr>
              <w:fldChar w:fldCharType="separate"/>
            </w:r>
            <w:r w:rsidR="00E23B27">
              <w:rPr>
                <w:webHidden/>
              </w:rPr>
              <w:t>7</w:t>
            </w:r>
            <w:r w:rsidR="00E23B27">
              <w:rPr>
                <w:webHidden/>
              </w:rPr>
              <w:fldChar w:fldCharType="end"/>
            </w:r>
          </w:hyperlink>
        </w:p>
        <w:p w14:paraId="74441C24" w14:textId="03E0B597"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269" w:history="1">
            <w:r w:rsidR="00E23B27" w:rsidRPr="00122AF8">
              <w:rPr>
                <w:rStyle w:val="Hyperlink"/>
                <w:bCs/>
                <w:noProof/>
                <w14:scene3d>
                  <w14:camera w14:prst="orthographicFront"/>
                  <w14:lightRig w14:rig="threePt" w14:dir="t">
                    <w14:rot w14:lat="0" w14:lon="0" w14:rev="0"/>
                  </w14:lightRig>
                </w14:scene3d>
              </w:rPr>
              <w:t>2.</w:t>
            </w:r>
            <w:r w:rsidR="00E23B27">
              <w:rPr>
                <w:rFonts w:asciiTheme="minorHAnsi" w:eastAsiaTheme="minorEastAsia" w:hAnsiTheme="minorHAnsi" w:cstheme="minorBidi"/>
                <w:noProof/>
                <w:sz w:val="22"/>
                <w:szCs w:val="22"/>
              </w:rPr>
              <w:tab/>
            </w:r>
            <w:r w:rsidR="00E23B27" w:rsidRPr="00122AF8">
              <w:rPr>
                <w:rStyle w:val="Hyperlink"/>
                <w:noProof/>
              </w:rPr>
              <w:t>Overview</w:t>
            </w:r>
            <w:r w:rsidR="00E23B27">
              <w:rPr>
                <w:noProof/>
                <w:webHidden/>
              </w:rPr>
              <w:tab/>
            </w:r>
            <w:r w:rsidR="00E23B27">
              <w:rPr>
                <w:noProof/>
                <w:webHidden/>
              </w:rPr>
              <w:fldChar w:fldCharType="begin"/>
            </w:r>
            <w:r w:rsidR="00E23B27">
              <w:rPr>
                <w:noProof/>
                <w:webHidden/>
              </w:rPr>
              <w:instrText xml:space="preserve"> PAGEREF _Toc88494269 \h </w:instrText>
            </w:r>
            <w:r w:rsidR="00E23B27">
              <w:rPr>
                <w:noProof/>
                <w:webHidden/>
              </w:rPr>
            </w:r>
            <w:r w:rsidR="00E23B27">
              <w:rPr>
                <w:noProof/>
                <w:webHidden/>
              </w:rPr>
              <w:fldChar w:fldCharType="separate"/>
            </w:r>
            <w:r w:rsidR="00E23B27">
              <w:rPr>
                <w:noProof/>
                <w:webHidden/>
              </w:rPr>
              <w:t>7</w:t>
            </w:r>
            <w:r w:rsidR="00E23B27">
              <w:rPr>
                <w:noProof/>
                <w:webHidden/>
              </w:rPr>
              <w:fldChar w:fldCharType="end"/>
            </w:r>
          </w:hyperlink>
        </w:p>
        <w:p w14:paraId="73F8740E" w14:textId="511F86E2" w:rsidR="00E23B27" w:rsidRDefault="00F21D36">
          <w:pPr>
            <w:pStyle w:val="TOC2"/>
            <w:rPr>
              <w:rFonts w:asciiTheme="minorHAnsi" w:eastAsiaTheme="minorEastAsia" w:hAnsiTheme="minorHAnsi" w:cstheme="minorBidi"/>
              <w:sz w:val="22"/>
              <w:szCs w:val="22"/>
            </w:rPr>
          </w:pPr>
          <w:hyperlink w:anchor="_Toc88494270" w:history="1">
            <w:r w:rsidR="00E23B27" w:rsidRPr="00122AF8">
              <w:rPr>
                <w:rStyle w:val="Hyperlink"/>
              </w:rPr>
              <w:t>2.1</w:t>
            </w:r>
            <w:r w:rsidR="00E23B27">
              <w:rPr>
                <w:rFonts w:asciiTheme="minorHAnsi" w:eastAsiaTheme="minorEastAsia" w:hAnsiTheme="minorHAnsi" w:cstheme="minorBidi"/>
                <w:sz w:val="22"/>
                <w:szCs w:val="22"/>
              </w:rPr>
              <w:tab/>
            </w:r>
            <w:r w:rsidR="00E23B27" w:rsidRPr="00122AF8">
              <w:rPr>
                <w:rStyle w:val="Hyperlink"/>
              </w:rPr>
              <w:t>Definitions</w:t>
            </w:r>
            <w:r w:rsidR="00E23B27">
              <w:rPr>
                <w:webHidden/>
              </w:rPr>
              <w:tab/>
            </w:r>
            <w:r w:rsidR="00E23B27">
              <w:rPr>
                <w:webHidden/>
              </w:rPr>
              <w:fldChar w:fldCharType="begin"/>
            </w:r>
            <w:r w:rsidR="00E23B27">
              <w:rPr>
                <w:webHidden/>
              </w:rPr>
              <w:instrText xml:space="preserve"> PAGEREF _Toc88494270 \h </w:instrText>
            </w:r>
            <w:r w:rsidR="00E23B27">
              <w:rPr>
                <w:webHidden/>
              </w:rPr>
            </w:r>
            <w:r w:rsidR="00E23B27">
              <w:rPr>
                <w:webHidden/>
              </w:rPr>
              <w:fldChar w:fldCharType="separate"/>
            </w:r>
            <w:r w:rsidR="00E23B27">
              <w:rPr>
                <w:webHidden/>
              </w:rPr>
              <w:t>7</w:t>
            </w:r>
            <w:r w:rsidR="00E23B27">
              <w:rPr>
                <w:webHidden/>
              </w:rPr>
              <w:fldChar w:fldCharType="end"/>
            </w:r>
          </w:hyperlink>
        </w:p>
        <w:p w14:paraId="1D893B58" w14:textId="2619B14C"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1" w:history="1">
            <w:r w:rsidR="00E23B27" w:rsidRPr="00122AF8">
              <w:rPr>
                <w:rStyle w:val="Hyperlink"/>
                <w:noProof/>
              </w:rPr>
              <w:t>CFC Board</w:t>
            </w:r>
            <w:r w:rsidR="00E23B27">
              <w:rPr>
                <w:noProof/>
                <w:webHidden/>
              </w:rPr>
              <w:tab/>
            </w:r>
            <w:r w:rsidR="00E23B27">
              <w:rPr>
                <w:noProof/>
                <w:webHidden/>
              </w:rPr>
              <w:fldChar w:fldCharType="begin"/>
            </w:r>
            <w:r w:rsidR="00E23B27">
              <w:rPr>
                <w:noProof/>
                <w:webHidden/>
              </w:rPr>
              <w:instrText xml:space="preserve"> PAGEREF _Toc88494271 \h </w:instrText>
            </w:r>
            <w:r w:rsidR="00E23B27">
              <w:rPr>
                <w:noProof/>
                <w:webHidden/>
              </w:rPr>
            </w:r>
            <w:r w:rsidR="00E23B27">
              <w:rPr>
                <w:noProof/>
                <w:webHidden/>
              </w:rPr>
              <w:fldChar w:fldCharType="separate"/>
            </w:r>
            <w:r w:rsidR="00E23B27">
              <w:rPr>
                <w:noProof/>
                <w:webHidden/>
              </w:rPr>
              <w:t>7</w:t>
            </w:r>
            <w:r w:rsidR="00E23B27">
              <w:rPr>
                <w:noProof/>
                <w:webHidden/>
              </w:rPr>
              <w:fldChar w:fldCharType="end"/>
            </w:r>
          </w:hyperlink>
        </w:p>
        <w:p w14:paraId="34B654FE" w14:textId="27FC5DCE"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2" w:history="1">
            <w:r w:rsidR="00E23B27" w:rsidRPr="00122AF8">
              <w:rPr>
                <w:rStyle w:val="Hyperlink"/>
                <w:noProof/>
              </w:rPr>
              <w:t>Audit Committee</w:t>
            </w:r>
            <w:r w:rsidR="00E23B27">
              <w:rPr>
                <w:noProof/>
                <w:webHidden/>
              </w:rPr>
              <w:tab/>
            </w:r>
            <w:r w:rsidR="00E23B27">
              <w:rPr>
                <w:noProof/>
                <w:webHidden/>
              </w:rPr>
              <w:fldChar w:fldCharType="begin"/>
            </w:r>
            <w:r w:rsidR="00E23B27">
              <w:rPr>
                <w:noProof/>
                <w:webHidden/>
              </w:rPr>
              <w:instrText xml:space="preserve"> PAGEREF _Toc88494272 \h </w:instrText>
            </w:r>
            <w:r w:rsidR="00E23B27">
              <w:rPr>
                <w:noProof/>
                <w:webHidden/>
              </w:rPr>
            </w:r>
            <w:r w:rsidR="00E23B27">
              <w:rPr>
                <w:noProof/>
                <w:webHidden/>
              </w:rPr>
              <w:fldChar w:fldCharType="separate"/>
            </w:r>
            <w:r w:rsidR="00E23B27">
              <w:rPr>
                <w:noProof/>
                <w:webHidden/>
              </w:rPr>
              <w:t>7</w:t>
            </w:r>
            <w:r w:rsidR="00E23B27">
              <w:rPr>
                <w:noProof/>
                <w:webHidden/>
              </w:rPr>
              <w:fldChar w:fldCharType="end"/>
            </w:r>
          </w:hyperlink>
        </w:p>
        <w:p w14:paraId="51E76CB0" w14:textId="14D0F48F"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3" w:history="1">
            <w:r w:rsidR="00E23B27" w:rsidRPr="00122AF8">
              <w:rPr>
                <w:rStyle w:val="Hyperlink"/>
                <w:noProof/>
              </w:rPr>
              <w:t>Conflict of Interest</w:t>
            </w:r>
            <w:r w:rsidR="00E23B27">
              <w:rPr>
                <w:noProof/>
                <w:webHidden/>
              </w:rPr>
              <w:tab/>
            </w:r>
            <w:r w:rsidR="00E23B27">
              <w:rPr>
                <w:noProof/>
                <w:webHidden/>
              </w:rPr>
              <w:fldChar w:fldCharType="begin"/>
            </w:r>
            <w:r w:rsidR="00E23B27">
              <w:rPr>
                <w:noProof/>
                <w:webHidden/>
              </w:rPr>
              <w:instrText xml:space="preserve"> PAGEREF _Toc88494273 \h </w:instrText>
            </w:r>
            <w:r w:rsidR="00E23B27">
              <w:rPr>
                <w:noProof/>
                <w:webHidden/>
              </w:rPr>
            </w:r>
            <w:r w:rsidR="00E23B27">
              <w:rPr>
                <w:noProof/>
                <w:webHidden/>
              </w:rPr>
              <w:fldChar w:fldCharType="separate"/>
            </w:r>
            <w:r w:rsidR="00E23B27">
              <w:rPr>
                <w:noProof/>
                <w:webHidden/>
              </w:rPr>
              <w:t>7</w:t>
            </w:r>
            <w:r w:rsidR="00E23B27">
              <w:rPr>
                <w:noProof/>
                <w:webHidden/>
              </w:rPr>
              <w:fldChar w:fldCharType="end"/>
            </w:r>
          </w:hyperlink>
        </w:p>
        <w:p w14:paraId="364182AA" w14:textId="3BEA64A4"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4" w:history="1">
            <w:r w:rsidR="00E23B27" w:rsidRPr="00122AF8">
              <w:rPr>
                <w:rStyle w:val="Hyperlink"/>
                <w:noProof/>
              </w:rPr>
              <w:t>Corruption</w:t>
            </w:r>
            <w:r w:rsidR="00E23B27">
              <w:rPr>
                <w:noProof/>
                <w:webHidden/>
              </w:rPr>
              <w:tab/>
            </w:r>
            <w:r w:rsidR="00E23B27">
              <w:rPr>
                <w:noProof/>
                <w:webHidden/>
              </w:rPr>
              <w:fldChar w:fldCharType="begin"/>
            </w:r>
            <w:r w:rsidR="00E23B27">
              <w:rPr>
                <w:noProof/>
                <w:webHidden/>
              </w:rPr>
              <w:instrText xml:space="preserve"> PAGEREF _Toc88494274 \h </w:instrText>
            </w:r>
            <w:r w:rsidR="00E23B27">
              <w:rPr>
                <w:noProof/>
                <w:webHidden/>
              </w:rPr>
            </w:r>
            <w:r w:rsidR="00E23B27">
              <w:rPr>
                <w:noProof/>
                <w:webHidden/>
              </w:rPr>
              <w:fldChar w:fldCharType="separate"/>
            </w:r>
            <w:r w:rsidR="00E23B27">
              <w:rPr>
                <w:noProof/>
                <w:webHidden/>
              </w:rPr>
              <w:t>8</w:t>
            </w:r>
            <w:r w:rsidR="00E23B27">
              <w:rPr>
                <w:noProof/>
                <w:webHidden/>
              </w:rPr>
              <w:fldChar w:fldCharType="end"/>
            </w:r>
          </w:hyperlink>
        </w:p>
        <w:p w14:paraId="0A3E8EB9" w14:textId="09CD339B"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5" w:history="1">
            <w:r w:rsidR="00E23B27" w:rsidRPr="00122AF8">
              <w:rPr>
                <w:rStyle w:val="Hyperlink"/>
                <w:noProof/>
              </w:rPr>
              <w:t>Fraud</w:t>
            </w:r>
            <w:r w:rsidR="00E23B27">
              <w:rPr>
                <w:noProof/>
                <w:webHidden/>
              </w:rPr>
              <w:tab/>
            </w:r>
            <w:r w:rsidR="00E23B27">
              <w:rPr>
                <w:noProof/>
                <w:webHidden/>
              </w:rPr>
              <w:fldChar w:fldCharType="begin"/>
            </w:r>
            <w:r w:rsidR="00E23B27">
              <w:rPr>
                <w:noProof/>
                <w:webHidden/>
              </w:rPr>
              <w:instrText xml:space="preserve"> PAGEREF _Toc88494275 \h </w:instrText>
            </w:r>
            <w:r w:rsidR="00E23B27">
              <w:rPr>
                <w:noProof/>
                <w:webHidden/>
              </w:rPr>
            </w:r>
            <w:r w:rsidR="00E23B27">
              <w:rPr>
                <w:noProof/>
                <w:webHidden/>
              </w:rPr>
              <w:fldChar w:fldCharType="separate"/>
            </w:r>
            <w:r w:rsidR="00E23B27">
              <w:rPr>
                <w:noProof/>
                <w:webHidden/>
              </w:rPr>
              <w:t>9</w:t>
            </w:r>
            <w:r w:rsidR="00E23B27">
              <w:rPr>
                <w:noProof/>
                <w:webHidden/>
              </w:rPr>
              <w:fldChar w:fldCharType="end"/>
            </w:r>
          </w:hyperlink>
        </w:p>
        <w:p w14:paraId="1CF61651" w14:textId="2E565E27"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6" w:history="1">
            <w:r w:rsidR="00E23B27" w:rsidRPr="00122AF8">
              <w:rPr>
                <w:rStyle w:val="Hyperlink"/>
                <w:noProof/>
              </w:rPr>
              <w:t>Integrity</w:t>
            </w:r>
            <w:r w:rsidR="00E23B27">
              <w:rPr>
                <w:noProof/>
                <w:webHidden/>
              </w:rPr>
              <w:tab/>
            </w:r>
            <w:r w:rsidR="00E23B27">
              <w:rPr>
                <w:noProof/>
                <w:webHidden/>
              </w:rPr>
              <w:fldChar w:fldCharType="begin"/>
            </w:r>
            <w:r w:rsidR="00E23B27">
              <w:rPr>
                <w:noProof/>
                <w:webHidden/>
              </w:rPr>
              <w:instrText xml:space="preserve"> PAGEREF _Toc88494276 \h </w:instrText>
            </w:r>
            <w:r w:rsidR="00E23B27">
              <w:rPr>
                <w:noProof/>
                <w:webHidden/>
              </w:rPr>
            </w:r>
            <w:r w:rsidR="00E23B27">
              <w:rPr>
                <w:noProof/>
                <w:webHidden/>
              </w:rPr>
              <w:fldChar w:fldCharType="separate"/>
            </w:r>
            <w:r w:rsidR="00E23B27">
              <w:rPr>
                <w:noProof/>
                <w:webHidden/>
              </w:rPr>
              <w:t>9</w:t>
            </w:r>
            <w:r w:rsidR="00E23B27">
              <w:rPr>
                <w:noProof/>
                <w:webHidden/>
              </w:rPr>
              <w:fldChar w:fldCharType="end"/>
            </w:r>
          </w:hyperlink>
        </w:p>
        <w:p w14:paraId="27C2E35D" w14:textId="180AA70C"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77" w:history="1">
            <w:r w:rsidR="00E23B27" w:rsidRPr="00122AF8">
              <w:rPr>
                <w:rStyle w:val="Hyperlink"/>
                <w:noProof/>
                <w:lang w:eastAsia="en-US"/>
              </w:rPr>
              <w:t>Senior Executive Responsible for Business Integrity and Risk (SERBIR)</w:t>
            </w:r>
            <w:r w:rsidR="00E23B27">
              <w:rPr>
                <w:noProof/>
                <w:webHidden/>
              </w:rPr>
              <w:tab/>
            </w:r>
            <w:r w:rsidR="00E23B27">
              <w:rPr>
                <w:noProof/>
                <w:webHidden/>
              </w:rPr>
              <w:fldChar w:fldCharType="begin"/>
            </w:r>
            <w:r w:rsidR="00E23B27">
              <w:rPr>
                <w:noProof/>
                <w:webHidden/>
              </w:rPr>
              <w:instrText xml:space="preserve"> PAGEREF _Toc88494277 \h </w:instrText>
            </w:r>
            <w:r w:rsidR="00E23B27">
              <w:rPr>
                <w:noProof/>
                <w:webHidden/>
              </w:rPr>
            </w:r>
            <w:r w:rsidR="00E23B27">
              <w:rPr>
                <w:noProof/>
                <w:webHidden/>
              </w:rPr>
              <w:fldChar w:fldCharType="separate"/>
            </w:r>
            <w:r w:rsidR="00E23B27">
              <w:rPr>
                <w:noProof/>
                <w:webHidden/>
              </w:rPr>
              <w:t>9</w:t>
            </w:r>
            <w:r w:rsidR="00E23B27">
              <w:rPr>
                <w:noProof/>
                <w:webHidden/>
              </w:rPr>
              <w:fldChar w:fldCharType="end"/>
            </w:r>
          </w:hyperlink>
        </w:p>
        <w:p w14:paraId="7A993AA0" w14:textId="42657B1A" w:rsidR="00E23B27" w:rsidRDefault="00F21D36">
          <w:pPr>
            <w:pStyle w:val="TOC2"/>
            <w:rPr>
              <w:rFonts w:asciiTheme="minorHAnsi" w:eastAsiaTheme="minorEastAsia" w:hAnsiTheme="minorHAnsi" w:cstheme="minorBidi"/>
              <w:sz w:val="22"/>
              <w:szCs w:val="22"/>
            </w:rPr>
          </w:pPr>
          <w:hyperlink w:anchor="_Toc88494278" w:history="1">
            <w:r w:rsidR="00E23B27" w:rsidRPr="00122AF8">
              <w:rPr>
                <w:rStyle w:val="Hyperlink"/>
              </w:rPr>
              <w:t>2.2</w:t>
            </w:r>
            <w:r w:rsidR="00E23B27">
              <w:rPr>
                <w:rFonts w:asciiTheme="minorHAnsi" w:eastAsiaTheme="minorEastAsia" w:hAnsiTheme="minorHAnsi" w:cstheme="minorBidi"/>
                <w:sz w:val="22"/>
                <w:szCs w:val="22"/>
              </w:rPr>
              <w:tab/>
            </w:r>
            <w:r w:rsidR="00E23B27" w:rsidRPr="00122AF8">
              <w:rPr>
                <w:rStyle w:val="Hyperlink"/>
              </w:rPr>
              <w:t>Objective</w:t>
            </w:r>
            <w:r w:rsidR="00E23B27">
              <w:rPr>
                <w:webHidden/>
              </w:rPr>
              <w:tab/>
            </w:r>
            <w:r w:rsidR="00E23B27">
              <w:rPr>
                <w:webHidden/>
              </w:rPr>
              <w:fldChar w:fldCharType="begin"/>
            </w:r>
            <w:r w:rsidR="00E23B27">
              <w:rPr>
                <w:webHidden/>
              </w:rPr>
              <w:instrText xml:space="preserve"> PAGEREF _Toc88494278 \h </w:instrText>
            </w:r>
            <w:r w:rsidR="00E23B27">
              <w:rPr>
                <w:webHidden/>
              </w:rPr>
            </w:r>
            <w:r w:rsidR="00E23B27">
              <w:rPr>
                <w:webHidden/>
              </w:rPr>
              <w:fldChar w:fldCharType="separate"/>
            </w:r>
            <w:r w:rsidR="00E23B27">
              <w:rPr>
                <w:webHidden/>
              </w:rPr>
              <w:t>9</w:t>
            </w:r>
            <w:r w:rsidR="00E23B27">
              <w:rPr>
                <w:webHidden/>
              </w:rPr>
              <w:fldChar w:fldCharType="end"/>
            </w:r>
          </w:hyperlink>
        </w:p>
        <w:p w14:paraId="636B1624" w14:textId="045DD736"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279" w:history="1">
            <w:r w:rsidR="00E23B27" w:rsidRPr="00122AF8">
              <w:rPr>
                <w:rStyle w:val="Hyperlink"/>
                <w:bCs/>
                <w:noProof/>
                <w14:scene3d>
                  <w14:camera w14:prst="orthographicFront"/>
                  <w14:lightRig w14:rig="threePt" w14:dir="t">
                    <w14:rot w14:lat="0" w14:lon="0" w14:rev="0"/>
                  </w14:lightRig>
                </w14:scene3d>
              </w:rPr>
              <w:t>3.</w:t>
            </w:r>
            <w:r w:rsidR="00E23B27">
              <w:rPr>
                <w:rFonts w:asciiTheme="minorHAnsi" w:eastAsiaTheme="minorEastAsia" w:hAnsiTheme="minorHAnsi" w:cstheme="minorBidi"/>
                <w:noProof/>
                <w:sz w:val="22"/>
                <w:szCs w:val="22"/>
              </w:rPr>
              <w:tab/>
            </w:r>
            <w:r w:rsidR="00E23B27" w:rsidRPr="00122AF8">
              <w:rPr>
                <w:rStyle w:val="Hyperlink"/>
                <w:noProof/>
              </w:rPr>
              <w:t>Fraud and Corruption Control Principles</w:t>
            </w:r>
            <w:r w:rsidR="00E23B27">
              <w:rPr>
                <w:noProof/>
                <w:webHidden/>
              </w:rPr>
              <w:tab/>
            </w:r>
            <w:r w:rsidR="00E23B27">
              <w:rPr>
                <w:noProof/>
                <w:webHidden/>
              </w:rPr>
              <w:fldChar w:fldCharType="begin"/>
            </w:r>
            <w:r w:rsidR="00E23B27">
              <w:rPr>
                <w:noProof/>
                <w:webHidden/>
              </w:rPr>
              <w:instrText xml:space="preserve"> PAGEREF _Toc88494279 \h </w:instrText>
            </w:r>
            <w:r w:rsidR="00E23B27">
              <w:rPr>
                <w:noProof/>
                <w:webHidden/>
              </w:rPr>
            </w:r>
            <w:r w:rsidR="00E23B27">
              <w:rPr>
                <w:noProof/>
                <w:webHidden/>
              </w:rPr>
              <w:fldChar w:fldCharType="separate"/>
            </w:r>
            <w:r w:rsidR="00E23B27">
              <w:rPr>
                <w:noProof/>
                <w:webHidden/>
              </w:rPr>
              <w:t>10</w:t>
            </w:r>
            <w:r w:rsidR="00E23B27">
              <w:rPr>
                <w:noProof/>
                <w:webHidden/>
              </w:rPr>
              <w:fldChar w:fldCharType="end"/>
            </w:r>
          </w:hyperlink>
        </w:p>
        <w:p w14:paraId="1E3D5366" w14:textId="1A41F56E" w:rsidR="00E23B27" w:rsidRDefault="00F21D36">
          <w:pPr>
            <w:pStyle w:val="TOC2"/>
            <w:rPr>
              <w:rFonts w:asciiTheme="minorHAnsi" w:eastAsiaTheme="minorEastAsia" w:hAnsiTheme="minorHAnsi" w:cstheme="minorBidi"/>
              <w:sz w:val="22"/>
              <w:szCs w:val="22"/>
            </w:rPr>
          </w:pPr>
          <w:hyperlink w:anchor="_Toc88494280" w:history="1">
            <w:r w:rsidR="00E23B27" w:rsidRPr="00122AF8">
              <w:rPr>
                <w:rStyle w:val="Hyperlink"/>
              </w:rPr>
              <w:t>3.1</w:t>
            </w:r>
            <w:r w:rsidR="00E23B27">
              <w:rPr>
                <w:rFonts w:asciiTheme="minorHAnsi" w:eastAsiaTheme="minorEastAsia" w:hAnsiTheme="minorHAnsi" w:cstheme="minorBidi"/>
                <w:sz w:val="22"/>
                <w:szCs w:val="22"/>
              </w:rPr>
              <w:tab/>
            </w:r>
            <w:r w:rsidR="00E23B27" w:rsidRPr="00122AF8">
              <w:rPr>
                <w:rStyle w:val="Hyperlink"/>
              </w:rPr>
              <w:t>Responsibilities for Fraud and Corruption Management</w:t>
            </w:r>
            <w:r w:rsidR="00E23B27">
              <w:rPr>
                <w:webHidden/>
              </w:rPr>
              <w:tab/>
            </w:r>
            <w:r w:rsidR="00E23B27">
              <w:rPr>
                <w:webHidden/>
              </w:rPr>
              <w:fldChar w:fldCharType="begin"/>
            </w:r>
            <w:r w:rsidR="00E23B27">
              <w:rPr>
                <w:webHidden/>
              </w:rPr>
              <w:instrText xml:space="preserve"> PAGEREF _Toc88494280 \h </w:instrText>
            </w:r>
            <w:r w:rsidR="00E23B27">
              <w:rPr>
                <w:webHidden/>
              </w:rPr>
            </w:r>
            <w:r w:rsidR="00E23B27">
              <w:rPr>
                <w:webHidden/>
              </w:rPr>
              <w:fldChar w:fldCharType="separate"/>
            </w:r>
            <w:r w:rsidR="00E23B27">
              <w:rPr>
                <w:webHidden/>
              </w:rPr>
              <w:t>10</w:t>
            </w:r>
            <w:r w:rsidR="00E23B27">
              <w:rPr>
                <w:webHidden/>
              </w:rPr>
              <w:fldChar w:fldCharType="end"/>
            </w:r>
          </w:hyperlink>
        </w:p>
        <w:p w14:paraId="31B52E3F" w14:textId="435F5CBF"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1" w:history="1">
            <w:r w:rsidR="00E23B27" w:rsidRPr="00122AF8">
              <w:rPr>
                <w:rStyle w:val="Hyperlink"/>
                <w:noProof/>
              </w:rPr>
              <w:t>CEO</w:t>
            </w:r>
            <w:r w:rsidR="00E23B27">
              <w:rPr>
                <w:noProof/>
                <w:webHidden/>
              </w:rPr>
              <w:tab/>
            </w:r>
            <w:r w:rsidR="00E23B27">
              <w:rPr>
                <w:noProof/>
                <w:webHidden/>
              </w:rPr>
              <w:fldChar w:fldCharType="begin"/>
            </w:r>
            <w:r w:rsidR="00E23B27">
              <w:rPr>
                <w:noProof/>
                <w:webHidden/>
              </w:rPr>
              <w:instrText xml:space="preserve"> PAGEREF _Toc88494281 \h </w:instrText>
            </w:r>
            <w:r w:rsidR="00E23B27">
              <w:rPr>
                <w:noProof/>
                <w:webHidden/>
              </w:rPr>
            </w:r>
            <w:r w:rsidR="00E23B27">
              <w:rPr>
                <w:noProof/>
                <w:webHidden/>
              </w:rPr>
              <w:fldChar w:fldCharType="separate"/>
            </w:r>
            <w:r w:rsidR="00E23B27">
              <w:rPr>
                <w:noProof/>
                <w:webHidden/>
              </w:rPr>
              <w:t>10</w:t>
            </w:r>
            <w:r w:rsidR="00E23B27">
              <w:rPr>
                <w:noProof/>
                <w:webHidden/>
              </w:rPr>
              <w:fldChar w:fldCharType="end"/>
            </w:r>
          </w:hyperlink>
        </w:p>
        <w:p w14:paraId="0EBBF796" w14:textId="17AAC414"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2" w:history="1">
            <w:r w:rsidR="00E23B27" w:rsidRPr="00122AF8">
              <w:rPr>
                <w:rStyle w:val="Hyperlink"/>
                <w:noProof/>
              </w:rPr>
              <w:t>Senior Executive Responsible for Business Integrity Risk (SERBIR</w:t>
            </w:r>
            <w:r w:rsidR="00E23B27" w:rsidRPr="00122AF8">
              <w:rPr>
                <w:rStyle w:val="Hyperlink"/>
                <w:rFonts w:cs="Calibri"/>
                <w:b/>
                <w:i/>
                <w:iCs/>
                <w:noProof/>
              </w:rPr>
              <w:t>)</w:t>
            </w:r>
            <w:r w:rsidR="00E23B27">
              <w:rPr>
                <w:noProof/>
                <w:webHidden/>
              </w:rPr>
              <w:tab/>
            </w:r>
            <w:r w:rsidR="00E23B27">
              <w:rPr>
                <w:noProof/>
                <w:webHidden/>
              </w:rPr>
              <w:fldChar w:fldCharType="begin"/>
            </w:r>
            <w:r w:rsidR="00E23B27">
              <w:rPr>
                <w:noProof/>
                <w:webHidden/>
              </w:rPr>
              <w:instrText xml:space="preserve"> PAGEREF _Toc88494282 \h </w:instrText>
            </w:r>
            <w:r w:rsidR="00E23B27">
              <w:rPr>
                <w:noProof/>
                <w:webHidden/>
              </w:rPr>
            </w:r>
            <w:r w:rsidR="00E23B27">
              <w:rPr>
                <w:noProof/>
                <w:webHidden/>
              </w:rPr>
              <w:fldChar w:fldCharType="separate"/>
            </w:r>
            <w:r w:rsidR="00E23B27">
              <w:rPr>
                <w:noProof/>
                <w:webHidden/>
              </w:rPr>
              <w:t>10</w:t>
            </w:r>
            <w:r w:rsidR="00E23B27">
              <w:rPr>
                <w:noProof/>
                <w:webHidden/>
              </w:rPr>
              <w:fldChar w:fldCharType="end"/>
            </w:r>
          </w:hyperlink>
        </w:p>
        <w:p w14:paraId="5C160105" w14:textId="3FBA973A"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3" w:history="1">
            <w:r w:rsidR="00E23B27" w:rsidRPr="00122AF8">
              <w:rPr>
                <w:rStyle w:val="Hyperlink"/>
                <w:noProof/>
              </w:rPr>
              <w:t>Canberra Theatre Centre, CMAG and ACT Historic Places Directors</w:t>
            </w:r>
            <w:r w:rsidR="00E23B27">
              <w:rPr>
                <w:noProof/>
                <w:webHidden/>
              </w:rPr>
              <w:tab/>
            </w:r>
            <w:r w:rsidR="00E23B27">
              <w:rPr>
                <w:noProof/>
                <w:webHidden/>
              </w:rPr>
              <w:fldChar w:fldCharType="begin"/>
            </w:r>
            <w:r w:rsidR="00E23B27">
              <w:rPr>
                <w:noProof/>
                <w:webHidden/>
              </w:rPr>
              <w:instrText xml:space="preserve"> PAGEREF _Toc88494283 \h </w:instrText>
            </w:r>
            <w:r w:rsidR="00E23B27">
              <w:rPr>
                <w:noProof/>
                <w:webHidden/>
              </w:rPr>
            </w:r>
            <w:r w:rsidR="00E23B27">
              <w:rPr>
                <w:noProof/>
                <w:webHidden/>
              </w:rPr>
              <w:fldChar w:fldCharType="separate"/>
            </w:r>
            <w:r w:rsidR="00E23B27">
              <w:rPr>
                <w:noProof/>
                <w:webHidden/>
              </w:rPr>
              <w:t>10</w:t>
            </w:r>
            <w:r w:rsidR="00E23B27">
              <w:rPr>
                <w:noProof/>
                <w:webHidden/>
              </w:rPr>
              <w:fldChar w:fldCharType="end"/>
            </w:r>
          </w:hyperlink>
        </w:p>
        <w:p w14:paraId="5331FA40" w14:textId="0CD8CA87"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4" w:history="1">
            <w:r w:rsidR="00E23B27" w:rsidRPr="00122AF8">
              <w:rPr>
                <w:rStyle w:val="Hyperlink"/>
                <w:noProof/>
              </w:rPr>
              <w:t>Executive (SES)</w:t>
            </w:r>
            <w:r w:rsidR="00E23B27">
              <w:rPr>
                <w:noProof/>
                <w:webHidden/>
              </w:rPr>
              <w:tab/>
            </w:r>
            <w:r w:rsidR="00E23B27">
              <w:rPr>
                <w:noProof/>
                <w:webHidden/>
              </w:rPr>
              <w:fldChar w:fldCharType="begin"/>
            </w:r>
            <w:r w:rsidR="00E23B27">
              <w:rPr>
                <w:noProof/>
                <w:webHidden/>
              </w:rPr>
              <w:instrText xml:space="preserve"> PAGEREF _Toc88494284 \h </w:instrText>
            </w:r>
            <w:r w:rsidR="00E23B27">
              <w:rPr>
                <w:noProof/>
                <w:webHidden/>
              </w:rPr>
            </w:r>
            <w:r w:rsidR="00E23B27">
              <w:rPr>
                <w:noProof/>
                <w:webHidden/>
              </w:rPr>
              <w:fldChar w:fldCharType="separate"/>
            </w:r>
            <w:r w:rsidR="00E23B27">
              <w:rPr>
                <w:noProof/>
                <w:webHidden/>
              </w:rPr>
              <w:t>11</w:t>
            </w:r>
            <w:r w:rsidR="00E23B27">
              <w:rPr>
                <w:noProof/>
                <w:webHidden/>
              </w:rPr>
              <w:fldChar w:fldCharType="end"/>
            </w:r>
          </w:hyperlink>
        </w:p>
        <w:p w14:paraId="3F5A567F" w14:textId="34F2BB65"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5" w:history="1">
            <w:r w:rsidR="00E23B27" w:rsidRPr="00122AF8">
              <w:rPr>
                <w:rStyle w:val="Hyperlink"/>
                <w:noProof/>
              </w:rPr>
              <w:t>Management and Staff</w:t>
            </w:r>
            <w:r w:rsidR="00E23B27">
              <w:rPr>
                <w:noProof/>
                <w:webHidden/>
              </w:rPr>
              <w:tab/>
            </w:r>
            <w:r w:rsidR="00E23B27">
              <w:rPr>
                <w:noProof/>
                <w:webHidden/>
              </w:rPr>
              <w:fldChar w:fldCharType="begin"/>
            </w:r>
            <w:r w:rsidR="00E23B27">
              <w:rPr>
                <w:noProof/>
                <w:webHidden/>
              </w:rPr>
              <w:instrText xml:space="preserve"> PAGEREF _Toc88494285 \h </w:instrText>
            </w:r>
            <w:r w:rsidR="00E23B27">
              <w:rPr>
                <w:noProof/>
                <w:webHidden/>
              </w:rPr>
            </w:r>
            <w:r w:rsidR="00E23B27">
              <w:rPr>
                <w:noProof/>
                <w:webHidden/>
              </w:rPr>
              <w:fldChar w:fldCharType="separate"/>
            </w:r>
            <w:r w:rsidR="00E23B27">
              <w:rPr>
                <w:noProof/>
                <w:webHidden/>
              </w:rPr>
              <w:t>11</w:t>
            </w:r>
            <w:r w:rsidR="00E23B27">
              <w:rPr>
                <w:noProof/>
                <w:webHidden/>
              </w:rPr>
              <w:fldChar w:fldCharType="end"/>
            </w:r>
          </w:hyperlink>
        </w:p>
        <w:p w14:paraId="07B51989" w14:textId="10F44804"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6" w:history="1">
            <w:r w:rsidR="00E23B27" w:rsidRPr="00122AF8">
              <w:rPr>
                <w:rStyle w:val="Hyperlink"/>
                <w:noProof/>
              </w:rPr>
              <w:t>Audit Committee</w:t>
            </w:r>
            <w:r w:rsidR="00E23B27">
              <w:rPr>
                <w:noProof/>
                <w:webHidden/>
              </w:rPr>
              <w:tab/>
            </w:r>
            <w:r w:rsidR="00E23B27">
              <w:rPr>
                <w:noProof/>
                <w:webHidden/>
              </w:rPr>
              <w:fldChar w:fldCharType="begin"/>
            </w:r>
            <w:r w:rsidR="00E23B27">
              <w:rPr>
                <w:noProof/>
                <w:webHidden/>
              </w:rPr>
              <w:instrText xml:space="preserve"> PAGEREF _Toc88494286 \h </w:instrText>
            </w:r>
            <w:r w:rsidR="00E23B27">
              <w:rPr>
                <w:noProof/>
                <w:webHidden/>
              </w:rPr>
            </w:r>
            <w:r w:rsidR="00E23B27">
              <w:rPr>
                <w:noProof/>
                <w:webHidden/>
              </w:rPr>
              <w:fldChar w:fldCharType="separate"/>
            </w:r>
            <w:r w:rsidR="00E23B27">
              <w:rPr>
                <w:noProof/>
                <w:webHidden/>
              </w:rPr>
              <w:t>11</w:t>
            </w:r>
            <w:r w:rsidR="00E23B27">
              <w:rPr>
                <w:noProof/>
                <w:webHidden/>
              </w:rPr>
              <w:fldChar w:fldCharType="end"/>
            </w:r>
          </w:hyperlink>
        </w:p>
        <w:p w14:paraId="49A1569D" w14:textId="10FB7A4C" w:rsidR="00E23B27" w:rsidRDefault="00F21D36">
          <w:pPr>
            <w:pStyle w:val="TOC3"/>
            <w:tabs>
              <w:tab w:val="right" w:leader="dot" w:pos="9016"/>
            </w:tabs>
            <w:rPr>
              <w:rFonts w:asciiTheme="minorHAnsi" w:eastAsiaTheme="minorEastAsia" w:hAnsiTheme="minorHAnsi" w:cstheme="minorBidi"/>
              <w:noProof/>
              <w:sz w:val="22"/>
              <w:szCs w:val="22"/>
            </w:rPr>
          </w:pPr>
          <w:hyperlink w:anchor="_Toc88494287" w:history="1">
            <w:r w:rsidR="00E23B27" w:rsidRPr="00122AF8">
              <w:rPr>
                <w:rStyle w:val="Hyperlink"/>
                <w:noProof/>
              </w:rPr>
              <w:t>Integrity Commission</w:t>
            </w:r>
            <w:r w:rsidR="00E23B27">
              <w:rPr>
                <w:noProof/>
                <w:webHidden/>
              </w:rPr>
              <w:tab/>
            </w:r>
            <w:r w:rsidR="00E23B27">
              <w:rPr>
                <w:noProof/>
                <w:webHidden/>
              </w:rPr>
              <w:fldChar w:fldCharType="begin"/>
            </w:r>
            <w:r w:rsidR="00E23B27">
              <w:rPr>
                <w:noProof/>
                <w:webHidden/>
              </w:rPr>
              <w:instrText xml:space="preserve"> PAGEREF _Toc88494287 \h </w:instrText>
            </w:r>
            <w:r w:rsidR="00E23B27">
              <w:rPr>
                <w:noProof/>
                <w:webHidden/>
              </w:rPr>
            </w:r>
            <w:r w:rsidR="00E23B27">
              <w:rPr>
                <w:noProof/>
                <w:webHidden/>
              </w:rPr>
              <w:fldChar w:fldCharType="separate"/>
            </w:r>
            <w:r w:rsidR="00E23B27">
              <w:rPr>
                <w:noProof/>
                <w:webHidden/>
              </w:rPr>
              <w:t>11</w:t>
            </w:r>
            <w:r w:rsidR="00E23B27">
              <w:rPr>
                <w:noProof/>
                <w:webHidden/>
              </w:rPr>
              <w:fldChar w:fldCharType="end"/>
            </w:r>
          </w:hyperlink>
        </w:p>
        <w:p w14:paraId="4D84A791" w14:textId="5F384E22" w:rsidR="00E23B27" w:rsidRDefault="00F21D36">
          <w:pPr>
            <w:pStyle w:val="TOC2"/>
            <w:rPr>
              <w:rFonts w:asciiTheme="minorHAnsi" w:eastAsiaTheme="minorEastAsia" w:hAnsiTheme="minorHAnsi" w:cstheme="minorBidi"/>
              <w:sz w:val="22"/>
              <w:szCs w:val="22"/>
            </w:rPr>
          </w:pPr>
          <w:hyperlink w:anchor="_Toc88494288" w:history="1">
            <w:r w:rsidR="00E23B27" w:rsidRPr="00122AF8">
              <w:rPr>
                <w:rStyle w:val="Hyperlink"/>
              </w:rPr>
              <w:t>3.2</w:t>
            </w:r>
            <w:r w:rsidR="00E23B27">
              <w:rPr>
                <w:rFonts w:asciiTheme="minorHAnsi" w:eastAsiaTheme="minorEastAsia" w:hAnsiTheme="minorHAnsi" w:cstheme="minorBidi"/>
                <w:sz w:val="22"/>
                <w:szCs w:val="22"/>
              </w:rPr>
              <w:tab/>
            </w:r>
            <w:r w:rsidR="00E23B27" w:rsidRPr="00122AF8">
              <w:rPr>
                <w:rStyle w:val="Hyperlink"/>
              </w:rPr>
              <w:t>Risk As</w:t>
            </w:r>
            <w:r w:rsidR="00E23B27" w:rsidRPr="00122AF8">
              <w:rPr>
                <w:rStyle w:val="Hyperlink"/>
              </w:rPr>
              <w:t>s</w:t>
            </w:r>
            <w:r w:rsidR="00E23B27" w:rsidRPr="00122AF8">
              <w:rPr>
                <w:rStyle w:val="Hyperlink"/>
              </w:rPr>
              <w:t>essment</w:t>
            </w:r>
            <w:r w:rsidR="00E23B27">
              <w:rPr>
                <w:webHidden/>
              </w:rPr>
              <w:tab/>
            </w:r>
            <w:r w:rsidR="00E23B27">
              <w:rPr>
                <w:webHidden/>
              </w:rPr>
              <w:fldChar w:fldCharType="begin"/>
            </w:r>
            <w:r w:rsidR="00E23B27">
              <w:rPr>
                <w:webHidden/>
              </w:rPr>
              <w:instrText xml:space="preserve"> PAGEREF _Toc88494288 \h </w:instrText>
            </w:r>
            <w:r w:rsidR="00E23B27">
              <w:rPr>
                <w:webHidden/>
              </w:rPr>
            </w:r>
            <w:r w:rsidR="00E23B27">
              <w:rPr>
                <w:webHidden/>
              </w:rPr>
              <w:fldChar w:fldCharType="separate"/>
            </w:r>
            <w:r w:rsidR="00E23B27">
              <w:rPr>
                <w:webHidden/>
              </w:rPr>
              <w:t>12</w:t>
            </w:r>
            <w:r w:rsidR="00E23B27">
              <w:rPr>
                <w:webHidden/>
              </w:rPr>
              <w:fldChar w:fldCharType="end"/>
            </w:r>
          </w:hyperlink>
        </w:p>
        <w:p w14:paraId="751D3A0B" w14:textId="0C185B4F" w:rsidR="00E23B27" w:rsidRDefault="00F21D36">
          <w:pPr>
            <w:pStyle w:val="TOC2"/>
            <w:rPr>
              <w:rFonts w:asciiTheme="minorHAnsi" w:eastAsiaTheme="minorEastAsia" w:hAnsiTheme="minorHAnsi" w:cstheme="minorBidi"/>
              <w:sz w:val="22"/>
              <w:szCs w:val="22"/>
            </w:rPr>
          </w:pPr>
          <w:hyperlink w:anchor="_Toc88494289" w:history="1">
            <w:r w:rsidR="00E23B27" w:rsidRPr="00122AF8">
              <w:rPr>
                <w:rStyle w:val="Hyperlink"/>
              </w:rPr>
              <w:t>3.3</w:t>
            </w:r>
            <w:r w:rsidR="00E23B27">
              <w:rPr>
                <w:rFonts w:asciiTheme="minorHAnsi" w:eastAsiaTheme="minorEastAsia" w:hAnsiTheme="minorHAnsi" w:cstheme="minorBidi"/>
                <w:sz w:val="22"/>
                <w:szCs w:val="22"/>
              </w:rPr>
              <w:tab/>
            </w:r>
            <w:r w:rsidR="00E23B27" w:rsidRPr="00122AF8">
              <w:rPr>
                <w:rStyle w:val="Hyperlink"/>
              </w:rPr>
              <w:t>Fraud and Corruption Awareness Training</w:t>
            </w:r>
            <w:r w:rsidR="00E23B27">
              <w:rPr>
                <w:webHidden/>
              </w:rPr>
              <w:tab/>
            </w:r>
            <w:r w:rsidR="00E23B27">
              <w:rPr>
                <w:webHidden/>
              </w:rPr>
              <w:fldChar w:fldCharType="begin"/>
            </w:r>
            <w:r w:rsidR="00E23B27">
              <w:rPr>
                <w:webHidden/>
              </w:rPr>
              <w:instrText xml:space="preserve"> PAGEREF _Toc88494289 \h </w:instrText>
            </w:r>
            <w:r w:rsidR="00E23B27">
              <w:rPr>
                <w:webHidden/>
              </w:rPr>
            </w:r>
            <w:r w:rsidR="00E23B27">
              <w:rPr>
                <w:webHidden/>
              </w:rPr>
              <w:fldChar w:fldCharType="separate"/>
            </w:r>
            <w:r w:rsidR="00E23B27">
              <w:rPr>
                <w:webHidden/>
              </w:rPr>
              <w:t>12</w:t>
            </w:r>
            <w:r w:rsidR="00E23B27">
              <w:rPr>
                <w:webHidden/>
              </w:rPr>
              <w:fldChar w:fldCharType="end"/>
            </w:r>
          </w:hyperlink>
        </w:p>
        <w:p w14:paraId="7D48A610" w14:textId="5B8A914F" w:rsidR="00E23B27" w:rsidRDefault="00F21D36">
          <w:pPr>
            <w:pStyle w:val="TOC2"/>
            <w:rPr>
              <w:rFonts w:asciiTheme="minorHAnsi" w:eastAsiaTheme="minorEastAsia" w:hAnsiTheme="minorHAnsi" w:cstheme="minorBidi"/>
              <w:sz w:val="22"/>
              <w:szCs w:val="22"/>
            </w:rPr>
          </w:pPr>
          <w:hyperlink w:anchor="_Toc88494290" w:history="1">
            <w:r w:rsidR="00E23B27" w:rsidRPr="00122AF8">
              <w:rPr>
                <w:rStyle w:val="Hyperlink"/>
              </w:rPr>
              <w:t>3.4</w:t>
            </w:r>
            <w:r w:rsidR="00E23B27">
              <w:rPr>
                <w:rFonts w:asciiTheme="minorHAnsi" w:eastAsiaTheme="minorEastAsia" w:hAnsiTheme="minorHAnsi" w:cstheme="minorBidi"/>
                <w:sz w:val="22"/>
                <w:szCs w:val="22"/>
              </w:rPr>
              <w:tab/>
            </w:r>
            <w:r w:rsidR="00E23B27" w:rsidRPr="00122AF8">
              <w:rPr>
                <w:rStyle w:val="Hyperlink"/>
              </w:rPr>
              <w:t>Internal Controls and Audit</w:t>
            </w:r>
            <w:r w:rsidR="00E23B27">
              <w:rPr>
                <w:webHidden/>
              </w:rPr>
              <w:tab/>
            </w:r>
            <w:r w:rsidR="00E23B27">
              <w:rPr>
                <w:webHidden/>
              </w:rPr>
              <w:fldChar w:fldCharType="begin"/>
            </w:r>
            <w:r w:rsidR="00E23B27">
              <w:rPr>
                <w:webHidden/>
              </w:rPr>
              <w:instrText xml:space="preserve"> PAGEREF _Toc88494290 \h </w:instrText>
            </w:r>
            <w:r w:rsidR="00E23B27">
              <w:rPr>
                <w:webHidden/>
              </w:rPr>
            </w:r>
            <w:r w:rsidR="00E23B27">
              <w:rPr>
                <w:webHidden/>
              </w:rPr>
              <w:fldChar w:fldCharType="separate"/>
            </w:r>
            <w:r w:rsidR="00E23B27">
              <w:rPr>
                <w:webHidden/>
              </w:rPr>
              <w:t>12</w:t>
            </w:r>
            <w:r w:rsidR="00E23B27">
              <w:rPr>
                <w:webHidden/>
              </w:rPr>
              <w:fldChar w:fldCharType="end"/>
            </w:r>
          </w:hyperlink>
        </w:p>
        <w:p w14:paraId="6717AD92" w14:textId="4CE88986" w:rsidR="00E23B27" w:rsidRDefault="00F21D36">
          <w:pPr>
            <w:pStyle w:val="TOC2"/>
            <w:rPr>
              <w:rFonts w:asciiTheme="minorHAnsi" w:eastAsiaTheme="minorEastAsia" w:hAnsiTheme="minorHAnsi" w:cstheme="minorBidi"/>
              <w:sz w:val="22"/>
              <w:szCs w:val="22"/>
            </w:rPr>
          </w:pPr>
          <w:hyperlink w:anchor="_Toc88494291" w:history="1">
            <w:r w:rsidR="00E23B27" w:rsidRPr="00122AF8">
              <w:rPr>
                <w:rStyle w:val="Hyperlink"/>
              </w:rPr>
              <w:t>3.5</w:t>
            </w:r>
            <w:r w:rsidR="00E23B27">
              <w:rPr>
                <w:rFonts w:asciiTheme="minorHAnsi" w:eastAsiaTheme="minorEastAsia" w:hAnsiTheme="minorHAnsi" w:cstheme="minorBidi"/>
                <w:sz w:val="22"/>
                <w:szCs w:val="22"/>
              </w:rPr>
              <w:tab/>
            </w:r>
            <w:r w:rsidR="00E23B27" w:rsidRPr="00122AF8">
              <w:rPr>
                <w:rStyle w:val="Hyperlink"/>
              </w:rPr>
              <w:t>Ethics</w:t>
            </w:r>
            <w:r w:rsidR="00E23B27">
              <w:rPr>
                <w:webHidden/>
              </w:rPr>
              <w:tab/>
            </w:r>
            <w:r w:rsidR="00E23B27">
              <w:rPr>
                <w:webHidden/>
              </w:rPr>
              <w:fldChar w:fldCharType="begin"/>
            </w:r>
            <w:r w:rsidR="00E23B27">
              <w:rPr>
                <w:webHidden/>
              </w:rPr>
              <w:instrText xml:space="preserve"> PAGEREF _Toc88494291 \h </w:instrText>
            </w:r>
            <w:r w:rsidR="00E23B27">
              <w:rPr>
                <w:webHidden/>
              </w:rPr>
            </w:r>
            <w:r w:rsidR="00E23B27">
              <w:rPr>
                <w:webHidden/>
              </w:rPr>
              <w:fldChar w:fldCharType="separate"/>
            </w:r>
            <w:r w:rsidR="00E23B27">
              <w:rPr>
                <w:webHidden/>
              </w:rPr>
              <w:t>12</w:t>
            </w:r>
            <w:r w:rsidR="00E23B27">
              <w:rPr>
                <w:webHidden/>
              </w:rPr>
              <w:fldChar w:fldCharType="end"/>
            </w:r>
          </w:hyperlink>
        </w:p>
        <w:p w14:paraId="126A9A53" w14:textId="5048CFB3" w:rsidR="00E23B27" w:rsidRDefault="00F21D36">
          <w:pPr>
            <w:pStyle w:val="TOC2"/>
            <w:rPr>
              <w:rFonts w:asciiTheme="minorHAnsi" w:eastAsiaTheme="minorEastAsia" w:hAnsiTheme="minorHAnsi" w:cstheme="minorBidi"/>
              <w:sz w:val="22"/>
              <w:szCs w:val="22"/>
            </w:rPr>
          </w:pPr>
          <w:hyperlink w:anchor="_Toc88494292" w:history="1">
            <w:r w:rsidR="00E23B27" w:rsidRPr="00122AF8">
              <w:rPr>
                <w:rStyle w:val="Hyperlink"/>
              </w:rPr>
              <w:t>3.6</w:t>
            </w:r>
            <w:r w:rsidR="00E23B27">
              <w:rPr>
                <w:rFonts w:asciiTheme="minorHAnsi" w:eastAsiaTheme="minorEastAsia" w:hAnsiTheme="minorHAnsi" w:cstheme="minorBidi"/>
                <w:sz w:val="22"/>
                <w:szCs w:val="22"/>
              </w:rPr>
              <w:tab/>
            </w:r>
            <w:r w:rsidR="00E23B27" w:rsidRPr="00122AF8">
              <w:rPr>
                <w:rStyle w:val="Hyperlink"/>
              </w:rPr>
              <w:t>Fraud Prevention Measures</w:t>
            </w:r>
            <w:r w:rsidR="00E23B27">
              <w:rPr>
                <w:webHidden/>
              </w:rPr>
              <w:tab/>
            </w:r>
            <w:r w:rsidR="00E23B27">
              <w:rPr>
                <w:webHidden/>
              </w:rPr>
              <w:fldChar w:fldCharType="begin"/>
            </w:r>
            <w:r w:rsidR="00E23B27">
              <w:rPr>
                <w:webHidden/>
              </w:rPr>
              <w:instrText xml:space="preserve"> PAGEREF _Toc88494292 \h </w:instrText>
            </w:r>
            <w:r w:rsidR="00E23B27">
              <w:rPr>
                <w:webHidden/>
              </w:rPr>
            </w:r>
            <w:r w:rsidR="00E23B27">
              <w:rPr>
                <w:webHidden/>
              </w:rPr>
              <w:fldChar w:fldCharType="separate"/>
            </w:r>
            <w:r w:rsidR="00E23B27">
              <w:rPr>
                <w:webHidden/>
              </w:rPr>
              <w:t>13</w:t>
            </w:r>
            <w:r w:rsidR="00E23B27">
              <w:rPr>
                <w:webHidden/>
              </w:rPr>
              <w:fldChar w:fldCharType="end"/>
            </w:r>
          </w:hyperlink>
        </w:p>
        <w:p w14:paraId="1EAF254A" w14:textId="0F3FBA32"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293" w:history="1">
            <w:r w:rsidR="00E23B27" w:rsidRPr="00122AF8">
              <w:rPr>
                <w:rStyle w:val="Hyperlink"/>
                <w:bCs/>
                <w:noProof/>
                <w14:scene3d>
                  <w14:camera w14:prst="orthographicFront"/>
                  <w14:lightRig w14:rig="threePt" w14:dir="t">
                    <w14:rot w14:lat="0" w14:lon="0" w14:rev="0"/>
                  </w14:lightRig>
                </w14:scene3d>
              </w:rPr>
              <w:t>4.</w:t>
            </w:r>
            <w:r w:rsidR="00E23B27">
              <w:rPr>
                <w:rFonts w:asciiTheme="minorHAnsi" w:eastAsiaTheme="minorEastAsia" w:hAnsiTheme="minorHAnsi" w:cstheme="minorBidi"/>
                <w:noProof/>
                <w:sz w:val="22"/>
                <w:szCs w:val="22"/>
              </w:rPr>
              <w:tab/>
            </w:r>
            <w:r w:rsidR="00E23B27" w:rsidRPr="00122AF8">
              <w:rPr>
                <w:rStyle w:val="Hyperlink"/>
                <w:noProof/>
              </w:rPr>
              <w:t>Reporting and Case Handling Obligations</w:t>
            </w:r>
            <w:r w:rsidR="00E23B27">
              <w:rPr>
                <w:noProof/>
                <w:webHidden/>
              </w:rPr>
              <w:tab/>
            </w:r>
            <w:r w:rsidR="00E23B27">
              <w:rPr>
                <w:noProof/>
                <w:webHidden/>
              </w:rPr>
              <w:fldChar w:fldCharType="begin"/>
            </w:r>
            <w:r w:rsidR="00E23B27">
              <w:rPr>
                <w:noProof/>
                <w:webHidden/>
              </w:rPr>
              <w:instrText xml:space="preserve"> PAGEREF _Toc88494293 \h </w:instrText>
            </w:r>
            <w:r w:rsidR="00E23B27">
              <w:rPr>
                <w:noProof/>
                <w:webHidden/>
              </w:rPr>
            </w:r>
            <w:r w:rsidR="00E23B27">
              <w:rPr>
                <w:noProof/>
                <w:webHidden/>
              </w:rPr>
              <w:fldChar w:fldCharType="separate"/>
            </w:r>
            <w:r w:rsidR="00E23B27">
              <w:rPr>
                <w:noProof/>
                <w:webHidden/>
              </w:rPr>
              <w:t>13</w:t>
            </w:r>
            <w:r w:rsidR="00E23B27">
              <w:rPr>
                <w:noProof/>
                <w:webHidden/>
              </w:rPr>
              <w:fldChar w:fldCharType="end"/>
            </w:r>
          </w:hyperlink>
        </w:p>
        <w:p w14:paraId="40365822" w14:textId="027DAE18" w:rsidR="00E23B27" w:rsidRDefault="00F21D36">
          <w:pPr>
            <w:pStyle w:val="TOC2"/>
            <w:rPr>
              <w:rFonts w:asciiTheme="minorHAnsi" w:eastAsiaTheme="minorEastAsia" w:hAnsiTheme="minorHAnsi" w:cstheme="minorBidi"/>
              <w:sz w:val="22"/>
              <w:szCs w:val="22"/>
            </w:rPr>
          </w:pPr>
          <w:hyperlink w:anchor="_Toc88494294" w:history="1">
            <w:r w:rsidR="00E23B27" w:rsidRPr="00122AF8">
              <w:rPr>
                <w:rStyle w:val="Hyperlink"/>
              </w:rPr>
              <w:t>4.1</w:t>
            </w:r>
            <w:r w:rsidR="00E23B27">
              <w:rPr>
                <w:rFonts w:asciiTheme="minorHAnsi" w:eastAsiaTheme="minorEastAsia" w:hAnsiTheme="minorHAnsi" w:cstheme="minorBidi"/>
                <w:sz w:val="22"/>
                <w:szCs w:val="22"/>
              </w:rPr>
              <w:tab/>
            </w:r>
            <w:r w:rsidR="00E23B27" w:rsidRPr="00122AF8">
              <w:rPr>
                <w:rStyle w:val="Hyperlink"/>
              </w:rPr>
              <w:t>How to Report Suspected Fraud or Corruption</w:t>
            </w:r>
            <w:r w:rsidR="00E23B27">
              <w:rPr>
                <w:webHidden/>
              </w:rPr>
              <w:tab/>
            </w:r>
            <w:r w:rsidR="00E23B27">
              <w:rPr>
                <w:webHidden/>
              </w:rPr>
              <w:fldChar w:fldCharType="begin"/>
            </w:r>
            <w:r w:rsidR="00E23B27">
              <w:rPr>
                <w:webHidden/>
              </w:rPr>
              <w:instrText xml:space="preserve"> PAGEREF _Toc88494294 \h </w:instrText>
            </w:r>
            <w:r w:rsidR="00E23B27">
              <w:rPr>
                <w:webHidden/>
              </w:rPr>
            </w:r>
            <w:r w:rsidR="00E23B27">
              <w:rPr>
                <w:webHidden/>
              </w:rPr>
              <w:fldChar w:fldCharType="separate"/>
            </w:r>
            <w:r w:rsidR="00E23B27">
              <w:rPr>
                <w:webHidden/>
              </w:rPr>
              <w:t>13</w:t>
            </w:r>
            <w:r w:rsidR="00E23B27">
              <w:rPr>
                <w:webHidden/>
              </w:rPr>
              <w:fldChar w:fldCharType="end"/>
            </w:r>
          </w:hyperlink>
        </w:p>
        <w:p w14:paraId="7FDFD86E" w14:textId="50958C17" w:rsidR="00E23B27" w:rsidRDefault="00F21D36">
          <w:pPr>
            <w:pStyle w:val="TOC2"/>
            <w:rPr>
              <w:rFonts w:asciiTheme="minorHAnsi" w:eastAsiaTheme="minorEastAsia" w:hAnsiTheme="minorHAnsi" w:cstheme="minorBidi"/>
              <w:sz w:val="22"/>
              <w:szCs w:val="22"/>
            </w:rPr>
          </w:pPr>
          <w:hyperlink w:anchor="_Toc88494295" w:history="1">
            <w:r w:rsidR="00E23B27" w:rsidRPr="00122AF8">
              <w:rPr>
                <w:rStyle w:val="Hyperlink"/>
              </w:rPr>
              <w:t>4.2</w:t>
            </w:r>
            <w:r w:rsidR="00E23B27">
              <w:rPr>
                <w:rFonts w:asciiTheme="minorHAnsi" w:eastAsiaTheme="minorEastAsia" w:hAnsiTheme="minorHAnsi" w:cstheme="minorBidi"/>
                <w:sz w:val="22"/>
                <w:szCs w:val="22"/>
              </w:rPr>
              <w:tab/>
            </w:r>
            <w:r w:rsidR="00E23B27" w:rsidRPr="00122AF8">
              <w:rPr>
                <w:rStyle w:val="Hyperlink"/>
              </w:rPr>
              <w:t>Confidentiality</w:t>
            </w:r>
            <w:r w:rsidR="00E23B27">
              <w:rPr>
                <w:webHidden/>
              </w:rPr>
              <w:tab/>
            </w:r>
            <w:r w:rsidR="00E23B27">
              <w:rPr>
                <w:webHidden/>
              </w:rPr>
              <w:fldChar w:fldCharType="begin"/>
            </w:r>
            <w:r w:rsidR="00E23B27">
              <w:rPr>
                <w:webHidden/>
              </w:rPr>
              <w:instrText xml:space="preserve"> PAGEREF _Toc88494295 \h </w:instrText>
            </w:r>
            <w:r w:rsidR="00E23B27">
              <w:rPr>
                <w:webHidden/>
              </w:rPr>
            </w:r>
            <w:r w:rsidR="00E23B27">
              <w:rPr>
                <w:webHidden/>
              </w:rPr>
              <w:fldChar w:fldCharType="separate"/>
            </w:r>
            <w:r w:rsidR="00E23B27">
              <w:rPr>
                <w:webHidden/>
              </w:rPr>
              <w:t>14</w:t>
            </w:r>
            <w:r w:rsidR="00E23B27">
              <w:rPr>
                <w:webHidden/>
              </w:rPr>
              <w:fldChar w:fldCharType="end"/>
            </w:r>
          </w:hyperlink>
        </w:p>
        <w:p w14:paraId="497EEA1F" w14:textId="66494286" w:rsidR="00E23B27" w:rsidRDefault="00F21D36">
          <w:pPr>
            <w:pStyle w:val="TOC2"/>
            <w:rPr>
              <w:rFonts w:asciiTheme="minorHAnsi" w:eastAsiaTheme="minorEastAsia" w:hAnsiTheme="minorHAnsi" w:cstheme="minorBidi"/>
              <w:sz w:val="22"/>
              <w:szCs w:val="22"/>
            </w:rPr>
          </w:pPr>
          <w:hyperlink w:anchor="_Toc88494296" w:history="1">
            <w:r w:rsidR="00E23B27" w:rsidRPr="00122AF8">
              <w:rPr>
                <w:rStyle w:val="Hyperlink"/>
              </w:rPr>
              <w:t>4.3</w:t>
            </w:r>
            <w:r w:rsidR="00E23B27">
              <w:rPr>
                <w:rFonts w:asciiTheme="minorHAnsi" w:eastAsiaTheme="minorEastAsia" w:hAnsiTheme="minorHAnsi" w:cstheme="minorBidi"/>
                <w:sz w:val="22"/>
                <w:szCs w:val="22"/>
              </w:rPr>
              <w:tab/>
            </w:r>
            <w:r w:rsidR="00E23B27" w:rsidRPr="00122AF8">
              <w:rPr>
                <w:rStyle w:val="Hyperlink"/>
              </w:rPr>
              <w:t>Public I</w:t>
            </w:r>
            <w:r w:rsidR="00E23B27" w:rsidRPr="00122AF8">
              <w:rPr>
                <w:rStyle w:val="Hyperlink"/>
              </w:rPr>
              <w:t>n</w:t>
            </w:r>
            <w:r w:rsidR="00E23B27" w:rsidRPr="00122AF8">
              <w:rPr>
                <w:rStyle w:val="Hyperlink"/>
              </w:rPr>
              <w:t>terest Disclosures</w:t>
            </w:r>
            <w:r w:rsidR="00E23B27">
              <w:rPr>
                <w:webHidden/>
              </w:rPr>
              <w:tab/>
            </w:r>
            <w:r w:rsidR="00E23B27">
              <w:rPr>
                <w:webHidden/>
              </w:rPr>
              <w:fldChar w:fldCharType="begin"/>
            </w:r>
            <w:r w:rsidR="00E23B27">
              <w:rPr>
                <w:webHidden/>
              </w:rPr>
              <w:instrText xml:space="preserve"> PAGEREF _Toc88494296 \h </w:instrText>
            </w:r>
            <w:r w:rsidR="00E23B27">
              <w:rPr>
                <w:webHidden/>
              </w:rPr>
            </w:r>
            <w:r w:rsidR="00E23B27">
              <w:rPr>
                <w:webHidden/>
              </w:rPr>
              <w:fldChar w:fldCharType="separate"/>
            </w:r>
            <w:r w:rsidR="00E23B27">
              <w:rPr>
                <w:webHidden/>
              </w:rPr>
              <w:t>14</w:t>
            </w:r>
            <w:r w:rsidR="00E23B27">
              <w:rPr>
                <w:webHidden/>
              </w:rPr>
              <w:fldChar w:fldCharType="end"/>
            </w:r>
          </w:hyperlink>
        </w:p>
        <w:p w14:paraId="24E89256" w14:textId="67EC49A6" w:rsidR="00E23B27" w:rsidRDefault="00F21D36">
          <w:pPr>
            <w:pStyle w:val="TOC2"/>
            <w:rPr>
              <w:rFonts w:asciiTheme="minorHAnsi" w:eastAsiaTheme="minorEastAsia" w:hAnsiTheme="minorHAnsi" w:cstheme="minorBidi"/>
              <w:sz w:val="22"/>
              <w:szCs w:val="22"/>
            </w:rPr>
          </w:pPr>
          <w:hyperlink w:anchor="_Toc88494297" w:history="1">
            <w:r w:rsidR="00E23B27" w:rsidRPr="00122AF8">
              <w:rPr>
                <w:rStyle w:val="Hyperlink"/>
              </w:rPr>
              <w:t>4.4</w:t>
            </w:r>
            <w:r w:rsidR="00E23B27">
              <w:rPr>
                <w:rFonts w:asciiTheme="minorHAnsi" w:eastAsiaTheme="minorEastAsia" w:hAnsiTheme="minorHAnsi" w:cstheme="minorBidi"/>
                <w:sz w:val="22"/>
                <w:szCs w:val="22"/>
              </w:rPr>
              <w:tab/>
            </w:r>
            <w:r w:rsidR="00E23B27" w:rsidRPr="00122AF8">
              <w:rPr>
                <w:rStyle w:val="Hyperlink"/>
              </w:rPr>
              <w:t>What are my rights?</w:t>
            </w:r>
            <w:r w:rsidR="00E23B27">
              <w:rPr>
                <w:webHidden/>
              </w:rPr>
              <w:tab/>
            </w:r>
            <w:r w:rsidR="00E23B27">
              <w:rPr>
                <w:webHidden/>
              </w:rPr>
              <w:fldChar w:fldCharType="begin"/>
            </w:r>
            <w:r w:rsidR="00E23B27">
              <w:rPr>
                <w:webHidden/>
              </w:rPr>
              <w:instrText xml:space="preserve"> PAGEREF _Toc88494297 \h </w:instrText>
            </w:r>
            <w:r w:rsidR="00E23B27">
              <w:rPr>
                <w:webHidden/>
              </w:rPr>
            </w:r>
            <w:r w:rsidR="00E23B27">
              <w:rPr>
                <w:webHidden/>
              </w:rPr>
              <w:fldChar w:fldCharType="separate"/>
            </w:r>
            <w:r w:rsidR="00E23B27">
              <w:rPr>
                <w:webHidden/>
              </w:rPr>
              <w:t>14</w:t>
            </w:r>
            <w:r w:rsidR="00E23B27">
              <w:rPr>
                <w:webHidden/>
              </w:rPr>
              <w:fldChar w:fldCharType="end"/>
            </w:r>
          </w:hyperlink>
        </w:p>
        <w:p w14:paraId="0942B660" w14:textId="0D28F036" w:rsidR="00E23B27" w:rsidRDefault="00F21D36">
          <w:pPr>
            <w:pStyle w:val="TOC2"/>
            <w:rPr>
              <w:rFonts w:asciiTheme="minorHAnsi" w:eastAsiaTheme="minorEastAsia" w:hAnsiTheme="minorHAnsi" w:cstheme="minorBidi"/>
              <w:sz w:val="22"/>
              <w:szCs w:val="22"/>
            </w:rPr>
          </w:pPr>
          <w:hyperlink w:anchor="_Toc88494298" w:history="1">
            <w:r w:rsidR="00E23B27" w:rsidRPr="00122AF8">
              <w:rPr>
                <w:rStyle w:val="Hyperlink"/>
              </w:rPr>
              <w:t>4.5</w:t>
            </w:r>
            <w:r w:rsidR="00E23B27">
              <w:rPr>
                <w:rFonts w:asciiTheme="minorHAnsi" w:eastAsiaTheme="minorEastAsia" w:hAnsiTheme="minorHAnsi" w:cstheme="minorBidi"/>
                <w:sz w:val="22"/>
                <w:szCs w:val="22"/>
              </w:rPr>
              <w:tab/>
            </w:r>
            <w:r w:rsidR="00E23B27" w:rsidRPr="00122AF8">
              <w:rPr>
                <w:rStyle w:val="Hyperlink"/>
              </w:rPr>
              <w:t>Preliminary Case Handling</w:t>
            </w:r>
            <w:r w:rsidR="00E23B27">
              <w:rPr>
                <w:webHidden/>
              </w:rPr>
              <w:tab/>
            </w:r>
            <w:r w:rsidR="00E23B27">
              <w:rPr>
                <w:webHidden/>
              </w:rPr>
              <w:fldChar w:fldCharType="begin"/>
            </w:r>
            <w:r w:rsidR="00E23B27">
              <w:rPr>
                <w:webHidden/>
              </w:rPr>
              <w:instrText xml:space="preserve"> PAGEREF _Toc88494298 \h </w:instrText>
            </w:r>
            <w:r w:rsidR="00E23B27">
              <w:rPr>
                <w:webHidden/>
              </w:rPr>
            </w:r>
            <w:r w:rsidR="00E23B27">
              <w:rPr>
                <w:webHidden/>
              </w:rPr>
              <w:fldChar w:fldCharType="separate"/>
            </w:r>
            <w:r w:rsidR="00E23B27">
              <w:rPr>
                <w:webHidden/>
              </w:rPr>
              <w:t>15</w:t>
            </w:r>
            <w:r w:rsidR="00E23B27">
              <w:rPr>
                <w:webHidden/>
              </w:rPr>
              <w:fldChar w:fldCharType="end"/>
            </w:r>
          </w:hyperlink>
        </w:p>
        <w:p w14:paraId="5F5B3F24" w14:textId="720EB929"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299" w:history="1">
            <w:r w:rsidR="00E23B27" w:rsidRPr="00122AF8">
              <w:rPr>
                <w:rStyle w:val="Hyperlink"/>
                <w:bCs/>
                <w:noProof/>
                <w14:scene3d>
                  <w14:camera w14:prst="orthographicFront"/>
                  <w14:lightRig w14:rig="threePt" w14:dir="t">
                    <w14:rot w14:lat="0" w14:lon="0" w14:rev="0"/>
                  </w14:lightRig>
                </w14:scene3d>
              </w:rPr>
              <w:t>5.</w:t>
            </w:r>
            <w:r w:rsidR="00E23B27">
              <w:rPr>
                <w:rFonts w:asciiTheme="minorHAnsi" w:eastAsiaTheme="minorEastAsia" w:hAnsiTheme="minorHAnsi" w:cstheme="minorBidi"/>
                <w:noProof/>
                <w:sz w:val="22"/>
                <w:szCs w:val="22"/>
              </w:rPr>
              <w:tab/>
            </w:r>
            <w:r w:rsidR="00E23B27" w:rsidRPr="00122AF8">
              <w:rPr>
                <w:rStyle w:val="Hyperlink"/>
                <w:noProof/>
              </w:rPr>
              <w:t>Fraud Risk Assessment</w:t>
            </w:r>
            <w:r w:rsidR="00E23B27">
              <w:rPr>
                <w:noProof/>
                <w:webHidden/>
              </w:rPr>
              <w:tab/>
            </w:r>
            <w:r w:rsidR="00E23B27">
              <w:rPr>
                <w:noProof/>
                <w:webHidden/>
              </w:rPr>
              <w:fldChar w:fldCharType="begin"/>
            </w:r>
            <w:r w:rsidR="00E23B27">
              <w:rPr>
                <w:noProof/>
                <w:webHidden/>
              </w:rPr>
              <w:instrText xml:space="preserve"> PAGEREF _Toc88494299 \h </w:instrText>
            </w:r>
            <w:r w:rsidR="00E23B27">
              <w:rPr>
                <w:noProof/>
                <w:webHidden/>
              </w:rPr>
            </w:r>
            <w:r w:rsidR="00E23B27">
              <w:rPr>
                <w:noProof/>
                <w:webHidden/>
              </w:rPr>
              <w:fldChar w:fldCharType="separate"/>
            </w:r>
            <w:r w:rsidR="00E23B27">
              <w:rPr>
                <w:noProof/>
                <w:webHidden/>
              </w:rPr>
              <w:t>16</w:t>
            </w:r>
            <w:r w:rsidR="00E23B27">
              <w:rPr>
                <w:noProof/>
                <w:webHidden/>
              </w:rPr>
              <w:fldChar w:fldCharType="end"/>
            </w:r>
          </w:hyperlink>
        </w:p>
        <w:p w14:paraId="4A921FBE" w14:textId="0F7BDF28" w:rsidR="00E23B27" w:rsidRDefault="00F21D36">
          <w:pPr>
            <w:pStyle w:val="TOC2"/>
            <w:rPr>
              <w:rFonts w:asciiTheme="minorHAnsi" w:eastAsiaTheme="minorEastAsia" w:hAnsiTheme="minorHAnsi" w:cstheme="minorBidi"/>
              <w:sz w:val="22"/>
              <w:szCs w:val="22"/>
            </w:rPr>
          </w:pPr>
          <w:hyperlink w:anchor="_Toc88494300" w:history="1">
            <w:r w:rsidR="00E23B27" w:rsidRPr="00122AF8">
              <w:rPr>
                <w:rStyle w:val="Hyperlink"/>
              </w:rPr>
              <w:t>5.1</w:t>
            </w:r>
            <w:r w:rsidR="00E23B27">
              <w:rPr>
                <w:rFonts w:asciiTheme="minorHAnsi" w:eastAsiaTheme="minorEastAsia" w:hAnsiTheme="minorHAnsi" w:cstheme="minorBidi"/>
                <w:sz w:val="22"/>
                <w:szCs w:val="22"/>
              </w:rPr>
              <w:tab/>
            </w:r>
            <w:r w:rsidR="00E23B27" w:rsidRPr="00122AF8">
              <w:rPr>
                <w:rStyle w:val="Hyperlink"/>
              </w:rPr>
              <w:t>Fraud and Corruption Risk Assessment Methodology</w:t>
            </w:r>
            <w:r w:rsidR="00E23B27">
              <w:rPr>
                <w:webHidden/>
              </w:rPr>
              <w:tab/>
            </w:r>
            <w:r w:rsidR="00E23B27">
              <w:rPr>
                <w:webHidden/>
              </w:rPr>
              <w:fldChar w:fldCharType="begin"/>
            </w:r>
            <w:r w:rsidR="00E23B27">
              <w:rPr>
                <w:webHidden/>
              </w:rPr>
              <w:instrText xml:space="preserve"> PAGEREF _Toc88494300 \h </w:instrText>
            </w:r>
            <w:r w:rsidR="00E23B27">
              <w:rPr>
                <w:webHidden/>
              </w:rPr>
            </w:r>
            <w:r w:rsidR="00E23B27">
              <w:rPr>
                <w:webHidden/>
              </w:rPr>
              <w:fldChar w:fldCharType="separate"/>
            </w:r>
            <w:r w:rsidR="00E23B27">
              <w:rPr>
                <w:webHidden/>
              </w:rPr>
              <w:t>16</w:t>
            </w:r>
            <w:r w:rsidR="00E23B27">
              <w:rPr>
                <w:webHidden/>
              </w:rPr>
              <w:fldChar w:fldCharType="end"/>
            </w:r>
          </w:hyperlink>
        </w:p>
        <w:p w14:paraId="62D8A9CB" w14:textId="09896A2E" w:rsidR="00E23B27" w:rsidRDefault="00F21D36">
          <w:pPr>
            <w:pStyle w:val="TOC2"/>
            <w:rPr>
              <w:rFonts w:asciiTheme="minorHAnsi" w:eastAsiaTheme="minorEastAsia" w:hAnsiTheme="minorHAnsi" w:cstheme="minorBidi"/>
              <w:sz w:val="22"/>
              <w:szCs w:val="22"/>
            </w:rPr>
          </w:pPr>
          <w:hyperlink w:anchor="_Toc88494301" w:history="1">
            <w:r w:rsidR="00E23B27" w:rsidRPr="00122AF8">
              <w:rPr>
                <w:rStyle w:val="Hyperlink"/>
              </w:rPr>
              <w:t>5.2</w:t>
            </w:r>
            <w:r w:rsidR="00E23B27">
              <w:rPr>
                <w:rFonts w:asciiTheme="minorHAnsi" w:eastAsiaTheme="minorEastAsia" w:hAnsiTheme="minorHAnsi" w:cstheme="minorBidi"/>
                <w:sz w:val="22"/>
                <w:szCs w:val="22"/>
              </w:rPr>
              <w:tab/>
            </w:r>
            <w:r w:rsidR="00E23B27" w:rsidRPr="00122AF8">
              <w:rPr>
                <w:rStyle w:val="Hyperlink"/>
              </w:rPr>
              <w:t>Strategies to Address Fraud and Corruption Risks</w:t>
            </w:r>
            <w:r w:rsidR="00E23B27">
              <w:rPr>
                <w:webHidden/>
              </w:rPr>
              <w:tab/>
            </w:r>
            <w:r w:rsidR="00E23B27">
              <w:rPr>
                <w:webHidden/>
              </w:rPr>
              <w:fldChar w:fldCharType="begin"/>
            </w:r>
            <w:r w:rsidR="00E23B27">
              <w:rPr>
                <w:webHidden/>
              </w:rPr>
              <w:instrText xml:space="preserve"> PAGEREF _Toc88494301 \h </w:instrText>
            </w:r>
            <w:r w:rsidR="00E23B27">
              <w:rPr>
                <w:webHidden/>
              </w:rPr>
            </w:r>
            <w:r w:rsidR="00E23B27">
              <w:rPr>
                <w:webHidden/>
              </w:rPr>
              <w:fldChar w:fldCharType="separate"/>
            </w:r>
            <w:r w:rsidR="00E23B27">
              <w:rPr>
                <w:webHidden/>
              </w:rPr>
              <w:t>16</w:t>
            </w:r>
            <w:r w:rsidR="00E23B27">
              <w:rPr>
                <w:webHidden/>
              </w:rPr>
              <w:fldChar w:fldCharType="end"/>
            </w:r>
          </w:hyperlink>
        </w:p>
        <w:p w14:paraId="2CF6AE8F" w14:textId="4321ABD2" w:rsidR="00E23B27" w:rsidRDefault="00F21D36">
          <w:pPr>
            <w:pStyle w:val="TOC2"/>
            <w:rPr>
              <w:rFonts w:asciiTheme="minorHAnsi" w:eastAsiaTheme="minorEastAsia" w:hAnsiTheme="minorHAnsi" w:cstheme="minorBidi"/>
              <w:sz w:val="22"/>
              <w:szCs w:val="22"/>
            </w:rPr>
          </w:pPr>
          <w:hyperlink w:anchor="_Toc88494302" w:history="1">
            <w:r w:rsidR="00E23B27" w:rsidRPr="00122AF8">
              <w:rPr>
                <w:rStyle w:val="Hyperlink"/>
              </w:rPr>
              <w:t>5.3</w:t>
            </w:r>
            <w:r w:rsidR="00E23B27">
              <w:rPr>
                <w:rFonts w:asciiTheme="minorHAnsi" w:eastAsiaTheme="minorEastAsia" w:hAnsiTheme="minorHAnsi" w:cstheme="minorBidi"/>
                <w:sz w:val="22"/>
                <w:szCs w:val="22"/>
              </w:rPr>
              <w:tab/>
            </w:r>
            <w:r w:rsidR="00E23B27" w:rsidRPr="00122AF8">
              <w:rPr>
                <w:rStyle w:val="Hyperlink"/>
              </w:rPr>
              <w:t>Fraud Risk Summary</w:t>
            </w:r>
            <w:r w:rsidR="00E23B27">
              <w:rPr>
                <w:webHidden/>
              </w:rPr>
              <w:tab/>
            </w:r>
            <w:r w:rsidR="00E23B27">
              <w:rPr>
                <w:webHidden/>
              </w:rPr>
              <w:fldChar w:fldCharType="begin"/>
            </w:r>
            <w:r w:rsidR="00E23B27">
              <w:rPr>
                <w:webHidden/>
              </w:rPr>
              <w:instrText xml:space="preserve"> PAGEREF _Toc88494302 \h </w:instrText>
            </w:r>
            <w:r w:rsidR="00E23B27">
              <w:rPr>
                <w:webHidden/>
              </w:rPr>
            </w:r>
            <w:r w:rsidR="00E23B27">
              <w:rPr>
                <w:webHidden/>
              </w:rPr>
              <w:fldChar w:fldCharType="separate"/>
            </w:r>
            <w:r w:rsidR="00E23B27">
              <w:rPr>
                <w:webHidden/>
              </w:rPr>
              <w:t>16</w:t>
            </w:r>
            <w:r w:rsidR="00E23B27">
              <w:rPr>
                <w:webHidden/>
              </w:rPr>
              <w:fldChar w:fldCharType="end"/>
            </w:r>
          </w:hyperlink>
        </w:p>
        <w:p w14:paraId="0E936750" w14:textId="403BC5F6"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303" w:history="1">
            <w:r w:rsidR="00E23B27" w:rsidRPr="00122AF8">
              <w:rPr>
                <w:rStyle w:val="Hyperlink"/>
                <w:bCs/>
                <w:noProof/>
                <w14:scene3d>
                  <w14:camera w14:prst="orthographicFront"/>
                  <w14:lightRig w14:rig="threePt" w14:dir="t">
                    <w14:rot w14:lat="0" w14:lon="0" w14:rev="0"/>
                  </w14:lightRig>
                </w14:scene3d>
              </w:rPr>
              <w:t>6.</w:t>
            </w:r>
            <w:r w:rsidR="00E23B27">
              <w:rPr>
                <w:rFonts w:asciiTheme="minorHAnsi" w:eastAsiaTheme="minorEastAsia" w:hAnsiTheme="minorHAnsi" w:cstheme="minorBidi"/>
                <w:noProof/>
                <w:sz w:val="22"/>
                <w:szCs w:val="22"/>
              </w:rPr>
              <w:tab/>
            </w:r>
            <w:r w:rsidR="00E23B27" w:rsidRPr="00122AF8">
              <w:rPr>
                <w:rStyle w:val="Hyperlink"/>
                <w:noProof/>
              </w:rPr>
              <w:t>Fraud and Corruption Signals</w:t>
            </w:r>
            <w:r w:rsidR="00E23B27">
              <w:rPr>
                <w:noProof/>
                <w:webHidden/>
              </w:rPr>
              <w:tab/>
            </w:r>
            <w:r w:rsidR="00E23B27">
              <w:rPr>
                <w:noProof/>
                <w:webHidden/>
              </w:rPr>
              <w:fldChar w:fldCharType="begin"/>
            </w:r>
            <w:r w:rsidR="00E23B27">
              <w:rPr>
                <w:noProof/>
                <w:webHidden/>
              </w:rPr>
              <w:instrText xml:space="preserve"> PAGEREF _Toc88494303 \h </w:instrText>
            </w:r>
            <w:r w:rsidR="00E23B27">
              <w:rPr>
                <w:noProof/>
                <w:webHidden/>
              </w:rPr>
            </w:r>
            <w:r w:rsidR="00E23B27">
              <w:rPr>
                <w:noProof/>
                <w:webHidden/>
              </w:rPr>
              <w:fldChar w:fldCharType="separate"/>
            </w:r>
            <w:r w:rsidR="00E23B27">
              <w:rPr>
                <w:noProof/>
                <w:webHidden/>
              </w:rPr>
              <w:t>16</w:t>
            </w:r>
            <w:r w:rsidR="00E23B27">
              <w:rPr>
                <w:noProof/>
                <w:webHidden/>
              </w:rPr>
              <w:fldChar w:fldCharType="end"/>
            </w:r>
          </w:hyperlink>
        </w:p>
        <w:p w14:paraId="47EF26DA" w14:textId="6DBCC951"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304" w:history="1">
            <w:r w:rsidR="00E23B27" w:rsidRPr="00122AF8">
              <w:rPr>
                <w:rStyle w:val="Hyperlink"/>
                <w:bCs/>
                <w:noProof/>
                <w14:scene3d>
                  <w14:camera w14:prst="orthographicFront"/>
                  <w14:lightRig w14:rig="threePt" w14:dir="t">
                    <w14:rot w14:lat="0" w14:lon="0" w14:rev="0"/>
                  </w14:lightRig>
                </w14:scene3d>
              </w:rPr>
              <w:t>7.</w:t>
            </w:r>
            <w:r w:rsidR="00E23B27">
              <w:rPr>
                <w:rFonts w:asciiTheme="minorHAnsi" w:eastAsiaTheme="minorEastAsia" w:hAnsiTheme="minorHAnsi" w:cstheme="minorBidi"/>
                <w:noProof/>
                <w:sz w:val="22"/>
                <w:szCs w:val="22"/>
              </w:rPr>
              <w:tab/>
            </w:r>
            <w:r w:rsidR="00E23B27" w:rsidRPr="00122AF8">
              <w:rPr>
                <w:rStyle w:val="Hyperlink"/>
                <w:noProof/>
              </w:rPr>
              <w:t>Records Management</w:t>
            </w:r>
            <w:r w:rsidR="00E23B27">
              <w:rPr>
                <w:noProof/>
                <w:webHidden/>
              </w:rPr>
              <w:tab/>
            </w:r>
            <w:r w:rsidR="00E23B27">
              <w:rPr>
                <w:noProof/>
                <w:webHidden/>
              </w:rPr>
              <w:fldChar w:fldCharType="begin"/>
            </w:r>
            <w:r w:rsidR="00E23B27">
              <w:rPr>
                <w:noProof/>
                <w:webHidden/>
              </w:rPr>
              <w:instrText xml:space="preserve"> PAGEREF _Toc88494304 \h </w:instrText>
            </w:r>
            <w:r w:rsidR="00E23B27">
              <w:rPr>
                <w:noProof/>
                <w:webHidden/>
              </w:rPr>
            </w:r>
            <w:r w:rsidR="00E23B27">
              <w:rPr>
                <w:noProof/>
                <w:webHidden/>
              </w:rPr>
              <w:fldChar w:fldCharType="separate"/>
            </w:r>
            <w:r w:rsidR="00E23B27">
              <w:rPr>
                <w:noProof/>
                <w:webHidden/>
              </w:rPr>
              <w:t>17</w:t>
            </w:r>
            <w:r w:rsidR="00E23B27">
              <w:rPr>
                <w:noProof/>
                <w:webHidden/>
              </w:rPr>
              <w:fldChar w:fldCharType="end"/>
            </w:r>
          </w:hyperlink>
        </w:p>
        <w:p w14:paraId="3CB25B47" w14:textId="19652320" w:rsidR="00E23B27" w:rsidRDefault="00F21D36">
          <w:pPr>
            <w:pStyle w:val="TOC1"/>
            <w:tabs>
              <w:tab w:val="left" w:pos="480"/>
              <w:tab w:val="right" w:leader="dot" w:pos="9016"/>
            </w:tabs>
            <w:rPr>
              <w:rFonts w:asciiTheme="minorHAnsi" w:eastAsiaTheme="minorEastAsia" w:hAnsiTheme="minorHAnsi" w:cstheme="minorBidi"/>
              <w:noProof/>
              <w:sz w:val="22"/>
              <w:szCs w:val="22"/>
            </w:rPr>
          </w:pPr>
          <w:hyperlink w:anchor="_Toc88494305" w:history="1">
            <w:r w:rsidR="00E23B27" w:rsidRPr="00122AF8">
              <w:rPr>
                <w:rStyle w:val="Hyperlink"/>
                <w:bCs/>
                <w:noProof/>
                <w14:scene3d>
                  <w14:camera w14:prst="orthographicFront"/>
                  <w14:lightRig w14:rig="threePt" w14:dir="t">
                    <w14:rot w14:lat="0" w14:lon="0" w14:rev="0"/>
                  </w14:lightRig>
                </w14:scene3d>
              </w:rPr>
              <w:t>8.</w:t>
            </w:r>
            <w:r w:rsidR="00E23B27">
              <w:rPr>
                <w:rFonts w:asciiTheme="minorHAnsi" w:eastAsiaTheme="minorEastAsia" w:hAnsiTheme="minorHAnsi" w:cstheme="minorBidi"/>
                <w:noProof/>
                <w:sz w:val="22"/>
                <w:szCs w:val="22"/>
              </w:rPr>
              <w:tab/>
            </w:r>
            <w:r w:rsidR="00E23B27" w:rsidRPr="00122AF8">
              <w:rPr>
                <w:rStyle w:val="Hyperlink"/>
                <w:noProof/>
              </w:rPr>
              <w:t xml:space="preserve">Monitoring and Review of </w:t>
            </w:r>
            <w:r w:rsidR="00E23B27" w:rsidRPr="00122AF8">
              <w:rPr>
                <w:rStyle w:val="Hyperlink"/>
                <w:noProof/>
              </w:rPr>
              <w:t>t</w:t>
            </w:r>
            <w:r w:rsidR="00E23B27" w:rsidRPr="00122AF8">
              <w:rPr>
                <w:rStyle w:val="Hyperlink"/>
                <w:noProof/>
              </w:rPr>
              <w:t>he Plan</w:t>
            </w:r>
            <w:r w:rsidR="00E23B27">
              <w:rPr>
                <w:noProof/>
                <w:webHidden/>
              </w:rPr>
              <w:tab/>
            </w:r>
            <w:r w:rsidR="00E23B27">
              <w:rPr>
                <w:noProof/>
                <w:webHidden/>
              </w:rPr>
              <w:fldChar w:fldCharType="begin"/>
            </w:r>
            <w:r w:rsidR="00E23B27">
              <w:rPr>
                <w:noProof/>
                <w:webHidden/>
              </w:rPr>
              <w:instrText xml:space="preserve"> PAGEREF _Toc88494305 \h </w:instrText>
            </w:r>
            <w:r w:rsidR="00E23B27">
              <w:rPr>
                <w:noProof/>
                <w:webHidden/>
              </w:rPr>
            </w:r>
            <w:r w:rsidR="00E23B27">
              <w:rPr>
                <w:noProof/>
                <w:webHidden/>
              </w:rPr>
              <w:fldChar w:fldCharType="separate"/>
            </w:r>
            <w:r w:rsidR="00E23B27">
              <w:rPr>
                <w:noProof/>
                <w:webHidden/>
              </w:rPr>
              <w:t>17</w:t>
            </w:r>
            <w:r w:rsidR="00E23B27">
              <w:rPr>
                <w:noProof/>
                <w:webHidden/>
              </w:rPr>
              <w:fldChar w:fldCharType="end"/>
            </w:r>
          </w:hyperlink>
        </w:p>
        <w:p w14:paraId="3533DD65" w14:textId="216483B8" w:rsidR="003E35E6" w:rsidRDefault="003E35E6">
          <w:r>
            <w:rPr>
              <w:b/>
              <w:bCs/>
              <w:noProof/>
            </w:rPr>
            <w:fldChar w:fldCharType="end"/>
          </w:r>
        </w:p>
      </w:sdtContent>
    </w:sdt>
    <w:p w14:paraId="25FC532E" w14:textId="77777777" w:rsidR="006C5CE8" w:rsidRDefault="006C5CE8">
      <w:pPr>
        <w:spacing w:after="160" w:line="259" w:lineRule="auto"/>
        <w:rPr>
          <w:rFonts w:eastAsiaTheme="majorEastAsia" w:cstheme="majorBidi"/>
          <w:b/>
          <w:sz w:val="28"/>
          <w:szCs w:val="32"/>
        </w:rPr>
      </w:pPr>
      <w:r>
        <w:br w:type="page"/>
      </w:r>
    </w:p>
    <w:p w14:paraId="5F146B81" w14:textId="3955A734" w:rsidR="003A113C" w:rsidRDefault="003A113C" w:rsidP="00F10C48">
      <w:pPr>
        <w:pStyle w:val="Heading1"/>
        <w:numPr>
          <w:ilvl w:val="0"/>
          <w:numId w:val="0"/>
        </w:numPr>
      </w:pPr>
      <w:bookmarkStart w:id="15" w:name="_Toc88494264"/>
      <w:r>
        <w:lastRenderedPageBreak/>
        <w:t>FOREWORD</w:t>
      </w:r>
      <w:bookmarkEnd w:id="15"/>
    </w:p>
    <w:p w14:paraId="5E87A107" w14:textId="586491F8" w:rsidR="003A113C" w:rsidRDefault="003A113C" w:rsidP="003A113C">
      <w:r>
        <w:rPr>
          <w:szCs w:val="22"/>
        </w:rPr>
        <w:t>The Cultural Facilities Corporation (CFC) is accountable for the efficient and effective use of public resources</w:t>
      </w:r>
      <w:r w:rsidR="007D2A63">
        <w:rPr>
          <w:szCs w:val="22"/>
        </w:rPr>
        <w:t>.  E</w:t>
      </w:r>
      <w:r>
        <w:t>very employee is responsible for c</w:t>
      </w:r>
      <w:r w:rsidRPr="00A9622C">
        <w:t xml:space="preserve">reating and maintaining </w:t>
      </w:r>
      <w:r>
        <w:t xml:space="preserve">the </w:t>
      </w:r>
      <w:r w:rsidRPr="00A9622C">
        <w:t>high</w:t>
      </w:r>
      <w:r>
        <w:t>est</w:t>
      </w:r>
      <w:r w:rsidRPr="00A9622C">
        <w:t xml:space="preserve"> standards of ethical behaviour</w:t>
      </w:r>
      <w:r>
        <w:t xml:space="preserve">. </w:t>
      </w:r>
    </w:p>
    <w:p w14:paraId="5B74D583" w14:textId="2540B129" w:rsidR="003A113C" w:rsidRDefault="003A113C" w:rsidP="003A113C">
      <w:r>
        <w:t>Fraud and Corruption</w:t>
      </w:r>
      <w:r w:rsidRPr="00086C8D">
        <w:t xml:space="preserve"> can severely undermine </w:t>
      </w:r>
      <w:r>
        <w:t xml:space="preserve">many aspects of our </w:t>
      </w:r>
      <w:r w:rsidRPr="00086C8D">
        <w:t>efficiency, effectiveness</w:t>
      </w:r>
      <w:r>
        <w:t xml:space="preserve"> and integrity</w:t>
      </w:r>
      <w:r w:rsidRPr="00086C8D">
        <w:t>.</w:t>
      </w:r>
      <w:r w:rsidRPr="008D36A9">
        <w:t xml:space="preserve"> </w:t>
      </w:r>
      <w:r>
        <w:t xml:space="preserve">  The ramifications to the reputation of CFC and its business units – Canberra Theatre Centre</w:t>
      </w:r>
      <w:r w:rsidR="006C5CE8">
        <w:t xml:space="preserve">, </w:t>
      </w:r>
      <w:r>
        <w:t>Canberra Museum and Gallery (CMAG) and ACT Historic Places (ACTHP) resulting from fraudulent or corrupt activity can be significant and long-lasting.</w:t>
      </w:r>
    </w:p>
    <w:p w14:paraId="03CB3D63" w14:textId="3DD9321C" w:rsidR="003A113C" w:rsidRDefault="003A113C" w:rsidP="003A113C">
      <w:r>
        <w:t>While it does</w:t>
      </w:r>
      <w:r w:rsidR="007D2A63">
        <w:t xml:space="preserve"> not</w:t>
      </w:r>
      <w:r>
        <w:t xml:space="preserve"> occur</w:t>
      </w:r>
      <w:r w:rsidRPr="000420F9">
        <w:t xml:space="preserve"> </w:t>
      </w:r>
      <w:r>
        <w:t>often, the unfortunate reality is that on occasion, some individuals do endeavour to obtain benefit by deception or use their position</w:t>
      </w:r>
      <w:r w:rsidRPr="000420F9">
        <w:t xml:space="preserve"> </w:t>
      </w:r>
      <w:r>
        <w:t xml:space="preserve">for corrupt purposes.  </w:t>
      </w:r>
    </w:p>
    <w:p w14:paraId="26FEA362" w14:textId="50642933" w:rsidR="003A113C" w:rsidRDefault="003A113C" w:rsidP="003A113C">
      <w:pPr>
        <w:autoSpaceDE w:val="0"/>
        <w:autoSpaceDN w:val="0"/>
        <w:adjustRightInd w:val="0"/>
      </w:pPr>
      <w:r>
        <w:t>As a consequence, the</w:t>
      </w:r>
      <w:r w:rsidRPr="00A9622C">
        <w:t xml:space="preserve"> </w:t>
      </w:r>
      <w:r>
        <w:t>CFC</w:t>
      </w:r>
      <w:r w:rsidRPr="00A9622C">
        <w:t xml:space="preserve"> Fraud and Corruption Prevention </w:t>
      </w:r>
      <w:r>
        <w:t>Plan</w:t>
      </w:r>
      <w:r w:rsidRPr="00A9622C">
        <w:t xml:space="preserve"> </w:t>
      </w:r>
      <w:r>
        <w:t xml:space="preserve">is </w:t>
      </w:r>
      <w:r w:rsidRPr="00A9622C">
        <w:t xml:space="preserve">designed to raise awareness of fraud </w:t>
      </w:r>
      <w:r>
        <w:t xml:space="preserve">and corruption </w:t>
      </w:r>
      <w:r w:rsidRPr="00A9622C">
        <w:t>in the workplace and provide information and assistance to staff on the prevention, d</w:t>
      </w:r>
      <w:r>
        <w:t>etection and reporting of fraud and corruption</w:t>
      </w:r>
      <w:r w:rsidR="007D2A63">
        <w:t>.  It</w:t>
      </w:r>
      <w:r>
        <w:t xml:space="preserve"> aims to:</w:t>
      </w:r>
    </w:p>
    <w:p w14:paraId="5585801F" w14:textId="77777777" w:rsidR="003A113C" w:rsidRDefault="003A113C" w:rsidP="003A113C">
      <w:pPr>
        <w:pStyle w:val="ListParagraph"/>
      </w:pPr>
      <w:r>
        <w:t>protect CFC assets, interests and reputation from fraud and corruption risk;</w:t>
      </w:r>
    </w:p>
    <w:p w14:paraId="3F91F093" w14:textId="1F713831" w:rsidR="003A113C" w:rsidRPr="003A113C" w:rsidRDefault="003A113C" w:rsidP="003A113C">
      <w:pPr>
        <w:pStyle w:val="ListParagraph"/>
      </w:pPr>
      <w:r w:rsidRPr="003A113C">
        <w:t>ensure a just and coordinated approach by the CFC in dealing with suspected acts of fraud and corruption;</w:t>
      </w:r>
    </w:p>
    <w:p w14:paraId="5CC7070D" w14:textId="77777777" w:rsidR="003A113C" w:rsidRDefault="003A113C" w:rsidP="003A113C">
      <w:pPr>
        <w:pStyle w:val="ListParagraph"/>
      </w:pPr>
      <w:r>
        <w:t xml:space="preserve">where appropriate, endeavour to safeguard the privacy and rights of individuals who are subject to the operation of this framework; </w:t>
      </w:r>
    </w:p>
    <w:p w14:paraId="5A665AC8" w14:textId="77777777" w:rsidR="003A113C" w:rsidRDefault="003A113C" w:rsidP="003A113C">
      <w:pPr>
        <w:pStyle w:val="ListParagraph"/>
      </w:pPr>
      <w:r w:rsidRPr="001B494B">
        <w:t xml:space="preserve">help managers and staff to assess the adequacy of existing controls and to determine whether additional fraud </w:t>
      </w:r>
      <w:r>
        <w:t>and corruption treatments</w:t>
      </w:r>
      <w:r w:rsidRPr="001B494B">
        <w:t xml:space="preserve"> are </w:t>
      </w:r>
      <w:r>
        <w:t>required;</w:t>
      </w:r>
      <w:r w:rsidRPr="001B494B">
        <w:t xml:space="preserve"> </w:t>
      </w:r>
      <w:r>
        <w:t>and</w:t>
      </w:r>
    </w:p>
    <w:p w14:paraId="23B59B6D" w14:textId="77777777" w:rsidR="003A113C" w:rsidRDefault="003A113C" w:rsidP="003A113C">
      <w:pPr>
        <w:pStyle w:val="ListParagraph"/>
      </w:pPr>
      <w:r>
        <w:t xml:space="preserve">ensure that the CFC meets its obligations under the relevant legislation and policies developed for the ACT Government. </w:t>
      </w:r>
    </w:p>
    <w:p w14:paraId="0918663D" w14:textId="6EEBC4F3" w:rsidR="003A113C" w:rsidRDefault="003A113C" w:rsidP="003A113C">
      <w:r>
        <w:t xml:space="preserve">This </w:t>
      </w:r>
      <w:r w:rsidR="00234339">
        <w:t>Plan</w:t>
      </w:r>
      <w:r>
        <w:t xml:space="preserve"> also demonstrates that CFC is committed to ensuring that fraud and corruption against the agency is minimised and that, where it does occur, it is rapidly detected, effectively investigated, appropriately prosecuted and that losses are minimised.</w:t>
      </w:r>
    </w:p>
    <w:p w14:paraId="0816EA23" w14:textId="66449640" w:rsidR="003A113C" w:rsidRDefault="003A113C" w:rsidP="003A113C">
      <w:r>
        <w:t xml:space="preserve">I urge you to become familiar with this </w:t>
      </w:r>
      <w:r w:rsidR="00234339">
        <w:t>Plan</w:t>
      </w:r>
      <w:r>
        <w:t>, as fraud and corruption can affect us all, be it through suspicion of fraudulent or corrupt activity, observation of this activity, or being inadvertently part of the process where fraud or corruption occurs.</w:t>
      </w:r>
    </w:p>
    <w:p w14:paraId="7220E820" w14:textId="693C9655" w:rsidR="003A113C" w:rsidRPr="001D5737" w:rsidRDefault="003A113C" w:rsidP="003A113C">
      <w:pPr>
        <w:rPr>
          <w:color w:val="000000"/>
        </w:rPr>
      </w:pPr>
      <w:r w:rsidRPr="001D5737">
        <w:rPr>
          <w:color w:val="000000"/>
        </w:rPr>
        <w:t xml:space="preserve">I commend this </w:t>
      </w:r>
      <w:r>
        <w:rPr>
          <w:color w:val="000000"/>
        </w:rPr>
        <w:t>CFC Fraud and Corruption Prevention</w:t>
      </w:r>
      <w:r w:rsidRPr="001D5737">
        <w:rPr>
          <w:color w:val="000000"/>
        </w:rPr>
        <w:t xml:space="preserve"> </w:t>
      </w:r>
      <w:r>
        <w:rPr>
          <w:color w:val="000000"/>
        </w:rPr>
        <w:t>Plan</w:t>
      </w:r>
      <w:r w:rsidRPr="001D5737">
        <w:rPr>
          <w:color w:val="000000"/>
        </w:rPr>
        <w:t xml:space="preserve"> to you and </w:t>
      </w:r>
      <w:r>
        <w:rPr>
          <w:color w:val="000000"/>
        </w:rPr>
        <w:t>ask</w:t>
      </w:r>
      <w:r w:rsidRPr="001D5737">
        <w:rPr>
          <w:color w:val="000000"/>
        </w:rPr>
        <w:t xml:space="preserve"> </w:t>
      </w:r>
      <w:r>
        <w:rPr>
          <w:color w:val="000000"/>
        </w:rPr>
        <w:t xml:space="preserve">you to use the </w:t>
      </w:r>
      <w:r w:rsidR="00234339">
        <w:rPr>
          <w:color w:val="000000"/>
        </w:rPr>
        <w:t>plan</w:t>
      </w:r>
      <w:r w:rsidRPr="001D5737">
        <w:rPr>
          <w:color w:val="000000"/>
        </w:rPr>
        <w:t xml:space="preserve"> </w:t>
      </w:r>
      <w:r>
        <w:rPr>
          <w:color w:val="000000"/>
        </w:rPr>
        <w:t>to ensure we</w:t>
      </w:r>
      <w:r w:rsidRPr="001D5737">
        <w:rPr>
          <w:color w:val="000000"/>
        </w:rPr>
        <w:t xml:space="preserve"> </w:t>
      </w:r>
      <w:r>
        <w:rPr>
          <w:color w:val="000000"/>
        </w:rPr>
        <w:t>deter and prevent breaches, yet where necessary, identify, report and prosecute</w:t>
      </w:r>
      <w:r w:rsidRPr="001D5737">
        <w:rPr>
          <w:color w:val="000000"/>
        </w:rPr>
        <w:t xml:space="preserve"> </w:t>
      </w:r>
      <w:r>
        <w:rPr>
          <w:color w:val="000000"/>
        </w:rPr>
        <w:t xml:space="preserve">all aspects of fraud and corruption.  </w:t>
      </w:r>
      <w:r w:rsidRPr="001D5737">
        <w:rPr>
          <w:color w:val="000000"/>
        </w:rPr>
        <w:t xml:space="preserve">  </w:t>
      </w:r>
    </w:p>
    <w:p w14:paraId="1142DC07" w14:textId="77777777" w:rsidR="003A113C" w:rsidRDefault="003A113C" w:rsidP="003A113C">
      <w:pPr>
        <w:spacing w:before="100" w:beforeAutospacing="1" w:after="100" w:afterAutospacing="1"/>
        <w:rPr>
          <w:color w:val="000000"/>
        </w:rPr>
      </w:pPr>
    </w:p>
    <w:p w14:paraId="2C43F6F3" w14:textId="46658246" w:rsidR="00B81EB4" w:rsidRDefault="003A113C" w:rsidP="003A113C">
      <w:pPr>
        <w:spacing w:before="100" w:beforeAutospacing="1" w:after="0"/>
        <w:rPr>
          <w:color w:val="000000"/>
        </w:rPr>
      </w:pPr>
      <w:r>
        <w:rPr>
          <w:color w:val="000000"/>
        </w:rPr>
        <w:t>Harriet Elvin</w:t>
      </w:r>
    </w:p>
    <w:p w14:paraId="6D6B4A2F" w14:textId="6472393F" w:rsidR="00B81EB4" w:rsidRDefault="003A113C" w:rsidP="003A113C">
      <w:pPr>
        <w:rPr>
          <w:color w:val="000000"/>
        </w:rPr>
      </w:pPr>
      <w:r>
        <w:rPr>
          <w:color w:val="000000"/>
        </w:rPr>
        <w:t>Chief Executive Officer</w:t>
      </w:r>
      <w:r w:rsidR="00B81EB4">
        <w:rPr>
          <w:color w:val="000000"/>
        </w:rPr>
        <w:br/>
        <w:t>Cultural Facilities Corporation</w:t>
      </w:r>
    </w:p>
    <w:p w14:paraId="22C7FFBD" w14:textId="5F48685B" w:rsidR="003A113C" w:rsidRPr="00174D62" w:rsidRDefault="003A113C" w:rsidP="003A113C">
      <w:pPr>
        <w:rPr>
          <w:color w:val="000000"/>
        </w:rPr>
      </w:pPr>
      <w:r>
        <w:rPr>
          <w:color w:val="000000"/>
        </w:rPr>
        <w:t xml:space="preserve">     </w:t>
      </w:r>
      <w:r w:rsidR="00035DC1">
        <w:rPr>
          <w:color w:val="000000"/>
        </w:rPr>
        <w:t>November</w:t>
      </w:r>
      <w:r>
        <w:rPr>
          <w:color w:val="000000"/>
        </w:rPr>
        <w:t xml:space="preserve"> 2021 </w:t>
      </w:r>
    </w:p>
    <w:p w14:paraId="229770EE" w14:textId="77777777" w:rsidR="00210E21" w:rsidRDefault="00210E21">
      <w:pPr>
        <w:spacing w:after="160" w:line="259" w:lineRule="auto"/>
        <w:rPr>
          <w:rFonts w:eastAsiaTheme="majorEastAsia" w:cstheme="majorBidi"/>
          <w:b/>
          <w:sz w:val="28"/>
          <w:szCs w:val="32"/>
        </w:rPr>
      </w:pPr>
      <w:r>
        <w:br w:type="page"/>
      </w:r>
    </w:p>
    <w:p w14:paraId="0961898E" w14:textId="2D8D58E1" w:rsidR="00A11712" w:rsidRDefault="004D7246" w:rsidP="00A11712">
      <w:pPr>
        <w:pStyle w:val="Heading1"/>
        <w:numPr>
          <w:ilvl w:val="0"/>
          <w:numId w:val="0"/>
        </w:numPr>
        <w:ind w:left="360" w:hanging="360"/>
      </w:pPr>
      <w:bookmarkStart w:id="16" w:name="_Toc88494265"/>
      <w:r>
        <w:lastRenderedPageBreak/>
        <w:t>FRAUD AND CORRUPTION POLICY</w:t>
      </w:r>
      <w:bookmarkEnd w:id="16"/>
      <w:r>
        <w:t xml:space="preserve"> </w:t>
      </w:r>
    </w:p>
    <w:p w14:paraId="1F54FC88" w14:textId="5C0E2344" w:rsidR="003A113C" w:rsidRPr="003A113C" w:rsidRDefault="003A113C" w:rsidP="003A113C">
      <w:r w:rsidRPr="002D693D">
        <w:t xml:space="preserve">The </w:t>
      </w:r>
      <w:r>
        <w:t>CFC</w:t>
      </w:r>
      <w:r w:rsidRPr="002D693D">
        <w:t xml:space="preserve"> is committed to complying with the applicable </w:t>
      </w:r>
      <w:r w:rsidR="00234339">
        <w:t xml:space="preserve">ACT </w:t>
      </w:r>
      <w:r w:rsidRPr="002D693D">
        <w:t>Public Sector Management Act</w:t>
      </w:r>
      <w:r w:rsidR="00234339">
        <w:t xml:space="preserve">s </w:t>
      </w:r>
      <w:r w:rsidRPr="002D693D">
        <w:t xml:space="preserve">and Standards to minimise the incidence of fraud and corruption through the development, implementation and regular review of a range of fraud prevention and detection strategies. </w:t>
      </w:r>
    </w:p>
    <w:p w14:paraId="13B6FD36" w14:textId="1B0BC28E" w:rsidR="00A11712" w:rsidRDefault="00A11712" w:rsidP="00A11712">
      <w:r>
        <w:t xml:space="preserve">The </w:t>
      </w:r>
      <w:r w:rsidR="003A113C">
        <w:t>CFC</w:t>
      </w:r>
      <w:r>
        <w:t xml:space="preserve"> uses resources on behalf of, and to benefit, the community of the ACT. </w:t>
      </w:r>
      <w:r w:rsidR="007D2A63">
        <w:t xml:space="preserve"> </w:t>
      </w:r>
      <w:r>
        <w:t xml:space="preserve">It has an obligation to use these resources in an appropriate manner and to be responsible to the Minister, the ACT Legislative Assembly, and the wider community for their use.  </w:t>
      </w:r>
    </w:p>
    <w:p w14:paraId="6E1CBF7B" w14:textId="76B19420" w:rsidR="00A11712" w:rsidRDefault="00A11712" w:rsidP="00A11712">
      <w:r>
        <w:t>CFC has implemented this policy to enhance integrity with the agency and to reduce the risk of fraud and corruption. This policy also assists staff to make decisions in the reporting of fraud, corruption and other criminal offences affecting the CFC.</w:t>
      </w:r>
    </w:p>
    <w:p w14:paraId="5FEABABB" w14:textId="2D338639" w:rsidR="00A11712" w:rsidRPr="00B81EB4" w:rsidRDefault="00B81EB4" w:rsidP="00B81EB4">
      <w:r w:rsidRPr="00B81EB4">
        <w:t>All CFC staff, including contractors</w:t>
      </w:r>
      <w:r w:rsidR="007D2A63">
        <w:t>,</w:t>
      </w:r>
      <w:r w:rsidRPr="00B81EB4">
        <w:t xml:space="preserve"> </w:t>
      </w:r>
      <w:r w:rsidR="00A11712">
        <w:t xml:space="preserve">have a responsibility to ensure that risk assessments are conducted and where necessary fraud and corruption prevention strategies are </w:t>
      </w:r>
      <w:r w:rsidR="00A11712" w:rsidRPr="00B81EB4">
        <w:t>implemented</w:t>
      </w:r>
      <w:r>
        <w:t xml:space="preserve"> </w:t>
      </w:r>
      <w:r w:rsidRPr="00B81EB4">
        <w:t xml:space="preserve">and that suspicious activities are reported to the Senior Executive Responsible for Business Integrity Risk (SERBIR) or their business unit Senior Manager.  The CFC SERBIR is currently the Chief Finance Officer, Corporate Finance. </w:t>
      </w:r>
    </w:p>
    <w:p w14:paraId="4B0A8B3F" w14:textId="77777777" w:rsidR="00A11712" w:rsidRDefault="00A11712" w:rsidP="00A11712">
      <w:r>
        <w:t>Fraud and corruption against the CFC or other parties will not be tolerated in any form or degree.  Staff are urged to exercise diligence, probity and the highest level of ethics in fulfilling their duties and in all dealings.</w:t>
      </w:r>
    </w:p>
    <w:p w14:paraId="6E8CDEA1" w14:textId="32A4A369" w:rsidR="00A11712" w:rsidRDefault="00A11712" w:rsidP="00A11712">
      <w:pPr>
        <w:rPr>
          <w:b/>
          <w:i/>
        </w:rPr>
      </w:pPr>
      <w:r>
        <w:t xml:space="preserve">The CFC requires all </w:t>
      </w:r>
      <w:r w:rsidR="003403F2">
        <w:t>staff</w:t>
      </w:r>
      <w:r>
        <w:t xml:space="preserve"> to report suspicious activities in accordance with the procedures set out in the CFC’s </w:t>
      </w:r>
      <w:r>
        <w:rPr>
          <w:b/>
          <w:i/>
        </w:rPr>
        <w:t xml:space="preserve">Chief Executive Officer Financial Instruction 1.7 – Integrity and Reporting Policy.  </w:t>
      </w:r>
    </w:p>
    <w:p w14:paraId="7A37F541" w14:textId="3275E207" w:rsidR="00B81EB4" w:rsidRDefault="00A11712" w:rsidP="00B81EB4">
      <w:r>
        <w:t>Any instances of fraud</w:t>
      </w:r>
      <w:r w:rsidR="00234339">
        <w:t xml:space="preserve"> or corruption</w:t>
      </w:r>
      <w:r>
        <w:t xml:space="preserve"> detected as being perpetrated against the CFC will be fully investigated and the perpetrators prosecuted to the maximum extent allowed under the law</w:t>
      </w:r>
      <w:r w:rsidRPr="00B81EB4">
        <w:t>.</w:t>
      </w:r>
      <w:r w:rsidR="00B81EB4" w:rsidRPr="00B81EB4">
        <w:t xml:space="preserve">  </w:t>
      </w:r>
    </w:p>
    <w:p w14:paraId="74291213" w14:textId="34D65782" w:rsidR="00B81EB4" w:rsidRDefault="00B81EB4" w:rsidP="00B81EB4">
      <w:pPr>
        <w:rPr>
          <w:rFonts w:cs="Calibri"/>
          <w:sz w:val="22"/>
          <w:szCs w:val="22"/>
        </w:rPr>
      </w:pPr>
      <w:r w:rsidRPr="00B81EB4">
        <w:t>Any person who reports a suspected incident of fraudulent behaviour can be assured that information that they disclose will be dealt with appropriately, followed up diligently and treated confidentially.</w:t>
      </w:r>
      <w:r w:rsidRPr="002D693D">
        <w:rPr>
          <w:rFonts w:cs="Calibri"/>
          <w:sz w:val="22"/>
          <w:szCs w:val="22"/>
        </w:rPr>
        <w:t xml:space="preserve">  </w:t>
      </w:r>
    </w:p>
    <w:p w14:paraId="1DE7F7DC" w14:textId="77777777" w:rsidR="00B81EB4" w:rsidRDefault="00B81EB4">
      <w:pPr>
        <w:spacing w:after="160" w:line="259" w:lineRule="auto"/>
        <w:rPr>
          <w:rFonts w:cs="Calibri"/>
          <w:sz w:val="22"/>
          <w:szCs w:val="22"/>
        </w:rPr>
      </w:pPr>
      <w:r>
        <w:rPr>
          <w:rFonts w:cs="Calibri"/>
          <w:sz w:val="22"/>
          <w:szCs w:val="22"/>
        </w:rPr>
        <w:br w:type="page"/>
      </w:r>
    </w:p>
    <w:p w14:paraId="7F2E789F" w14:textId="117FA953" w:rsidR="00B81EB4" w:rsidRDefault="00B81EB4" w:rsidP="00B81EB4">
      <w:pPr>
        <w:pStyle w:val="Heading1"/>
      </w:pPr>
      <w:bookmarkStart w:id="17" w:name="_Toc88494266"/>
      <w:r>
        <w:lastRenderedPageBreak/>
        <w:t>Executive Summary</w:t>
      </w:r>
      <w:bookmarkEnd w:id="17"/>
    </w:p>
    <w:p w14:paraId="698F94B0" w14:textId="202B9B8C" w:rsidR="00B81EB4" w:rsidRDefault="00B81EB4" w:rsidP="00832355">
      <w:pPr>
        <w:pStyle w:val="Heading2"/>
        <w:numPr>
          <w:ilvl w:val="1"/>
          <w:numId w:val="4"/>
        </w:numPr>
      </w:pPr>
      <w:bookmarkStart w:id="18" w:name="_Toc88494267"/>
      <w:r>
        <w:t>Overview</w:t>
      </w:r>
      <w:bookmarkEnd w:id="18"/>
    </w:p>
    <w:p w14:paraId="59EE25C3" w14:textId="68A6849F" w:rsidR="00B81EB4" w:rsidRDefault="00B81EB4" w:rsidP="00B81EB4">
      <w:r w:rsidRPr="002D693D">
        <w:t xml:space="preserve">Under the </w:t>
      </w:r>
      <w:r w:rsidRPr="00F31F96">
        <w:rPr>
          <w:i/>
          <w:iCs/>
        </w:rPr>
        <w:t>ACT Public Sector Management Act 1994</w:t>
      </w:r>
      <w:r w:rsidRPr="002D693D">
        <w:t xml:space="preserve"> and the ACT Integrity Policy, ACT </w:t>
      </w:r>
      <w:r>
        <w:t>agencies</w:t>
      </w:r>
      <w:r w:rsidRPr="002D693D">
        <w:t xml:space="preserve"> are required to prepare and review a Fraud and Corruption Prevention Plan (the Plan) and Fraud Risk Assessment</w:t>
      </w:r>
      <w:r w:rsidR="00035DC1">
        <w:t xml:space="preserve"> (</w:t>
      </w:r>
      <w:r w:rsidR="00FE43E1">
        <w:t xml:space="preserve">CFC </w:t>
      </w:r>
      <w:r w:rsidR="00035DC1">
        <w:t>Fraud Risk Register)</w:t>
      </w:r>
      <w:r w:rsidRPr="002D693D">
        <w:t xml:space="preserve"> every two years. The </w:t>
      </w:r>
      <w:r>
        <w:t>CFC</w:t>
      </w:r>
      <w:r w:rsidRPr="002D693D">
        <w:t xml:space="preserve"> has prepared th</w:t>
      </w:r>
      <w:r w:rsidR="00447317">
        <w:t>e</w:t>
      </w:r>
      <w:r w:rsidR="007D2A63">
        <w:t xml:space="preserve"> </w:t>
      </w:r>
      <w:r w:rsidRPr="002D693D">
        <w:t xml:space="preserve"> Plan </w:t>
      </w:r>
      <w:r w:rsidR="007D2A63">
        <w:t>to</w:t>
      </w:r>
      <w:r w:rsidRPr="002D693D">
        <w:t xml:space="preserve"> assist its </w:t>
      </w:r>
      <w:r>
        <w:t>staff</w:t>
      </w:r>
      <w:r w:rsidRPr="002D693D">
        <w:t xml:space="preserve"> in the management of fraud and corruption risks. The Plan should be read in the conjunction with the </w:t>
      </w:r>
      <w:r w:rsidR="00302896">
        <w:t>CFC</w:t>
      </w:r>
      <w:r w:rsidRPr="002D693D">
        <w:t xml:space="preserve"> </w:t>
      </w:r>
      <w:r w:rsidR="00302896">
        <w:t xml:space="preserve">Fraud </w:t>
      </w:r>
      <w:r w:rsidRPr="002D693D">
        <w:t xml:space="preserve">Risk </w:t>
      </w:r>
      <w:r w:rsidR="007D2A63">
        <w:t>Register</w:t>
      </w:r>
    </w:p>
    <w:p w14:paraId="2117D718" w14:textId="77777777" w:rsidR="00302896" w:rsidRPr="00302896" w:rsidRDefault="00302896" w:rsidP="00832355">
      <w:pPr>
        <w:pStyle w:val="Heading2"/>
        <w:numPr>
          <w:ilvl w:val="1"/>
          <w:numId w:val="4"/>
        </w:numPr>
      </w:pPr>
      <w:bookmarkStart w:id="19" w:name="_Toc88494268"/>
      <w:r w:rsidRPr="00302896">
        <w:t>Introduction</w:t>
      </w:r>
      <w:bookmarkEnd w:id="19"/>
    </w:p>
    <w:p w14:paraId="2AA36E64" w14:textId="77777777" w:rsidR="00302896" w:rsidRPr="002D693D" w:rsidRDefault="00302896" w:rsidP="00302896">
      <w:r w:rsidRPr="002D693D">
        <w:t xml:space="preserve">A Fraud and Corruption Prevention Plan is a key part of the governance framework for any organisation. Fraud and corruption are key risks which can impact on the ability of an organisation to achieve its goals. An effective Fraud and Corruption Prevention Plan can assist management in preventing fraud and corruption, ensuring any fraud which does occur is detected and if necessary, conducting effective fraud investigations to resolve any allegations of fraud or corruption which may arise. </w:t>
      </w:r>
    </w:p>
    <w:p w14:paraId="5ACEAE6B" w14:textId="573ABAA0" w:rsidR="00302896" w:rsidRPr="002D693D" w:rsidRDefault="00302896" w:rsidP="00302896">
      <w:r w:rsidRPr="002D693D">
        <w:t xml:space="preserve">This Plan applies to all </w:t>
      </w:r>
      <w:r>
        <w:t>staff</w:t>
      </w:r>
      <w:r w:rsidRPr="002D693D">
        <w:t xml:space="preserve"> and contractors engaged within</w:t>
      </w:r>
      <w:r w:rsidR="00333BB9">
        <w:t xml:space="preserve"> the</w:t>
      </w:r>
      <w:r w:rsidRPr="002D693D">
        <w:t xml:space="preserve"> </w:t>
      </w:r>
      <w:r>
        <w:t>CFC</w:t>
      </w:r>
      <w:r w:rsidRPr="002D693D">
        <w:t>.</w:t>
      </w:r>
    </w:p>
    <w:p w14:paraId="42FA8D9F" w14:textId="48ADB8C5" w:rsidR="00302896" w:rsidRDefault="00302896" w:rsidP="00302896">
      <w:pPr>
        <w:pStyle w:val="Heading1"/>
      </w:pPr>
      <w:bookmarkStart w:id="20" w:name="_Toc88494269"/>
      <w:r>
        <w:t>Overview</w:t>
      </w:r>
      <w:bookmarkEnd w:id="20"/>
    </w:p>
    <w:p w14:paraId="4B964917" w14:textId="4ED1F71B" w:rsidR="00302896" w:rsidRDefault="00302896" w:rsidP="00832355">
      <w:pPr>
        <w:pStyle w:val="Heading2"/>
        <w:numPr>
          <w:ilvl w:val="1"/>
          <w:numId w:val="7"/>
        </w:numPr>
      </w:pPr>
      <w:bookmarkStart w:id="21" w:name="_Toc88494270"/>
      <w:r>
        <w:t>Definitions</w:t>
      </w:r>
      <w:bookmarkEnd w:id="21"/>
    </w:p>
    <w:p w14:paraId="17445DC7" w14:textId="0316776D" w:rsidR="00302896" w:rsidRPr="00302896" w:rsidRDefault="00302896" w:rsidP="00302896">
      <w:r>
        <w:t xml:space="preserve">The CFC </w:t>
      </w:r>
      <w:r w:rsidRPr="00302896">
        <w:t xml:space="preserve">recognises that a proactive rather than re-active fraud and corruption prevention plan is an integral part of its governance framework. For the purposes of this </w:t>
      </w:r>
      <w:r w:rsidR="007D2A63">
        <w:t>P</w:t>
      </w:r>
      <w:r w:rsidRPr="00302896">
        <w:t>lan</w:t>
      </w:r>
      <w:r w:rsidR="007D2A63">
        <w:t>,</w:t>
      </w:r>
      <w:r w:rsidRPr="00302896">
        <w:t xml:space="preserve"> the following definitions </w:t>
      </w:r>
      <w:r w:rsidR="00447317">
        <w:t xml:space="preserve">and descriptions of roles </w:t>
      </w:r>
      <w:r w:rsidRPr="00302896">
        <w:t>have been adopted.</w:t>
      </w:r>
    </w:p>
    <w:p w14:paraId="3DB967A2" w14:textId="77777777" w:rsidR="006179DE" w:rsidRPr="007A50FC" w:rsidRDefault="006179DE" w:rsidP="006179DE">
      <w:pPr>
        <w:pStyle w:val="Heading3"/>
      </w:pPr>
      <w:bookmarkStart w:id="22" w:name="_Toc86902084"/>
      <w:bookmarkStart w:id="23" w:name="_Toc88494271"/>
      <w:bookmarkStart w:id="24" w:name="_Toc73538908"/>
      <w:bookmarkStart w:id="25" w:name="_Toc73607414"/>
      <w:r w:rsidRPr="007A50FC">
        <w:t>CFC Board</w:t>
      </w:r>
      <w:bookmarkEnd w:id="22"/>
      <w:bookmarkEnd w:id="23"/>
    </w:p>
    <w:p w14:paraId="297428D2" w14:textId="0FF04846" w:rsidR="006179DE" w:rsidRPr="007A50FC" w:rsidRDefault="006179DE" w:rsidP="006179DE">
      <w:pPr>
        <w:jc w:val="both"/>
      </w:pPr>
      <w:r>
        <w:t>The Board s</w:t>
      </w:r>
      <w:r w:rsidRPr="006179DE">
        <w:t>et</w:t>
      </w:r>
      <w:r>
        <w:t>s</w:t>
      </w:r>
      <w:r w:rsidRPr="006179DE">
        <w:t xml:space="preserve"> the CFC’s policies and strategies for risk management, including through approval of the </w:t>
      </w:r>
      <w:r w:rsidRPr="001E3410">
        <w:rPr>
          <w:b/>
          <w:bCs/>
          <w:i/>
          <w:iCs/>
        </w:rPr>
        <w:t>CFC’s Risk Management Framework and Policy; Risk Management Plan; Strategic Risk Management Register; and Fraud and Corruption Prevention Plan and Policy</w:t>
      </w:r>
      <w:r w:rsidR="007D2A63">
        <w:t>,</w:t>
      </w:r>
      <w:r w:rsidRPr="006179DE">
        <w:t xml:space="preserve"> and</w:t>
      </w:r>
      <w:r>
        <w:t xml:space="preserve"> e</w:t>
      </w:r>
      <w:r w:rsidRPr="007A50FC">
        <w:t>nsure</w:t>
      </w:r>
      <w:r>
        <w:t>s</w:t>
      </w:r>
      <w:r w:rsidRPr="007A50FC">
        <w:t xml:space="preserve"> that risks facing the CFC have been identified and assessed and that the risks are being properly managed</w:t>
      </w:r>
      <w:r>
        <w:t>.</w:t>
      </w:r>
    </w:p>
    <w:p w14:paraId="25AD7F1F" w14:textId="3926A28C" w:rsidR="00302896" w:rsidRPr="00F06947" w:rsidRDefault="00302896" w:rsidP="00302896">
      <w:pPr>
        <w:pStyle w:val="Heading3"/>
      </w:pPr>
      <w:bookmarkStart w:id="26" w:name="_Toc88494272"/>
      <w:r w:rsidRPr="00F06947">
        <w:t>Audit Committee</w:t>
      </w:r>
      <w:bookmarkEnd w:id="24"/>
      <w:bookmarkEnd w:id="25"/>
      <w:bookmarkEnd w:id="26"/>
    </w:p>
    <w:p w14:paraId="47728AF1" w14:textId="10115756" w:rsidR="001E3410" w:rsidRPr="001E3410" w:rsidRDefault="001E3410" w:rsidP="001E3410">
      <w:pPr>
        <w:spacing w:after="0"/>
        <w:rPr>
          <w:rFonts w:cs="Calibri"/>
        </w:rPr>
      </w:pPr>
      <w:r>
        <w:t>The Audit Committee r</w:t>
      </w:r>
      <w:r w:rsidRPr="001E3410">
        <w:t>eview</w:t>
      </w:r>
      <w:r>
        <w:t>s</w:t>
      </w:r>
      <w:r w:rsidRPr="001E3410">
        <w:t xml:space="preserve"> whether management has in place a current and comprehensive risk management framework, including through the </w:t>
      </w:r>
      <w:r w:rsidRPr="001E3410">
        <w:rPr>
          <w:b/>
          <w:bCs/>
          <w:i/>
          <w:iCs/>
        </w:rPr>
        <w:t>CFC’s Strategic Risk Management Framework and Policy, Strategic Risk Management Register</w:t>
      </w:r>
      <w:r w:rsidR="007D2A63">
        <w:rPr>
          <w:b/>
          <w:bCs/>
          <w:i/>
          <w:iCs/>
        </w:rPr>
        <w:t>.</w:t>
      </w:r>
      <w:r w:rsidRPr="001E3410">
        <w:t xml:space="preserve"> and other associated policies, </w:t>
      </w:r>
      <w:r w:rsidRPr="001E3410">
        <w:rPr>
          <w:rFonts w:cs="Calibri"/>
        </w:rPr>
        <w:t>plans and procedures for effective identification and management of the CFC’s :</w:t>
      </w:r>
    </w:p>
    <w:p w14:paraId="10491D24" w14:textId="77777777" w:rsidR="001E3410" w:rsidRPr="00C0221C" w:rsidRDefault="001E3410" w:rsidP="001E3410">
      <w:pPr>
        <w:pStyle w:val="Body"/>
        <w:numPr>
          <w:ilvl w:val="0"/>
          <w:numId w:val="31"/>
        </w:numPr>
        <w:spacing w:after="0" w:line="240" w:lineRule="auto"/>
        <w:jc w:val="left"/>
        <w:rPr>
          <w:rFonts w:ascii="Calibri" w:eastAsia="Times New Roman" w:hAnsi="Calibri" w:cs="Calibri"/>
          <w:sz w:val="24"/>
          <w:szCs w:val="24"/>
          <w:lang w:val="en-US"/>
        </w:rPr>
      </w:pPr>
      <w:r w:rsidRPr="00C0221C">
        <w:rPr>
          <w:rFonts w:ascii="Calibri" w:eastAsia="Times New Roman" w:hAnsi="Calibri" w:cs="Calibri"/>
          <w:sz w:val="24"/>
          <w:szCs w:val="24"/>
          <w:lang w:val="en-US"/>
        </w:rPr>
        <w:t>financial and business risks, including by monitoring insurance arrangements; and</w:t>
      </w:r>
    </w:p>
    <w:p w14:paraId="5FEF9C88" w14:textId="26A49036" w:rsidR="001E3410" w:rsidRPr="001E3410" w:rsidRDefault="001E3410" w:rsidP="001E3410">
      <w:pPr>
        <w:pStyle w:val="Body"/>
        <w:numPr>
          <w:ilvl w:val="0"/>
          <w:numId w:val="31"/>
        </w:numPr>
        <w:spacing w:after="0" w:line="240" w:lineRule="auto"/>
        <w:jc w:val="left"/>
        <w:rPr>
          <w:rFonts w:ascii="Calibri" w:hAnsi="Calibri" w:cs="Calibri"/>
          <w:b/>
        </w:rPr>
      </w:pPr>
      <w:r w:rsidRPr="00C0221C">
        <w:rPr>
          <w:rFonts w:ascii="Calibri" w:eastAsia="Times New Roman" w:hAnsi="Calibri" w:cs="Calibri"/>
          <w:sz w:val="24"/>
          <w:szCs w:val="24"/>
          <w:lang w:val="en-US"/>
        </w:rPr>
        <w:t>business continuity planning arrangements, including periodic testing of disaster recovery plans</w:t>
      </w:r>
      <w:r>
        <w:rPr>
          <w:rFonts w:ascii="Calibri" w:eastAsia="Times New Roman" w:hAnsi="Calibri" w:cs="Calibri"/>
          <w:sz w:val="24"/>
          <w:szCs w:val="24"/>
          <w:lang w:val="en-US"/>
        </w:rPr>
        <w:t>.</w:t>
      </w:r>
    </w:p>
    <w:p w14:paraId="123D24E9" w14:textId="77777777" w:rsidR="001E3410" w:rsidRPr="00C0221C" w:rsidRDefault="001E3410" w:rsidP="001E3410">
      <w:pPr>
        <w:pStyle w:val="Body"/>
        <w:spacing w:after="0" w:line="240" w:lineRule="auto"/>
        <w:ind w:left="1080"/>
        <w:jc w:val="left"/>
        <w:rPr>
          <w:rFonts w:ascii="Calibri" w:hAnsi="Calibri" w:cs="Calibri"/>
          <w:b/>
        </w:rPr>
      </w:pPr>
    </w:p>
    <w:p w14:paraId="67568934" w14:textId="236F2D8A" w:rsidR="0019131F" w:rsidRDefault="001E3410" w:rsidP="001E3410">
      <w:r>
        <w:t>The Audit Committee r</w:t>
      </w:r>
      <w:r w:rsidRPr="001E3410">
        <w:t>eview</w:t>
      </w:r>
      <w:r>
        <w:t>s</w:t>
      </w:r>
      <w:r w:rsidRPr="00C0221C">
        <w:rPr>
          <w:rFonts w:cs="Calibri"/>
        </w:rPr>
        <w:t xml:space="preserve"> the </w:t>
      </w:r>
      <w:r w:rsidRPr="001E3410">
        <w:rPr>
          <w:b/>
          <w:bCs/>
          <w:i/>
          <w:iCs/>
        </w:rPr>
        <w:t>Fraud and Corruption Prevention Plan and Policy</w:t>
      </w:r>
      <w:r w:rsidRPr="00C0221C">
        <w:rPr>
          <w:rFonts w:cs="Calibri"/>
        </w:rPr>
        <w:t xml:space="preserve"> and ensure</w:t>
      </w:r>
      <w:r w:rsidR="007D2A63">
        <w:rPr>
          <w:rFonts w:cs="Calibri"/>
        </w:rPr>
        <w:t>s</w:t>
      </w:r>
      <w:r w:rsidRPr="00C0221C">
        <w:rPr>
          <w:rFonts w:cs="Calibri"/>
        </w:rPr>
        <w:t xml:space="preserve"> the CFC has appropriate processes and systems in place to capture and effectively investigate fraud related information</w:t>
      </w:r>
      <w:r w:rsidR="00302896" w:rsidRPr="00CC3548">
        <w:t>.</w:t>
      </w:r>
      <w:bookmarkStart w:id="27" w:name="_Toc286303162"/>
      <w:bookmarkStart w:id="28" w:name="_Toc286303241"/>
      <w:bookmarkStart w:id="29" w:name="_Toc286303387"/>
      <w:bookmarkStart w:id="30" w:name="_Toc286303438"/>
    </w:p>
    <w:p w14:paraId="7CE567AB" w14:textId="36A4B23C" w:rsidR="0019131F" w:rsidRPr="0019131F" w:rsidRDefault="0019131F" w:rsidP="0019131F">
      <w:pPr>
        <w:pStyle w:val="Heading3"/>
        <w:rPr>
          <w:rFonts w:cs="Calibri"/>
          <w:sz w:val="22"/>
          <w:szCs w:val="22"/>
        </w:rPr>
      </w:pPr>
      <w:bookmarkStart w:id="31" w:name="_Toc73538909"/>
      <w:bookmarkStart w:id="32" w:name="_Toc73607415"/>
      <w:bookmarkStart w:id="33" w:name="_Toc88494273"/>
      <w:r w:rsidRPr="00F06947">
        <w:t>Conflict of Interest</w:t>
      </w:r>
      <w:bookmarkEnd w:id="27"/>
      <w:bookmarkEnd w:id="28"/>
      <w:bookmarkEnd w:id="29"/>
      <w:bookmarkEnd w:id="30"/>
      <w:bookmarkEnd w:id="31"/>
      <w:bookmarkEnd w:id="32"/>
      <w:bookmarkEnd w:id="33"/>
    </w:p>
    <w:p w14:paraId="07C70329" w14:textId="08DA6E23" w:rsidR="0019131F" w:rsidRDefault="0019131F" w:rsidP="0019131F">
      <w:r w:rsidRPr="003B5EC4">
        <w:lastRenderedPageBreak/>
        <w:t xml:space="preserve">The definition of ‘conflict of interest’ as set out by </w:t>
      </w:r>
      <w:r>
        <w:t xml:space="preserve">the </w:t>
      </w:r>
      <w:r w:rsidRPr="003B5EC4">
        <w:t>Organisation for Economic Coo</w:t>
      </w:r>
      <w:r>
        <w:t>peration and Development (OECD),</w:t>
      </w:r>
    </w:p>
    <w:p w14:paraId="78D0EF11" w14:textId="77777777" w:rsidR="0019131F" w:rsidRPr="00CC3548" w:rsidRDefault="0019131F" w:rsidP="0019131F">
      <w:pPr>
        <w:rPr>
          <w:rFonts w:cs="Calibri"/>
        </w:rPr>
      </w:pPr>
      <w:r w:rsidRPr="003B5EC4">
        <w:t>“</w:t>
      </w:r>
      <w:r w:rsidRPr="003B5EC4">
        <w:rPr>
          <w:i/>
        </w:rPr>
        <w:t xml:space="preserve">A conflict between the public duty and private interests of public officials, in which public officials have private-capacity interests </w:t>
      </w:r>
      <w:r w:rsidRPr="003B5EC4">
        <w:rPr>
          <w:b/>
          <w:i/>
        </w:rPr>
        <w:t>which could improperly influence</w:t>
      </w:r>
      <w:r w:rsidRPr="003B5EC4">
        <w:rPr>
          <w:i/>
        </w:rPr>
        <w:t xml:space="preserve"> the performance of their official duties and responsibilities</w:t>
      </w:r>
      <w:r w:rsidRPr="003B5EC4">
        <w:t>.”</w:t>
      </w:r>
      <w:r w:rsidRPr="00CC3548">
        <w:rPr>
          <w:rFonts w:cs="Calibri"/>
        </w:rPr>
        <w:t xml:space="preserve"> </w:t>
      </w:r>
    </w:p>
    <w:p w14:paraId="2C60FA0D" w14:textId="64A7366F" w:rsidR="0019131F" w:rsidRPr="0019131F" w:rsidRDefault="0019131F" w:rsidP="0019131F">
      <w:pPr>
        <w:pStyle w:val="Heading3"/>
        <w:rPr>
          <w:rFonts w:asciiTheme="majorHAnsi" w:hAnsiTheme="majorHAnsi"/>
          <w:bCs/>
          <w:color w:val="E7E6E6" w:themeColor="background2"/>
          <w:szCs w:val="28"/>
        </w:rPr>
      </w:pPr>
      <w:bookmarkStart w:id="34" w:name="_Toc286303163"/>
      <w:bookmarkStart w:id="35" w:name="_Toc286303242"/>
      <w:bookmarkStart w:id="36" w:name="_Toc286303388"/>
      <w:bookmarkStart w:id="37" w:name="_Toc286303439"/>
      <w:bookmarkStart w:id="38" w:name="_Toc73538910"/>
      <w:bookmarkStart w:id="39" w:name="_Toc73607416"/>
      <w:bookmarkStart w:id="40" w:name="_Toc88494274"/>
      <w:r w:rsidRPr="00F06947">
        <w:t>Corruption</w:t>
      </w:r>
      <w:bookmarkEnd w:id="34"/>
      <w:bookmarkEnd w:id="35"/>
      <w:bookmarkEnd w:id="36"/>
      <w:bookmarkEnd w:id="37"/>
      <w:bookmarkEnd w:id="38"/>
      <w:bookmarkEnd w:id="39"/>
      <w:bookmarkEnd w:id="40"/>
    </w:p>
    <w:p w14:paraId="1F659F64" w14:textId="77777777" w:rsidR="0019131F" w:rsidRPr="002817A9" w:rsidRDefault="0019131F" w:rsidP="0019131F">
      <w:r w:rsidRPr="002817A9">
        <w:t xml:space="preserve">In accordance with the ACT </w:t>
      </w:r>
      <w:r w:rsidRPr="002817A9">
        <w:rPr>
          <w:i/>
        </w:rPr>
        <w:t>Integrity Commission Act 2018</w:t>
      </w:r>
      <w:r w:rsidRPr="002817A9">
        <w:t>, corrupt conduct under section 9 includes:</w:t>
      </w:r>
    </w:p>
    <w:p w14:paraId="37DE0C14" w14:textId="77777777" w:rsidR="0019131F" w:rsidRDefault="0019131F" w:rsidP="00832355">
      <w:pPr>
        <w:pStyle w:val="ListParagraph"/>
        <w:numPr>
          <w:ilvl w:val="0"/>
          <w:numId w:val="8"/>
        </w:numPr>
      </w:pPr>
      <w:r w:rsidRPr="00CF547F">
        <w:t>Conduct by a public official that constitutes the exercise of the public official’s functions as a public official in a way that is not honest or is not impartial;</w:t>
      </w:r>
    </w:p>
    <w:p w14:paraId="60976107" w14:textId="1CD1CE24" w:rsidR="0019131F" w:rsidRPr="00CF547F" w:rsidRDefault="0019131F" w:rsidP="00832355">
      <w:pPr>
        <w:pStyle w:val="ListParagraph"/>
        <w:numPr>
          <w:ilvl w:val="0"/>
          <w:numId w:val="8"/>
        </w:numPr>
      </w:pPr>
      <w:r w:rsidRPr="00CF547F">
        <w:t>Conduct by a public official or former public official that:</w:t>
      </w:r>
    </w:p>
    <w:p w14:paraId="0266BC6F" w14:textId="77777777" w:rsidR="0019131F" w:rsidRDefault="0019131F" w:rsidP="00832355">
      <w:pPr>
        <w:pStyle w:val="ListParagraph"/>
        <w:numPr>
          <w:ilvl w:val="0"/>
          <w:numId w:val="9"/>
        </w:numPr>
      </w:pPr>
      <w:r w:rsidRPr="00CF547F">
        <w:t>constitutes a breach of public trust; or</w:t>
      </w:r>
    </w:p>
    <w:p w14:paraId="7C842191" w14:textId="64F0BBEF" w:rsidR="0019131F" w:rsidRPr="00CF547F" w:rsidRDefault="0019131F" w:rsidP="00832355">
      <w:pPr>
        <w:pStyle w:val="ListParagraph"/>
        <w:numPr>
          <w:ilvl w:val="0"/>
          <w:numId w:val="9"/>
        </w:numPr>
      </w:pPr>
      <w:r w:rsidRPr="00CF547F">
        <w:t>constitutes the misuse of information or material acquired by the official in the course of performing their official functions, whether or not the misuse is for the benefit of the official or another person;</w:t>
      </w:r>
    </w:p>
    <w:p w14:paraId="710BE90C" w14:textId="77777777" w:rsidR="0019131F" w:rsidRDefault="0019131F" w:rsidP="00832355">
      <w:pPr>
        <w:pStyle w:val="ListParagraph"/>
        <w:numPr>
          <w:ilvl w:val="0"/>
          <w:numId w:val="8"/>
        </w:numPr>
      </w:pPr>
      <w:r w:rsidRPr="00CF547F">
        <w:t>Conduct that adversely affects, either directly or indirectly the honest or impartial exercise of functions by a public official or a public sector entity;</w:t>
      </w:r>
    </w:p>
    <w:p w14:paraId="0ACD5C5C" w14:textId="77777777" w:rsidR="0019131F" w:rsidRDefault="0019131F" w:rsidP="00832355">
      <w:pPr>
        <w:pStyle w:val="ListParagraph"/>
        <w:numPr>
          <w:ilvl w:val="0"/>
          <w:numId w:val="8"/>
        </w:numPr>
      </w:pPr>
      <w:r w:rsidRPr="00CF547F">
        <w:t xml:space="preserve">Conduct that: </w:t>
      </w:r>
    </w:p>
    <w:p w14:paraId="42E573B5" w14:textId="77777777" w:rsidR="0019131F" w:rsidRDefault="0019131F" w:rsidP="00832355">
      <w:pPr>
        <w:pStyle w:val="ListParagraph"/>
        <w:numPr>
          <w:ilvl w:val="0"/>
          <w:numId w:val="10"/>
        </w:numPr>
      </w:pPr>
      <w:r w:rsidRPr="00CF547F">
        <w:t>adversely affects, either directly or indirectly the exercise of official functions by a public official or public sector entity; and</w:t>
      </w:r>
    </w:p>
    <w:p w14:paraId="0A9A1C08" w14:textId="37975004" w:rsidR="0019131F" w:rsidRPr="00CF547F" w:rsidRDefault="0019131F" w:rsidP="00832355">
      <w:pPr>
        <w:pStyle w:val="ListParagraph"/>
        <w:numPr>
          <w:ilvl w:val="0"/>
          <w:numId w:val="10"/>
        </w:numPr>
      </w:pPr>
      <w:r w:rsidRPr="00CF547F">
        <w:t xml:space="preserve">would constitute, if proved, an offence against a provision of the </w:t>
      </w:r>
      <w:r w:rsidRPr="0019131F">
        <w:rPr>
          <w:i/>
        </w:rPr>
        <w:t>Criminal Code</w:t>
      </w:r>
      <w:r w:rsidRPr="00CF547F">
        <w:t>, chapter 3 (Theft, fraud, bribery and related offences);</w:t>
      </w:r>
    </w:p>
    <w:p w14:paraId="1EB39C5D" w14:textId="77777777" w:rsidR="0019131F" w:rsidRDefault="0019131F" w:rsidP="00832355">
      <w:pPr>
        <w:pStyle w:val="ListParagraph"/>
        <w:numPr>
          <w:ilvl w:val="0"/>
          <w:numId w:val="8"/>
        </w:numPr>
      </w:pPr>
      <w:r w:rsidRPr="00CF547F">
        <w:t>Conduct that involves any of the following:</w:t>
      </w:r>
    </w:p>
    <w:p w14:paraId="015242DA" w14:textId="77777777" w:rsidR="0019131F" w:rsidRDefault="0019131F" w:rsidP="00832355">
      <w:pPr>
        <w:pStyle w:val="ListParagraph"/>
        <w:numPr>
          <w:ilvl w:val="0"/>
          <w:numId w:val="11"/>
        </w:numPr>
      </w:pPr>
      <w:r w:rsidRPr="00CF547F">
        <w:t>collusive tendering;</w:t>
      </w:r>
    </w:p>
    <w:p w14:paraId="280B76AA" w14:textId="77777777" w:rsidR="0019131F" w:rsidRDefault="0019131F" w:rsidP="00832355">
      <w:pPr>
        <w:pStyle w:val="ListParagraph"/>
        <w:numPr>
          <w:ilvl w:val="0"/>
          <w:numId w:val="11"/>
        </w:numPr>
      </w:pPr>
      <w:r w:rsidRPr="00CF547F">
        <w:t>fraud in relation to applications for licences, permits or other authorities under legislation designed to protect health and safety, protect the environment or facilitate the management and commercial exploitation of resources;</w:t>
      </w:r>
    </w:p>
    <w:p w14:paraId="2B242AD3" w14:textId="77777777" w:rsidR="0019131F" w:rsidRDefault="0019131F" w:rsidP="00832355">
      <w:pPr>
        <w:pStyle w:val="ListParagraph"/>
        <w:numPr>
          <w:ilvl w:val="0"/>
          <w:numId w:val="11"/>
        </w:numPr>
      </w:pPr>
      <w:r w:rsidRPr="00CF547F">
        <w:t>dishonestly obtaining or assisting in obtaining, or dishonestly benefiting from, the payment or application of public funds for private advantage or the disposition of public assets for private advantage;</w:t>
      </w:r>
    </w:p>
    <w:p w14:paraId="657E3518" w14:textId="77777777" w:rsidR="0019131F" w:rsidRDefault="0019131F" w:rsidP="00832355">
      <w:pPr>
        <w:pStyle w:val="ListParagraph"/>
        <w:numPr>
          <w:ilvl w:val="0"/>
          <w:numId w:val="11"/>
        </w:numPr>
      </w:pPr>
      <w:r w:rsidRPr="00CF547F">
        <w:t>defrauding the public revenue;</w:t>
      </w:r>
    </w:p>
    <w:p w14:paraId="5AC5D058" w14:textId="277242ED" w:rsidR="0019131F" w:rsidRPr="002817A9" w:rsidRDefault="0019131F" w:rsidP="00832355">
      <w:pPr>
        <w:pStyle w:val="ListParagraph"/>
        <w:numPr>
          <w:ilvl w:val="0"/>
          <w:numId w:val="11"/>
        </w:numPr>
      </w:pPr>
      <w:r w:rsidRPr="00CF547F">
        <w:t>fraudulently obtaining or retaining employment or appointment as a public official</w:t>
      </w:r>
      <w:r w:rsidRPr="002817A9">
        <w:t>.</w:t>
      </w:r>
    </w:p>
    <w:p w14:paraId="71D6AF16" w14:textId="67CA5CE4" w:rsidR="0019131F" w:rsidRPr="00CC3548" w:rsidRDefault="0019131F" w:rsidP="0019131F">
      <w:r w:rsidRPr="00CC3548">
        <w:t>Examples of corruption include</w:t>
      </w:r>
      <w:r w:rsidR="00333BB9">
        <w:t>,</w:t>
      </w:r>
      <w:r w:rsidRPr="00CC3548">
        <w:t xml:space="preserve"> but</w:t>
      </w:r>
      <w:r>
        <w:t xml:space="preserve"> are</w:t>
      </w:r>
      <w:r w:rsidRPr="00CC3548">
        <w:t xml:space="preserve"> not limited to:</w:t>
      </w:r>
    </w:p>
    <w:p w14:paraId="5407C724" w14:textId="77777777" w:rsidR="0019131F" w:rsidRPr="00CC3548" w:rsidRDefault="0019131F" w:rsidP="0019131F">
      <w:pPr>
        <w:pStyle w:val="ListParagraph"/>
        <w:rPr>
          <w:lang w:eastAsia="en-US"/>
        </w:rPr>
      </w:pPr>
      <w:r w:rsidRPr="00CC3548">
        <w:rPr>
          <w:lang w:eastAsia="en-US"/>
        </w:rPr>
        <w:t>manipulating a tendering process to derive a personal benefit from the outcome</w:t>
      </w:r>
      <w:r>
        <w:rPr>
          <w:lang w:eastAsia="en-US"/>
        </w:rPr>
        <w:t>;</w:t>
      </w:r>
    </w:p>
    <w:p w14:paraId="496F9C80" w14:textId="77777777" w:rsidR="0019131F" w:rsidRDefault="0019131F" w:rsidP="0019131F">
      <w:pPr>
        <w:pStyle w:val="ListParagraph"/>
        <w:rPr>
          <w:lang w:eastAsia="en-US"/>
        </w:rPr>
      </w:pPr>
      <w:r w:rsidRPr="00CC3548">
        <w:rPr>
          <w:lang w:eastAsia="en-US"/>
        </w:rPr>
        <w:t>unauthorised use of ACT Government resources (including facilities and time) to operate a private business</w:t>
      </w:r>
      <w:r>
        <w:rPr>
          <w:lang w:eastAsia="en-US"/>
        </w:rPr>
        <w:t>;</w:t>
      </w:r>
    </w:p>
    <w:p w14:paraId="59D3ADF8" w14:textId="77777777" w:rsidR="0019131F" w:rsidRPr="00B8561D" w:rsidRDefault="0019131F" w:rsidP="0019131F">
      <w:pPr>
        <w:pStyle w:val="ListParagraph"/>
        <w:rPr>
          <w:lang w:eastAsia="en-US"/>
        </w:rPr>
      </w:pPr>
      <w:r w:rsidRPr="00B8561D">
        <w:rPr>
          <w:lang w:eastAsia="en-US"/>
        </w:rPr>
        <w:t xml:space="preserve">selecting a recruitment candidate based on </w:t>
      </w:r>
      <w:r>
        <w:rPr>
          <w:lang w:eastAsia="en-US"/>
        </w:rPr>
        <w:t xml:space="preserve">a </w:t>
      </w:r>
      <w:r w:rsidRPr="00B8561D">
        <w:rPr>
          <w:lang w:eastAsia="en-US"/>
        </w:rPr>
        <w:t>personal relationship with the candidate, including the influencing of other recruitment decision-makers in the process;</w:t>
      </w:r>
    </w:p>
    <w:p w14:paraId="28C5EA46" w14:textId="77777777" w:rsidR="0019131F" w:rsidRPr="00CC3548" w:rsidRDefault="0019131F" w:rsidP="0019131F">
      <w:pPr>
        <w:pStyle w:val="ListParagraph"/>
        <w:rPr>
          <w:lang w:eastAsia="en-US"/>
        </w:rPr>
      </w:pPr>
      <w:r w:rsidRPr="00CC3548">
        <w:rPr>
          <w:lang w:eastAsia="en-US"/>
        </w:rPr>
        <w:t>misusing information or material obtained during official duties</w:t>
      </w:r>
      <w:r>
        <w:rPr>
          <w:lang w:eastAsia="en-US"/>
        </w:rPr>
        <w:t>;</w:t>
      </w:r>
    </w:p>
    <w:p w14:paraId="4BB9377A" w14:textId="77777777" w:rsidR="0019131F" w:rsidRPr="00CC3548" w:rsidRDefault="0019131F" w:rsidP="0019131F">
      <w:pPr>
        <w:pStyle w:val="ListParagraph"/>
        <w:rPr>
          <w:lang w:eastAsia="en-US"/>
        </w:rPr>
      </w:pPr>
      <w:r w:rsidRPr="00CC3548">
        <w:rPr>
          <w:lang w:eastAsia="en-US"/>
        </w:rPr>
        <w:t>overstating working hours or claiming an allowance when not eligible</w:t>
      </w:r>
      <w:r>
        <w:rPr>
          <w:lang w:eastAsia="en-US"/>
        </w:rPr>
        <w:t>;</w:t>
      </w:r>
    </w:p>
    <w:p w14:paraId="1B921811" w14:textId="5380F5F1" w:rsidR="0019131F" w:rsidRPr="00CC3548" w:rsidRDefault="0019131F" w:rsidP="0019131F">
      <w:pPr>
        <w:pStyle w:val="ListParagraph"/>
        <w:rPr>
          <w:lang w:eastAsia="en-US"/>
        </w:rPr>
      </w:pPr>
      <w:r w:rsidRPr="00CC3548">
        <w:rPr>
          <w:lang w:eastAsia="en-US"/>
        </w:rPr>
        <w:t xml:space="preserve">receiving </w:t>
      </w:r>
      <w:r w:rsidR="009F4E77">
        <w:rPr>
          <w:lang w:eastAsia="en-US"/>
        </w:rPr>
        <w:t>gifts,</w:t>
      </w:r>
      <w:r w:rsidRPr="00CC3548">
        <w:rPr>
          <w:lang w:eastAsia="en-US"/>
        </w:rPr>
        <w:t xml:space="preserve"> benefits</w:t>
      </w:r>
      <w:r w:rsidR="009F4E77">
        <w:rPr>
          <w:lang w:eastAsia="en-US"/>
        </w:rPr>
        <w:t xml:space="preserve"> and hospitality</w:t>
      </w:r>
      <w:r w:rsidRPr="00CC3548">
        <w:rPr>
          <w:lang w:eastAsia="en-US"/>
        </w:rPr>
        <w:t xml:space="preserve"> in exchange for assisting a supplier or consultant</w:t>
      </w:r>
      <w:r>
        <w:rPr>
          <w:lang w:eastAsia="en-US"/>
        </w:rPr>
        <w:t>; and</w:t>
      </w:r>
    </w:p>
    <w:p w14:paraId="0A859B1D" w14:textId="77777777" w:rsidR="0072403C" w:rsidRPr="0072403C" w:rsidRDefault="0019131F" w:rsidP="0072403C">
      <w:pPr>
        <w:pStyle w:val="ListParagraph"/>
        <w:rPr>
          <w:rFonts w:cs="Calibri"/>
          <w:b/>
          <w:bCs/>
          <w:i/>
          <w:iCs/>
        </w:rPr>
      </w:pPr>
      <w:r w:rsidRPr="00CC3548">
        <w:rPr>
          <w:lang w:eastAsia="en-US"/>
        </w:rPr>
        <w:t xml:space="preserve">not disclosing and/or allowing a conflict of interest to obtain a </w:t>
      </w:r>
      <w:r w:rsidRPr="00824CB9">
        <w:rPr>
          <w:lang w:eastAsia="en-US"/>
        </w:rPr>
        <w:t>preferred outcome.</w:t>
      </w:r>
      <w:bookmarkStart w:id="41" w:name="_Toc286303165"/>
      <w:bookmarkStart w:id="42" w:name="_Toc286303244"/>
      <w:bookmarkStart w:id="43" w:name="_Toc286303390"/>
      <w:bookmarkStart w:id="44" w:name="_Toc286303441"/>
    </w:p>
    <w:p w14:paraId="722C8EB5" w14:textId="6185BFB7" w:rsidR="0072403C" w:rsidRPr="00333BB9" w:rsidRDefault="0019131F" w:rsidP="00333BB9">
      <w:pPr>
        <w:pStyle w:val="Heading3"/>
      </w:pPr>
      <w:bookmarkStart w:id="45" w:name="_Toc73538911"/>
      <w:bookmarkStart w:id="46" w:name="_Toc73607417"/>
      <w:bookmarkStart w:id="47" w:name="_Toc88494275"/>
      <w:r w:rsidRPr="00333BB9">
        <w:lastRenderedPageBreak/>
        <w:t>Fraud</w:t>
      </w:r>
      <w:bookmarkEnd w:id="41"/>
      <w:bookmarkEnd w:id="42"/>
      <w:bookmarkEnd w:id="43"/>
      <w:bookmarkEnd w:id="44"/>
      <w:bookmarkEnd w:id="45"/>
      <w:bookmarkEnd w:id="46"/>
      <w:bookmarkEnd w:id="47"/>
    </w:p>
    <w:p w14:paraId="491CCBCB" w14:textId="3A2BF2EA" w:rsidR="00F63B28" w:rsidRPr="00CF547F" w:rsidRDefault="0019131F" w:rsidP="00F63B28">
      <w:pPr>
        <w:keepLines/>
        <w:widowControl w:val="0"/>
      </w:pPr>
      <w:r w:rsidRPr="00CF547F">
        <w:t>Fraud is not restricted to obtaining monetary or material benefit. The benefits of fraudulent acts can either be tangible or intangible. Examples of fraud perpetrated by internal staff or by external third parties may include (but not limited to):</w:t>
      </w:r>
    </w:p>
    <w:p w14:paraId="1FE7995F" w14:textId="77777777" w:rsidR="0019131F" w:rsidRPr="00CC3548" w:rsidRDefault="0019131F" w:rsidP="00333BB9">
      <w:pPr>
        <w:pStyle w:val="ListParagraph"/>
        <w:keepLines/>
        <w:widowControl w:val="0"/>
        <w:rPr>
          <w:lang w:eastAsia="en-US"/>
        </w:rPr>
      </w:pPr>
      <w:r w:rsidRPr="00CC3548">
        <w:rPr>
          <w:lang w:eastAsia="en-US"/>
        </w:rPr>
        <w:t>assisting others to obtain a benefit</w:t>
      </w:r>
      <w:r>
        <w:rPr>
          <w:lang w:eastAsia="en-US"/>
        </w:rPr>
        <w:t>;</w:t>
      </w:r>
    </w:p>
    <w:p w14:paraId="12F3873D" w14:textId="77777777" w:rsidR="0019131F" w:rsidRPr="00CC3548" w:rsidRDefault="0019131F" w:rsidP="00333BB9">
      <w:pPr>
        <w:pStyle w:val="ListParagraph"/>
        <w:keepLines/>
        <w:widowControl w:val="0"/>
        <w:rPr>
          <w:lang w:eastAsia="en-US"/>
        </w:rPr>
      </w:pPr>
      <w:r w:rsidRPr="00CC3548">
        <w:rPr>
          <w:lang w:eastAsia="en-US"/>
        </w:rPr>
        <w:t>theft of money (cash, cheques, EFTPOS) due to ACT Government</w:t>
      </w:r>
      <w:r>
        <w:rPr>
          <w:lang w:eastAsia="en-US"/>
        </w:rPr>
        <w:t>;</w:t>
      </w:r>
    </w:p>
    <w:p w14:paraId="2397EBB4" w14:textId="77777777" w:rsidR="0019131F" w:rsidRPr="00CC3548" w:rsidRDefault="0019131F" w:rsidP="00333BB9">
      <w:pPr>
        <w:pStyle w:val="ListParagraph"/>
        <w:keepLines/>
        <w:widowControl w:val="0"/>
      </w:pPr>
      <w:r w:rsidRPr="00CC3548">
        <w:t>charging personal expenditure on ACT Government issued credit or fuel cards</w:t>
      </w:r>
      <w:r>
        <w:t>;</w:t>
      </w:r>
    </w:p>
    <w:p w14:paraId="163A293E" w14:textId="77777777" w:rsidR="0019131F" w:rsidRPr="00CC3548" w:rsidRDefault="0019131F" w:rsidP="00333BB9">
      <w:pPr>
        <w:pStyle w:val="ListParagraph"/>
        <w:keepLines/>
        <w:widowControl w:val="0"/>
      </w:pPr>
      <w:r w:rsidRPr="00CC3548">
        <w:t>unapproved use and misuse of motor vehicles and other ACT Government assets</w:t>
      </w:r>
      <w:r>
        <w:t>;</w:t>
      </w:r>
    </w:p>
    <w:p w14:paraId="504CE2A0" w14:textId="77777777" w:rsidR="0019131F" w:rsidRDefault="0019131F" w:rsidP="00333BB9">
      <w:pPr>
        <w:pStyle w:val="ListParagraph"/>
        <w:keepLines/>
        <w:widowControl w:val="0"/>
      </w:pPr>
      <w:r w:rsidRPr="00CC3548">
        <w:t>raising</w:t>
      </w:r>
      <w:r>
        <w:t>/submitting</w:t>
      </w:r>
      <w:r w:rsidRPr="00CC3548">
        <w:t xml:space="preserve"> fictitious invoices</w:t>
      </w:r>
      <w:r>
        <w:t>;</w:t>
      </w:r>
    </w:p>
    <w:p w14:paraId="309EE952" w14:textId="77777777" w:rsidR="0019131F" w:rsidRPr="001A0430" w:rsidRDefault="0019131F" w:rsidP="00333BB9">
      <w:pPr>
        <w:pStyle w:val="ListParagraph"/>
        <w:keepLines/>
        <w:widowControl w:val="0"/>
      </w:pPr>
      <w:r w:rsidRPr="001A0430">
        <w:t xml:space="preserve">falsifying documents, including emails and identity, to effect payments </w:t>
      </w:r>
      <w:r>
        <w:t>and/</w:t>
      </w:r>
      <w:r w:rsidRPr="001A0430">
        <w:t>or</w:t>
      </w:r>
      <w:r>
        <w:t xml:space="preserve"> influence</w:t>
      </w:r>
      <w:r w:rsidRPr="001A0430">
        <w:t xml:space="preserve"> official decisions;</w:t>
      </w:r>
    </w:p>
    <w:p w14:paraId="5B69B66B" w14:textId="77777777" w:rsidR="0019131F" w:rsidRDefault="0019131F" w:rsidP="00333BB9">
      <w:pPr>
        <w:pStyle w:val="ListParagraph"/>
        <w:keepLines/>
        <w:widowControl w:val="0"/>
      </w:pPr>
      <w:r w:rsidRPr="00CC3548">
        <w:t>submitting false claims for reimbursement</w:t>
      </w:r>
      <w:r>
        <w:t xml:space="preserve">; </w:t>
      </w:r>
    </w:p>
    <w:p w14:paraId="01881997" w14:textId="77777777" w:rsidR="0019131F" w:rsidRPr="008967E6" w:rsidRDefault="0019131F" w:rsidP="00333BB9">
      <w:pPr>
        <w:pStyle w:val="ListParagraph"/>
        <w:keepLines/>
        <w:widowControl w:val="0"/>
      </w:pPr>
      <w:r>
        <w:t xml:space="preserve">creating a non-existent (“ghost”) employee to effect salary payments to own bank account; </w:t>
      </w:r>
      <w:r w:rsidRPr="008967E6">
        <w:t>and</w:t>
      </w:r>
    </w:p>
    <w:p w14:paraId="5D4A6CDA" w14:textId="77777777" w:rsidR="0019131F" w:rsidRPr="00BE2E4F" w:rsidRDefault="0019131F" w:rsidP="00333BB9">
      <w:pPr>
        <w:pStyle w:val="ListParagraph"/>
        <w:keepLines/>
        <w:widowControl w:val="0"/>
      </w:pPr>
      <w:r w:rsidRPr="00BE2E4F">
        <w:t xml:space="preserve">releasing misleading or inaccurate information </w:t>
      </w:r>
      <w:r w:rsidRPr="00641D74">
        <w:t>for</w:t>
      </w:r>
      <w:r>
        <w:t xml:space="preserve"> </w:t>
      </w:r>
      <w:r w:rsidRPr="00BE2E4F">
        <w:t>deceiving, misleading or to hide wrong-doing.</w:t>
      </w:r>
    </w:p>
    <w:p w14:paraId="0B3ECD7A" w14:textId="77777777" w:rsidR="0019131F" w:rsidRPr="003345EB" w:rsidRDefault="0019131F" w:rsidP="0072403C">
      <w:pPr>
        <w:pStyle w:val="Heading3"/>
        <w:widowControl w:val="0"/>
      </w:pPr>
      <w:bookmarkStart w:id="48" w:name="_Toc73538912"/>
      <w:bookmarkStart w:id="49" w:name="_Toc73607418"/>
      <w:bookmarkStart w:id="50" w:name="_Toc88494276"/>
      <w:r w:rsidRPr="003345EB">
        <w:t>Integrity</w:t>
      </w:r>
      <w:bookmarkEnd w:id="48"/>
      <w:bookmarkEnd w:id="49"/>
      <w:bookmarkEnd w:id="50"/>
    </w:p>
    <w:p w14:paraId="035D7DF1" w14:textId="77777777" w:rsidR="0019131F" w:rsidRPr="00CC3548" w:rsidRDefault="0019131F" w:rsidP="0072403C">
      <w:pPr>
        <w:rPr>
          <w:lang w:eastAsia="en-US"/>
        </w:rPr>
      </w:pPr>
      <w:r w:rsidRPr="002817A9">
        <w:rPr>
          <w:lang w:eastAsia="en-US"/>
        </w:rPr>
        <w:t>Integrity within the ACT Public Service is defined within the ACT Public Service Code of Conduct.  The Code defines integrity as “being apolitical, honest, dependable, and accountable in dealings with ministers, the Parliament, the public and each other. It means recognising achievement, not shirking uncomfortable conversations and implies a consistency in dealings with others”.  In doing so, this includes adherence to the requirements of this Plan, by being accountable to control and report potential fraud and corruption.</w:t>
      </w:r>
    </w:p>
    <w:p w14:paraId="34B53801" w14:textId="77777777" w:rsidR="0019131F" w:rsidRPr="003345EB" w:rsidRDefault="0019131F" w:rsidP="0072403C">
      <w:pPr>
        <w:pStyle w:val="Heading3"/>
        <w:rPr>
          <w:lang w:eastAsia="en-US"/>
        </w:rPr>
      </w:pPr>
      <w:bookmarkStart w:id="51" w:name="_Toc286303168"/>
      <w:bookmarkStart w:id="52" w:name="_Toc286303247"/>
      <w:bookmarkStart w:id="53" w:name="_Toc286303393"/>
      <w:bookmarkStart w:id="54" w:name="_Toc286303444"/>
      <w:bookmarkStart w:id="55" w:name="_Toc73538913"/>
      <w:bookmarkStart w:id="56" w:name="_Toc73607419"/>
      <w:bookmarkStart w:id="57" w:name="_Toc88494277"/>
      <w:r w:rsidRPr="003345EB">
        <w:rPr>
          <w:lang w:eastAsia="en-US"/>
        </w:rPr>
        <w:t>Senior Executive Responsible for Business Integrity and Risk (SERBIR)</w:t>
      </w:r>
      <w:bookmarkEnd w:id="51"/>
      <w:bookmarkEnd w:id="52"/>
      <w:bookmarkEnd w:id="53"/>
      <w:bookmarkEnd w:id="54"/>
      <w:bookmarkEnd w:id="55"/>
      <w:bookmarkEnd w:id="56"/>
      <w:bookmarkEnd w:id="57"/>
    </w:p>
    <w:p w14:paraId="709D5291" w14:textId="4E9B33E0" w:rsidR="00333BB9" w:rsidRPr="00333BB9" w:rsidRDefault="00A32BB9" w:rsidP="002B4639">
      <w:bookmarkStart w:id="58" w:name="_Toc331583233"/>
      <w:bookmarkStart w:id="59" w:name="_Toc331584192"/>
      <w:bookmarkStart w:id="60" w:name="_Toc377481714"/>
      <w:r>
        <w:t>The Chief Finance Officer is currently performing the SERBIR role.</w:t>
      </w:r>
      <w:bookmarkEnd w:id="58"/>
      <w:bookmarkEnd w:id="59"/>
      <w:bookmarkEnd w:id="60"/>
    </w:p>
    <w:p w14:paraId="6801A5BE" w14:textId="0B40E3FE" w:rsidR="00302896" w:rsidRDefault="0072403C" w:rsidP="00832355">
      <w:pPr>
        <w:pStyle w:val="Heading2"/>
        <w:numPr>
          <w:ilvl w:val="1"/>
          <w:numId w:val="7"/>
        </w:numPr>
      </w:pPr>
      <w:bookmarkStart w:id="61" w:name="_Toc88494278"/>
      <w:r w:rsidRPr="00A32BB9">
        <w:t>Objective</w:t>
      </w:r>
      <w:bookmarkEnd w:id="61"/>
    </w:p>
    <w:p w14:paraId="3661D028" w14:textId="77777777" w:rsidR="00333BB9" w:rsidRDefault="00A32BB9" w:rsidP="00A32BB9">
      <w:r w:rsidRPr="00CC3548">
        <w:t xml:space="preserve">Consistent with the requirements of the </w:t>
      </w:r>
      <w:r w:rsidRPr="00A32BB9">
        <w:rPr>
          <w:i/>
          <w:iCs/>
        </w:rPr>
        <w:t>Public Sector Management Act 1994</w:t>
      </w:r>
      <w:r w:rsidRPr="00CC3548">
        <w:t xml:space="preserve"> and the Standards, </w:t>
      </w:r>
      <w:r>
        <w:t xml:space="preserve">the CFC </w:t>
      </w:r>
      <w:r w:rsidRPr="00CC3548">
        <w:t>must:</w:t>
      </w:r>
    </w:p>
    <w:p w14:paraId="45BD3590" w14:textId="06BCB9F2" w:rsidR="00006D0F" w:rsidRPr="007D2A63" w:rsidRDefault="00006D0F" w:rsidP="00333BB9">
      <w:pPr>
        <w:pStyle w:val="ListParagraph"/>
        <w:rPr>
          <w:szCs w:val="24"/>
          <w:lang w:eastAsia="en-US"/>
        </w:rPr>
      </w:pPr>
      <w:r w:rsidRPr="00210E21">
        <w:rPr>
          <w:rFonts w:ascii="Calibri" w:hAnsi="Calibri"/>
          <w:szCs w:val="24"/>
          <w:lang w:eastAsia="en-US"/>
        </w:rPr>
        <w:t>ensure the proper use, control and security of its public monies;</w:t>
      </w:r>
    </w:p>
    <w:p w14:paraId="212917B4" w14:textId="7302993A" w:rsidR="00A32BB9" w:rsidRPr="00333BB9" w:rsidRDefault="00A32BB9" w:rsidP="00333BB9">
      <w:pPr>
        <w:pStyle w:val="ListParagraph"/>
        <w:rPr>
          <w:lang w:eastAsia="en-US"/>
        </w:rPr>
      </w:pPr>
      <w:r w:rsidRPr="00333BB9">
        <w:rPr>
          <w:lang w:eastAsia="en-US"/>
        </w:rPr>
        <w:t>protect its organisational assets, reputation</w:t>
      </w:r>
      <w:r w:rsidRPr="00455578">
        <w:rPr>
          <w:lang w:eastAsia="en-US"/>
        </w:rPr>
        <w:t xml:space="preserve"> and interests</w:t>
      </w:r>
      <w:r>
        <w:rPr>
          <w:lang w:eastAsia="en-US"/>
        </w:rPr>
        <w:t>;</w:t>
      </w:r>
    </w:p>
    <w:p w14:paraId="407F20E5" w14:textId="77777777" w:rsidR="00A32BB9" w:rsidRPr="00455578" w:rsidRDefault="00A32BB9" w:rsidP="00A32BB9">
      <w:pPr>
        <w:pStyle w:val="ListParagraph"/>
        <w:rPr>
          <w:lang w:eastAsia="en-US"/>
        </w:rPr>
      </w:pPr>
      <w:r w:rsidRPr="00455578">
        <w:rPr>
          <w:lang w:eastAsia="en-US"/>
        </w:rPr>
        <w:t>detect acts of fraud and corruption where preventative strategies have failed</w:t>
      </w:r>
      <w:r>
        <w:rPr>
          <w:lang w:eastAsia="en-US"/>
        </w:rPr>
        <w:t>;</w:t>
      </w:r>
    </w:p>
    <w:p w14:paraId="681DB620" w14:textId="77777777" w:rsidR="00A32BB9" w:rsidRPr="00455578" w:rsidRDefault="00A32BB9" w:rsidP="00A32BB9">
      <w:pPr>
        <w:pStyle w:val="ListParagraph"/>
        <w:rPr>
          <w:lang w:eastAsia="en-US"/>
        </w:rPr>
      </w:pPr>
      <w:r w:rsidRPr="00455578">
        <w:rPr>
          <w:lang w:eastAsia="en-US"/>
        </w:rPr>
        <w:t>investigate and seek to recover property that has been dishonestly acquired</w:t>
      </w:r>
      <w:r>
        <w:rPr>
          <w:lang w:eastAsia="en-US"/>
        </w:rPr>
        <w:t>;</w:t>
      </w:r>
    </w:p>
    <w:p w14:paraId="56E0C7A9" w14:textId="77777777" w:rsidR="00A32BB9" w:rsidRPr="00455578" w:rsidRDefault="00A32BB9" w:rsidP="00A32BB9">
      <w:pPr>
        <w:pStyle w:val="ListParagraph"/>
        <w:rPr>
          <w:lang w:eastAsia="en-US"/>
        </w:rPr>
      </w:pPr>
      <w:r w:rsidRPr="00455578">
        <w:rPr>
          <w:lang w:eastAsia="en-US"/>
        </w:rPr>
        <w:t>put in place protective measures to prevent the undesirable consequences of fraud and corruption</w:t>
      </w:r>
      <w:r>
        <w:rPr>
          <w:lang w:eastAsia="en-US"/>
        </w:rPr>
        <w:t>; and</w:t>
      </w:r>
    </w:p>
    <w:p w14:paraId="44CD0A2F" w14:textId="70BD9E2C" w:rsidR="00A32BB9" w:rsidRPr="00455578" w:rsidRDefault="00A32BB9" w:rsidP="00A32BB9">
      <w:pPr>
        <w:pStyle w:val="ListParagraph"/>
        <w:rPr>
          <w:lang w:eastAsia="en-US"/>
        </w:rPr>
      </w:pPr>
      <w:r w:rsidRPr="00455578">
        <w:rPr>
          <w:lang w:eastAsia="en-US"/>
        </w:rPr>
        <w:t>ensure that reporting obligations are met.</w:t>
      </w:r>
    </w:p>
    <w:p w14:paraId="090C9048" w14:textId="77777777" w:rsidR="00A32BB9" w:rsidRPr="00CC3548" w:rsidRDefault="00A32BB9" w:rsidP="00A32BB9">
      <w:r w:rsidRPr="00CC3548">
        <w:t>The Plan is therefore designed to give practical effect to these obligations and commitments and specifically to:</w:t>
      </w:r>
    </w:p>
    <w:p w14:paraId="4207E084" w14:textId="46595FC5" w:rsidR="00A32BB9" w:rsidRPr="00AB10D9" w:rsidRDefault="00A32BB9" w:rsidP="00A32BB9">
      <w:pPr>
        <w:pStyle w:val="ListParagraph"/>
        <w:rPr>
          <w:lang w:eastAsia="en-US"/>
        </w:rPr>
      </w:pPr>
      <w:r w:rsidRPr="00AB10D9">
        <w:rPr>
          <w:lang w:eastAsia="en-US"/>
        </w:rPr>
        <w:t>assess the risk of fr</w:t>
      </w:r>
      <w:r>
        <w:rPr>
          <w:lang w:eastAsia="en-US"/>
        </w:rPr>
        <w:t xml:space="preserve">aud and corruption within </w:t>
      </w:r>
      <w:r w:rsidR="00333BB9">
        <w:rPr>
          <w:lang w:eastAsia="en-US"/>
        </w:rPr>
        <w:t xml:space="preserve">the </w:t>
      </w:r>
      <w:r>
        <w:rPr>
          <w:lang w:eastAsia="en-US"/>
        </w:rPr>
        <w:t>CFC</w:t>
      </w:r>
      <w:r w:rsidRPr="00AB10D9">
        <w:rPr>
          <w:lang w:eastAsia="en-US"/>
        </w:rPr>
        <w:t>;</w:t>
      </w:r>
    </w:p>
    <w:p w14:paraId="433CF0EF" w14:textId="77777777" w:rsidR="00A32BB9" w:rsidRPr="00AB10D9" w:rsidRDefault="00A32BB9" w:rsidP="00A32BB9">
      <w:pPr>
        <w:pStyle w:val="ListParagraph"/>
        <w:rPr>
          <w:lang w:eastAsia="en-US"/>
        </w:rPr>
      </w:pPr>
      <w:r w:rsidRPr="00AB10D9">
        <w:rPr>
          <w:lang w:eastAsia="en-US"/>
        </w:rPr>
        <w:t>develop strategies to assist in the reduction of the risk;</w:t>
      </w:r>
    </w:p>
    <w:p w14:paraId="13F3D785" w14:textId="77777777" w:rsidR="00A32BB9" w:rsidRPr="00AB10D9" w:rsidRDefault="00A32BB9" w:rsidP="00A32BB9">
      <w:pPr>
        <w:pStyle w:val="ListParagraph"/>
        <w:rPr>
          <w:lang w:eastAsia="en-US"/>
        </w:rPr>
      </w:pPr>
      <w:r w:rsidRPr="00AB10D9">
        <w:rPr>
          <w:lang w:eastAsia="en-US"/>
        </w:rPr>
        <w:t>increase awareness of fraud and corruption and define the role of all staff in reducing the level of risk; and</w:t>
      </w:r>
    </w:p>
    <w:p w14:paraId="0C9FC2DD" w14:textId="77777777" w:rsidR="00A32BB9" w:rsidRPr="00AB10D9" w:rsidRDefault="00A32BB9" w:rsidP="00A32BB9">
      <w:pPr>
        <w:pStyle w:val="ListParagraph"/>
        <w:rPr>
          <w:lang w:eastAsia="en-US"/>
        </w:rPr>
      </w:pPr>
      <w:r w:rsidRPr="00AB10D9">
        <w:rPr>
          <w:lang w:eastAsia="en-US"/>
        </w:rPr>
        <w:lastRenderedPageBreak/>
        <w:t>define processes for the management of suspected fraud and corruption.</w:t>
      </w:r>
    </w:p>
    <w:p w14:paraId="1D06112F" w14:textId="1699D6AB" w:rsidR="00A32BB9" w:rsidRDefault="008B1BD2" w:rsidP="008B1BD2">
      <w:pPr>
        <w:pStyle w:val="Heading1"/>
      </w:pPr>
      <w:bookmarkStart w:id="62" w:name="_Toc88494279"/>
      <w:r>
        <w:t>Fraud and Corruption Control Principles</w:t>
      </w:r>
      <w:bookmarkEnd w:id="62"/>
    </w:p>
    <w:p w14:paraId="7CF72A77" w14:textId="4B366565" w:rsidR="008B1BD2" w:rsidRPr="00682B9D" w:rsidRDefault="008B1BD2" w:rsidP="00832355">
      <w:pPr>
        <w:pStyle w:val="Heading2"/>
        <w:numPr>
          <w:ilvl w:val="1"/>
          <w:numId w:val="7"/>
        </w:numPr>
      </w:pPr>
      <w:bookmarkStart w:id="63" w:name="_Toc177371251"/>
      <w:bookmarkStart w:id="64" w:name="_Toc201399190"/>
      <w:bookmarkStart w:id="65" w:name="_Toc214653755"/>
      <w:bookmarkStart w:id="66" w:name="_Toc317686636"/>
      <w:bookmarkStart w:id="67" w:name="_Toc88494280"/>
      <w:r w:rsidRPr="00682B9D">
        <w:t>Responsibilities for Fraud</w:t>
      </w:r>
      <w:bookmarkEnd w:id="63"/>
      <w:bookmarkEnd w:id="64"/>
      <w:r w:rsidRPr="00682B9D">
        <w:t xml:space="preserve"> and Corruption Management</w:t>
      </w:r>
      <w:bookmarkEnd w:id="65"/>
      <w:bookmarkEnd w:id="66"/>
      <w:bookmarkEnd w:id="67"/>
    </w:p>
    <w:p w14:paraId="109A0C90" w14:textId="675F7C19" w:rsidR="008B1BD2" w:rsidRDefault="008B1BD2" w:rsidP="008B1BD2">
      <w:r w:rsidRPr="00CC3548">
        <w:t xml:space="preserve">Managing the risk of fraud and corruption in </w:t>
      </w:r>
      <w:r>
        <w:t xml:space="preserve">the CFC </w:t>
      </w:r>
      <w:r w:rsidRPr="00CC3548">
        <w:t>is the responsibility of all managers and staff throughout the organisation. Specific roles are as follows:</w:t>
      </w:r>
    </w:p>
    <w:p w14:paraId="163721C9" w14:textId="66A83212" w:rsidR="008B1BD2" w:rsidRDefault="008B1BD2" w:rsidP="008B1BD2">
      <w:pPr>
        <w:pStyle w:val="Heading3"/>
      </w:pPr>
      <w:bookmarkStart w:id="68" w:name="_Toc73538917"/>
      <w:bookmarkStart w:id="69" w:name="_Toc73607423"/>
      <w:bookmarkStart w:id="70" w:name="_Toc88494281"/>
      <w:r>
        <w:t>CEO</w:t>
      </w:r>
      <w:bookmarkEnd w:id="68"/>
      <w:bookmarkEnd w:id="69"/>
      <w:bookmarkEnd w:id="70"/>
    </w:p>
    <w:p w14:paraId="575645DE" w14:textId="5528B867" w:rsidR="008B1BD2" w:rsidRPr="00CC3548" w:rsidRDefault="008B1BD2" w:rsidP="008B1BD2">
      <w:r w:rsidRPr="00CC3548">
        <w:t xml:space="preserve">The </w:t>
      </w:r>
      <w:r>
        <w:t>CEO</w:t>
      </w:r>
      <w:r w:rsidRPr="00CC3548">
        <w:t xml:space="preserve"> has primary responsibility for the management of fraud and corruption prevention measures and will:</w:t>
      </w:r>
    </w:p>
    <w:p w14:paraId="23C348F7" w14:textId="77777777" w:rsidR="008B1BD2" w:rsidRPr="00573E54" w:rsidRDefault="008B1BD2" w:rsidP="008B1BD2">
      <w:pPr>
        <w:pStyle w:val="ListParagraph"/>
        <w:rPr>
          <w:lang w:eastAsia="en-US"/>
        </w:rPr>
      </w:pPr>
      <w:r w:rsidRPr="00573E54">
        <w:rPr>
          <w:lang w:eastAsia="en-US"/>
        </w:rPr>
        <w:t>ensure compliance with the ACT Integrity Policy;</w:t>
      </w:r>
    </w:p>
    <w:p w14:paraId="15D2F41D" w14:textId="43CF3856" w:rsidR="008B1BD2" w:rsidRPr="00573E54" w:rsidRDefault="008B1BD2" w:rsidP="008B1BD2">
      <w:pPr>
        <w:pStyle w:val="ListParagraph"/>
        <w:rPr>
          <w:lang w:eastAsia="en-US"/>
        </w:rPr>
      </w:pPr>
      <w:r w:rsidRPr="00573E54">
        <w:rPr>
          <w:lang w:eastAsia="en-US"/>
        </w:rPr>
        <w:t>foster an environment which makes active fraud and corruption control a clearly defined obligation for all staff;</w:t>
      </w:r>
    </w:p>
    <w:p w14:paraId="58EBC1D8" w14:textId="77777777" w:rsidR="008B1BD2" w:rsidRPr="00573E54" w:rsidRDefault="008B1BD2" w:rsidP="008B1BD2">
      <w:pPr>
        <w:pStyle w:val="ListParagraph"/>
        <w:rPr>
          <w:lang w:eastAsia="en-US"/>
        </w:rPr>
      </w:pPr>
      <w:r w:rsidRPr="00573E54">
        <w:rPr>
          <w:lang w:eastAsia="en-US"/>
        </w:rPr>
        <w:t>articulate clear standards and procedures to ensure the minimisation and deterrence of fraud and corruption;</w:t>
      </w:r>
    </w:p>
    <w:p w14:paraId="677855FB" w14:textId="10ACAB9D" w:rsidR="008B1BD2" w:rsidRPr="003B5EC4" w:rsidRDefault="008B1BD2" w:rsidP="008B1BD2">
      <w:pPr>
        <w:pStyle w:val="ListParagraph"/>
        <w:rPr>
          <w:lang w:eastAsia="en-US"/>
        </w:rPr>
      </w:pPr>
      <w:r w:rsidRPr="00573E54">
        <w:rPr>
          <w:lang w:eastAsia="en-US"/>
        </w:rPr>
        <w:t>appoint a</w:t>
      </w:r>
      <w:r>
        <w:rPr>
          <w:lang w:eastAsia="en-US"/>
        </w:rPr>
        <w:t xml:space="preserve"> </w:t>
      </w:r>
      <w:r w:rsidRPr="00573E54">
        <w:rPr>
          <w:lang w:eastAsia="en-US"/>
        </w:rPr>
        <w:t>SERBIR and provide details of the appointment to the</w:t>
      </w:r>
      <w:r w:rsidRPr="003B5EC4">
        <w:rPr>
          <w:color w:val="000000"/>
        </w:rPr>
        <w:t xml:space="preserve"> Public Sector Standards Commissioner</w:t>
      </w:r>
      <w:r w:rsidRPr="003B5EC4">
        <w:rPr>
          <w:lang w:eastAsia="en-US"/>
        </w:rPr>
        <w:t>;</w:t>
      </w:r>
    </w:p>
    <w:p w14:paraId="0E876836" w14:textId="77777777" w:rsidR="008B1BD2" w:rsidRPr="00573E54" w:rsidRDefault="008B1BD2" w:rsidP="008B1BD2">
      <w:pPr>
        <w:pStyle w:val="ListParagraph"/>
        <w:rPr>
          <w:lang w:eastAsia="en-US"/>
        </w:rPr>
      </w:pPr>
      <w:r w:rsidRPr="00573E54">
        <w:rPr>
          <w:lang w:eastAsia="en-US"/>
        </w:rPr>
        <w:t>put in place procedures for the detection and prosecution of offences should they occur;</w:t>
      </w:r>
    </w:p>
    <w:p w14:paraId="7BB593EA" w14:textId="77777777" w:rsidR="008B1BD2" w:rsidRPr="00573E54" w:rsidRDefault="008B1BD2" w:rsidP="008B1BD2">
      <w:pPr>
        <w:pStyle w:val="ListParagraph"/>
        <w:rPr>
          <w:lang w:eastAsia="en-US"/>
        </w:rPr>
      </w:pPr>
      <w:r w:rsidRPr="00573E54">
        <w:rPr>
          <w:lang w:eastAsia="en-US"/>
        </w:rPr>
        <w:t>ensure that incidents of fraud and corruption are reported;</w:t>
      </w:r>
    </w:p>
    <w:p w14:paraId="7FF86FF7" w14:textId="77777777" w:rsidR="008B1BD2" w:rsidRPr="00573E54" w:rsidRDefault="008B1BD2" w:rsidP="008B1BD2">
      <w:pPr>
        <w:pStyle w:val="ListParagraph"/>
        <w:rPr>
          <w:lang w:eastAsia="en-US"/>
        </w:rPr>
      </w:pPr>
      <w:r w:rsidRPr="00573E54">
        <w:rPr>
          <w:lang w:eastAsia="en-US"/>
        </w:rPr>
        <w:t>ensure that all staff undertake regular training in fraud and corruption control, ethics and the code of conduct; and</w:t>
      </w:r>
    </w:p>
    <w:p w14:paraId="78EC4F96" w14:textId="786D8ABE" w:rsidR="008B1BD2" w:rsidRDefault="008B1BD2" w:rsidP="008B1BD2">
      <w:pPr>
        <w:pStyle w:val="ListParagraph"/>
        <w:rPr>
          <w:lang w:eastAsia="en-US"/>
        </w:rPr>
      </w:pPr>
      <w:r w:rsidRPr="00573E54">
        <w:rPr>
          <w:lang w:eastAsia="en-US"/>
        </w:rPr>
        <w:t>report</w:t>
      </w:r>
      <w:r>
        <w:rPr>
          <w:lang w:eastAsia="en-US"/>
        </w:rPr>
        <w:t>, through the Annual Report,</w:t>
      </w:r>
      <w:r w:rsidRPr="00573E54">
        <w:rPr>
          <w:lang w:eastAsia="en-US"/>
        </w:rPr>
        <w:t xml:space="preserve"> on the implementation of fraud prevention strategies</w:t>
      </w:r>
      <w:r>
        <w:rPr>
          <w:lang w:eastAsia="en-US"/>
        </w:rPr>
        <w:t>; and</w:t>
      </w:r>
    </w:p>
    <w:p w14:paraId="1CB62D3F" w14:textId="045047AD" w:rsidR="008B1BD2" w:rsidRDefault="007D2A63" w:rsidP="008B1BD2">
      <w:pPr>
        <w:pStyle w:val="ListParagraph"/>
        <w:rPr>
          <w:lang w:eastAsia="en-US"/>
        </w:rPr>
      </w:pPr>
      <w:r>
        <w:rPr>
          <w:lang w:eastAsia="en-US"/>
        </w:rPr>
        <w:t>u</w:t>
      </w:r>
      <w:r w:rsidR="008B1BD2">
        <w:rPr>
          <w:lang w:eastAsia="en-US"/>
        </w:rPr>
        <w:t xml:space="preserve">nder section 62 of the </w:t>
      </w:r>
      <w:r w:rsidR="008B1BD2" w:rsidRPr="008B1BD2">
        <w:rPr>
          <w:i/>
          <w:iCs/>
          <w:lang w:eastAsia="en-US"/>
        </w:rPr>
        <w:t>Integrity Commission Act 2018</w:t>
      </w:r>
      <w:r>
        <w:rPr>
          <w:i/>
          <w:iCs/>
          <w:lang w:eastAsia="en-US"/>
        </w:rPr>
        <w:t>,</w:t>
      </w:r>
      <w:r w:rsidR="008B1BD2">
        <w:rPr>
          <w:lang w:eastAsia="en-US"/>
        </w:rPr>
        <w:t xml:space="preserve"> make mandatory corruption notifications  as the head of a public sector entity.</w:t>
      </w:r>
      <w:r w:rsidR="008B1BD2" w:rsidRPr="00573E54">
        <w:rPr>
          <w:lang w:eastAsia="en-US"/>
        </w:rPr>
        <w:t xml:space="preserve"> </w:t>
      </w:r>
    </w:p>
    <w:p w14:paraId="7BF5237E" w14:textId="77777777" w:rsidR="008B1BD2" w:rsidRPr="00CC3548" w:rsidRDefault="008B1BD2" w:rsidP="008B1BD2">
      <w:pPr>
        <w:pStyle w:val="Heading3"/>
        <w:rPr>
          <w:rFonts w:cs="Calibri"/>
          <w:b/>
          <w:i/>
          <w:iCs/>
          <w:sz w:val="22"/>
          <w:szCs w:val="22"/>
        </w:rPr>
      </w:pPr>
      <w:bookmarkStart w:id="71" w:name="_Toc286303173"/>
      <w:bookmarkStart w:id="72" w:name="_Toc286303252"/>
      <w:bookmarkStart w:id="73" w:name="_Toc286303398"/>
      <w:bookmarkStart w:id="74" w:name="_Toc286303449"/>
      <w:bookmarkStart w:id="75" w:name="_Toc73538918"/>
      <w:bookmarkStart w:id="76" w:name="_Toc73607424"/>
      <w:bookmarkStart w:id="77" w:name="_Toc88494282"/>
      <w:r w:rsidRPr="00682B9D">
        <w:t>Senior Executive Responsible for Business Integrity Risk (SERBIR</w:t>
      </w:r>
      <w:r w:rsidRPr="00CC3548">
        <w:rPr>
          <w:rFonts w:cs="Calibri"/>
          <w:b/>
          <w:i/>
          <w:iCs/>
          <w:sz w:val="22"/>
          <w:szCs w:val="22"/>
        </w:rPr>
        <w:t>)</w:t>
      </w:r>
      <w:bookmarkEnd w:id="71"/>
      <w:bookmarkEnd w:id="72"/>
      <w:bookmarkEnd w:id="73"/>
      <w:bookmarkEnd w:id="74"/>
      <w:bookmarkEnd w:id="75"/>
      <w:bookmarkEnd w:id="76"/>
      <w:bookmarkEnd w:id="77"/>
    </w:p>
    <w:p w14:paraId="065F893F" w14:textId="77777777" w:rsidR="008B1BD2" w:rsidRPr="00CC3548" w:rsidRDefault="008B1BD2" w:rsidP="00333BB9">
      <w:r w:rsidRPr="00CC3548">
        <w:t>The SERBIR will:</w:t>
      </w:r>
    </w:p>
    <w:p w14:paraId="1A20DBBA" w14:textId="7E15D97E" w:rsidR="008B1BD2" w:rsidRPr="00CC3548" w:rsidRDefault="008B1BD2" w:rsidP="00333BB9">
      <w:pPr>
        <w:pStyle w:val="ListParagraph"/>
      </w:pPr>
      <w:r w:rsidRPr="00CC3548">
        <w:t xml:space="preserve">ensure </w:t>
      </w:r>
      <w:r>
        <w:t xml:space="preserve">CFC </w:t>
      </w:r>
      <w:r w:rsidRPr="00CC3548">
        <w:t xml:space="preserve">has a current Fraud and Corruption Prevention Plan </w:t>
      </w:r>
      <w:r w:rsidR="005643B0">
        <w:t xml:space="preserve">and Policy and a current Fraud Risk Register, </w:t>
      </w:r>
      <w:r w:rsidRPr="00CC3548">
        <w:t>and that th</w:t>
      </w:r>
      <w:r w:rsidR="005643B0">
        <w:t>ese are</w:t>
      </w:r>
      <w:r w:rsidRPr="00CC3548">
        <w:t xml:space="preserve"> revised every two years, or more frequently in defined circumstances</w:t>
      </w:r>
      <w:r>
        <w:t>;</w:t>
      </w:r>
    </w:p>
    <w:p w14:paraId="799A3DFE" w14:textId="77777777" w:rsidR="008B1BD2" w:rsidRPr="00CC3548" w:rsidRDefault="008B1BD2" w:rsidP="00333BB9">
      <w:pPr>
        <w:pStyle w:val="ListParagraph"/>
      </w:pPr>
      <w:r w:rsidRPr="00CC3548">
        <w:t>monitor implementation of the plan and coordinate any risk treatments</w:t>
      </w:r>
      <w:r>
        <w:t>;</w:t>
      </w:r>
    </w:p>
    <w:p w14:paraId="2D4927CB" w14:textId="77777777" w:rsidR="008B1BD2" w:rsidRDefault="008B1BD2" w:rsidP="00333BB9">
      <w:pPr>
        <w:pStyle w:val="ListParagraph"/>
      </w:pPr>
      <w:r>
        <w:t xml:space="preserve">implement a </w:t>
      </w:r>
      <w:r w:rsidRPr="00CC3548">
        <w:t xml:space="preserve">program of </w:t>
      </w:r>
      <w:r>
        <w:t>Audit</w:t>
      </w:r>
      <w:r w:rsidRPr="00CC3548">
        <w:t xml:space="preserve"> testing </w:t>
      </w:r>
      <w:r>
        <w:t>to assess the effectiveness of</w:t>
      </w:r>
      <w:r w:rsidRPr="00CC3548">
        <w:t xml:space="preserve"> established controls to prevent and detect fraud</w:t>
      </w:r>
      <w:r>
        <w:t>;</w:t>
      </w:r>
      <w:r w:rsidRPr="00CC3548">
        <w:t xml:space="preserve"> </w:t>
      </w:r>
    </w:p>
    <w:p w14:paraId="6A886D96" w14:textId="77777777" w:rsidR="008B1BD2" w:rsidRPr="00CC3548" w:rsidRDefault="008B1BD2" w:rsidP="00333BB9">
      <w:pPr>
        <w:pStyle w:val="ListParagraph"/>
      </w:pPr>
      <w:r w:rsidRPr="00CC3548">
        <w:t>record all identified instances of fraud and corruption</w:t>
      </w:r>
      <w:r>
        <w:t>;</w:t>
      </w:r>
    </w:p>
    <w:p w14:paraId="0EE10157" w14:textId="77777777" w:rsidR="008B1BD2" w:rsidRPr="00CC3548" w:rsidRDefault="008B1BD2" w:rsidP="00333BB9">
      <w:pPr>
        <w:pStyle w:val="ListParagraph"/>
      </w:pPr>
      <w:r w:rsidRPr="00CC3548">
        <w:t>act upon reported cases of suspected fraud and determine the appropriate course of investigation and actions</w:t>
      </w:r>
      <w:r>
        <w:t>; and</w:t>
      </w:r>
    </w:p>
    <w:p w14:paraId="01848E7A" w14:textId="60E4E2D7" w:rsidR="008B1BD2" w:rsidRPr="008B1BD2" w:rsidRDefault="008B1BD2" w:rsidP="00333BB9">
      <w:pPr>
        <w:pStyle w:val="ListParagraph"/>
      </w:pPr>
      <w:r w:rsidRPr="00CC3548">
        <w:t xml:space="preserve">report to the </w:t>
      </w:r>
      <w:r>
        <w:t>CEO on a regular basis</w:t>
      </w:r>
      <w:r w:rsidRPr="00CC3548">
        <w:t>.</w:t>
      </w:r>
    </w:p>
    <w:p w14:paraId="13F29831" w14:textId="545FA04E" w:rsidR="008B1BD2" w:rsidRPr="00CC3548" w:rsidRDefault="006C5CE8" w:rsidP="008B1BD2">
      <w:pPr>
        <w:pStyle w:val="Heading3"/>
      </w:pPr>
      <w:bookmarkStart w:id="78" w:name="_Toc73607425"/>
      <w:bookmarkStart w:id="79" w:name="_Toc88494283"/>
      <w:bookmarkStart w:id="80" w:name="_Toc73538919"/>
      <w:r>
        <w:t>Canberra Theatre Centre, CMAG and ACT</w:t>
      </w:r>
      <w:r w:rsidR="007D2A63">
        <w:t xml:space="preserve"> </w:t>
      </w:r>
      <w:r>
        <w:t>H</w:t>
      </w:r>
      <w:r w:rsidR="007D2A63">
        <w:t>istoric Places</w:t>
      </w:r>
      <w:r>
        <w:t xml:space="preserve"> </w:t>
      </w:r>
      <w:r w:rsidR="00333BB9">
        <w:t>Directors</w:t>
      </w:r>
      <w:bookmarkEnd w:id="78"/>
      <w:bookmarkEnd w:id="79"/>
      <w:r w:rsidR="00333BB9">
        <w:t xml:space="preserve"> </w:t>
      </w:r>
      <w:bookmarkEnd w:id="80"/>
      <w:r w:rsidR="008B1BD2">
        <w:t xml:space="preserve"> </w:t>
      </w:r>
    </w:p>
    <w:p w14:paraId="2870C59A" w14:textId="7395BF9A" w:rsidR="008B1BD2" w:rsidRPr="00CC3548" w:rsidRDefault="00D11400" w:rsidP="00333BB9">
      <w:r>
        <w:t>Senior Manage</w:t>
      </w:r>
      <w:r w:rsidR="00006D0F">
        <w:t>rs</w:t>
      </w:r>
      <w:r w:rsidR="008B1BD2" w:rsidRPr="00CC3548">
        <w:t xml:space="preserve"> will:</w:t>
      </w:r>
    </w:p>
    <w:p w14:paraId="09597665" w14:textId="77777777" w:rsidR="008B1BD2" w:rsidRPr="00333BB9" w:rsidRDefault="008B1BD2" w:rsidP="00333BB9">
      <w:pPr>
        <w:pStyle w:val="ListParagraph"/>
      </w:pPr>
      <w:r w:rsidRPr="00333BB9">
        <w:t>assist and support the SERBIR in fulfilling obligations arising from the Plan;</w:t>
      </w:r>
    </w:p>
    <w:p w14:paraId="481FC52D" w14:textId="755B2F23" w:rsidR="008B1BD2" w:rsidRPr="00333BB9" w:rsidRDefault="008B1BD2" w:rsidP="00333BB9">
      <w:pPr>
        <w:pStyle w:val="ListParagraph"/>
      </w:pPr>
      <w:r w:rsidRPr="00333BB9">
        <w:t>ensure the wide dissemination of the Plan within the CFC;</w:t>
      </w:r>
    </w:p>
    <w:p w14:paraId="05DC29F1" w14:textId="77777777" w:rsidR="008B1BD2" w:rsidRPr="00333BB9" w:rsidRDefault="008B1BD2" w:rsidP="00333BB9">
      <w:pPr>
        <w:pStyle w:val="ListParagraph"/>
      </w:pPr>
      <w:r w:rsidRPr="00333BB9">
        <w:lastRenderedPageBreak/>
        <w:t>promote a sound knowledge of the Plan and promoting a culture of fraud control, integrity and reporting allegations of potential fraud and corruption (including all alleged attempts);</w:t>
      </w:r>
    </w:p>
    <w:p w14:paraId="6A41A6D0" w14:textId="0B455A12" w:rsidR="008B1BD2" w:rsidRPr="00333BB9" w:rsidRDefault="008B1BD2" w:rsidP="00333BB9">
      <w:pPr>
        <w:pStyle w:val="ListParagraph"/>
      </w:pPr>
      <w:r w:rsidRPr="00333BB9">
        <w:t>foster and develop within the CFC the highest standards of ethical behaviour; and</w:t>
      </w:r>
    </w:p>
    <w:p w14:paraId="1F26F7D8" w14:textId="5075399B" w:rsidR="00333BB9" w:rsidRPr="00333BB9" w:rsidRDefault="008B1BD2" w:rsidP="00333BB9">
      <w:pPr>
        <w:pStyle w:val="ListParagraph"/>
      </w:pPr>
      <w:r w:rsidRPr="00333BB9">
        <w:t>actively monitor compliance.</w:t>
      </w:r>
    </w:p>
    <w:p w14:paraId="1359CD25" w14:textId="77777777" w:rsidR="00006D0F" w:rsidRDefault="00006D0F" w:rsidP="00006D0F">
      <w:pPr>
        <w:pStyle w:val="Heading3"/>
      </w:pPr>
      <w:bookmarkStart w:id="81" w:name="_Toc73607426"/>
      <w:bookmarkStart w:id="82" w:name="_Toc88494284"/>
      <w:r>
        <w:t>Executive (SES)</w:t>
      </w:r>
      <w:bookmarkEnd w:id="81"/>
      <w:bookmarkEnd w:id="82"/>
    </w:p>
    <w:p w14:paraId="1D403902" w14:textId="3C73B23C" w:rsidR="00333BB9" w:rsidRPr="00333BB9" w:rsidRDefault="00333BB9" w:rsidP="00333BB9">
      <w:r w:rsidRPr="00333BB9">
        <w:t xml:space="preserve">Under section 62 of the </w:t>
      </w:r>
      <w:r w:rsidRPr="00333BB9">
        <w:rPr>
          <w:i/>
          <w:iCs/>
        </w:rPr>
        <w:t>Integrity Commission Act 2018</w:t>
      </w:r>
      <w:r w:rsidRPr="00333BB9">
        <w:t xml:space="preserve"> </w:t>
      </w:r>
      <w:r w:rsidR="002904E2">
        <w:t xml:space="preserve">Senior Executives </w:t>
      </w:r>
      <w:r w:rsidRPr="00333BB9">
        <w:t>make mandatory corruption notifications as an SES member.</w:t>
      </w:r>
    </w:p>
    <w:p w14:paraId="6A7E70D5" w14:textId="634E83DB" w:rsidR="008B1BD2" w:rsidRPr="00333BB9" w:rsidRDefault="008B1BD2" w:rsidP="00333BB9">
      <w:pPr>
        <w:pStyle w:val="Heading3"/>
      </w:pPr>
      <w:bookmarkStart w:id="83" w:name="_Toc73538920"/>
      <w:bookmarkStart w:id="84" w:name="_Toc73607427"/>
      <w:bookmarkStart w:id="85" w:name="_Toc88494285"/>
      <w:r w:rsidRPr="00333BB9">
        <w:t>Management and Staff</w:t>
      </w:r>
      <w:bookmarkEnd w:id="83"/>
      <w:bookmarkEnd w:id="84"/>
      <w:bookmarkEnd w:id="85"/>
    </w:p>
    <w:p w14:paraId="72EA9AFC" w14:textId="77777777" w:rsidR="008B1BD2" w:rsidRDefault="008B1BD2" w:rsidP="00333BB9">
      <w:r w:rsidRPr="00CC3548">
        <w:t xml:space="preserve">Managers are to encourage, insist upon and implement sound financial, legal and ethical processes and ensure that the management decision making process is as open and transparent as possible. </w:t>
      </w:r>
      <w:r>
        <w:t>They should facilitate and participate in the program of Audit testing to assess the effectiveness of fraud controls led by the SERBIR.</w:t>
      </w:r>
    </w:p>
    <w:p w14:paraId="2D489AA0" w14:textId="7AD1443C" w:rsidR="008B1BD2" w:rsidRDefault="00A46A8F" w:rsidP="00333BB9">
      <w:r>
        <w:t>Staff</w:t>
      </w:r>
      <w:r w:rsidR="008B1BD2" w:rsidRPr="00CC3548">
        <w:t xml:space="preserve"> must make themselves familiar with the concepts and responsibilities of fraud and corruption control and ensure that they adhere to approved policies, practices and procedures at all times including the declaration of any conflict of interest, either real, </w:t>
      </w:r>
      <w:r w:rsidR="00A53FE9">
        <w:t xml:space="preserve">potential, </w:t>
      </w:r>
      <w:r w:rsidR="008B1BD2" w:rsidRPr="00CC3548">
        <w:t xml:space="preserve">or perceived, immediately that conflict becomes apparent. </w:t>
      </w:r>
    </w:p>
    <w:p w14:paraId="7CCB2412" w14:textId="756F196C" w:rsidR="008B1BD2" w:rsidRPr="00CC3548" w:rsidRDefault="008B1BD2" w:rsidP="00333BB9">
      <w:r>
        <w:t>All contractors engaged by the CFC will be expected to adhere to these same requirements.</w:t>
      </w:r>
    </w:p>
    <w:p w14:paraId="0A14AC85" w14:textId="50F6586B" w:rsidR="008B1BD2" w:rsidRPr="009F0831" w:rsidRDefault="008B1BD2" w:rsidP="008B1BD2">
      <w:pPr>
        <w:pStyle w:val="Heading3"/>
      </w:pPr>
      <w:bookmarkStart w:id="86" w:name="_Toc286303176"/>
      <w:bookmarkStart w:id="87" w:name="_Toc286303255"/>
      <w:bookmarkStart w:id="88" w:name="_Toc286303401"/>
      <w:bookmarkStart w:id="89" w:name="_Toc286303452"/>
      <w:bookmarkStart w:id="90" w:name="_Toc73538921"/>
      <w:bookmarkStart w:id="91" w:name="_Toc73607428"/>
      <w:bookmarkStart w:id="92" w:name="_Toc88494286"/>
      <w:r w:rsidRPr="00CC3548">
        <w:t>Audit</w:t>
      </w:r>
      <w:r>
        <w:t xml:space="preserve"> </w:t>
      </w:r>
      <w:r w:rsidRPr="00CC3548">
        <w:t>Committee</w:t>
      </w:r>
      <w:bookmarkEnd w:id="86"/>
      <w:bookmarkEnd w:id="87"/>
      <w:bookmarkEnd w:id="88"/>
      <w:bookmarkEnd w:id="89"/>
      <w:bookmarkEnd w:id="90"/>
      <w:bookmarkEnd w:id="91"/>
      <w:bookmarkEnd w:id="92"/>
    </w:p>
    <w:p w14:paraId="562B2F79" w14:textId="4652F1B3" w:rsidR="008B1BD2" w:rsidRDefault="008B1BD2" w:rsidP="00333BB9">
      <w:r w:rsidRPr="00E86D80">
        <w:t>The Audit function</w:t>
      </w:r>
      <w:r w:rsidRPr="00CC3548">
        <w:t xml:space="preserve"> is closely linked to the Fraud and Corruption Prevention Plan</w:t>
      </w:r>
      <w:r w:rsidR="005643B0">
        <w:t xml:space="preserve"> and Policy</w:t>
      </w:r>
      <w:r w:rsidRPr="00CC3548">
        <w:t xml:space="preserve">, and implementation of an effective </w:t>
      </w:r>
      <w:r>
        <w:t>Audit</w:t>
      </w:r>
      <w:r w:rsidRPr="00CC3548">
        <w:t xml:space="preserve"> program. The </w:t>
      </w:r>
      <w:r>
        <w:t>Audit Committee</w:t>
      </w:r>
      <w:r w:rsidRPr="00CC3548">
        <w:t xml:space="preserve"> monitors the implementation of </w:t>
      </w:r>
      <w:r>
        <w:t xml:space="preserve">the </w:t>
      </w:r>
      <w:r w:rsidRPr="00CC3548">
        <w:t xml:space="preserve">Fraud and Corruption Prevention Plan </w:t>
      </w:r>
      <w:r w:rsidR="005643B0">
        <w:t xml:space="preserve">and Policy </w:t>
      </w:r>
      <w:r w:rsidRPr="00CC3548">
        <w:t>and reviews the effectiveness of the fraud control arrangements and implementation of any recommendations.</w:t>
      </w:r>
    </w:p>
    <w:p w14:paraId="59D8CF39" w14:textId="77777777" w:rsidR="008B1BD2" w:rsidRDefault="008B1BD2" w:rsidP="008B1BD2">
      <w:pPr>
        <w:pStyle w:val="Heading3"/>
      </w:pPr>
      <w:bookmarkStart w:id="93" w:name="_Toc73538922"/>
      <w:bookmarkStart w:id="94" w:name="_Toc73607429"/>
      <w:bookmarkStart w:id="95" w:name="_Toc88494287"/>
      <w:r>
        <w:t>Integrity Commission</w:t>
      </w:r>
      <w:bookmarkEnd w:id="93"/>
      <w:bookmarkEnd w:id="94"/>
      <w:bookmarkEnd w:id="95"/>
    </w:p>
    <w:p w14:paraId="129212A7" w14:textId="61A8F089" w:rsidR="00503CBE" w:rsidRPr="00503CBE" w:rsidRDefault="008B1BD2" w:rsidP="00503CBE">
      <w:r w:rsidRPr="00FC41B0">
        <w:t xml:space="preserve">The </w:t>
      </w:r>
      <w:r w:rsidRPr="00FC41B0">
        <w:rPr>
          <w:i/>
          <w:iCs/>
        </w:rPr>
        <w:t>Integrity Commission Act 2018</w:t>
      </w:r>
      <w:r>
        <w:t xml:space="preserve"> </w:t>
      </w:r>
      <w:r w:rsidRPr="00503CBE">
        <w:t>commence</w:t>
      </w:r>
      <w:r w:rsidR="00503CBE" w:rsidRPr="00503CBE">
        <w:t>d</w:t>
      </w:r>
      <w:r w:rsidRPr="00503CBE">
        <w:t xml:space="preserve"> on 1 July </w:t>
      </w:r>
      <w:proofErr w:type="gramStart"/>
      <w:r w:rsidRPr="00503CBE">
        <w:t>2019,</w:t>
      </w:r>
      <w:proofErr w:type="gramEnd"/>
      <w:r w:rsidRPr="00503CBE">
        <w:t xml:space="preserve"> the Integrity Commissioner is an independent officer of the Legislative Assembly.</w:t>
      </w:r>
    </w:p>
    <w:p w14:paraId="2CE65ADC" w14:textId="782D0EA0" w:rsidR="008B1BD2" w:rsidRDefault="008B1BD2" w:rsidP="00503CBE">
      <w:r>
        <w:t>Section 23 of the Act sets out the functions of the Commission which include but are not limited to</w:t>
      </w:r>
      <w:r w:rsidR="00503CBE">
        <w:t>:</w:t>
      </w:r>
    </w:p>
    <w:p w14:paraId="1C386F15" w14:textId="77777777" w:rsidR="008B1BD2" w:rsidRPr="002A3909" w:rsidRDefault="008B1BD2" w:rsidP="00503CBE">
      <w:pPr>
        <w:pStyle w:val="ListParagraph"/>
      </w:pPr>
      <w:r w:rsidRPr="002A3909">
        <w:t>investigate conduct that is alleged to be corrupt conduct; and</w:t>
      </w:r>
    </w:p>
    <w:p w14:paraId="3C0A4535" w14:textId="77777777" w:rsidR="008B1BD2" w:rsidRPr="002A3909" w:rsidRDefault="008B1BD2" w:rsidP="00503CBE">
      <w:pPr>
        <w:pStyle w:val="ListParagraph"/>
      </w:pPr>
      <w:r w:rsidRPr="002A3909">
        <w:t>refer suspected instances of criminality or wrongdoing to the appropriate authority for further investigation and action; and</w:t>
      </w:r>
    </w:p>
    <w:p w14:paraId="710DCE27" w14:textId="77777777" w:rsidR="008B1BD2" w:rsidRPr="002A3909" w:rsidRDefault="008B1BD2" w:rsidP="00503CBE">
      <w:pPr>
        <w:pStyle w:val="ListParagraph"/>
      </w:pPr>
      <w:r w:rsidRPr="002A3909">
        <w:t>prevent corruption, including by—</w:t>
      </w:r>
    </w:p>
    <w:p w14:paraId="39AAAE72" w14:textId="77777777" w:rsidR="008B1BD2" w:rsidRPr="002A3909" w:rsidRDefault="008B1BD2" w:rsidP="00832355">
      <w:pPr>
        <w:pStyle w:val="ListParagraph"/>
        <w:numPr>
          <w:ilvl w:val="1"/>
          <w:numId w:val="14"/>
        </w:numPr>
      </w:pPr>
      <w:r w:rsidRPr="002A3909">
        <w:t>researching corrupt practices; and</w:t>
      </w:r>
    </w:p>
    <w:p w14:paraId="63F3240D" w14:textId="77777777" w:rsidR="008B1BD2" w:rsidRPr="002A3909" w:rsidRDefault="008B1BD2" w:rsidP="00832355">
      <w:pPr>
        <w:pStyle w:val="ListParagraph"/>
        <w:numPr>
          <w:ilvl w:val="1"/>
          <w:numId w:val="14"/>
        </w:numPr>
      </w:pPr>
      <w:r w:rsidRPr="002A3909">
        <w:t>mitigating the risks of corruption; and</w:t>
      </w:r>
    </w:p>
    <w:p w14:paraId="30C46AB1" w14:textId="4A231EE6" w:rsidR="00503CBE" w:rsidRDefault="008B1BD2" w:rsidP="00503CBE">
      <w:pPr>
        <w:pStyle w:val="ListParagraph"/>
      </w:pPr>
      <w:r w:rsidRPr="002A3909">
        <w:t xml:space="preserve">publish information about investigations conducted by the commission, including lessons learned; </w:t>
      </w:r>
    </w:p>
    <w:p w14:paraId="7E562BA8" w14:textId="4F23F03E" w:rsidR="008B1BD2" w:rsidRPr="002A3909" w:rsidRDefault="008B1BD2" w:rsidP="00503CBE">
      <w:pPr>
        <w:pStyle w:val="ListParagraph"/>
      </w:pPr>
      <w:r w:rsidRPr="002A3909">
        <w:t>provide education programs about the operation of this Act and the commission, including providing advice, training and education services to—</w:t>
      </w:r>
    </w:p>
    <w:p w14:paraId="4AD5BAA1" w14:textId="77777777" w:rsidR="008B1BD2" w:rsidRPr="002A3909" w:rsidRDefault="008B1BD2" w:rsidP="00832355">
      <w:pPr>
        <w:pStyle w:val="ListParagraph"/>
        <w:numPr>
          <w:ilvl w:val="0"/>
          <w:numId w:val="15"/>
        </w:numPr>
      </w:pPr>
      <w:r w:rsidRPr="002A3909">
        <w:t>the Legislative Assembly and the public sector to increase capacity to prevent corrupt conduct; and</w:t>
      </w:r>
    </w:p>
    <w:p w14:paraId="046580F1" w14:textId="77777777" w:rsidR="008B1BD2" w:rsidRPr="002A3909" w:rsidRDefault="008B1BD2" w:rsidP="00832355">
      <w:pPr>
        <w:pStyle w:val="ListParagraph"/>
        <w:numPr>
          <w:ilvl w:val="0"/>
          <w:numId w:val="15"/>
        </w:numPr>
      </w:pPr>
      <w:r w:rsidRPr="002A3909">
        <w:t>people who are required to report corrupt conduct under this Act; and</w:t>
      </w:r>
    </w:p>
    <w:p w14:paraId="451057D8" w14:textId="77777777" w:rsidR="008B1BD2" w:rsidRPr="002A3909" w:rsidRDefault="008B1BD2" w:rsidP="00832355">
      <w:pPr>
        <w:pStyle w:val="ListParagraph"/>
        <w:numPr>
          <w:ilvl w:val="0"/>
          <w:numId w:val="15"/>
        </w:numPr>
      </w:pPr>
      <w:r w:rsidRPr="002A3909">
        <w:lastRenderedPageBreak/>
        <w:t>the community about the detrimental effects of corruption on public administration and ways in which to assist in preventing corrupt conduct; and</w:t>
      </w:r>
    </w:p>
    <w:p w14:paraId="65B6FA6B" w14:textId="24527927" w:rsidR="008B1BD2" w:rsidRDefault="008B1BD2" w:rsidP="00503CBE">
      <w:pPr>
        <w:pStyle w:val="ListParagraph"/>
      </w:pPr>
      <w:r w:rsidRPr="002A3909">
        <w:t>foster public confidence in the Legislative Assembly and public sector.</w:t>
      </w:r>
    </w:p>
    <w:p w14:paraId="37B1CB30" w14:textId="01B5879E" w:rsidR="008B1BD2" w:rsidRDefault="008B1BD2" w:rsidP="00503CBE">
      <w:r>
        <w:t>The Commission must keep the following parties informed</w:t>
      </w:r>
      <w:r w:rsidR="00503CBE">
        <w:t>:</w:t>
      </w:r>
    </w:p>
    <w:p w14:paraId="3ACCD4FE" w14:textId="722DA9AD" w:rsidR="008B1BD2" w:rsidRPr="00503CBE" w:rsidRDefault="008B1BD2" w:rsidP="00503CBE">
      <w:pPr>
        <w:pStyle w:val="ListParagraph"/>
      </w:pPr>
      <w:r w:rsidRPr="00503CBE">
        <w:t>the complainant (section 72)</w:t>
      </w:r>
      <w:r w:rsidR="00503CBE" w:rsidRPr="00503CBE">
        <w:t>;</w:t>
      </w:r>
    </w:p>
    <w:p w14:paraId="5F13E4F8" w14:textId="31925363" w:rsidR="008B1BD2" w:rsidRPr="00503CBE" w:rsidRDefault="008B1BD2" w:rsidP="00503CBE">
      <w:pPr>
        <w:pStyle w:val="ListParagraph"/>
      </w:pPr>
      <w:r w:rsidRPr="00503CBE">
        <w:t>referring entity (section 73)</w:t>
      </w:r>
      <w:r w:rsidR="00503CBE" w:rsidRPr="00503CBE">
        <w:t>;</w:t>
      </w:r>
      <w:r w:rsidRPr="00503CBE">
        <w:t xml:space="preserve"> and </w:t>
      </w:r>
    </w:p>
    <w:p w14:paraId="1943EFFD" w14:textId="5595BA1B" w:rsidR="008B1BD2" w:rsidRPr="00503CBE" w:rsidRDefault="008B1BD2" w:rsidP="00503CBE">
      <w:pPr>
        <w:pStyle w:val="ListParagraph"/>
      </w:pPr>
      <w:r w:rsidRPr="00503CBE">
        <w:t>notifier (section 74)</w:t>
      </w:r>
      <w:r w:rsidR="00503CBE" w:rsidRPr="00503CBE">
        <w:t>.</w:t>
      </w:r>
    </w:p>
    <w:p w14:paraId="5E5A73FB" w14:textId="77777777" w:rsidR="008B1BD2" w:rsidRPr="002D693D" w:rsidRDefault="008B1BD2" w:rsidP="00D11400">
      <w:r w:rsidRPr="002D693D">
        <w:t>The Commission may investigate corruption reports or on own initiative or discontinue an investigation.</w:t>
      </w:r>
    </w:p>
    <w:p w14:paraId="4F20516E" w14:textId="77777777" w:rsidR="008B1BD2" w:rsidRDefault="008B1BD2" w:rsidP="00D11400">
      <w:r w:rsidRPr="002A3909">
        <w:t>The Commission has power to enter premises with consent or via search warrants for search and seizure</w:t>
      </w:r>
      <w:r>
        <w:t xml:space="preserve">. </w:t>
      </w:r>
    </w:p>
    <w:p w14:paraId="25E0BC5C" w14:textId="0AFE9DF2" w:rsidR="008B1BD2" w:rsidRDefault="008B1BD2" w:rsidP="00D11400">
      <w:r>
        <w:t>Th</w:t>
      </w:r>
      <w:r w:rsidRPr="002D693D">
        <w:t>e Commission has the power to hold examinations for an investigation.</w:t>
      </w:r>
    </w:p>
    <w:p w14:paraId="64FDF90B" w14:textId="6A348436" w:rsidR="00503CBE" w:rsidRDefault="00503CBE" w:rsidP="00832355">
      <w:pPr>
        <w:pStyle w:val="Heading2"/>
        <w:numPr>
          <w:ilvl w:val="1"/>
          <w:numId w:val="7"/>
        </w:numPr>
      </w:pPr>
      <w:r>
        <w:t xml:space="preserve"> </w:t>
      </w:r>
      <w:bookmarkStart w:id="96" w:name="_Toc88494288"/>
      <w:r>
        <w:t>Risk Assessment</w:t>
      </w:r>
      <w:bookmarkEnd w:id="96"/>
    </w:p>
    <w:p w14:paraId="1DAD0325" w14:textId="29CF4E95" w:rsidR="00503CBE" w:rsidRDefault="00503CBE" w:rsidP="00503CBE">
      <w:r>
        <w:t xml:space="preserve">The CFC </w:t>
      </w:r>
      <w:r w:rsidRPr="00CC3548">
        <w:t xml:space="preserve">will undertake </w:t>
      </w:r>
      <w:r>
        <w:t xml:space="preserve">an independent </w:t>
      </w:r>
      <w:r w:rsidR="00D11400">
        <w:t>f</w:t>
      </w:r>
      <w:r w:rsidRPr="00CC3548">
        <w:t xml:space="preserve">raud </w:t>
      </w:r>
      <w:r w:rsidR="00D11400">
        <w:t>r</w:t>
      </w:r>
      <w:r w:rsidRPr="00CC3548">
        <w:t xml:space="preserve">isk </w:t>
      </w:r>
      <w:r w:rsidR="00D11400">
        <w:t>a</w:t>
      </w:r>
      <w:r w:rsidRPr="00CC3548">
        <w:t>ssessment</w:t>
      </w:r>
      <w:r w:rsidR="001E3410">
        <w:t xml:space="preserve"> at least </w:t>
      </w:r>
      <w:r w:rsidRPr="00CC3548">
        <w:t xml:space="preserve">every two years. </w:t>
      </w:r>
      <w:r>
        <w:t xml:space="preserve"> </w:t>
      </w:r>
      <w:r w:rsidRPr="00CC3548">
        <w:t xml:space="preserve">Details of the fraud risks can be found in the </w:t>
      </w:r>
      <w:r>
        <w:t xml:space="preserve">CFC </w:t>
      </w:r>
      <w:r w:rsidRPr="00CC3548">
        <w:t>Fraud</w:t>
      </w:r>
      <w:r w:rsidR="001E3410">
        <w:t xml:space="preserve"> Risk Register</w:t>
      </w:r>
      <w:r>
        <w:t>.</w:t>
      </w:r>
    </w:p>
    <w:p w14:paraId="4D12846E" w14:textId="2ABB390C" w:rsidR="00503CBE" w:rsidRPr="00CC3548" w:rsidRDefault="00503CBE" w:rsidP="00832355">
      <w:pPr>
        <w:pStyle w:val="Heading2"/>
        <w:numPr>
          <w:ilvl w:val="1"/>
          <w:numId w:val="7"/>
        </w:numPr>
      </w:pPr>
      <w:bookmarkStart w:id="97" w:name="_Toc377481720"/>
      <w:bookmarkStart w:id="98" w:name="_Toc516064824"/>
      <w:bookmarkStart w:id="99" w:name="_Toc66435400"/>
      <w:bookmarkStart w:id="100" w:name="_Toc88494289"/>
      <w:r w:rsidRPr="00CC3548">
        <w:t>Fraud and Corruption Awareness Training</w:t>
      </w:r>
      <w:bookmarkEnd w:id="97"/>
      <w:bookmarkEnd w:id="98"/>
      <w:bookmarkEnd w:id="99"/>
      <w:bookmarkEnd w:id="100"/>
    </w:p>
    <w:p w14:paraId="5A6F5E2E" w14:textId="68D55196" w:rsidR="00503CBE" w:rsidRDefault="00503CBE" w:rsidP="00FC41B0">
      <w:r>
        <w:t>I</w:t>
      </w:r>
      <w:r w:rsidRPr="00CC3548">
        <w:t xml:space="preserve">nformation sessions on fraud and corruption are presented across </w:t>
      </w:r>
      <w:r w:rsidR="00FC41B0">
        <w:t>the CFC</w:t>
      </w:r>
      <w:r>
        <w:t xml:space="preserve"> </w:t>
      </w:r>
      <w:r w:rsidRPr="00CC3548">
        <w:t xml:space="preserve">to increase staff awareness of the issues and the importance of an understanding of the risks and the requirement that all staff be actively aware of their personal obligations. </w:t>
      </w:r>
    </w:p>
    <w:p w14:paraId="7D7CEBF7" w14:textId="77777777" w:rsidR="00503CBE" w:rsidRPr="002D693D" w:rsidRDefault="00503CBE" w:rsidP="00FC41B0">
      <w:r w:rsidRPr="002D693D">
        <w:t xml:space="preserve">To ensure staff are actively aware of their obligations as a minimum it is recommended that general staff should complete an awareness session or refresher session in ethics, fraud and corruption prevention every three years, while higher risk profile areas should complete awareness sessions or refresher training every two years. </w:t>
      </w:r>
    </w:p>
    <w:p w14:paraId="3C755A17" w14:textId="3C7EECD7" w:rsidR="00503CBE" w:rsidRPr="00CC3548" w:rsidRDefault="00503CBE" w:rsidP="00FC41B0">
      <w:r w:rsidRPr="002D693D">
        <w:t>Ethics, Fraud and Corruption</w:t>
      </w:r>
      <w:r w:rsidR="00D11400">
        <w:t xml:space="preserve"> related material</w:t>
      </w:r>
      <w:r w:rsidRPr="002D693D">
        <w:t xml:space="preserve"> is included </w:t>
      </w:r>
      <w:r w:rsidR="00FC41B0">
        <w:t>CFC staff</w:t>
      </w:r>
      <w:r w:rsidRPr="002D693D">
        <w:t xml:space="preserve"> induction.</w:t>
      </w:r>
    </w:p>
    <w:p w14:paraId="7D0E0BD4" w14:textId="169B71B5" w:rsidR="00503CBE" w:rsidRPr="00CC3548" w:rsidRDefault="00503CBE" w:rsidP="00832355">
      <w:pPr>
        <w:pStyle w:val="Heading2"/>
        <w:numPr>
          <w:ilvl w:val="1"/>
          <w:numId w:val="7"/>
        </w:numPr>
      </w:pPr>
      <w:bookmarkStart w:id="101" w:name="_Toc377481722"/>
      <w:bookmarkStart w:id="102" w:name="_Toc516064825"/>
      <w:bookmarkStart w:id="103" w:name="_Toc66435401"/>
      <w:bookmarkStart w:id="104" w:name="_Toc88494290"/>
      <w:r w:rsidRPr="00CC3548">
        <w:t>Internal Controls and Audit</w:t>
      </w:r>
      <w:bookmarkEnd w:id="101"/>
      <w:bookmarkEnd w:id="102"/>
      <w:bookmarkEnd w:id="103"/>
      <w:bookmarkEnd w:id="104"/>
    </w:p>
    <w:p w14:paraId="1EE8BE4D" w14:textId="77777777" w:rsidR="00503CBE" w:rsidRPr="00CC3548" w:rsidRDefault="00503CBE" w:rsidP="00D11400">
      <w:r w:rsidRPr="00CC3548">
        <w:t xml:space="preserve">The design, development and maintenance of financial, administrative and operational systems, procedures and controls are paramount to the control of </w:t>
      </w:r>
      <w:r w:rsidRPr="002817A9">
        <w:t>financial fraud and</w:t>
      </w:r>
      <w:r w:rsidRPr="00CC3548">
        <w:t xml:space="preserve"> will always be undertaken with a view to the possibility of fraud and corruption and ensuring an appropriate audit trail exists.</w:t>
      </w:r>
    </w:p>
    <w:p w14:paraId="61D9543B" w14:textId="0C271281" w:rsidR="00503CBE" w:rsidRDefault="00503CBE" w:rsidP="00D11400">
      <w:r w:rsidRPr="00CC3548">
        <w:t xml:space="preserve">Compliance with these procedures will be reviewed through spot checks and audits. The results of </w:t>
      </w:r>
      <w:r>
        <w:t>Audit</w:t>
      </w:r>
      <w:r w:rsidRPr="00CC3548">
        <w:t xml:space="preserve"> reviews will be reported to the </w:t>
      </w:r>
      <w:r>
        <w:t>Audit Committee</w:t>
      </w:r>
      <w:r w:rsidRPr="00CC3548">
        <w:t xml:space="preserve"> and incorporated into the </w:t>
      </w:r>
      <w:r w:rsidR="005643B0">
        <w:t>CFC F</w:t>
      </w:r>
      <w:r>
        <w:t xml:space="preserve">raud </w:t>
      </w:r>
      <w:r w:rsidR="005643B0">
        <w:t>R</w:t>
      </w:r>
      <w:r w:rsidRPr="00CC3548">
        <w:t xml:space="preserve">isk </w:t>
      </w:r>
      <w:r w:rsidR="005643B0">
        <w:t>R</w:t>
      </w:r>
      <w:r w:rsidRPr="00CC3548">
        <w:t>egister.</w:t>
      </w:r>
    </w:p>
    <w:p w14:paraId="1C1EFF5F" w14:textId="5FBFE41C" w:rsidR="00503CBE" w:rsidRDefault="00503CBE" w:rsidP="00832355">
      <w:pPr>
        <w:pStyle w:val="Heading2"/>
        <w:numPr>
          <w:ilvl w:val="1"/>
          <w:numId w:val="7"/>
        </w:numPr>
      </w:pPr>
      <w:bookmarkStart w:id="105" w:name="_Toc88494291"/>
      <w:r>
        <w:t>Ethics</w:t>
      </w:r>
      <w:bookmarkEnd w:id="105"/>
    </w:p>
    <w:p w14:paraId="27935EE1" w14:textId="77777777" w:rsidR="00503CBE" w:rsidRPr="005972EF" w:rsidRDefault="00503CBE" w:rsidP="00503CBE">
      <w:r w:rsidRPr="005972EF">
        <w:t>Two of the most important</w:t>
      </w:r>
      <w:r>
        <w:t xml:space="preserve"> ethical</w:t>
      </w:r>
      <w:r w:rsidRPr="005972EF">
        <w:t xml:space="preserve"> factors that prevent fraudulent and corrupt activity are:</w:t>
      </w:r>
    </w:p>
    <w:p w14:paraId="5BAB9D0D" w14:textId="77777777" w:rsidR="00503CBE" w:rsidRPr="000631E9" w:rsidRDefault="00503CBE" w:rsidP="00503CBE">
      <w:pPr>
        <w:pStyle w:val="ListParagraph"/>
      </w:pPr>
      <w:r w:rsidRPr="000631E9">
        <w:t>the establishment and maintenance of a sound ethical behaviours culture</w:t>
      </w:r>
      <w:r>
        <w:t>; and</w:t>
      </w:r>
    </w:p>
    <w:p w14:paraId="61B4E838" w14:textId="77777777" w:rsidR="00503CBE" w:rsidRPr="000631E9" w:rsidRDefault="00503CBE" w:rsidP="00503CBE">
      <w:pPr>
        <w:pStyle w:val="ListParagraph"/>
      </w:pPr>
      <w:r w:rsidRPr="000631E9">
        <w:t>an awareness of exposures and risks of fraud and corruption at all management levels.</w:t>
      </w:r>
    </w:p>
    <w:p w14:paraId="743D86C8" w14:textId="4751B403" w:rsidR="00503CBE" w:rsidRPr="002D693D" w:rsidRDefault="00503CBE" w:rsidP="00503CBE">
      <w:r w:rsidRPr="002D693D">
        <w:t xml:space="preserve">Managers are required to manage risk, control costs, monitor and improve systems, institute proper controls and foster an ethical environment. </w:t>
      </w:r>
      <w:r>
        <w:t>The CFC</w:t>
      </w:r>
      <w:r w:rsidRPr="002D693D">
        <w:t xml:space="preserve"> expects all staff to behave ethically and to be responsible for minimising any possibility of fraud and corruption.</w:t>
      </w:r>
    </w:p>
    <w:p w14:paraId="776889B5" w14:textId="7ED20CBA" w:rsidR="00503CBE" w:rsidRDefault="00503CBE" w:rsidP="00503CBE">
      <w:r w:rsidRPr="002D693D">
        <w:lastRenderedPageBreak/>
        <w:t xml:space="preserve">When faced with ethical dilemmas </w:t>
      </w:r>
      <w:r w:rsidR="003403F2">
        <w:t>staff</w:t>
      </w:r>
      <w:r w:rsidRPr="002D693D">
        <w:t xml:space="preserve"> require guidance in deciding the appropriate course of action. This assistance is provided in the form of guidelines, established procedures, and by maintaining an open environment in which all staff are prepared to discuss ethical dilemmas.</w:t>
      </w:r>
    </w:p>
    <w:p w14:paraId="401145F8" w14:textId="331ED824" w:rsidR="00503CBE" w:rsidRDefault="00503CBE" w:rsidP="00832355">
      <w:pPr>
        <w:pStyle w:val="Heading2"/>
        <w:numPr>
          <w:ilvl w:val="1"/>
          <w:numId w:val="7"/>
        </w:numPr>
      </w:pPr>
      <w:bookmarkStart w:id="106" w:name="_Toc88494292"/>
      <w:r>
        <w:t>Fraud Prevention Measures</w:t>
      </w:r>
      <w:bookmarkEnd w:id="106"/>
    </w:p>
    <w:p w14:paraId="71B60A84" w14:textId="1BDB605C" w:rsidR="00503CBE" w:rsidRPr="003162AA" w:rsidRDefault="00503CBE" w:rsidP="00167AA7">
      <w:r w:rsidRPr="003162AA">
        <w:t xml:space="preserve">There </w:t>
      </w:r>
      <w:r>
        <w:t>are</w:t>
      </w:r>
      <w:r w:rsidRPr="003162AA">
        <w:t xml:space="preserve"> a range of controls that relate</w:t>
      </w:r>
      <w:r>
        <w:t xml:space="preserve"> </w:t>
      </w:r>
      <w:r w:rsidRPr="003162AA">
        <w:t xml:space="preserve">to </w:t>
      </w:r>
      <w:r w:rsidR="00167AA7">
        <w:t>CFC</w:t>
      </w:r>
      <w:r w:rsidRPr="003162AA">
        <w:t xml:space="preserve"> as a whole or which affects the fraud control environment generally</w:t>
      </w:r>
      <w:r w:rsidR="00230F26">
        <w:t xml:space="preserve"> such as information security management, staff timesheets, gifts</w:t>
      </w:r>
      <w:r w:rsidR="00301F1F">
        <w:t>, benefits</w:t>
      </w:r>
      <w:r w:rsidR="00230F26">
        <w:t xml:space="preserve"> and hospitality</w:t>
      </w:r>
      <w:r w:rsidR="00FC41B0">
        <w:t>,</w:t>
      </w:r>
      <w:r w:rsidR="00230F26">
        <w:t xml:space="preserve"> and travel</w:t>
      </w:r>
      <w:r w:rsidRPr="003162AA">
        <w:t>.</w:t>
      </w:r>
      <w:r w:rsidR="00003519">
        <w:t xml:space="preserve"> </w:t>
      </w:r>
    </w:p>
    <w:p w14:paraId="155F93E7" w14:textId="4B9207AC" w:rsidR="00E770B6" w:rsidRDefault="00167AA7" w:rsidP="00210E21">
      <w:r>
        <w:t>The CFC’s</w:t>
      </w:r>
      <w:r w:rsidR="00503CBE" w:rsidRPr="003162AA">
        <w:t xml:space="preserve"> major fraud prevention strategies have been considered in the context of the </w:t>
      </w:r>
      <w:r>
        <w:t xml:space="preserve">CFC’s </w:t>
      </w:r>
      <w:r w:rsidR="00503CBE">
        <w:t>Fraud Risk Register (</w:t>
      </w:r>
      <w:r w:rsidR="001E3410">
        <w:t>November</w:t>
      </w:r>
      <w:r w:rsidR="00503CBE">
        <w:t xml:space="preserve"> 202</w:t>
      </w:r>
      <w:r w:rsidR="001E3410">
        <w:t>1</w:t>
      </w:r>
      <w:r w:rsidR="00503CBE">
        <w:t>)</w:t>
      </w:r>
    </w:p>
    <w:p w14:paraId="10EC605E" w14:textId="5B0FA06B" w:rsidR="00E770B6" w:rsidRDefault="00E770B6" w:rsidP="00E770B6">
      <w:r w:rsidRPr="003162AA">
        <w:t xml:space="preserve">The </w:t>
      </w:r>
      <w:r w:rsidR="002904E2">
        <w:t>P</w:t>
      </w:r>
      <w:r w:rsidRPr="003162AA">
        <w:t>lan contains a range of control measures intended to address potential risks associated with reliance on the trust and loyalty of staff.</w:t>
      </w:r>
    </w:p>
    <w:p w14:paraId="19599F64" w14:textId="53B1BA45" w:rsidR="00E770B6" w:rsidRPr="00F72626" w:rsidRDefault="00E770B6" w:rsidP="00316D61">
      <w:pPr>
        <w:pStyle w:val="Heading1"/>
      </w:pPr>
      <w:bookmarkStart w:id="107" w:name="_Toc88494293"/>
      <w:r w:rsidRPr="00F72626">
        <w:t>Reporting and Case Handling Obligations</w:t>
      </w:r>
      <w:bookmarkStart w:id="108" w:name="_Toc177371261"/>
      <w:bookmarkStart w:id="109" w:name="_Toc201399201"/>
      <w:bookmarkStart w:id="110" w:name="_Toc214653767"/>
      <w:bookmarkStart w:id="111" w:name="_Toc317686648"/>
      <w:bookmarkEnd w:id="107"/>
    </w:p>
    <w:p w14:paraId="1E447295" w14:textId="130029CB" w:rsidR="00E770B6" w:rsidRPr="00316D61" w:rsidRDefault="00E770B6" w:rsidP="00832355">
      <w:pPr>
        <w:pStyle w:val="Heading2"/>
        <w:numPr>
          <w:ilvl w:val="1"/>
          <w:numId w:val="7"/>
        </w:numPr>
      </w:pPr>
      <w:bookmarkStart w:id="112" w:name="_Toc516064828"/>
      <w:bookmarkStart w:id="113" w:name="_Toc66435405"/>
      <w:bookmarkStart w:id="114" w:name="_Toc88494294"/>
      <w:r w:rsidRPr="00316D61">
        <w:t>How to Report Suspected Fraud</w:t>
      </w:r>
      <w:bookmarkEnd w:id="108"/>
      <w:bookmarkEnd w:id="109"/>
      <w:r w:rsidRPr="00316D61">
        <w:t xml:space="preserve"> or Corruption</w:t>
      </w:r>
      <w:bookmarkEnd w:id="110"/>
      <w:bookmarkEnd w:id="111"/>
      <w:bookmarkEnd w:id="112"/>
      <w:bookmarkEnd w:id="113"/>
      <w:bookmarkEnd w:id="114"/>
    </w:p>
    <w:p w14:paraId="42EC7AE5" w14:textId="2D073F21" w:rsidR="00E770B6" w:rsidRPr="00CC3548" w:rsidRDefault="00E770B6" w:rsidP="00003519">
      <w:r w:rsidRPr="00CC3548">
        <w:t>It is</w:t>
      </w:r>
      <w:r>
        <w:t xml:space="preserve"> always the responsibility of all </w:t>
      </w:r>
      <w:r w:rsidR="00316D61">
        <w:t>staff</w:t>
      </w:r>
      <w:r>
        <w:t xml:space="preserve"> to act with honesty and integrity </w:t>
      </w:r>
      <w:r w:rsidRPr="00CC3548">
        <w:t>and to be vigilant for possible incidents of fraud and corruption.</w:t>
      </w:r>
    </w:p>
    <w:p w14:paraId="053388F3" w14:textId="3C08DC4B" w:rsidR="00E770B6" w:rsidRPr="00CC3548" w:rsidRDefault="00E770B6" w:rsidP="00003519">
      <w:r>
        <w:t xml:space="preserve">Where </w:t>
      </w:r>
      <w:r w:rsidR="003403F2">
        <w:t>staff</w:t>
      </w:r>
      <w:r w:rsidRPr="00CC3548">
        <w:t xml:space="preserve"> become aware of possible fraud and </w:t>
      </w:r>
      <w:proofErr w:type="gramStart"/>
      <w:r w:rsidRPr="00CC3548">
        <w:t>corruption</w:t>
      </w:r>
      <w:proofErr w:type="gramEnd"/>
      <w:r w:rsidRPr="00CC3548">
        <w:t xml:space="preserve"> they must report their concerns and observe the following procedures:</w:t>
      </w:r>
    </w:p>
    <w:p w14:paraId="2E274392" w14:textId="65B123AC" w:rsidR="00316D61" w:rsidRDefault="00E770B6" w:rsidP="00832355">
      <w:pPr>
        <w:pStyle w:val="ListParagraph"/>
        <w:numPr>
          <w:ilvl w:val="0"/>
          <w:numId w:val="17"/>
        </w:numPr>
        <w:rPr>
          <w:b/>
          <w:bCs/>
          <w:lang w:eastAsia="en-US"/>
        </w:rPr>
      </w:pPr>
      <w:r w:rsidRPr="00316D61">
        <w:rPr>
          <w:b/>
          <w:bCs/>
          <w:lang w:eastAsia="en-US"/>
        </w:rPr>
        <w:t>Note observations</w:t>
      </w:r>
    </w:p>
    <w:p w14:paraId="6608C679" w14:textId="77777777" w:rsidR="00316D61" w:rsidRPr="00316D61" w:rsidRDefault="00E770B6" w:rsidP="0085344B">
      <w:pPr>
        <w:pStyle w:val="ListParagraph"/>
        <w:numPr>
          <w:ilvl w:val="1"/>
          <w:numId w:val="1"/>
        </w:numPr>
        <w:rPr>
          <w:b/>
          <w:bCs/>
          <w:lang w:eastAsia="en-US"/>
        </w:rPr>
      </w:pPr>
      <w:r w:rsidRPr="00CC3548">
        <w:rPr>
          <w:lang w:eastAsia="en-US"/>
        </w:rPr>
        <w:t>Do not jump to conclusions.</w:t>
      </w:r>
    </w:p>
    <w:p w14:paraId="69E838F3" w14:textId="77777777" w:rsidR="00316D61" w:rsidRPr="00316D61" w:rsidRDefault="00E770B6" w:rsidP="0085344B">
      <w:pPr>
        <w:pStyle w:val="ListParagraph"/>
        <w:numPr>
          <w:ilvl w:val="1"/>
          <w:numId w:val="1"/>
        </w:numPr>
        <w:rPr>
          <w:b/>
          <w:bCs/>
          <w:lang w:eastAsia="en-US"/>
        </w:rPr>
      </w:pPr>
      <w:r w:rsidRPr="00CC3548">
        <w:rPr>
          <w:lang w:eastAsia="en-US"/>
        </w:rPr>
        <w:t>Carefully observe and note the suspected conduct.</w:t>
      </w:r>
    </w:p>
    <w:p w14:paraId="19915DE7" w14:textId="36BC1E6E" w:rsidR="00E770B6" w:rsidRPr="00316D61" w:rsidRDefault="00E770B6" w:rsidP="0085344B">
      <w:pPr>
        <w:pStyle w:val="ListParagraph"/>
        <w:numPr>
          <w:ilvl w:val="1"/>
          <w:numId w:val="1"/>
        </w:numPr>
        <w:rPr>
          <w:b/>
          <w:bCs/>
          <w:lang w:eastAsia="en-US"/>
        </w:rPr>
      </w:pPr>
      <w:r w:rsidRPr="00CC3548">
        <w:rPr>
          <w:lang w:eastAsia="en-US"/>
        </w:rPr>
        <w:t>Document your own actions.</w:t>
      </w:r>
    </w:p>
    <w:p w14:paraId="4A7C1696" w14:textId="78DDA930" w:rsidR="00E770B6" w:rsidRPr="00CC3548" w:rsidRDefault="00E770B6" w:rsidP="00003519">
      <w:pPr>
        <w:ind w:left="360"/>
      </w:pPr>
      <w:r w:rsidRPr="00CC3548">
        <w:rPr>
          <w:lang w:eastAsia="en-US"/>
        </w:rPr>
        <w:t>Keep any documents as possible evidence and do not alter them</w:t>
      </w:r>
      <w:r>
        <w:rPr>
          <w:lang w:eastAsia="en-US"/>
        </w:rPr>
        <w:t>,</w:t>
      </w:r>
      <w:r w:rsidRPr="00CC3548">
        <w:rPr>
          <w:lang w:eastAsia="en-US"/>
        </w:rPr>
        <w:t xml:space="preserve"> and ensure they are store</w:t>
      </w:r>
      <w:r w:rsidRPr="00CC3548">
        <w:t>d securely.</w:t>
      </w:r>
    </w:p>
    <w:p w14:paraId="157B4DD7" w14:textId="77777777" w:rsidR="00E770B6" w:rsidRPr="00316D61" w:rsidRDefault="00E770B6" w:rsidP="00832355">
      <w:pPr>
        <w:pStyle w:val="ListParagraph"/>
        <w:numPr>
          <w:ilvl w:val="0"/>
          <w:numId w:val="17"/>
        </w:numPr>
        <w:rPr>
          <w:b/>
          <w:bCs/>
          <w:lang w:eastAsia="en-US"/>
        </w:rPr>
      </w:pPr>
      <w:r w:rsidRPr="00316D61">
        <w:rPr>
          <w:b/>
          <w:bCs/>
          <w:lang w:eastAsia="en-US"/>
        </w:rPr>
        <w:t>Report concerns</w:t>
      </w:r>
    </w:p>
    <w:p w14:paraId="3665E050" w14:textId="018A118D" w:rsidR="00E770B6" w:rsidRPr="00316D61" w:rsidRDefault="00E770B6" w:rsidP="00316D61">
      <w:pPr>
        <w:ind w:left="360"/>
      </w:pPr>
      <w:r w:rsidRPr="00316D61">
        <w:t xml:space="preserve">Report concerns to </w:t>
      </w:r>
      <w:r w:rsidR="00D11400">
        <w:t>Senior Managers</w:t>
      </w:r>
      <w:r w:rsidR="00316D61" w:rsidRPr="00316D61">
        <w:t>,</w:t>
      </w:r>
      <w:r w:rsidRPr="00316D61">
        <w:t xml:space="preserve"> Supervisor</w:t>
      </w:r>
      <w:r w:rsidR="00316D61" w:rsidRPr="00316D61">
        <w:t xml:space="preserve"> </w:t>
      </w:r>
      <w:r w:rsidRPr="00316D61">
        <w:t xml:space="preserve">or the SERBIR, who are available to provide advice on a confidential basis. The SERBIR is responsible for the initial receipt of information on suspected instances of fraud or corruption and to conduct preliminary investigation/review to determine if there is any basis for further action. </w:t>
      </w:r>
    </w:p>
    <w:p w14:paraId="7D5B212B" w14:textId="77777777" w:rsidR="00E770B6" w:rsidRPr="007F1851" w:rsidRDefault="00E770B6" w:rsidP="00316D61">
      <w:pPr>
        <w:ind w:left="360"/>
      </w:pPr>
      <w:r w:rsidRPr="007F1851">
        <w:t>Current SERBIR contact details are:</w:t>
      </w:r>
    </w:p>
    <w:p w14:paraId="5B49A1FE" w14:textId="4FEC8FD0" w:rsidR="00E770B6" w:rsidRPr="007F1851" w:rsidRDefault="00316D61" w:rsidP="00316D61">
      <w:pPr>
        <w:ind w:left="720"/>
      </w:pPr>
      <w:r w:rsidRPr="007F1851">
        <w:t>C</w:t>
      </w:r>
      <w:r w:rsidR="00006D0F">
        <w:t>hief Finance Officer</w:t>
      </w:r>
      <w:r w:rsidRPr="007F1851">
        <w:br/>
        <w:t>Cultural Facilities Corporation</w:t>
      </w:r>
      <w:r w:rsidRPr="007F1851">
        <w:br/>
        <w:t>PO Box 939</w:t>
      </w:r>
      <w:r w:rsidR="00E770B6" w:rsidRPr="007F1851">
        <w:t xml:space="preserve"> </w:t>
      </w:r>
      <w:r w:rsidRPr="007F1851">
        <w:br/>
        <w:t>Civic Square ACT 2608</w:t>
      </w:r>
    </w:p>
    <w:p w14:paraId="32D86803" w14:textId="17630B19" w:rsidR="00E770B6" w:rsidRPr="007F1851" w:rsidRDefault="00E770B6" w:rsidP="00316D61">
      <w:pPr>
        <w:ind w:left="720"/>
      </w:pPr>
      <w:r w:rsidRPr="007F1851">
        <w:t>Telephone: (02) 620</w:t>
      </w:r>
      <w:r w:rsidR="00316D61" w:rsidRPr="007F1851">
        <w:t>5</w:t>
      </w:r>
      <w:r w:rsidRPr="007F1851">
        <w:t xml:space="preserve"> </w:t>
      </w:r>
      <w:r w:rsidR="00316D61" w:rsidRPr="007F1851">
        <w:t>2195</w:t>
      </w:r>
    </w:p>
    <w:p w14:paraId="1ED5EC9B" w14:textId="35861CEA" w:rsidR="007F1851" w:rsidRDefault="007F1851" w:rsidP="00316D61">
      <w:pPr>
        <w:ind w:left="360"/>
      </w:pPr>
      <w:r>
        <w:t>If there are concerns about reporting the matter with the SERBIR, staff should report to the CEO.</w:t>
      </w:r>
    </w:p>
    <w:p w14:paraId="4CCEB537" w14:textId="6B8CD274" w:rsidR="007F1851" w:rsidRDefault="007F1851" w:rsidP="00316D61">
      <w:pPr>
        <w:ind w:left="360"/>
      </w:pPr>
      <w:r>
        <w:t>If there are concerns about reporting the matter with the CEO, staff should report to the ACT Ombudsman or the ACT Integrity Commissioner.</w:t>
      </w:r>
    </w:p>
    <w:p w14:paraId="331B13A8" w14:textId="478ED002" w:rsidR="00E770B6" w:rsidRPr="00CC3548" w:rsidRDefault="00E770B6" w:rsidP="00316D61">
      <w:pPr>
        <w:ind w:left="360"/>
      </w:pPr>
      <w:r w:rsidRPr="00CC3548">
        <w:lastRenderedPageBreak/>
        <w:t>Persons reporting suspected fraud or corruption</w:t>
      </w:r>
      <w:r>
        <w:t xml:space="preserve"> through a Public Interest Disclosure (PID)</w:t>
      </w:r>
      <w:r w:rsidRPr="00CC3548">
        <w:t xml:space="preserve"> are protected under the provisions of the </w:t>
      </w:r>
      <w:r w:rsidRPr="00A948F5">
        <w:t>ACT</w:t>
      </w:r>
      <w:r w:rsidRPr="00074F52">
        <w:rPr>
          <w:i/>
        </w:rPr>
        <w:t xml:space="preserve"> Public Interest Disclosure Act 2012</w:t>
      </w:r>
      <w:r w:rsidRPr="00074F52">
        <w:t>.</w:t>
      </w:r>
    </w:p>
    <w:p w14:paraId="58123BEF" w14:textId="77777777" w:rsidR="00316D61" w:rsidRDefault="00E770B6" w:rsidP="00832355">
      <w:pPr>
        <w:pStyle w:val="ListParagraph"/>
        <w:numPr>
          <w:ilvl w:val="0"/>
          <w:numId w:val="17"/>
        </w:numPr>
        <w:rPr>
          <w:b/>
          <w:bCs/>
          <w:lang w:eastAsia="en-US"/>
        </w:rPr>
      </w:pPr>
      <w:r w:rsidRPr="00316D61">
        <w:rPr>
          <w:b/>
          <w:bCs/>
          <w:lang w:eastAsia="en-US"/>
        </w:rPr>
        <w:t>Inform only those who need to know</w:t>
      </w:r>
    </w:p>
    <w:p w14:paraId="69CD87F3" w14:textId="53B44C07" w:rsidR="00FC41B0" w:rsidRPr="0085344B" w:rsidRDefault="00E770B6" w:rsidP="0085344B">
      <w:pPr>
        <w:ind w:left="360"/>
        <w:rPr>
          <w:lang w:eastAsia="en-US"/>
        </w:rPr>
      </w:pPr>
      <w:r w:rsidRPr="00CC3548">
        <w:t>To prevent possible “tip-off</w:t>
      </w:r>
      <w:r w:rsidRPr="00641D74">
        <w:t>,</w:t>
      </w:r>
      <w:r>
        <w:t>”</w:t>
      </w:r>
      <w:r w:rsidRPr="00641D74">
        <w:t xml:space="preserve"> and</w:t>
      </w:r>
      <w:r>
        <w:t xml:space="preserve"> minimise</w:t>
      </w:r>
      <w:r w:rsidRPr="00CC3548">
        <w:rPr>
          <w:lang w:eastAsia="en-US"/>
        </w:rPr>
        <w:t xml:space="preserve"> obstruct</w:t>
      </w:r>
      <w:r>
        <w:rPr>
          <w:lang w:eastAsia="en-US"/>
        </w:rPr>
        <w:t>ion of</w:t>
      </w:r>
      <w:r w:rsidRPr="00CC3548">
        <w:rPr>
          <w:lang w:eastAsia="en-US"/>
        </w:rPr>
        <w:t xml:space="preserve"> the investigative process (for example, by leading to the destruction of evidence).</w:t>
      </w:r>
      <w:r w:rsidR="0085344B">
        <w:rPr>
          <w:lang w:eastAsia="en-US"/>
        </w:rPr>
        <w:t xml:space="preserve"> </w:t>
      </w:r>
      <w:r w:rsidRPr="0085344B">
        <w:t>As protection against any pressure from those at the centre of the allegations.</w:t>
      </w:r>
    </w:p>
    <w:p w14:paraId="32EDD9BB" w14:textId="6C3C8BD6" w:rsidR="00E770B6" w:rsidRPr="0085344B" w:rsidRDefault="00E770B6" w:rsidP="0085344B">
      <w:pPr>
        <w:pStyle w:val="ListParagraph"/>
        <w:numPr>
          <w:ilvl w:val="0"/>
          <w:numId w:val="17"/>
        </w:numPr>
        <w:rPr>
          <w:b/>
          <w:bCs/>
          <w:lang w:eastAsia="en-US"/>
        </w:rPr>
      </w:pPr>
      <w:r w:rsidRPr="0085344B">
        <w:rPr>
          <w:b/>
          <w:bCs/>
          <w:lang w:eastAsia="en-US"/>
        </w:rPr>
        <w:t>Maintain confidentiality</w:t>
      </w:r>
    </w:p>
    <w:p w14:paraId="05BEB0DE" w14:textId="3CAC9CDD" w:rsidR="00E770B6" w:rsidRPr="00FC41B0" w:rsidRDefault="00E770B6" w:rsidP="0085344B">
      <w:pPr>
        <w:ind w:left="360"/>
        <w:rPr>
          <w:lang w:eastAsia="en-US"/>
        </w:rPr>
      </w:pPr>
      <w:r w:rsidRPr="00FC41B0">
        <w:rPr>
          <w:lang w:eastAsia="en-US"/>
        </w:rPr>
        <w:t>To protect the rights of a person suspected of fraudulent activity that may in fact be innocent.</w:t>
      </w:r>
    </w:p>
    <w:p w14:paraId="7F93DB3C" w14:textId="6308A4BF" w:rsidR="00E770B6" w:rsidRPr="002D693D" w:rsidRDefault="00316D61" w:rsidP="00316D61">
      <w:r>
        <w:t>The CFC</w:t>
      </w:r>
      <w:r w:rsidR="00E770B6" w:rsidRPr="002D693D">
        <w:t xml:space="preserve"> encourages staff to report fraud directly in preference to making anonymous reports, as matters reported anonymously may be difficult to pursue if further information is required. Anonymity prevents investigators being able to seek additional information, if required, during an investigation.</w:t>
      </w:r>
    </w:p>
    <w:p w14:paraId="664E7B8A" w14:textId="0E1D0AAA" w:rsidR="00E770B6" w:rsidRPr="002D693D" w:rsidRDefault="00E770B6" w:rsidP="00316D61">
      <w:r w:rsidRPr="002D693D">
        <w:t xml:space="preserve">The SERBIR is responsible for maintaining an appropriate recording and tracking system to ensure that all instances of suspected fraud and corruption are satisfactorily resolved. This system facilitates the extraction of statistical data for monitoring the effectiveness of the Fraud and Corruption Prevention Plan </w:t>
      </w:r>
      <w:r w:rsidR="005643B0">
        <w:t xml:space="preserve">and Policy </w:t>
      </w:r>
      <w:r w:rsidRPr="002D693D">
        <w:t xml:space="preserve">and provides information required to meet annual reporting and other obligations. </w:t>
      </w:r>
      <w:bookmarkStart w:id="115" w:name="_Toc214653768"/>
      <w:bookmarkStart w:id="116" w:name="_Toc317686649"/>
      <w:bookmarkStart w:id="117" w:name="_Toc377481725"/>
      <w:r w:rsidRPr="002D693D">
        <w:t xml:space="preserve"> All personal information is kept confidential as part of any reports of alleged fraud and corruption.</w:t>
      </w:r>
    </w:p>
    <w:p w14:paraId="6BE648F4" w14:textId="6033723C" w:rsidR="00E770B6" w:rsidRPr="007F1851" w:rsidRDefault="00E770B6" w:rsidP="00832355">
      <w:pPr>
        <w:pStyle w:val="Heading2"/>
        <w:numPr>
          <w:ilvl w:val="1"/>
          <w:numId w:val="7"/>
        </w:numPr>
      </w:pPr>
      <w:bookmarkStart w:id="118" w:name="_Toc516064829"/>
      <w:bookmarkStart w:id="119" w:name="_Toc66435406"/>
      <w:bookmarkStart w:id="120" w:name="_Toc88494295"/>
      <w:r w:rsidRPr="007F1851">
        <w:t>Confidentiality</w:t>
      </w:r>
      <w:bookmarkEnd w:id="115"/>
      <w:bookmarkEnd w:id="116"/>
      <w:bookmarkEnd w:id="117"/>
      <w:bookmarkEnd w:id="118"/>
      <w:bookmarkEnd w:id="119"/>
      <w:bookmarkEnd w:id="120"/>
    </w:p>
    <w:p w14:paraId="7C89A116" w14:textId="7FDF08B7" w:rsidR="00E770B6" w:rsidRPr="002D693D" w:rsidRDefault="003403F2" w:rsidP="007F1851">
      <w:r>
        <w:t>Staff</w:t>
      </w:r>
      <w:r w:rsidR="00E770B6" w:rsidRPr="002D693D">
        <w:t xml:space="preserve"> who report evidence or suspicions of fraud can be confident that their identity and information will be treated in the strictest confidence, and that such action will in no way be permitted to adversely affect their position or prospects within the organisation. Indeed, </w:t>
      </w:r>
      <w:r>
        <w:t>staff</w:t>
      </w:r>
      <w:r w:rsidR="00E770B6" w:rsidRPr="002D693D">
        <w:t xml:space="preserve"> are actively encouraged to be forthright and honest in all their dealings.</w:t>
      </w:r>
    </w:p>
    <w:p w14:paraId="46F5D149" w14:textId="77777777" w:rsidR="00E770B6" w:rsidRPr="002D693D" w:rsidRDefault="00E770B6" w:rsidP="007F1851">
      <w:r w:rsidRPr="002D693D">
        <w:t xml:space="preserve">Staff aggrieved by the conduct of any investigations may raise their concerns in an appropriate manner with management, or if </w:t>
      </w:r>
      <w:proofErr w:type="gramStart"/>
      <w:r w:rsidRPr="002D693D">
        <w:t>necessary</w:t>
      </w:r>
      <w:proofErr w:type="gramEnd"/>
      <w:r w:rsidRPr="002D693D">
        <w:t xml:space="preserve"> through an appropriate, independent body such as the ACT Ombudsman, </w:t>
      </w:r>
      <w:r>
        <w:t xml:space="preserve">ACT Integrity Commissioner </w:t>
      </w:r>
      <w:r w:rsidRPr="002D693D">
        <w:t>or the ACT Auditor-General.</w:t>
      </w:r>
    </w:p>
    <w:p w14:paraId="5F6AC6F1" w14:textId="72C4A18F" w:rsidR="00E770B6" w:rsidRPr="00A35A4B" w:rsidRDefault="00E770B6" w:rsidP="00832355">
      <w:pPr>
        <w:pStyle w:val="Heading2"/>
        <w:numPr>
          <w:ilvl w:val="1"/>
          <w:numId w:val="7"/>
        </w:numPr>
      </w:pPr>
      <w:bookmarkStart w:id="121" w:name="_Toc214653769"/>
      <w:bookmarkStart w:id="122" w:name="_Toc317686650"/>
      <w:bookmarkStart w:id="123" w:name="_Toc377481726"/>
      <w:bookmarkStart w:id="124" w:name="_Toc516064830"/>
      <w:bookmarkStart w:id="125" w:name="_Toc66435407"/>
      <w:bookmarkStart w:id="126" w:name="_Toc88494296"/>
      <w:r w:rsidRPr="00A35A4B">
        <w:t>Public Interest Disclosures</w:t>
      </w:r>
      <w:bookmarkEnd w:id="121"/>
      <w:bookmarkEnd w:id="122"/>
      <w:bookmarkEnd w:id="123"/>
      <w:bookmarkEnd w:id="124"/>
      <w:bookmarkEnd w:id="125"/>
      <w:bookmarkEnd w:id="126"/>
    </w:p>
    <w:p w14:paraId="1E5EFB32" w14:textId="01166769" w:rsidR="00E770B6" w:rsidRDefault="00832355" w:rsidP="00832355">
      <w:pPr>
        <w:rPr>
          <w:rFonts w:cs="Calibri"/>
          <w:lang w:eastAsia="en-US"/>
        </w:rPr>
      </w:pPr>
      <w:r>
        <w:t>Staff</w:t>
      </w:r>
      <w:r w:rsidR="00E770B6" w:rsidRPr="00CC3548">
        <w:t xml:space="preserve"> should be aware that the </w:t>
      </w:r>
      <w:r w:rsidR="00E770B6" w:rsidRPr="00A948F5">
        <w:t>ACT</w:t>
      </w:r>
      <w:r w:rsidR="00E770B6" w:rsidRPr="00044146">
        <w:rPr>
          <w:i/>
        </w:rPr>
        <w:t xml:space="preserve"> Public Interest Disclosure Act 2012 and Public Interest Disclosure Guidelines 201</w:t>
      </w:r>
      <w:r w:rsidR="00E770B6">
        <w:rPr>
          <w:i/>
        </w:rPr>
        <w:t>7</w:t>
      </w:r>
      <w:r w:rsidR="00E770B6" w:rsidRPr="00CC3548">
        <w:rPr>
          <w:i/>
        </w:rPr>
        <w:t xml:space="preserve"> </w:t>
      </w:r>
      <w:r w:rsidR="00E770B6">
        <w:t>support</w:t>
      </w:r>
      <w:r w:rsidR="00E770B6" w:rsidRPr="00CC3548">
        <w:t xml:space="preserve"> the reporting of wrongdoing, including fraud and corruption. This Act provides for a method of investigating allegations, while protecting the</w:t>
      </w:r>
      <w:r w:rsidR="00E770B6" w:rsidRPr="00CC3548">
        <w:rPr>
          <w:i/>
        </w:rPr>
        <w:t xml:space="preserve"> </w:t>
      </w:r>
      <w:r w:rsidR="00E770B6" w:rsidRPr="00CC3548">
        <w:t>individual who has made the disclosure from any reprisals. Members of the</w:t>
      </w:r>
      <w:r w:rsidR="00E770B6" w:rsidRPr="00CC3548">
        <w:rPr>
          <w:i/>
        </w:rPr>
        <w:t xml:space="preserve"> </w:t>
      </w:r>
      <w:r w:rsidR="00E770B6" w:rsidRPr="00CC3548">
        <w:t xml:space="preserve">public, as well as current and former ACT public servants, may make a </w:t>
      </w:r>
      <w:r w:rsidR="00E770B6" w:rsidRPr="00CC3548">
        <w:rPr>
          <w:i/>
        </w:rPr>
        <w:t xml:space="preserve">‘public interest disclosure’ </w:t>
      </w:r>
      <w:r w:rsidR="00E770B6" w:rsidRPr="00CC3548">
        <w:t>to an</w:t>
      </w:r>
      <w:r w:rsidR="00E770B6">
        <w:t>y ACT government entity</w:t>
      </w:r>
      <w:r w:rsidR="00E770B6" w:rsidRPr="00CC3548">
        <w:t>.</w:t>
      </w:r>
      <w:bookmarkStart w:id="127" w:name="_Toc214653770"/>
      <w:bookmarkStart w:id="128" w:name="_Toc317686651"/>
      <w:bookmarkStart w:id="129" w:name="_Toc331584206"/>
      <w:bookmarkStart w:id="130" w:name="_Toc377481727"/>
      <w:r w:rsidR="00E770B6" w:rsidRPr="00EC7AD3">
        <w:rPr>
          <w:rFonts w:cs="Calibri"/>
          <w:lang w:eastAsia="en-US"/>
        </w:rPr>
        <w:t xml:space="preserve"> </w:t>
      </w:r>
    </w:p>
    <w:p w14:paraId="3CD7795E" w14:textId="02618A10" w:rsidR="00E770B6" w:rsidRPr="00A35A4B" w:rsidRDefault="00E770B6" w:rsidP="00832355">
      <w:pPr>
        <w:pStyle w:val="Heading2"/>
        <w:numPr>
          <w:ilvl w:val="1"/>
          <w:numId w:val="7"/>
        </w:numPr>
      </w:pPr>
      <w:bookmarkStart w:id="131" w:name="_Toc516064831"/>
      <w:bookmarkStart w:id="132" w:name="_Toc66435408"/>
      <w:bookmarkStart w:id="133" w:name="_Toc88494297"/>
      <w:r w:rsidRPr="00A35A4B">
        <w:t>What are my rights?</w:t>
      </w:r>
      <w:bookmarkEnd w:id="127"/>
      <w:bookmarkEnd w:id="128"/>
      <w:bookmarkEnd w:id="129"/>
      <w:bookmarkEnd w:id="130"/>
      <w:bookmarkEnd w:id="131"/>
      <w:bookmarkEnd w:id="132"/>
      <w:bookmarkEnd w:id="133"/>
    </w:p>
    <w:p w14:paraId="3157DA93" w14:textId="77777777" w:rsidR="00E770B6" w:rsidRPr="00CC3548" w:rsidRDefault="00E770B6" w:rsidP="00832355">
      <w:r w:rsidRPr="00CC3548">
        <w:t>Anyone suspected of committing fraud is innocent until proven guilty. If you are to be interviewed by a fraud investigator or feel you are suspected of committing improper behaviour or an offence, you have the right to:</w:t>
      </w:r>
    </w:p>
    <w:p w14:paraId="12690190" w14:textId="77777777" w:rsidR="00E770B6" w:rsidRPr="00CC3548" w:rsidRDefault="00E770B6" w:rsidP="00832355">
      <w:pPr>
        <w:pStyle w:val="ListParagraph"/>
        <w:rPr>
          <w:lang w:eastAsia="en-US"/>
        </w:rPr>
      </w:pPr>
      <w:r w:rsidRPr="00CC3548">
        <w:rPr>
          <w:lang w:eastAsia="en-US"/>
        </w:rPr>
        <w:t>expect that your affairs will not be disclosed to and discussed with people not concerned with the matter</w:t>
      </w:r>
      <w:r>
        <w:rPr>
          <w:lang w:eastAsia="en-US"/>
        </w:rPr>
        <w:t>;</w:t>
      </w:r>
    </w:p>
    <w:p w14:paraId="616DA1B7" w14:textId="77777777" w:rsidR="00E770B6" w:rsidRPr="00CC3548" w:rsidRDefault="00E770B6" w:rsidP="00832355">
      <w:pPr>
        <w:pStyle w:val="ListParagraph"/>
        <w:rPr>
          <w:lang w:eastAsia="en-US"/>
        </w:rPr>
      </w:pPr>
      <w:r w:rsidRPr="00CC3548">
        <w:rPr>
          <w:lang w:eastAsia="en-US"/>
        </w:rPr>
        <w:lastRenderedPageBreak/>
        <w:t>expect any interviews or investigations will adhere to the principles of procedural fairness</w:t>
      </w:r>
      <w:r>
        <w:rPr>
          <w:lang w:eastAsia="en-US"/>
        </w:rPr>
        <w:t>;</w:t>
      </w:r>
    </w:p>
    <w:p w14:paraId="45E1D05B" w14:textId="77777777" w:rsidR="00E770B6" w:rsidRPr="00CC3548" w:rsidRDefault="00E770B6" w:rsidP="00832355">
      <w:pPr>
        <w:pStyle w:val="ListParagraph"/>
        <w:rPr>
          <w:lang w:eastAsia="en-US"/>
        </w:rPr>
      </w:pPr>
      <w:r w:rsidRPr="00CC3548">
        <w:rPr>
          <w:lang w:eastAsia="en-US"/>
        </w:rPr>
        <w:t>expect that interviews or investigations are not seen as imputing guilt</w:t>
      </w:r>
      <w:r>
        <w:rPr>
          <w:lang w:eastAsia="en-US"/>
        </w:rPr>
        <w:t>;</w:t>
      </w:r>
    </w:p>
    <w:p w14:paraId="03031BF6" w14:textId="77777777" w:rsidR="00E770B6" w:rsidRPr="00CC3548" w:rsidRDefault="00E770B6" w:rsidP="00832355">
      <w:pPr>
        <w:pStyle w:val="ListParagraph"/>
        <w:rPr>
          <w:lang w:eastAsia="en-US"/>
        </w:rPr>
      </w:pPr>
      <w:r w:rsidRPr="00CC3548">
        <w:rPr>
          <w:lang w:eastAsia="en-US"/>
        </w:rPr>
        <w:t>say nothing and not participate in an interview</w:t>
      </w:r>
      <w:r>
        <w:rPr>
          <w:lang w:eastAsia="en-US"/>
        </w:rPr>
        <w:t>;</w:t>
      </w:r>
    </w:p>
    <w:p w14:paraId="29546B3C" w14:textId="77777777" w:rsidR="00E770B6" w:rsidRPr="00CC3548" w:rsidRDefault="00E770B6" w:rsidP="00832355">
      <w:pPr>
        <w:pStyle w:val="ListParagraph"/>
        <w:rPr>
          <w:lang w:eastAsia="en-US"/>
        </w:rPr>
      </w:pPr>
      <w:r w:rsidRPr="00CC3548">
        <w:rPr>
          <w:lang w:eastAsia="en-US"/>
        </w:rPr>
        <w:t>not answer a question if you feel the answer may implicate you in the fraud</w:t>
      </w:r>
      <w:r>
        <w:rPr>
          <w:lang w:eastAsia="en-US"/>
        </w:rPr>
        <w:t>;</w:t>
      </w:r>
    </w:p>
    <w:p w14:paraId="26A29F7D" w14:textId="77777777" w:rsidR="00E770B6" w:rsidRPr="00CC3548" w:rsidRDefault="00E770B6" w:rsidP="00832355">
      <w:pPr>
        <w:pStyle w:val="ListParagraph"/>
        <w:rPr>
          <w:lang w:eastAsia="en-US"/>
        </w:rPr>
      </w:pPr>
      <w:r w:rsidRPr="00CC3548">
        <w:rPr>
          <w:lang w:eastAsia="en-US"/>
        </w:rPr>
        <w:t>seek whatever advice you think is necessary, before the interview</w:t>
      </w:r>
      <w:r>
        <w:rPr>
          <w:lang w:eastAsia="en-US"/>
        </w:rPr>
        <w:t>;</w:t>
      </w:r>
    </w:p>
    <w:p w14:paraId="47CD3BDA" w14:textId="77777777" w:rsidR="00E770B6" w:rsidRPr="00CC3548" w:rsidRDefault="00E770B6" w:rsidP="00832355">
      <w:pPr>
        <w:pStyle w:val="ListParagraph"/>
        <w:rPr>
          <w:lang w:eastAsia="en-US"/>
        </w:rPr>
      </w:pPr>
      <w:r w:rsidRPr="00CC3548">
        <w:rPr>
          <w:lang w:eastAsia="en-US"/>
        </w:rPr>
        <w:t>have a solicitor, union representative or other person present, whilst being interviewed</w:t>
      </w:r>
      <w:r>
        <w:rPr>
          <w:lang w:eastAsia="en-US"/>
        </w:rPr>
        <w:t>;</w:t>
      </w:r>
    </w:p>
    <w:p w14:paraId="277DF1F0" w14:textId="77777777" w:rsidR="00E770B6" w:rsidRPr="00CC3548" w:rsidRDefault="00E770B6" w:rsidP="00832355">
      <w:pPr>
        <w:pStyle w:val="ListParagraph"/>
        <w:rPr>
          <w:lang w:eastAsia="en-US"/>
        </w:rPr>
      </w:pPr>
      <w:r w:rsidRPr="00CC3548">
        <w:rPr>
          <w:lang w:eastAsia="en-US"/>
        </w:rPr>
        <w:t>have an interpreter present, if necessary</w:t>
      </w:r>
      <w:r>
        <w:rPr>
          <w:lang w:eastAsia="en-US"/>
        </w:rPr>
        <w:t>; and</w:t>
      </w:r>
    </w:p>
    <w:p w14:paraId="25B75290" w14:textId="77777777" w:rsidR="00E770B6" w:rsidRPr="00CC3548" w:rsidRDefault="00E770B6" w:rsidP="00832355">
      <w:pPr>
        <w:pStyle w:val="ListParagraph"/>
        <w:rPr>
          <w:lang w:eastAsia="en-US"/>
        </w:rPr>
      </w:pPr>
      <w:r w:rsidRPr="00CC3548">
        <w:rPr>
          <w:lang w:eastAsia="en-US"/>
        </w:rPr>
        <w:t>request access to documents relating to the investigation.</w:t>
      </w:r>
    </w:p>
    <w:p w14:paraId="355C4219" w14:textId="77777777" w:rsidR="00E770B6" w:rsidRPr="00256595" w:rsidRDefault="00E770B6" w:rsidP="00832355">
      <w:r w:rsidRPr="00CC3548">
        <w:t>For further information about what to expect, refer to the ACTPS Standards for the Conduct of Inquiries and Investigations.</w:t>
      </w:r>
    </w:p>
    <w:p w14:paraId="2F609AB7" w14:textId="773AC8E4" w:rsidR="00E770B6" w:rsidRPr="00CC3548" w:rsidRDefault="00E770B6" w:rsidP="00832355">
      <w:pPr>
        <w:pStyle w:val="Heading2"/>
        <w:numPr>
          <w:ilvl w:val="1"/>
          <w:numId w:val="7"/>
        </w:numPr>
      </w:pPr>
      <w:bookmarkStart w:id="134" w:name="_Toc214653771"/>
      <w:bookmarkStart w:id="135" w:name="_Toc317686652"/>
      <w:bookmarkStart w:id="136" w:name="_Toc377481728"/>
      <w:bookmarkStart w:id="137" w:name="_Toc516064832"/>
      <w:bookmarkStart w:id="138" w:name="_Toc66435409"/>
      <w:bookmarkStart w:id="139" w:name="_Toc88494298"/>
      <w:r w:rsidRPr="00CC3548">
        <w:t>Preliminary Case Handling</w:t>
      </w:r>
      <w:bookmarkEnd w:id="134"/>
      <w:bookmarkEnd w:id="135"/>
      <w:bookmarkEnd w:id="136"/>
      <w:bookmarkEnd w:id="137"/>
      <w:bookmarkEnd w:id="138"/>
      <w:bookmarkEnd w:id="139"/>
    </w:p>
    <w:p w14:paraId="281C2BF5" w14:textId="77777777" w:rsidR="00E770B6" w:rsidRDefault="00E770B6" w:rsidP="00832355">
      <w:r w:rsidRPr="00CC3548">
        <w:t xml:space="preserve">Initial investigation into reported fraud will be made by the SERBIR, who will determine whether there is any basis for further action. </w:t>
      </w:r>
    </w:p>
    <w:p w14:paraId="5BCF28CC" w14:textId="12113DD4" w:rsidR="00E770B6" w:rsidRPr="00CC3548" w:rsidRDefault="00E770B6" w:rsidP="00832355">
      <w:r w:rsidRPr="00CC3548">
        <w:t>In the investigation process, care needs to be taken to avoid unfounded and incorrect accusations, unnecessarily and prematurely alerting individuals against whom allegations have been made who may in turn destroy evidence of fraud and making statements that could expose</w:t>
      </w:r>
      <w:r w:rsidR="00832355">
        <w:t xml:space="preserve"> the</w:t>
      </w:r>
      <w:r w:rsidRPr="00CC3548">
        <w:t xml:space="preserve"> </w:t>
      </w:r>
      <w:r w:rsidR="00832355">
        <w:t>CFC</w:t>
      </w:r>
      <w:r>
        <w:t xml:space="preserve"> </w:t>
      </w:r>
      <w:r w:rsidRPr="00CC3548">
        <w:t>to legal liabilities for damages arising from a wrongful accusation.</w:t>
      </w:r>
    </w:p>
    <w:p w14:paraId="355D0F4C" w14:textId="51B9D706" w:rsidR="00E770B6" w:rsidRDefault="00E770B6" w:rsidP="00832355">
      <w:r w:rsidRPr="00CC3548">
        <w:t>If the SERBIR determines that there is a basis for further action</w:t>
      </w:r>
      <w:r>
        <w:t>,</w:t>
      </w:r>
      <w:r w:rsidRPr="00CC3548">
        <w:t xml:space="preserve"> cases concerning criminal matters or intent will be referred to ACT Policing for investigation, other cases may be referred to an investigator qualified to the level of Certificate IV in Government (Fraud Control Investigation) to investigate further</w:t>
      </w:r>
      <w:bookmarkStart w:id="140" w:name="_Toc457377884"/>
      <w:bookmarkEnd w:id="140"/>
      <w:r>
        <w:t>.</w:t>
      </w:r>
    </w:p>
    <w:p w14:paraId="617AEF06" w14:textId="16FA6BAE" w:rsidR="00F75253" w:rsidRPr="00476F8B" w:rsidRDefault="00F75253" w:rsidP="00E23B27">
      <w:bookmarkStart w:id="141" w:name="_Toc73607441"/>
      <w:r w:rsidRPr="002A539A">
        <w:t>Reporting and Investigation Process – Flowchart</w:t>
      </w:r>
      <w:bookmarkEnd w:id="141"/>
    </w:p>
    <w:bookmarkStart w:id="142" w:name="_Toc73607442"/>
    <w:p w14:paraId="2D45B229" w14:textId="2001B8B9" w:rsidR="00A11712" w:rsidRPr="002A539A" w:rsidRDefault="00701CB9" w:rsidP="00E23B27">
      <w:r>
        <w:rPr>
          <w:noProof/>
        </w:rPr>
        <mc:AlternateContent>
          <mc:Choice Requires="wps">
            <w:drawing>
              <wp:anchor distT="0" distB="0" distL="114300" distR="114300" simplePos="0" relativeHeight="251659264" behindDoc="0" locked="0" layoutInCell="1" allowOverlap="1" wp14:anchorId="422969CE" wp14:editId="5AE56EC9">
                <wp:simplePos x="0" y="0"/>
                <wp:positionH relativeFrom="column">
                  <wp:posOffset>1786573</wp:posOffset>
                </wp:positionH>
                <wp:positionV relativeFrom="paragraph">
                  <wp:posOffset>2562543</wp:posOffset>
                </wp:positionV>
                <wp:extent cx="283847" cy="1514474"/>
                <wp:effectExtent l="13653" t="5397" r="53657" b="34608"/>
                <wp:wrapNone/>
                <wp:docPr id="46" name="Connector: Elbow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283847" cy="1514474"/>
                        </a:xfrm>
                        <a:prstGeom prst="bentConnector3">
                          <a:avLst>
                            <a:gd name="adj1" fmla="val 29865"/>
                          </a:avLst>
                        </a:prstGeom>
                        <a:ln w="38100">
                          <a:solidFill>
                            <a:srgbClr val="1D345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B14A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6" o:spid="_x0000_s1026" type="#_x0000_t34" style="position:absolute;margin-left:140.7pt;margin-top:201.8pt;width:22.35pt;height:119.2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" adj="6451" strokecolor="#1d345d" strokeweight="3pt">
                <v:stroke endarrow="block"/>
                <o:lock v:ext="edit" shapetype="f"/>
              </v:shape>
            </w:pict>
          </mc:Fallback>
        </mc:AlternateContent>
      </w:r>
      <w:r w:rsidR="00991954" w:rsidRPr="002A539A">
        <w:rPr>
          <w:noProof/>
        </w:rPr>
        <mc:AlternateContent>
          <mc:Choice Requires="wpg">
            <w:drawing>
              <wp:inline distT="0" distB="0" distL="0" distR="0" wp14:anchorId="500BB568" wp14:editId="6A7F5B09">
                <wp:extent cx="5524500" cy="3829051"/>
                <wp:effectExtent l="0" t="0" r="19050" b="19050"/>
                <wp:docPr id="27" name="Group 19"/>
                <wp:cNvGraphicFramePr/>
                <a:graphic xmlns:a="http://schemas.openxmlformats.org/drawingml/2006/main">
                  <a:graphicData uri="http://schemas.microsoft.com/office/word/2010/wordprocessingGroup">
                    <wpg:wgp>
                      <wpg:cNvGrpSpPr/>
                      <wpg:grpSpPr>
                        <a:xfrm>
                          <a:off x="0" y="0"/>
                          <a:ext cx="5524500" cy="3829051"/>
                          <a:chOff x="0" y="-160701"/>
                          <a:chExt cx="7267686" cy="7178078"/>
                        </a:xfrm>
                      </wpg:grpSpPr>
                      <wps:wsp>
                        <wps:cNvPr id="32" name="TextBox 3"/>
                        <wps:cNvSpPr txBox="1"/>
                        <wps:spPr>
                          <a:xfrm>
                            <a:off x="3" y="-160701"/>
                            <a:ext cx="7204197" cy="607101"/>
                          </a:xfrm>
                          <a:prstGeom prst="rect">
                            <a:avLst/>
                          </a:prstGeom>
                          <a:solidFill>
                            <a:srgbClr val="D3FAB0"/>
                          </a:solidFill>
                        </wps:spPr>
                        <wps:txbx>
                          <w:txbxContent>
                            <w:p w14:paraId="318DED2C" w14:textId="77777777" w:rsidR="00301F1F" w:rsidRPr="0085344B" w:rsidRDefault="00301F1F" w:rsidP="0085344B">
                              <w:pPr>
                                <w:spacing w:before="20" w:after="20"/>
                                <w:jc w:val="center"/>
                              </w:pPr>
                              <w:r w:rsidRPr="0085344B">
                                <w:rPr>
                                  <w:rFonts w:cstheme="minorBidi"/>
                                  <w:b/>
                                  <w:bCs/>
                                  <w:color w:val="000000" w:themeColor="text1"/>
                                  <w:kern w:val="24"/>
                                </w:rPr>
                                <w:t>Reporting and Investigation Process</w:t>
                              </w:r>
                            </w:p>
                          </w:txbxContent>
                        </wps:txbx>
                        <wps:bodyPr wrap="square" rtlCol="0">
                          <a:noAutofit/>
                        </wps:bodyPr>
                      </wps:wsp>
                      <wps:wsp>
                        <wps:cNvPr id="33" name="TextBox 4"/>
                        <wps:cNvSpPr txBox="1"/>
                        <wps:spPr>
                          <a:xfrm>
                            <a:off x="1" y="736052"/>
                            <a:ext cx="3320191" cy="2192320"/>
                          </a:xfrm>
                          <a:prstGeom prst="rect">
                            <a:avLst/>
                          </a:prstGeom>
                          <a:solidFill>
                            <a:schemeClr val="tx2">
                              <a:lumMod val="20000"/>
                              <a:lumOff val="80000"/>
                            </a:schemeClr>
                          </a:solidFill>
                          <a:ln>
                            <a:solidFill>
                              <a:schemeClr val="accent1">
                                <a:lumMod val="75000"/>
                              </a:schemeClr>
                            </a:solidFill>
                          </a:ln>
                        </wps:spPr>
                        <wps:txbx>
                          <w:txbxContent>
                            <w:p w14:paraId="2CD0831B" w14:textId="77777777" w:rsidR="00301F1F" w:rsidRPr="00F75253" w:rsidRDefault="00301F1F" w:rsidP="00830BE1">
                              <w:pPr>
                                <w:spacing w:after="0"/>
                                <w:rPr>
                                  <w:b/>
                                  <w:bCs/>
                                  <w:sz w:val="20"/>
                                  <w:szCs w:val="20"/>
                                </w:rPr>
                              </w:pPr>
                              <w:r w:rsidRPr="00F75253">
                                <w:rPr>
                                  <w:b/>
                                  <w:bCs/>
                                  <w:sz w:val="20"/>
                                  <w:szCs w:val="20"/>
                                </w:rPr>
                                <w:t>Suspected instance of fraud or corruption</w:t>
                              </w:r>
                            </w:p>
                            <w:p w14:paraId="7F99E2F3" w14:textId="1C0D391E" w:rsidR="00301F1F" w:rsidRPr="00424856" w:rsidRDefault="00301F1F" w:rsidP="00830BE1">
                              <w:pPr>
                                <w:spacing w:after="0"/>
                                <w:rPr>
                                  <w:sz w:val="20"/>
                                  <w:szCs w:val="20"/>
                                </w:rPr>
                              </w:pPr>
                              <w:r w:rsidRPr="00424856">
                                <w:rPr>
                                  <w:b/>
                                  <w:bCs/>
                                  <w:sz w:val="20"/>
                                  <w:szCs w:val="20"/>
                                </w:rPr>
                                <w:t>Do</w:t>
                              </w:r>
                              <w:r w:rsidRPr="00424856">
                                <w:rPr>
                                  <w:sz w:val="20"/>
                                  <w:szCs w:val="20"/>
                                </w:rPr>
                                <w:t xml:space="preserve"> – document your observations</w:t>
                              </w:r>
                              <w:r w:rsidRPr="00424856">
                                <w:rPr>
                                  <w:sz w:val="20"/>
                                  <w:szCs w:val="20"/>
                                </w:rPr>
                                <w:br/>
                              </w:r>
                              <w:r w:rsidRPr="00424856">
                                <w:rPr>
                                  <w:b/>
                                  <w:bCs/>
                                  <w:sz w:val="20"/>
                                  <w:szCs w:val="20"/>
                                </w:rPr>
                                <w:t>Do</w:t>
                              </w:r>
                              <w:r w:rsidRPr="00424856">
                                <w:rPr>
                                  <w:sz w:val="20"/>
                                  <w:szCs w:val="20"/>
                                </w:rPr>
                                <w:t xml:space="preserve"> – report immediately in accordance with appropriate processes</w:t>
                              </w:r>
                              <w:r w:rsidRPr="00424856">
                                <w:rPr>
                                  <w:sz w:val="20"/>
                                  <w:szCs w:val="20"/>
                                </w:rPr>
                                <w:br/>
                              </w:r>
                              <w:r w:rsidRPr="00424856">
                                <w:rPr>
                                  <w:b/>
                                  <w:bCs/>
                                  <w:sz w:val="20"/>
                                  <w:szCs w:val="20"/>
                                </w:rPr>
                                <w:t>Don’t</w:t>
                              </w:r>
                              <w:r w:rsidRPr="00424856">
                                <w:rPr>
                                  <w:sz w:val="20"/>
                                  <w:szCs w:val="20"/>
                                </w:rPr>
                                <w:t xml:space="preserve"> – investigate the matter yourself</w:t>
                              </w:r>
                              <w:r w:rsidRPr="00424856">
                                <w:rPr>
                                  <w:sz w:val="20"/>
                                  <w:szCs w:val="20"/>
                                </w:rPr>
                                <w:br/>
                              </w:r>
                              <w:r w:rsidRPr="00424856">
                                <w:rPr>
                                  <w:b/>
                                  <w:bCs/>
                                  <w:sz w:val="20"/>
                                  <w:szCs w:val="20"/>
                                </w:rPr>
                                <w:t>Don’t</w:t>
                              </w:r>
                              <w:r w:rsidRPr="00424856">
                                <w:rPr>
                                  <w:sz w:val="20"/>
                                  <w:szCs w:val="20"/>
                                </w:rPr>
                                <w:t xml:space="preserve"> – talk to others about the matter</w:t>
                              </w:r>
                            </w:p>
                          </w:txbxContent>
                        </wps:txbx>
                        <wps:bodyPr wrap="square" rtlCol="0">
                          <a:noAutofit/>
                        </wps:bodyPr>
                      </wps:wsp>
                      <wps:wsp>
                        <wps:cNvPr id="35" name="TextBox 7"/>
                        <wps:cNvSpPr txBox="1"/>
                        <wps:spPr>
                          <a:xfrm>
                            <a:off x="3718026" y="736052"/>
                            <a:ext cx="3485146" cy="1798472"/>
                          </a:xfrm>
                          <a:prstGeom prst="rect">
                            <a:avLst/>
                          </a:prstGeom>
                          <a:solidFill>
                            <a:schemeClr val="accent5">
                              <a:lumMod val="40000"/>
                              <a:lumOff val="60000"/>
                            </a:schemeClr>
                          </a:solidFill>
                          <a:ln>
                            <a:solidFill>
                              <a:schemeClr val="accent2">
                                <a:lumMod val="75000"/>
                              </a:schemeClr>
                            </a:solidFill>
                          </a:ln>
                        </wps:spPr>
                        <wps:txbx>
                          <w:txbxContent>
                            <w:p w14:paraId="7DD20543" w14:textId="4611C860" w:rsidR="00301F1F" w:rsidRDefault="00301F1F" w:rsidP="00830BE1">
                              <w:pPr>
                                <w:spacing w:after="0"/>
                                <w:rPr>
                                  <w:b/>
                                  <w:bCs/>
                                  <w:sz w:val="20"/>
                                  <w:szCs w:val="20"/>
                                </w:rPr>
                              </w:pPr>
                              <w:r w:rsidRPr="00F75253">
                                <w:rPr>
                                  <w:b/>
                                  <w:bCs/>
                                  <w:sz w:val="20"/>
                                  <w:szCs w:val="20"/>
                                </w:rPr>
                                <w:t>Report the fraud or corruption to the most appropriate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1945"/>
                              </w:tblGrid>
                              <w:tr w:rsidR="00301F1F" w14:paraId="0371F76B" w14:textId="77777777" w:rsidTr="0085344B">
                                <w:tc>
                                  <w:tcPr>
                                    <w:tcW w:w="1944" w:type="dxa"/>
                                  </w:tcPr>
                                  <w:p w14:paraId="462D813D" w14:textId="77777777" w:rsidR="00301F1F" w:rsidRPr="00F75253" w:rsidRDefault="00301F1F" w:rsidP="00830BE1">
                                    <w:pPr>
                                      <w:pStyle w:val="ListParagraph"/>
                                      <w:spacing w:after="0"/>
                                      <w:rPr>
                                        <w:b/>
                                        <w:bCs/>
                                        <w:sz w:val="20"/>
                                        <w:szCs w:val="20"/>
                                      </w:rPr>
                                    </w:pPr>
                                    <w:r w:rsidRPr="00F75253">
                                      <w:rPr>
                                        <w:b/>
                                        <w:bCs/>
                                        <w:sz w:val="20"/>
                                        <w:szCs w:val="20"/>
                                      </w:rPr>
                                      <w:t>SERBIR</w:t>
                                    </w:r>
                                  </w:p>
                                  <w:p w14:paraId="1D3E2AC8" w14:textId="72EB6ECD" w:rsidR="00301F1F" w:rsidRPr="00830BE1" w:rsidRDefault="00301F1F" w:rsidP="00830BE1">
                                    <w:pPr>
                                      <w:pStyle w:val="ListParagraph"/>
                                      <w:spacing w:after="0"/>
                                      <w:rPr>
                                        <w:sz w:val="20"/>
                                        <w:szCs w:val="20"/>
                                      </w:rPr>
                                    </w:pPr>
                                    <w:r>
                                      <w:rPr>
                                        <w:sz w:val="20"/>
                                        <w:szCs w:val="20"/>
                                      </w:rPr>
                                      <w:t>Senior Manager or</w:t>
                                    </w:r>
                                    <w:r w:rsidRPr="00830BE1">
                                      <w:rPr>
                                        <w:sz w:val="20"/>
                                        <w:szCs w:val="20"/>
                                      </w:rPr>
                                      <w:t xml:space="preserve"> Supervisor</w:t>
                                    </w:r>
                                  </w:p>
                                </w:tc>
                                <w:tc>
                                  <w:tcPr>
                                    <w:tcW w:w="1945" w:type="dxa"/>
                                  </w:tcPr>
                                  <w:p w14:paraId="69B7B941" w14:textId="77777777" w:rsidR="00301F1F" w:rsidRPr="0085344B" w:rsidRDefault="00301F1F" w:rsidP="00830BE1">
                                    <w:pPr>
                                      <w:pStyle w:val="ListParagraph"/>
                                      <w:spacing w:after="0"/>
                                      <w:rPr>
                                        <w:sz w:val="20"/>
                                        <w:szCs w:val="20"/>
                                      </w:rPr>
                                    </w:pPr>
                                    <w:r w:rsidRPr="0085344B">
                                      <w:rPr>
                                        <w:sz w:val="20"/>
                                        <w:szCs w:val="20"/>
                                      </w:rPr>
                                      <w:t>CEO</w:t>
                                    </w:r>
                                  </w:p>
                                  <w:p w14:paraId="74FC05A8" w14:textId="61646B06" w:rsidR="00301F1F" w:rsidRPr="0085344B" w:rsidRDefault="00301F1F" w:rsidP="00830BE1">
                                    <w:pPr>
                                      <w:pStyle w:val="ListParagraph"/>
                                      <w:spacing w:after="0"/>
                                      <w:rPr>
                                        <w:sz w:val="20"/>
                                        <w:szCs w:val="20"/>
                                      </w:rPr>
                                    </w:pPr>
                                    <w:r w:rsidRPr="00F75253">
                                      <w:rPr>
                                        <w:sz w:val="20"/>
                                        <w:szCs w:val="20"/>
                                      </w:rPr>
                                      <w:t>ACT Integrity Commissioner</w:t>
                                    </w:r>
                                  </w:p>
                                </w:tc>
                              </w:tr>
                            </w:tbl>
                            <w:p w14:paraId="01D8D8E6" w14:textId="5BC6C05C" w:rsidR="00301F1F" w:rsidRPr="0085344B" w:rsidRDefault="00301F1F" w:rsidP="0085344B">
                              <w:pPr>
                                <w:rPr>
                                  <w:sz w:val="20"/>
                                  <w:szCs w:val="20"/>
                                </w:rPr>
                              </w:pPr>
                            </w:p>
                          </w:txbxContent>
                        </wps:txbx>
                        <wps:bodyPr wrap="square" rtlCol="0">
                          <a:noAutofit/>
                        </wps:bodyPr>
                      </wps:wsp>
                      <wps:wsp>
                        <wps:cNvPr id="39" name="TextBox 12"/>
                        <wps:cNvSpPr txBox="1"/>
                        <wps:spPr>
                          <a:xfrm>
                            <a:off x="3" y="6088870"/>
                            <a:ext cx="7267683" cy="928507"/>
                          </a:xfrm>
                          <a:prstGeom prst="rect">
                            <a:avLst/>
                          </a:prstGeom>
                          <a:solidFill>
                            <a:srgbClr val="EDE793"/>
                          </a:solidFill>
                          <a:ln>
                            <a:solidFill>
                              <a:schemeClr val="accent4">
                                <a:lumMod val="75000"/>
                              </a:schemeClr>
                            </a:solidFill>
                          </a:ln>
                        </wps:spPr>
                        <wps:txbx>
                          <w:txbxContent>
                            <w:p w14:paraId="7705A487" w14:textId="1C9519B8" w:rsidR="00301F1F" w:rsidRPr="00F75253" w:rsidRDefault="00301F1F" w:rsidP="00830BE1">
                              <w:pPr>
                                <w:spacing w:after="0" w:line="216" w:lineRule="auto"/>
                                <w:jc w:val="center"/>
                                <w:rPr>
                                  <w:sz w:val="20"/>
                                  <w:szCs w:val="20"/>
                                </w:rPr>
                              </w:pPr>
                              <w:r>
                                <w:rPr>
                                  <w:rFonts w:cstheme="minorBidi"/>
                                  <w:b/>
                                  <w:bCs/>
                                  <w:color w:val="000000" w:themeColor="text1"/>
                                  <w:kern w:val="24"/>
                                  <w:sz w:val="20"/>
                                  <w:szCs w:val="20"/>
                                </w:rPr>
                                <w:t xml:space="preserve">     </w:t>
                              </w:r>
                              <w:r w:rsidRPr="00F75253">
                                <w:rPr>
                                  <w:rFonts w:cstheme="minorBidi"/>
                                  <w:b/>
                                  <w:bCs/>
                                  <w:color w:val="000000" w:themeColor="text1"/>
                                  <w:kern w:val="24"/>
                                  <w:sz w:val="20"/>
                                  <w:szCs w:val="20"/>
                                </w:rPr>
                                <w:t>Monitor and Outcome</w:t>
                              </w:r>
                            </w:p>
                            <w:p w14:paraId="2E85B8FF" w14:textId="44DE2C4B"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The SERBIR will monitor the ongoing investigation</w:t>
                              </w:r>
                              <w:r>
                                <w:rPr>
                                  <w:rFonts w:cstheme="minorBidi"/>
                                  <w:color w:val="000000" w:themeColor="text1"/>
                                  <w:kern w:val="24"/>
                                  <w:sz w:val="20"/>
                                  <w:szCs w:val="20"/>
                                </w:rPr>
                                <w:t xml:space="preserve"> </w:t>
                              </w:r>
                              <w:r w:rsidRPr="00F75253">
                                <w:rPr>
                                  <w:rFonts w:cstheme="minorBidi"/>
                                  <w:color w:val="000000" w:themeColor="text1"/>
                                  <w:kern w:val="24"/>
                                  <w:sz w:val="20"/>
                                  <w:szCs w:val="20"/>
                                </w:rPr>
                                <w:t>and provide notification of outcomes to impacted staff and managers,in accordance with established legal and policy requirement</w:t>
                              </w:r>
                              <w:r>
                                <w:rPr>
                                  <w:rFonts w:cstheme="minorBidi"/>
                                  <w:color w:val="000000" w:themeColor="text1"/>
                                  <w:kern w:val="24"/>
                                  <w:sz w:val="20"/>
                                  <w:szCs w:val="20"/>
                                </w:rPr>
                                <w:t>s.</w:t>
                              </w:r>
                            </w:p>
                          </w:txbxContent>
                        </wps:txbx>
                        <wps:bodyPr wrap="square" rtlCol="0">
                          <a:noAutofit/>
                        </wps:bodyPr>
                      </wps:wsp>
                      <wps:wsp>
                        <wps:cNvPr id="40" name="Straight Arrow Connector 40"/>
                        <wps:cNvCnPr>
                          <a:cxnSpLocks/>
                        </wps:cNvCnPr>
                        <wps:spPr>
                          <a:xfrm>
                            <a:off x="3320578" y="1437963"/>
                            <a:ext cx="357014" cy="0"/>
                          </a:xfrm>
                          <a:prstGeom prst="straightConnector1">
                            <a:avLst/>
                          </a:prstGeom>
                          <a:ln w="38100">
                            <a:solidFill>
                              <a:srgbClr val="1D345D"/>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Connector: Elbow 41"/>
                        <wps:cNvCnPr>
                          <a:cxnSpLocks/>
                          <a:stCxn id="35" idx="2"/>
                          <a:endCxn id="36" idx="0"/>
                        </wps:cNvCnPr>
                        <wps:spPr>
                          <a:xfrm rot="5400000">
                            <a:off x="4271422" y="1878471"/>
                            <a:ext cx="533126" cy="1845232"/>
                          </a:xfrm>
                          <a:prstGeom prst="bentConnector3">
                            <a:avLst>
                              <a:gd name="adj1" fmla="val 50000"/>
                            </a:avLst>
                          </a:prstGeom>
                          <a:ln w="38100">
                            <a:solidFill>
                              <a:srgbClr val="1D345D"/>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Connector: Elbow 42"/>
                        <wps:cNvCnPr/>
                        <wps:spPr>
                          <a:xfrm rot="5400000">
                            <a:off x="2326141" y="3112273"/>
                            <a:ext cx="334499" cy="2088773"/>
                          </a:xfrm>
                          <a:prstGeom prst="bentConnector3">
                            <a:avLst/>
                          </a:prstGeom>
                          <a:ln w="38100">
                            <a:solidFill>
                              <a:srgbClr val="1D345D"/>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Connector: Elbow 43"/>
                        <wps:cNvCnPr/>
                        <wps:spPr>
                          <a:xfrm>
                            <a:off x="3537777" y="4141303"/>
                            <a:ext cx="2172976" cy="182608"/>
                          </a:xfrm>
                          <a:prstGeom prst="bentConnector2">
                            <a:avLst/>
                          </a:prstGeom>
                          <a:ln w="38100">
                            <a:solidFill>
                              <a:srgbClr val="1D345D"/>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Connector: Elbow 45"/>
                        <wps:cNvCnPr>
                          <a:cxnSpLocks/>
                        </wps:cNvCnPr>
                        <wps:spPr>
                          <a:xfrm rot="5400000">
                            <a:off x="4549959" y="4795826"/>
                            <a:ext cx="173183" cy="2193736"/>
                          </a:xfrm>
                          <a:prstGeom prst="bentConnector2">
                            <a:avLst/>
                          </a:prstGeom>
                          <a:ln w="38100">
                            <a:solidFill>
                              <a:srgbClr val="1D345D"/>
                            </a:solidFill>
                          </a:ln>
                        </wps:spPr>
                        <wps:style>
                          <a:lnRef idx="1">
                            <a:schemeClr val="accent1"/>
                          </a:lnRef>
                          <a:fillRef idx="0">
                            <a:schemeClr val="accent1"/>
                          </a:fillRef>
                          <a:effectRef idx="0">
                            <a:schemeClr val="accent1"/>
                          </a:effectRef>
                          <a:fontRef idx="minor">
                            <a:schemeClr val="tx1"/>
                          </a:fontRef>
                        </wps:style>
                        <wps:bodyPr/>
                      </wps:wsp>
                      <wps:wsp>
                        <wps:cNvPr id="36" name="TextBox 8"/>
                        <wps:cNvSpPr txBox="1"/>
                        <wps:spPr>
                          <a:xfrm>
                            <a:off x="840182" y="3067650"/>
                            <a:ext cx="5550369" cy="949933"/>
                          </a:xfrm>
                          <a:prstGeom prst="rect">
                            <a:avLst/>
                          </a:prstGeom>
                          <a:solidFill>
                            <a:srgbClr val="F0BCBC"/>
                          </a:solidFill>
                          <a:ln>
                            <a:solidFill>
                              <a:schemeClr val="accent2">
                                <a:lumMod val="75000"/>
                              </a:schemeClr>
                            </a:solidFill>
                          </a:ln>
                        </wps:spPr>
                        <wps:txbx>
                          <w:txbxContent>
                            <w:p w14:paraId="5B16D30C" w14:textId="77777777" w:rsidR="00301F1F" w:rsidRPr="00F75253" w:rsidRDefault="00301F1F" w:rsidP="00830BE1">
                              <w:pPr>
                                <w:spacing w:after="0" w:line="216" w:lineRule="auto"/>
                                <w:jc w:val="center"/>
                                <w:rPr>
                                  <w:sz w:val="20"/>
                                  <w:szCs w:val="20"/>
                                </w:rPr>
                              </w:pPr>
                              <w:r w:rsidRPr="00F75253">
                                <w:rPr>
                                  <w:rFonts w:cstheme="minorBidi"/>
                                  <w:b/>
                                  <w:bCs/>
                                  <w:color w:val="000000" w:themeColor="text1"/>
                                  <w:kern w:val="24"/>
                                  <w:sz w:val="20"/>
                                  <w:szCs w:val="20"/>
                                </w:rPr>
                                <w:t>SERBIR</w:t>
                              </w:r>
                            </w:p>
                            <w:p w14:paraId="15AB46FB" w14:textId="77777777"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The instance of fraud or corruption is reported to the SERBIR to consider appropriate action. If the need for formal investigation is determined.</w:t>
                              </w:r>
                            </w:p>
                          </w:txbxContent>
                        </wps:txbx>
                        <wps:bodyPr wrap="square" rtlCol="0">
                          <a:noAutofit/>
                        </wps:bodyPr>
                      </wps:wsp>
                      <wps:wsp>
                        <wps:cNvPr id="38" name="TextBox 11"/>
                        <wps:cNvSpPr txBox="1"/>
                        <wps:spPr>
                          <a:xfrm>
                            <a:off x="4197715" y="4323911"/>
                            <a:ext cx="3069971" cy="1482189"/>
                          </a:xfrm>
                          <a:prstGeom prst="rect">
                            <a:avLst/>
                          </a:prstGeom>
                          <a:solidFill>
                            <a:srgbClr val="7AAEFA"/>
                          </a:solidFill>
                          <a:ln>
                            <a:solidFill>
                              <a:srgbClr val="0070C0"/>
                            </a:solidFill>
                          </a:ln>
                        </wps:spPr>
                        <wps:txbx>
                          <w:txbxContent>
                            <w:p w14:paraId="66CED9EE" w14:textId="77777777" w:rsidR="00301F1F" w:rsidRPr="00F75253" w:rsidRDefault="00301F1F" w:rsidP="00830BE1">
                              <w:pPr>
                                <w:spacing w:after="0" w:line="216" w:lineRule="auto"/>
                                <w:jc w:val="center"/>
                                <w:rPr>
                                  <w:sz w:val="20"/>
                                  <w:szCs w:val="20"/>
                                </w:rPr>
                              </w:pPr>
                              <w:r w:rsidRPr="00F75253">
                                <w:rPr>
                                  <w:rFonts w:cstheme="minorBidi"/>
                                  <w:b/>
                                  <w:bCs/>
                                  <w:color w:val="000000" w:themeColor="text1"/>
                                  <w:kern w:val="24"/>
                                  <w:sz w:val="20"/>
                                  <w:szCs w:val="20"/>
                                </w:rPr>
                                <w:t>Internal Investigation</w:t>
                              </w:r>
                            </w:p>
                            <w:p w14:paraId="288B7BFE" w14:textId="5FD3FEAC"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Matter may be referred for investigation</w:t>
                              </w:r>
                              <w:r>
                                <w:rPr>
                                  <w:rFonts w:cstheme="minorBidi"/>
                                  <w:color w:val="000000" w:themeColor="text1"/>
                                  <w:kern w:val="24"/>
                                  <w:sz w:val="20"/>
                                  <w:szCs w:val="20"/>
                                </w:rPr>
                                <w:t xml:space="preserve"> in accordance with  Enterprise Agreement. </w:t>
                              </w:r>
                              <w:r w:rsidRPr="00F75253">
                                <w:rPr>
                                  <w:rFonts w:cstheme="minorBidi"/>
                                  <w:color w:val="000000" w:themeColor="text1"/>
                                  <w:kern w:val="24"/>
                                  <w:sz w:val="20"/>
                                  <w:szCs w:val="20"/>
                                </w:rPr>
                                <w:t xml:space="preserve">This could include </w:t>
                              </w:r>
                              <w:r>
                                <w:rPr>
                                  <w:rFonts w:cstheme="minorBidi"/>
                                  <w:color w:val="000000" w:themeColor="text1"/>
                                  <w:kern w:val="24"/>
                                  <w:sz w:val="20"/>
                                  <w:szCs w:val="20"/>
                                </w:rPr>
                                <w:t xml:space="preserve">the </w:t>
                              </w:r>
                              <w:r w:rsidRPr="00F75253">
                                <w:rPr>
                                  <w:rFonts w:cstheme="minorBidi"/>
                                  <w:color w:val="000000" w:themeColor="text1"/>
                                  <w:kern w:val="24"/>
                                  <w:sz w:val="20"/>
                                  <w:szCs w:val="20"/>
                                </w:rPr>
                                <w:t>Integrity Unit or a</w:t>
                              </w:r>
                              <w:r>
                                <w:rPr>
                                  <w:rFonts w:cstheme="minorBidi"/>
                                  <w:color w:val="000000" w:themeColor="text1"/>
                                  <w:kern w:val="24"/>
                                  <w:sz w:val="20"/>
                                  <w:szCs w:val="20"/>
                                </w:rPr>
                                <w:t xml:space="preserve"> qualified</w:t>
                              </w:r>
                              <w:r w:rsidRPr="00F75253">
                                <w:rPr>
                                  <w:rFonts w:cstheme="minorBidi"/>
                                  <w:color w:val="000000" w:themeColor="text1"/>
                                  <w:kern w:val="24"/>
                                  <w:sz w:val="20"/>
                                  <w:szCs w:val="20"/>
                                </w:rPr>
                                <w:t xml:space="preserve"> </w:t>
                              </w:r>
                              <w:r>
                                <w:rPr>
                                  <w:rFonts w:cstheme="minorBidi"/>
                                  <w:color w:val="000000" w:themeColor="text1"/>
                                  <w:kern w:val="24"/>
                                  <w:sz w:val="20"/>
                                  <w:szCs w:val="20"/>
                                </w:rPr>
                                <w:t>consultant.</w:t>
                              </w:r>
                            </w:p>
                          </w:txbxContent>
                        </wps:txbx>
                        <wps:bodyPr wrap="square" rtlCol="0">
                          <a:noAutofit/>
                        </wps:bodyPr>
                      </wps:wsp>
                      <wps:wsp>
                        <wps:cNvPr id="37" name="TextBox 10"/>
                        <wps:cNvSpPr txBox="1"/>
                        <wps:spPr>
                          <a:xfrm>
                            <a:off x="0" y="4323911"/>
                            <a:ext cx="4110002" cy="1482187"/>
                          </a:xfrm>
                          <a:prstGeom prst="rect">
                            <a:avLst/>
                          </a:prstGeom>
                          <a:solidFill>
                            <a:schemeClr val="bg1">
                              <a:lumMod val="95000"/>
                            </a:schemeClr>
                          </a:solidFill>
                          <a:ln>
                            <a:solidFill>
                              <a:srgbClr val="D3B5E9"/>
                            </a:solidFill>
                          </a:ln>
                        </wps:spPr>
                        <wps:txbx>
                          <w:txbxContent>
                            <w:p w14:paraId="1EF806B6" w14:textId="4FD82D0D" w:rsidR="00301F1F" w:rsidRPr="00424856" w:rsidRDefault="00301F1F" w:rsidP="00830BE1">
                              <w:pPr>
                                <w:spacing w:after="0" w:line="216" w:lineRule="auto"/>
                                <w:jc w:val="center"/>
                                <w:rPr>
                                  <w:b/>
                                  <w:bCs/>
                                  <w:sz w:val="20"/>
                                  <w:szCs w:val="20"/>
                                </w:rPr>
                              </w:pPr>
                              <w:r w:rsidRPr="00F75253">
                                <w:rPr>
                                  <w:b/>
                                  <w:bCs/>
                                  <w:sz w:val="20"/>
                                  <w:szCs w:val="20"/>
                                </w:rPr>
                                <w:t>External Investigation</w:t>
                              </w:r>
                              <w:r>
                                <w:rPr>
                                  <w:b/>
                                  <w:bCs/>
                                  <w:sz w:val="20"/>
                                  <w:szCs w:val="20"/>
                                </w:rPr>
                                <w:br/>
                              </w:r>
                              <w:r w:rsidRPr="00F75253">
                                <w:rPr>
                                  <w:sz w:val="20"/>
                                  <w:szCs w:val="20"/>
                                </w:rPr>
                                <w:t>Matter may be referred to an external investigator such as the Government Solicitor’s Office, AFP, Deputy Public Prosecutor or ACT Attorney Generals Department.</w:t>
                              </w:r>
                            </w:p>
                          </w:txbxContent>
                        </wps:txbx>
                        <wps:bodyPr wrap="square" rtlCol="0">
                          <a:noAutofit/>
                        </wps:bodyPr>
                      </wps:wsp>
                    </wpg:wgp>
                  </a:graphicData>
                </a:graphic>
              </wp:inline>
            </w:drawing>
          </mc:Choice>
          <mc:Fallback>
            <w:pict>
              <v:group w14:anchorId="500BB568" id="Group 19" o:spid="_x0000_s1026" style="width:435pt;height:301.5pt;mso-position-horizontal-relative:char;mso-position-vertical-relative:line" coordorigin=",-1607" coordsize="72676,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">
                <v:shapetype id="_x0000_t202" coordsize="21600,21600" o:spt="202" path="m,l,21600r21600,l21600,xe">
                  <v:stroke joinstyle="miter"/>
                  <v:path gradientshapeok="t" o:connecttype="rect"/>
                </v:shapetype>
                <v:shape id="TextBox 3" o:spid="_x0000_s1027" type="#_x0000_t202" style="position:absolute;top:-1607;width:72042;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" fillcolor="#d3fab0" stroked="f">
                  <v:textbox>
                    <w:txbxContent>
                      <w:p w14:paraId="318DED2C" w14:textId="77777777" w:rsidR="00301F1F" w:rsidRPr="0085344B" w:rsidRDefault="00301F1F" w:rsidP="0085344B">
                        <w:pPr>
                          <w:spacing w:before="20" w:after="20"/>
                          <w:jc w:val="center"/>
                        </w:pPr>
                        <w:r w:rsidRPr="0085344B">
                          <w:rPr>
                            <w:rFonts w:cstheme="minorBidi"/>
                            <w:b/>
                            <w:bCs/>
                            <w:color w:val="000000" w:themeColor="text1"/>
                            <w:kern w:val="24"/>
                          </w:rPr>
                          <w:t>Reporting and Investigation Process</w:t>
                        </w:r>
                      </w:p>
                    </w:txbxContent>
                  </v:textbox>
                </v:shape>
                <v:shape id="TextBox 4" o:spid="_x0000_s1028" type="#_x0000_t202" style="position:absolute;top:7360;width:33201;height:2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" fillcolor="#d5dce4 [671]" strokecolor="#2f5496 [2404]">
                  <v:textbox>
                    <w:txbxContent>
                      <w:p w14:paraId="2CD0831B" w14:textId="77777777" w:rsidR="00301F1F" w:rsidRPr="00F75253" w:rsidRDefault="00301F1F" w:rsidP="00830BE1">
                        <w:pPr>
                          <w:spacing w:after="0"/>
                          <w:rPr>
                            <w:b/>
                            <w:bCs/>
                            <w:sz w:val="20"/>
                            <w:szCs w:val="20"/>
                          </w:rPr>
                        </w:pPr>
                        <w:r w:rsidRPr="00F75253">
                          <w:rPr>
                            <w:b/>
                            <w:bCs/>
                            <w:sz w:val="20"/>
                            <w:szCs w:val="20"/>
                          </w:rPr>
                          <w:t>Suspected instance of fraud or corruption</w:t>
                        </w:r>
                      </w:p>
                      <w:p w14:paraId="7F99E2F3" w14:textId="1C0D391E" w:rsidR="00301F1F" w:rsidRPr="00424856" w:rsidRDefault="00301F1F" w:rsidP="00830BE1">
                        <w:pPr>
                          <w:spacing w:after="0"/>
                          <w:rPr>
                            <w:sz w:val="20"/>
                            <w:szCs w:val="20"/>
                          </w:rPr>
                        </w:pPr>
                        <w:r w:rsidRPr="00424856">
                          <w:rPr>
                            <w:b/>
                            <w:bCs/>
                            <w:sz w:val="20"/>
                            <w:szCs w:val="20"/>
                          </w:rPr>
                          <w:t>Do</w:t>
                        </w:r>
                        <w:r w:rsidRPr="00424856">
                          <w:rPr>
                            <w:sz w:val="20"/>
                            <w:szCs w:val="20"/>
                          </w:rPr>
                          <w:t xml:space="preserve"> – document your observations</w:t>
                        </w:r>
                        <w:r w:rsidRPr="00424856">
                          <w:rPr>
                            <w:sz w:val="20"/>
                            <w:szCs w:val="20"/>
                          </w:rPr>
                          <w:br/>
                        </w:r>
                        <w:r w:rsidRPr="00424856">
                          <w:rPr>
                            <w:b/>
                            <w:bCs/>
                            <w:sz w:val="20"/>
                            <w:szCs w:val="20"/>
                          </w:rPr>
                          <w:t>Do</w:t>
                        </w:r>
                        <w:r w:rsidRPr="00424856">
                          <w:rPr>
                            <w:sz w:val="20"/>
                            <w:szCs w:val="20"/>
                          </w:rPr>
                          <w:t xml:space="preserve"> – report immediately in accordance with appropriate processes</w:t>
                        </w:r>
                        <w:r w:rsidRPr="00424856">
                          <w:rPr>
                            <w:sz w:val="20"/>
                            <w:szCs w:val="20"/>
                          </w:rPr>
                          <w:br/>
                        </w:r>
                        <w:r w:rsidRPr="00424856">
                          <w:rPr>
                            <w:b/>
                            <w:bCs/>
                            <w:sz w:val="20"/>
                            <w:szCs w:val="20"/>
                          </w:rPr>
                          <w:t>Don’t</w:t>
                        </w:r>
                        <w:r w:rsidRPr="00424856">
                          <w:rPr>
                            <w:sz w:val="20"/>
                            <w:szCs w:val="20"/>
                          </w:rPr>
                          <w:t xml:space="preserve"> – investigate the matter yourself</w:t>
                        </w:r>
                        <w:r w:rsidRPr="00424856">
                          <w:rPr>
                            <w:sz w:val="20"/>
                            <w:szCs w:val="20"/>
                          </w:rPr>
                          <w:br/>
                        </w:r>
                        <w:r w:rsidRPr="00424856">
                          <w:rPr>
                            <w:b/>
                            <w:bCs/>
                            <w:sz w:val="20"/>
                            <w:szCs w:val="20"/>
                          </w:rPr>
                          <w:t>Don’t</w:t>
                        </w:r>
                        <w:r w:rsidRPr="00424856">
                          <w:rPr>
                            <w:sz w:val="20"/>
                            <w:szCs w:val="20"/>
                          </w:rPr>
                          <w:t xml:space="preserve"> – talk to others about the matter</w:t>
                        </w:r>
                      </w:p>
                    </w:txbxContent>
                  </v:textbox>
                </v:shape>
                <v:shape id="TextBox 7" o:spid="_x0000_s1029" type="#_x0000_t202" style="position:absolute;left:37180;top:7360;width:34851;height:17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" fillcolor="#bdd6ee [1304]" strokecolor="#c45911 [2405]">
                  <v:textbox>
                    <w:txbxContent>
                      <w:p w14:paraId="7DD20543" w14:textId="4611C860" w:rsidR="00301F1F" w:rsidRDefault="00301F1F" w:rsidP="00830BE1">
                        <w:pPr>
                          <w:spacing w:after="0"/>
                          <w:rPr>
                            <w:b/>
                            <w:bCs/>
                            <w:sz w:val="20"/>
                            <w:szCs w:val="20"/>
                          </w:rPr>
                        </w:pPr>
                        <w:r w:rsidRPr="00F75253">
                          <w:rPr>
                            <w:b/>
                            <w:bCs/>
                            <w:sz w:val="20"/>
                            <w:szCs w:val="20"/>
                          </w:rPr>
                          <w:t>Report the fraud or corruption to the most appropriate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1945"/>
                        </w:tblGrid>
                        <w:tr w:rsidR="00301F1F" w14:paraId="0371F76B" w14:textId="77777777" w:rsidTr="0085344B">
                          <w:tc>
                            <w:tcPr>
                              <w:tcW w:w="1944" w:type="dxa"/>
                            </w:tcPr>
                            <w:p w14:paraId="462D813D" w14:textId="77777777" w:rsidR="00301F1F" w:rsidRPr="00F75253" w:rsidRDefault="00301F1F" w:rsidP="00830BE1">
                              <w:pPr>
                                <w:pStyle w:val="ListParagraph"/>
                                <w:spacing w:after="0"/>
                                <w:rPr>
                                  <w:b/>
                                  <w:bCs/>
                                  <w:sz w:val="20"/>
                                  <w:szCs w:val="20"/>
                                </w:rPr>
                              </w:pPr>
                              <w:r w:rsidRPr="00F75253">
                                <w:rPr>
                                  <w:b/>
                                  <w:bCs/>
                                  <w:sz w:val="20"/>
                                  <w:szCs w:val="20"/>
                                </w:rPr>
                                <w:t>SERBIR</w:t>
                              </w:r>
                            </w:p>
                            <w:p w14:paraId="1D3E2AC8" w14:textId="72EB6ECD" w:rsidR="00301F1F" w:rsidRPr="00830BE1" w:rsidRDefault="00301F1F" w:rsidP="00830BE1">
                              <w:pPr>
                                <w:pStyle w:val="ListParagraph"/>
                                <w:spacing w:after="0"/>
                                <w:rPr>
                                  <w:sz w:val="20"/>
                                  <w:szCs w:val="20"/>
                                </w:rPr>
                              </w:pPr>
                              <w:r>
                                <w:rPr>
                                  <w:sz w:val="20"/>
                                  <w:szCs w:val="20"/>
                                </w:rPr>
                                <w:t>Senior Manager or</w:t>
                              </w:r>
                              <w:r w:rsidRPr="00830BE1">
                                <w:rPr>
                                  <w:sz w:val="20"/>
                                  <w:szCs w:val="20"/>
                                </w:rPr>
                                <w:t xml:space="preserve"> Supervisor</w:t>
                              </w:r>
                            </w:p>
                          </w:tc>
                          <w:tc>
                            <w:tcPr>
                              <w:tcW w:w="1945" w:type="dxa"/>
                            </w:tcPr>
                            <w:p w14:paraId="69B7B941" w14:textId="77777777" w:rsidR="00301F1F" w:rsidRPr="0085344B" w:rsidRDefault="00301F1F" w:rsidP="00830BE1">
                              <w:pPr>
                                <w:pStyle w:val="ListParagraph"/>
                                <w:spacing w:after="0"/>
                                <w:rPr>
                                  <w:sz w:val="20"/>
                                  <w:szCs w:val="20"/>
                                </w:rPr>
                              </w:pPr>
                              <w:r w:rsidRPr="0085344B">
                                <w:rPr>
                                  <w:sz w:val="20"/>
                                  <w:szCs w:val="20"/>
                                </w:rPr>
                                <w:t>CEO</w:t>
                              </w:r>
                            </w:p>
                            <w:p w14:paraId="74FC05A8" w14:textId="61646B06" w:rsidR="00301F1F" w:rsidRPr="0085344B" w:rsidRDefault="00301F1F" w:rsidP="00830BE1">
                              <w:pPr>
                                <w:pStyle w:val="ListParagraph"/>
                                <w:spacing w:after="0"/>
                                <w:rPr>
                                  <w:sz w:val="20"/>
                                  <w:szCs w:val="20"/>
                                </w:rPr>
                              </w:pPr>
                              <w:r w:rsidRPr="00F75253">
                                <w:rPr>
                                  <w:sz w:val="20"/>
                                  <w:szCs w:val="20"/>
                                </w:rPr>
                                <w:t>ACT Integrity Commissioner</w:t>
                              </w:r>
                            </w:p>
                          </w:tc>
                        </w:tr>
                      </w:tbl>
                      <w:p w14:paraId="01D8D8E6" w14:textId="5BC6C05C" w:rsidR="00301F1F" w:rsidRPr="0085344B" w:rsidRDefault="00301F1F" w:rsidP="0085344B">
                        <w:pPr>
                          <w:rPr>
                            <w:sz w:val="20"/>
                            <w:szCs w:val="20"/>
                          </w:rPr>
                        </w:pPr>
                      </w:p>
                    </w:txbxContent>
                  </v:textbox>
                </v:shape>
                <v:shape id="TextBox 12" o:spid="_x0000_s1030" type="#_x0000_t202" style="position:absolute;top:60888;width:72676;height:9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" fillcolor="#ede793" strokecolor="#bf8f00 [2407]">
                  <v:textbox>
                    <w:txbxContent>
                      <w:p w14:paraId="7705A487" w14:textId="1C9519B8" w:rsidR="00301F1F" w:rsidRPr="00F75253" w:rsidRDefault="00301F1F" w:rsidP="00830BE1">
                        <w:pPr>
                          <w:spacing w:after="0" w:line="216" w:lineRule="auto"/>
                          <w:jc w:val="center"/>
                          <w:rPr>
                            <w:sz w:val="20"/>
                            <w:szCs w:val="20"/>
                          </w:rPr>
                        </w:pPr>
                        <w:r>
                          <w:rPr>
                            <w:rFonts w:cstheme="minorBidi"/>
                            <w:b/>
                            <w:bCs/>
                            <w:color w:val="000000" w:themeColor="text1"/>
                            <w:kern w:val="24"/>
                            <w:sz w:val="20"/>
                            <w:szCs w:val="20"/>
                          </w:rPr>
                          <w:t xml:space="preserve">     </w:t>
                        </w:r>
                        <w:r w:rsidRPr="00F75253">
                          <w:rPr>
                            <w:rFonts w:cstheme="minorBidi"/>
                            <w:b/>
                            <w:bCs/>
                            <w:color w:val="000000" w:themeColor="text1"/>
                            <w:kern w:val="24"/>
                            <w:sz w:val="20"/>
                            <w:szCs w:val="20"/>
                          </w:rPr>
                          <w:t>Monitor and Outcome</w:t>
                        </w:r>
                      </w:p>
                      <w:p w14:paraId="2E85B8FF" w14:textId="44DE2C4B"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The SERBIR will monitor the ongoing investigation</w:t>
                        </w:r>
                        <w:r>
                          <w:rPr>
                            <w:rFonts w:cstheme="minorBidi"/>
                            <w:color w:val="000000" w:themeColor="text1"/>
                            <w:kern w:val="24"/>
                            <w:sz w:val="20"/>
                            <w:szCs w:val="20"/>
                          </w:rPr>
                          <w:t xml:space="preserve"> </w:t>
                        </w:r>
                        <w:r w:rsidRPr="00F75253">
                          <w:rPr>
                            <w:rFonts w:cstheme="minorBidi"/>
                            <w:color w:val="000000" w:themeColor="text1"/>
                            <w:kern w:val="24"/>
                            <w:sz w:val="20"/>
                            <w:szCs w:val="20"/>
                          </w:rPr>
                          <w:t>and provide notification of outcomes to impacted staff and managers,in accordance with established legal and policy requirement</w:t>
                        </w:r>
                        <w:r>
                          <w:rPr>
                            <w:rFonts w:cstheme="minorBidi"/>
                            <w:color w:val="000000" w:themeColor="text1"/>
                            <w:kern w:val="24"/>
                            <w:sz w:val="20"/>
                            <w:szCs w:val="20"/>
                          </w:rPr>
                          <w:t>s.</w:t>
                        </w:r>
                      </w:p>
                    </w:txbxContent>
                  </v:textbox>
                </v:shape>
                <v:shapetype id="_x0000_t32" coordsize="21600,21600" o:spt="32" o:oned="t" path="m,l21600,21600e" filled="f">
                  <v:path arrowok="t" fillok="f" o:connecttype="none"/>
                  <o:lock v:ext="edit" shapetype="t"/>
                </v:shapetype>
                <v:shape id="Straight Arrow Connector 40" o:spid="_x0000_s1031" type="#_x0000_t32" style="position:absolute;left:33205;top:14379;width:3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" strokecolor="#1d345d" strokeweight="3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1" o:spid="_x0000_s1032" type="#_x0000_t34" style="position:absolute;left:42714;top:18784;width:5331;height:184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" strokecolor="#1d345d" strokeweight="3pt">
                  <v:stroke endarrow="block"/>
                  <o:lock v:ext="edit" shapetype="f"/>
                </v:shape>
                <v:shape id="Connector: Elbow 42" o:spid="_x0000_s1033" type="#_x0000_t34" style="position:absolute;left:23261;top:31123;width:3345;height:2088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" strokecolor="#1d345d" strokeweight="3pt">
                  <v:stroke endarrow="block"/>
                </v:shape>
                <v:shapetype id="_x0000_t33" coordsize="21600,21600" o:spt="33" o:oned="t" path="m,l21600,r,21600e" filled="f">
                  <v:stroke joinstyle="miter"/>
                  <v:path arrowok="t" fillok="f" o:connecttype="none"/>
                  <o:lock v:ext="edit" shapetype="t"/>
                </v:shapetype>
                <v:shape id="Connector: Elbow 43" o:spid="_x0000_s1034" type="#_x0000_t33" style="position:absolute;left:35377;top:41413;width:21730;height:18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" strokecolor="#1d345d" strokeweight="3pt">
                  <v:stroke endarrow="block"/>
                </v:shape>
                <v:shape id="Connector: Elbow 45" o:spid="_x0000_s1035" type="#_x0000_t33" style="position:absolute;left:45499;top:47958;width:1731;height:219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" strokecolor="#1d345d" strokeweight="3pt">
                  <o:lock v:ext="edit" shapetype="f"/>
                </v:shape>
                <v:shape id="TextBox 8" o:spid="_x0000_s1036" type="#_x0000_t202" style="position:absolute;left:8401;top:30676;width:55504;height:9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" fillcolor="#f0bcbc" strokecolor="#c45911 [2405]">
                  <v:textbox>
                    <w:txbxContent>
                      <w:p w14:paraId="5B16D30C" w14:textId="77777777" w:rsidR="00301F1F" w:rsidRPr="00F75253" w:rsidRDefault="00301F1F" w:rsidP="00830BE1">
                        <w:pPr>
                          <w:spacing w:after="0" w:line="216" w:lineRule="auto"/>
                          <w:jc w:val="center"/>
                          <w:rPr>
                            <w:sz w:val="20"/>
                            <w:szCs w:val="20"/>
                          </w:rPr>
                        </w:pPr>
                        <w:r w:rsidRPr="00F75253">
                          <w:rPr>
                            <w:rFonts w:cstheme="minorBidi"/>
                            <w:b/>
                            <w:bCs/>
                            <w:color w:val="000000" w:themeColor="text1"/>
                            <w:kern w:val="24"/>
                            <w:sz w:val="20"/>
                            <w:szCs w:val="20"/>
                          </w:rPr>
                          <w:t>SERBIR</w:t>
                        </w:r>
                      </w:p>
                      <w:p w14:paraId="15AB46FB" w14:textId="77777777"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The instance of fraud or corruption is reported to the SERBIR to consider appropriate action. If the need for formal investigation is determined.</w:t>
                        </w:r>
                      </w:p>
                    </w:txbxContent>
                  </v:textbox>
                </v:shape>
                <v:shape id="TextBox 11" o:spid="_x0000_s1037" type="#_x0000_t202" style="position:absolute;left:41977;top:43239;width:30699;height:1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" fillcolor="#7aaefa" strokecolor="#0070c0">
                  <v:textbox>
                    <w:txbxContent>
                      <w:p w14:paraId="66CED9EE" w14:textId="77777777" w:rsidR="00301F1F" w:rsidRPr="00F75253" w:rsidRDefault="00301F1F" w:rsidP="00830BE1">
                        <w:pPr>
                          <w:spacing w:after="0" w:line="216" w:lineRule="auto"/>
                          <w:jc w:val="center"/>
                          <w:rPr>
                            <w:sz w:val="20"/>
                            <w:szCs w:val="20"/>
                          </w:rPr>
                        </w:pPr>
                        <w:r w:rsidRPr="00F75253">
                          <w:rPr>
                            <w:rFonts w:cstheme="minorBidi"/>
                            <w:b/>
                            <w:bCs/>
                            <w:color w:val="000000" w:themeColor="text1"/>
                            <w:kern w:val="24"/>
                            <w:sz w:val="20"/>
                            <w:szCs w:val="20"/>
                          </w:rPr>
                          <w:t>Internal Investigation</w:t>
                        </w:r>
                      </w:p>
                      <w:p w14:paraId="288B7BFE" w14:textId="5FD3FEAC" w:rsidR="00301F1F" w:rsidRPr="00F75253" w:rsidRDefault="00301F1F" w:rsidP="00830BE1">
                        <w:pPr>
                          <w:spacing w:after="0" w:line="216" w:lineRule="auto"/>
                          <w:jc w:val="center"/>
                          <w:rPr>
                            <w:sz w:val="20"/>
                            <w:szCs w:val="20"/>
                          </w:rPr>
                        </w:pPr>
                        <w:r w:rsidRPr="00F75253">
                          <w:rPr>
                            <w:rFonts w:cstheme="minorBidi"/>
                            <w:color w:val="000000" w:themeColor="text1"/>
                            <w:kern w:val="24"/>
                            <w:sz w:val="20"/>
                            <w:szCs w:val="20"/>
                          </w:rPr>
                          <w:t>Matter may be referred for investigation</w:t>
                        </w:r>
                        <w:r>
                          <w:rPr>
                            <w:rFonts w:cstheme="minorBidi"/>
                            <w:color w:val="000000" w:themeColor="text1"/>
                            <w:kern w:val="24"/>
                            <w:sz w:val="20"/>
                            <w:szCs w:val="20"/>
                          </w:rPr>
                          <w:t xml:space="preserve"> in accordance with  Enterprise Agreement. </w:t>
                        </w:r>
                        <w:r w:rsidRPr="00F75253">
                          <w:rPr>
                            <w:rFonts w:cstheme="minorBidi"/>
                            <w:color w:val="000000" w:themeColor="text1"/>
                            <w:kern w:val="24"/>
                            <w:sz w:val="20"/>
                            <w:szCs w:val="20"/>
                          </w:rPr>
                          <w:t xml:space="preserve">This could include </w:t>
                        </w:r>
                        <w:r>
                          <w:rPr>
                            <w:rFonts w:cstheme="minorBidi"/>
                            <w:color w:val="000000" w:themeColor="text1"/>
                            <w:kern w:val="24"/>
                            <w:sz w:val="20"/>
                            <w:szCs w:val="20"/>
                          </w:rPr>
                          <w:t xml:space="preserve">the </w:t>
                        </w:r>
                        <w:r w:rsidRPr="00F75253">
                          <w:rPr>
                            <w:rFonts w:cstheme="minorBidi"/>
                            <w:color w:val="000000" w:themeColor="text1"/>
                            <w:kern w:val="24"/>
                            <w:sz w:val="20"/>
                            <w:szCs w:val="20"/>
                          </w:rPr>
                          <w:t>Integrity Unit or a</w:t>
                        </w:r>
                        <w:r>
                          <w:rPr>
                            <w:rFonts w:cstheme="minorBidi"/>
                            <w:color w:val="000000" w:themeColor="text1"/>
                            <w:kern w:val="24"/>
                            <w:sz w:val="20"/>
                            <w:szCs w:val="20"/>
                          </w:rPr>
                          <w:t xml:space="preserve"> qualified</w:t>
                        </w:r>
                        <w:r w:rsidRPr="00F75253">
                          <w:rPr>
                            <w:rFonts w:cstheme="minorBidi"/>
                            <w:color w:val="000000" w:themeColor="text1"/>
                            <w:kern w:val="24"/>
                            <w:sz w:val="20"/>
                            <w:szCs w:val="20"/>
                          </w:rPr>
                          <w:t xml:space="preserve"> </w:t>
                        </w:r>
                        <w:r>
                          <w:rPr>
                            <w:rFonts w:cstheme="minorBidi"/>
                            <w:color w:val="000000" w:themeColor="text1"/>
                            <w:kern w:val="24"/>
                            <w:sz w:val="20"/>
                            <w:szCs w:val="20"/>
                          </w:rPr>
                          <w:t>consultant.</w:t>
                        </w:r>
                      </w:p>
                    </w:txbxContent>
                  </v:textbox>
                </v:shape>
                <v:shape id="TextBox 10" o:spid="_x0000_s1038" type="#_x0000_t202" style="position:absolute;top:43239;width:41100;height:14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" fillcolor="#f2f2f2 [3052]" strokecolor="#d3b5e9">
                  <v:textbox>
                    <w:txbxContent>
                      <w:p w14:paraId="1EF806B6" w14:textId="4FD82D0D" w:rsidR="00301F1F" w:rsidRPr="00424856" w:rsidRDefault="00301F1F" w:rsidP="00830BE1">
                        <w:pPr>
                          <w:spacing w:after="0" w:line="216" w:lineRule="auto"/>
                          <w:jc w:val="center"/>
                          <w:rPr>
                            <w:b/>
                            <w:bCs/>
                            <w:sz w:val="20"/>
                            <w:szCs w:val="20"/>
                          </w:rPr>
                        </w:pPr>
                        <w:r w:rsidRPr="00F75253">
                          <w:rPr>
                            <w:b/>
                            <w:bCs/>
                            <w:sz w:val="20"/>
                            <w:szCs w:val="20"/>
                          </w:rPr>
                          <w:t>External Investigation</w:t>
                        </w:r>
                        <w:r>
                          <w:rPr>
                            <w:b/>
                            <w:bCs/>
                            <w:sz w:val="20"/>
                            <w:szCs w:val="20"/>
                          </w:rPr>
                          <w:br/>
                        </w:r>
                        <w:r w:rsidRPr="00F75253">
                          <w:rPr>
                            <w:sz w:val="20"/>
                            <w:szCs w:val="20"/>
                          </w:rPr>
                          <w:t>Matter may be referred to an external investigator such as the Government Solicitor’s Office, AFP, Deputy Public Prosecutor or ACT Attorney Generals Department.</w:t>
                        </w:r>
                      </w:p>
                    </w:txbxContent>
                  </v:textbox>
                </v:shape>
                <w10:anchorlock/>
              </v:group>
            </w:pict>
          </mc:Fallback>
        </mc:AlternateContent>
      </w:r>
      <w:bookmarkEnd w:id="142"/>
    </w:p>
    <w:p w14:paraId="33AF5F9A" w14:textId="01F78C60" w:rsidR="00991954" w:rsidRPr="00A35A4B" w:rsidRDefault="00991954" w:rsidP="00B53720">
      <w:pPr>
        <w:pStyle w:val="Heading1"/>
      </w:pPr>
      <w:bookmarkStart w:id="143" w:name="_Toc88494299"/>
      <w:r w:rsidRPr="00F72626">
        <w:lastRenderedPageBreak/>
        <w:t>Fraud Risk Assessment</w:t>
      </w:r>
      <w:bookmarkStart w:id="144" w:name="_Toc177371255"/>
      <w:bookmarkStart w:id="145" w:name="_Toc201399195"/>
      <w:bookmarkStart w:id="146" w:name="_Toc214653762"/>
      <w:bookmarkStart w:id="147" w:name="_Toc317686643"/>
      <w:bookmarkEnd w:id="143"/>
    </w:p>
    <w:p w14:paraId="69F3617F" w14:textId="447A3473" w:rsidR="00991954" w:rsidRPr="00DC2618" w:rsidRDefault="00991954" w:rsidP="00DC2618">
      <w:pPr>
        <w:pStyle w:val="Heading2"/>
        <w:numPr>
          <w:ilvl w:val="1"/>
          <w:numId w:val="7"/>
        </w:numPr>
      </w:pPr>
      <w:bookmarkStart w:id="148" w:name="_Toc516064835"/>
      <w:bookmarkStart w:id="149" w:name="_Toc66435412"/>
      <w:bookmarkStart w:id="150" w:name="_Toc88494300"/>
      <w:r w:rsidRPr="00DC2618">
        <w:t>Fraud and Corruption Risk Assessment Methodology</w:t>
      </w:r>
      <w:bookmarkEnd w:id="144"/>
      <w:bookmarkEnd w:id="145"/>
      <w:bookmarkEnd w:id="146"/>
      <w:bookmarkEnd w:id="147"/>
      <w:bookmarkEnd w:id="148"/>
      <w:bookmarkEnd w:id="149"/>
      <w:bookmarkEnd w:id="150"/>
    </w:p>
    <w:p w14:paraId="38F03B13" w14:textId="7955C094" w:rsidR="00991954" w:rsidRPr="004E55CA" w:rsidRDefault="00991954" w:rsidP="002A539A">
      <w:r w:rsidRPr="004E55CA">
        <w:t xml:space="preserve">The combined approach developed for this </w:t>
      </w:r>
      <w:r w:rsidR="002904E2">
        <w:t>F</w:t>
      </w:r>
      <w:r w:rsidRPr="004E55CA">
        <w:t xml:space="preserve">raud and </w:t>
      </w:r>
      <w:r w:rsidR="002904E2">
        <w:t>C</w:t>
      </w:r>
      <w:r w:rsidRPr="004E55CA">
        <w:t xml:space="preserve">orruption </w:t>
      </w:r>
      <w:r w:rsidR="002904E2">
        <w:t>P</w:t>
      </w:r>
      <w:r w:rsidRPr="004E55CA">
        <w:t xml:space="preserve">revention </w:t>
      </w:r>
      <w:r w:rsidR="002904E2">
        <w:t>P</w:t>
      </w:r>
      <w:r w:rsidRPr="004E55CA">
        <w:t xml:space="preserve">lan and </w:t>
      </w:r>
      <w:r w:rsidR="002904E2">
        <w:t>F</w:t>
      </w:r>
      <w:r w:rsidRPr="004E55CA">
        <w:t xml:space="preserve">raud </w:t>
      </w:r>
      <w:r w:rsidR="002904E2">
        <w:t>R</w:t>
      </w:r>
      <w:r w:rsidRPr="004E55CA">
        <w:t xml:space="preserve">isk </w:t>
      </w:r>
      <w:r w:rsidR="002904E2">
        <w:t>Register</w:t>
      </w:r>
      <w:r w:rsidRPr="004E55CA">
        <w:t xml:space="preserve"> is in accordance with the </w:t>
      </w:r>
      <w:r w:rsidRPr="004E55CA">
        <w:rPr>
          <w:i/>
        </w:rPr>
        <w:t>ACT Integrity Policy</w:t>
      </w:r>
      <w:r w:rsidRPr="004E55CA">
        <w:t xml:space="preserve"> and the Australian Standard 8001-20</w:t>
      </w:r>
      <w:r w:rsidR="006C1C33">
        <w:t>21</w:t>
      </w:r>
      <w:r w:rsidRPr="004E55CA">
        <w:t xml:space="preserve"> </w:t>
      </w:r>
      <w:r w:rsidRPr="004E55CA">
        <w:rPr>
          <w:i/>
        </w:rPr>
        <w:t>Fraud and Corruption Control</w:t>
      </w:r>
      <w:r w:rsidRPr="004E55CA">
        <w:t xml:space="preserve">. </w:t>
      </w:r>
    </w:p>
    <w:p w14:paraId="73171DFE" w14:textId="6AD1E440" w:rsidR="00991954" w:rsidRPr="00CC3548" w:rsidRDefault="00991954" w:rsidP="002A539A">
      <w:r w:rsidRPr="004E55CA">
        <w:t xml:space="preserve">The fraud and corruption risks associated with all </w:t>
      </w:r>
      <w:r w:rsidR="002904E2">
        <w:t xml:space="preserve">the CFC’s </w:t>
      </w:r>
      <w:r w:rsidRPr="004E55CA">
        <w:t xml:space="preserve">functions are assessed through a series of interviews with key </w:t>
      </w:r>
      <w:r w:rsidR="003403F2">
        <w:t>staff</w:t>
      </w:r>
      <w:r w:rsidRPr="004E55CA">
        <w:t>. The assessment was undertaken at a strategic</w:t>
      </w:r>
      <w:r w:rsidR="00230F26">
        <w:t xml:space="preserve"> </w:t>
      </w:r>
      <w:r w:rsidRPr="004E55CA">
        <w:t xml:space="preserve">level. The assessment of the </w:t>
      </w:r>
      <w:r w:rsidR="002904E2">
        <w:t xml:space="preserve">CFC’s </w:t>
      </w:r>
      <w:r w:rsidRPr="004E55CA">
        <w:t xml:space="preserve">fraud environment, overall, is a </w:t>
      </w:r>
      <w:r w:rsidRPr="004E55CA">
        <w:rPr>
          <w:b/>
        </w:rPr>
        <w:t>medium</w:t>
      </w:r>
      <w:r w:rsidRPr="004E55CA">
        <w:t xml:space="preserve"> fraud risk exposure. This conclusion is reached by considering all the risks in context, and the fact that most of the risks identified were being adequately treated by existing controls.</w:t>
      </w:r>
    </w:p>
    <w:p w14:paraId="58E68E29" w14:textId="26CAD956" w:rsidR="00991954" w:rsidRPr="00A35A4B" w:rsidRDefault="00991954" w:rsidP="00DC2618">
      <w:pPr>
        <w:pStyle w:val="Heading2"/>
        <w:numPr>
          <w:ilvl w:val="1"/>
          <w:numId w:val="7"/>
        </w:numPr>
      </w:pPr>
      <w:bookmarkStart w:id="151" w:name="_Toc177371258"/>
      <w:bookmarkStart w:id="152" w:name="_Toc201399198"/>
      <w:bookmarkStart w:id="153" w:name="_Toc214653765"/>
      <w:bookmarkStart w:id="154" w:name="_Toc317686646"/>
      <w:bookmarkStart w:id="155" w:name="_Toc377481724"/>
      <w:bookmarkStart w:id="156" w:name="_Toc516064836"/>
      <w:bookmarkStart w:id="157" w:name="_Toc66435413"/>
      <w:bookmarkStart w:id="158" w:name="_Toc88494301"/>
      <w:r w:rsidRPr="00A35A4B">
        <w:t>Strategies to Address Fraud and Corruption Risks</w:t>
      </w:r>
      <w:bookmarkEnd w:id="151"/>
      <w:bookmarkEnd w:id="152"/>
      <w:bookmarkEnd w:id="153"/>
      <w:bookmarkEnd w:id="154"/>
      <w:bookmarkEnd w:id="155"/>
      <w:bookmarkEnd w:id="156"/>
      <w:bookmarkEnd w:id="157"/>
      <w:bookmarkEnd w:id="158"/>
    </w:p>
    <w:p w14:paraId="1FE8A286" w14:textId="53F29782" w:rsidR="00991954" w:rsidRPr="00CC3548" w:rsidRDefault="00991954" w:rsidP="002A539A">
      <w:r w:rsidRPr="00CC3548">
        <w:t>In line with</w:t>
      </w:r>
      <w:r w:rsidR="00DC2618">
        <w:t xml:space="preserve"> Risk Management standard</w:t>
      </w:r>
      <w:r w:rsidRPr="00CC3548">
        <w:t xml:space="preserve"> </w:t>
      </w:r>
      <w:r w:rsidRPr="00CC3548">
        <w:rPr>
          <w:i/>
        </w:rPr>
        <w:t>AS/NZS ISO 31000:20</w:t>
      </w:r>
      <w:r>
        <w:rPr>
          <w:i/>
        </w:rPr>
        <w:t>18</w:t>
      </w:r>
      <w:r w:rsidR="00DC2618">
        <w:rPr>
          <w:i/>
        </w:rPr>
        <w:t>,</w:t>
      </w:r>
      <w:r w:rsidR="00DC2618">
        <w:t xml:space="preserve"> </w:t>
      </w:r>
      <w:r w:rsidRPr="00CC3548">
        <w:t xml:space="preserve">risks </w:t>
      </w:r>
      <w:r w:rsidR="00DC2618">
        <w:t xml:space="preserve">have been </w:t>
      </w:r>
      <w:r w:rsidRPr="00CC3548">
        <w:t>identified as being “</w:t>
      </w:r>
      <w:r w:rsidR="00DC2618">
        <w:t>medium”</w:t>
      </w:r>
      <w:r w:rsidRPr="00CC3548">
        <w:t xml:space="preserve"> or those other risks that may have a material consequence yet lower rating. </w:t>
      </w:r>
    </w:p>
    <w:p w14:paraId="3AAFAA2C" w14:textId="6BF5DAD7" w:rsidR="00991954" w:rsidRPr="00CC3548" w:rsidRDefault="00991954" w:rsidP="002A539A">
      <w:pPr>
        <w:rPr>
          <w:highlight w:val="yellow"/>
        </w:rPr>
      </w:pPr>
      <w:r w:rsidRPr="00CC3548">
        <w:t>The</w:t>
      </w:r>
      <w:r w:rsidR="00076193">
        <w:t xml:space="preserve"> fraud and corruption </w:t>
      </w:r>
      <w:r w:rsidRPr="00CC3548">
        <w:t xml:space="preserve">risk assessment will be formally updated every two years.  </w:t>
      </w:r>
      <w:r w:rsidRPr="00E50FDE">
        <w:t xml:space="preserve">The </w:t>
      </w:r>
      <w:r w:rsidR="00DC2618">
        <w:t>SERBIR</w:t>
      </w:r>
      <w:r>
        <w:t xml:space="preserve"> </w:t>
      </w:r>
      <w:r w:rsidR="002A539A">
        <w:t>is</w:t>
      </w:r>
      <w:r w:rsidRPr="00E50FDE">
        <w:t xml:space="preserve"> responsible for this update w</w:t>
      </w:r>
      <w:r w:rsidRPr="00CC3548">
        <w:t>hich will include:</w:t>
      </w:r>
    </w:p>
    <w:p w14:paraId="00203C5F" w14:textId="77777777" w:rsidR="00991954" w:rsidRPr="00D11400" w:rsidRDefault="00991954" w:rsidP="00D11400">
      <w:pPr>
        <w:pStyle w:val="ListParagraph"/>
      </w:pPr>
      <w:r w:rsidRPr="00D11400">
        <w:t>updating the assessment of existing risks for changes in treatments, consequences or likelihood ratings if changes are deemed necessary;</w:t>
      </w:r>
    </w:p>
    <w:p w14:paraId="6FB8A894" w14:textId="77777777" w:rsidR="00991954" w:rsidRPr="00D11400" w:rsidRDefault="00991954" w:rsidP="00D11400">
      <w:pPr>
        <w:pStyle w:val="ListParagraph"/>
      </w:pPr>
      <w:r w:rsidRPr="00D11400">
        <w:t>removing risks which are no longer relevant;</w:t>
      </w:r>
    </w:p>
    <w:p w14:paraId="1A282C15" w14:textId="77777777" w:rsidR="00991954" w:rsidRPr="00D11400" w:rsidRDefault="00991954" w:rsidP="00D11400">
      <w:pPr>
        <w:pStyle w:val="ListParagraph"/>
      </w:pPr>
      <w:r w:rsidRPr="00D11400">
        <w:t>identifying any new risks which should be included and addressed as part of the ongoing risk management process;</w:t>
      </w:r>
    </w:p>
    <w:p w14:paraId="122FDC4D" w14:textId="77777777" w:rsidR="00991954" w:rsidRPr="00D11400" w:rsidRDefault="00991954" w:rsidP="00D11400">
      <w:pPr>
        <w:pStyle w:val="ListParagraph"/>
      </w:pPr>
      <w:r w:rsidRPr="00D11400">
        <w:t>updating the action plans to address the risks for new key risks; and</w:t>
      </w:r>
    </w:p>
    <w:p w14:paraId="51233210" w14:textId="75840760" w:rsidR="00991954" w:rsidRDefault="00991954" w:rsidP="00D11400">
      <w:pPr>
        <w:pStyle w:val="ListParagraph"/>
        <w:rPr>
          <w:lang w:eastAsia="en-US"/>
        </w:rPr>
      </w:pPr>
      <w:r w:rsidRPr="00D11400">
        <w:t>identifying new treatment strategies/action plans.</w:t>
      </w:r>
    </w:p>
    <w:p w14:paraId="4E448393" w14:textId="61D6A530" w:rsidR="00991954" w:rsidRPr="00DC2618" w:rsidRDefault="00991954" w:rsidP="00DC2618">
      <w:pPr>
        <w:pStyle w:val="Heading2"/>
        <w:numPr>
          <w:ilvl w:val="1"/>
          <w:numId w:val="7"/>
        </w:numPr>
      </w:pPr>
      <w:bookmarkStart w:id="159" w:name="_Toc66435414"/>
      <w:bookmarkStart w:id="160" w:name="_Toc88494302"/>
      <w:r w:rsidRPr="00DC2618">
        <w:t>Fraud Risk Summary</w:t>
      </w:r>
      <w:bookmarkEnd w:id="159"/>
      <w:bookmarkEnd w:id="160"/>
    </w:p>
    <w:p w14:paraId="60B1212F" w14:textId="7DA0B582" w:rsidR="00DC2618" w:rsidRPr="002A539A" w:rsidRDefault="00991954" w:rsidP="00D11400">
      <w:pPr>
        <w:rPr>
          <w:lang w:eastAsia="en-US"/>
        </w:rPr>
      </w:pPr>
      <w:r>
        <w:rPr>
          <w:lang w:eastAsia="en-US"/>
        </w:rPr>
        <w:t>A summary of the fraud risk outcomes is outlined below according to the overall risk rating. Details can be found in the C</w:t>
      </w:r>
      <w:r w:rsidR="00DC2618">
        <w:rPr>
          <w:lang w:eastAsia="en-US"/>
        </w:rPr>
        <w:t>FC</w:t>
      </w:r>
      <w:r>
        <w:rPr>
          <w:lang w:eastAsia="en-US"/>
        </w:rPr>
        <w:t xml:space="preserve"> Fraud Risk Register.</w:t>
      </w:r>
    </w:p>
    <w:p w14:paraId="2E5EA4BC" w14:textId="77777777" w:rsidR="00D11400" w:rsidRDefault="00D11400" w:rsidP="00D11400">
      <w:pPr>
        <w:pStyle w:val="Heading1"/>
      </w:pPr>
      <w:bookmarkStart w:id="161" w:name="_Toc88494303"/>
      <w:bookmarkStart w:id="162" w:name="_Toc377481721"/>
      <w:bookmarkStart w:id="163" w:name="_Toc516064837"/>
      <w:bookmarkStart w:id="164" w:name="_Toc66435415"/>
      <w:r>
        <w:t>Fraud and Corruption Signals</w:t>
      </w:r>
      <w:bookmarkEnd w:id="161"/>
    </w:p>
    <w:p w14:paraId="4E0CBA6F" w14:textId="77777777" w:rsidR="00D11400" w:rsidRDefault="00D11400" w:rsidP="00D11400">
      <w:r>
        <w:t>Managers and staff should be alert to the common signs of fraud and corruption. Signals for potential fraud and corruption may include:</w:t>
      </w:r>
    </w:p>
    <w:p w14:paraId="59591462" w14:textId="77777777" w:rsidR="00D11400" w:rsidRDefault="00D11400" w:rsidP="00D11400">
      <w:pPr>
        <w:pStyle w:val="ListParagraph"/>
      </w:pPr>
      <w:r>
        <w:t>Implausible excuses and reasons for unusual events or actions;</w:t>
      </w:r>
    </w:p>
    <w:p w14:paraId="496FC832" w14:textId="77777777" w:rsidR="00D11400" w:rsidRDefault="00D11400" w:rsidP="00D11400">
      <w:pPr>
        <w:pStyle w:val="ListParagraph"/>
      </w:pPr>
      <w:r>
        <w:t>Senior staff involved in routine process work such as purchasing, ordering and receiving goods;</w:t>
      </w:r>
    </w:p>
    <w:p w14:paraId="606002C6" w14:textId="77777777" w:rsidR="00D11400" w:rsidRDefault="00D11400" w:rsidP="00D11400">
      <w:pPr>
        <w:pStyle w:val="ListParagraph"/>
      </w:pPr>
      <w:r>
        <w:t>Staff evidently living beyond their means, who have access to funds, or control or influence over service providers;</w:t>
      </w:r>
    </w:p>
    <w:p w14:paraId="5E575340" w14:textId="77777777" w:rsidR="00D11400" w:rsidRDefault="00D11400" w:rsidP="00D11400">
      <w:pPr>
        <w:pStyle w:val="ListParagraph"/>
      </w:pPr>
      <w:r>
        <w:t>Excessive staff turnover;</w:t>
      </w:r>
    </w:p>
    <w:p w14:paraId="5721989D" w14:textId="77777777" w:rsidR="00D11400" w:rsidRDefault="00D11400" w:rsidP="00D11400">
      <w:pPr>
        <w:pStyle w:val="ListParagraph"/>
      </w:pPr>
      <w:r>
        <w:t>Staff who do not take holidays for extended periods;</w:t>
      </w:r>
    </w:p>
    <w:p w14:paraId="3EE89B1F" w14:textId="77777777" w:rsidR="00D11400" w:rsidRDefault="00D11400" w:rsidP="00D11400">
      <w:pPr>
        <w:pStyle w:val="ListParagraph"/>
      </w:pPr>
      <w:r>
        <w:t>Potential conflicts of interest not declared;</w:t>
      </w:r>
    </w:p>
    <w:p w14:paraId="7C93D72A" w14:textId="77777777" w:rsidR="00D11400" w:rsidRDefault="00D11400" w:rsidP="00D11400">
      <w:pPr>
        <w:pStyle w:val="ListParagraph"/>
      </w:pPr>
      <w:r>
        <w:t>Undue secrecy or excluding people form available information;</w:t>
      </w:r>
    </w:p>
    <w:p w14:paraId="4EB25D78" w14:textId="77777777" w:rsidR="00D11400" w:rsidRDefault="00D11400" w:rsidP="00D11400">
      <w:pPr>
        <w:pStyle w:val="ListParagraph"/>
      </w:pPr>
      <w:r>
        <w:t>Staff who treat controls and standard practices as challenges to be overcome or defied;</w:t>
      </w:r>
    </w:p>
    <w:p w14:paraId="2BB89E22" w14:textId="77777777" w:rsidR="00D11400" w:rsidRDefault="00D11400" w:rsidP="00D11400">
      <w:pPr>
        <w:pStyle w:val="ListParagraph"/>
      </w:pPr>
      <w:r>
        <w:t>Unauthorised changes to systems or work practices;</w:t>
      </w:r>
    </w:p>
    <w:p w14:paraId="64975A83" w14:textId="77777777" w:rsidR="00D11400" w:rsidRDefault="00D11400" w:rsidP="00D11400">
      <w:pPr>
        <w:pStyle w:val="ListParagraph"/>
      </w:pPr>
      <w:r>
        <w:t>Missing documentation relating to client or agency financial transactions; and</w:t>
      </w:r>
    </w:p>
    <w:p w14:paraId="02C08298" w14:textId="33844CD3" w:rsidR="00D11400" w:rsidRDefault="00D11400" w:rsidP="00D11400">
      <w:pPr>
        <w:pStyle w:val="ListParagraph"/>
      </w:pPr>
      <w:r>
        <w:lastRenderedPageBreak/>
        <w:t>‘blind approval’, where the person signing does not sight supporting documentation.</w:t>
      </w:r>
    </w:p>
    <w:p w14:paraId="59C18FD0" w14:textId="1F545EAB" w:rsidR="00B53720" w:rsidRDefault="00B53720" w:rsidP="00DC2618">
      <w:pPr>
        <w:pStyle w:val="Heading1"/>
      </w:pPr>
      <w:bookmarkStart w:id="165" w:name="_Toc88494304"/>
      <w:r>
        <w:t>Records Management</w:t>
      </w:r>
      <w:bookmarkEnd w:id="165"/>
    </w:p>
    <w:p w14:paraId="205ECAC2" w14:textId="66353A2E" w:rsidR="00B53720" w:rsidRDefault="00B53720" w:rsidP="00B53720">
      <w:r>
        <w:t xml:space="preserve">Documents created or used during the management of an alleged fraud or corruption incident will be stored in the </w:t>
      </w:r>
      <w:r w:rsidR="00076193">
        <w:t xml:space="preserve">CFC’s </w:t>
      </w:r>
      <w:r>
        <w:t>electronic document and records management system -  H</w:t>
      </w:r>
      <w:r w:rsidR="00076193">
        <w:t>P</w:t>
      </w:r>
      <w:r>
        <w:t xml:space="preserve">/CMS </w:t>
      </w:r>
      <w:r w:rsidR="00076193">
        <w:t>(</w:t>
      </w:r>
      <w:r>
        <w:t>with WIRE interface</w:t>
      </w:r>
      <w:r w:rsidR="00076193">
        <w:t>)</w:t>
      </w:r>
      <w:r>
        <w:t xml:space="preserve"> in accordance with the </w:t>
      </w:r>
      <w:r w:rsidRPr="00B53720">
        <w:rPr>
          <w:i/>
          <w:iCs/>
        </w:rPr>
        <w:t>Territory Records Act 2002</w:t>
      </w:r>
      <w:r>
        <w:t xml:space="preserve">. Access to relevant files should be restricted in accordance with the relevant </w:t>
      </w:r>
      <w:r w:rsidR="00B71921">
        <w:t xml:space="preserve">security </w:t>
      </w:r>
      <w:r>
        <w:t>permiss</w:t>
      </w:r>
      <w:r w:rsidR="00B71921">
        <w:t>i</w:t>
      </w:r>
      <w:r>
        <w:t>ons</w:t>
      </w:r>
      <w:r w:rsidR="00B71921">
        <w:t xml:space="preserve">. Personal information will be collected, sued and disclosed in accordance with the </w:t>
      </w:r>
      <w:r w:rsidR="00B71921" w:rsidRPr="00B71921">
        <w:rPr>
          <w:i/>
          <w:iCs/>
        </w:rPr>
        <w:t>Information Privacy Act 2014</w:t>
      </w:r>
      <w:r w:rsidR="00B71921">
        <w:t xml:space="preserve">. </w:t>
      </w:r>
    </w:p>
    <w:p w14:paraId="06DCF8FB" w14:textId="17BE1FC0" w:rsidR="00B71921" w:rsidRPr="00B53720" w:rsidRDefault="00B71921" w:rsidP="00B53720">
      <w:r>
        <w:t>Data and statistics, with personal information removed, may be generated to assist with reporting on the management of allegations of fraud and corruption and their investigations.</w:t>
      </w:r>
    </w:p>
    <w:p w14:paraId="69D099EC" w14:textId="5FB26460" w:rsidR="00DC2618" w:rsidRPr="003162AA" w:rsidRDefault="00DC2618" w:rsidP="00DC2618">
      <w:pPr>
        <w:pStyle w:val="Heading1"/>
      </w:pPr>
      <w:bookmarkStart w:id="166" w:name="_Toc88494305"/>
      <w:r w:rsidRPr="003162AA">
        <w:t>Monitoring and Review of the Plan</w:t>
      </w:r>
      <w:bookmarkEnd w:id="162"/>
      <w:bookmarkEnd w:id="163"/>
      <w:bookmarkEnd w:id="164"/>
      <w:bookmarkEnd w:id="166"/>
    </w:p>
    <w:p w14:paraId="02ADE78D" w14:textId="6C142D72" w:rsidR="00DC2618" w:rsidRPr="003162AA" w:rsidRDefault="00DC2618" w:rsidP="002A539A">
      <w:r>
        <w:t>CFC</w:t>
      </w:r>
      <w:r w:rsidRPr="003162AA">
        <w:t xml:space="preserve"> functions change and evolve and new systems and contracting arrangements are introduced, or systems and processes are modified. Every change presents the possibility of new or altered business risks and every change must therefore be subjected to the risk assessment process. </w:t>
      </w:r>
    </w:p>
    <w:p w14:paraId="54049BEF" w14:textId="60F55D91" w:rsidR="00701CB9" w:rsidRDefault="00DC2618" w:rsidP="002A539A">
      <w:r w:rsidRPr="003162AA">
        <w:t>In addition, the Audit Committee may initiate Audits/compliance reviews designed to measure or monitor the implementation of the Plan or associated aspects of fraud and corruption.</w:t>
      </w:r>
    </w:p>
    <w:p w14:paraId="401375DE" w14:textId="77777777" w:rsidR="00701CB9" w:rsidRDefault="00701CB9">
      <w:pPr>
        <w:spacing w:after="160" w:line="259" w:lineRule="auto"/>
      </w:pPr>
      <w:r>
        <w:br w:type="page"/>
      </w:r>
    </w:p>
    <w:p w14:paraId="12AB58B0" w14:textId="601290B5" w:rsidR="00701CB9" w:rsidRPr="00701CB9" w:rsidRDefault="003E35E6" w:rsidP="00701CB9">
      <w:pPr>
        <w:rPr>
          <w:b/>
          <w:bCs/>
        </w:rPr>
      </w:pPr>
      <w:bookmarkStart w:id="167" w:name="_Toc66435416"/>
      <w:r w:rsidRPr="00701CB9">
        <w:rPr>
          <w:b/>
          <w:bCs/>
        </w:rPr>
        <w:lastRenderedPageBreak/>
        <w:t>ASSOCIATED DOCUMENTS</w:t>
      </w:r>
      <w:bookmarkEnd w:id="167"/>
      <w:r w:rsidRPr="00701CB9">
        <w:rPr>
          <w:b/>
          <w:bCs/>
        </w:rPr>
        <w:t xml:space="preserve"> </w:t>
      </w:r>
    </w:p>
    <w:p w14:paraId="52762064" w14:textId="77777777" w:rsidR="00701CB9" w:rsidRPr="00A259D6" w:rsidRDefault="00701CB9" w:rsidP="00701CB9">
      <w:pPr>
        <w:spacing w:line="240" w:lineRule="exact"/>
        <w:rPr>
          <w:rFonts w:cstheme="minorHAnsi"/>
          <w:sz w:val="22"/>
          <w:szCs w:val="22"/>
        </w:rPr>
      </w:pPr>
      <w:r w:rsidRPr="00A259D6">
        <w:rPr>
          <w:rFonts w:cstheme="minorHAnsi"/>
          <w:sz w:val="22"/>
          <w:szCs w:val="22"/>
        </w:rPr>
        <w:t>Documents that have been cited in this Plan can be found using the following links:</w:t>
      </w:r>
    </w:p>
    <w:p w14:paraId="18C58EF9" w14:textId="77777777" w:rsidR="00701CB9" w:rsidRPr="00A259D6" w:rsidRDefault="00701CB9" w:rsidP="00701CB9">
      <w:pPr>
        <w:spacing w:line="240" w:lineRule="exact"/>
        <w:rPr>
          <w:rFonts w:cstheme="minorHAnsi"/>
          <w:sz w:val="22"/>
          <w:szCs w:val="22"/>
        </w:rPr>
      </w:pPr>
      <w:r w:rsidRPr="00A259D6">
        <w:rPr>
          <w:rFonts w:cstheme="minorHAnsi"/>
          <w:sz w:val="22"/>
          <w:szCs w:val="22"/>
        </w:rPr>
        <w:t>Integrity Commission Act 2018</w:t>
      </w:r>
    </w:p>
    <w:p w14:paraId="6E0A967C" w14:textId="77777777" w:rsidR="00701CB9" w:rsidRPr="00A259D6" w:rsidRDefault="00F21D36" w:rsidP="00701CB9">
      <w:pPr>
        <w:spacing w:line="240" w:lineRule="exact"/>
        <w:rPr>
          <w:rStyle w:val="Hyperlink"/>
          <w:rFonts w:cstheme="minorHAnsi"/>
          <w:sz w:val="22"/>
          <w:szCs w:val="22"/>
        </w:rPr>
      </w:pPr>
      <w:hyperlink r:id="rId11" w:history="1">
        <w:r w:rsidR="00701CB9" w:rsidRPr="00A259D6">
          <w:rPr>
            <w:rStyle w:val="Hyperlink"/>
            <w:rFonts w:cstheme="minorHAnsi"/>
            <w:sz w:val="22"/>
            <w:szCs w:val="22"/>
          </w:rPr>
          <w:t>https://www.legislation.act.gov.au/a/2018-52/</w:t>
        </w:r>
      </w:hyperlink>
      <w:r w:rsidR="00701CB9" w:rsidRPr="00A259D6">
        <w:rPr>
          <w:rStyle w:val="Hyperlink"/>
          <w:rFonts w:cstheme="minorHAnsi"/>
          <w:sz w:val="22"/>
          <w:szCs w:val="22"/>
        </w:rPr>
        <w:t xml:space="preserve"> </w:t>
      </w:r>
    </w:p>
    <w:p w14:paraId="273BFD72" w14:textId="77777777" w:rsidR="00701CB9" w:rsidRPr="00A259D6" w:rsidRDefault="00701CB9" w:rsidP="00701CB9">
      <w:pPr>
        <w:spacing w:line="240" w:lineRule="exact"/>
        <w:rPr>
          <w:rFonts w:cstheme="minorHAnsi"/>
          <w:sz w:val="22"/>
          <w:szCs w:val="22"/>
        </w:rPr>
      </w:pPr>
      <w:r w:rsidRPr="00A259D6">
        <w:rPr>
          <w:rFonts w:cstheme="minorHAnsi"/>
          <w:sz w:val="22"/>
          <w:szCs w:val="22"/>
        </w:rPr>
        <w:t>Public Sector Management Standards 2016</w:t>
      </w:r>
    </w:p>
    <w:p w14:paraId="4376D58E" w14:textId="77777777" w:rsidR="00701CB9" w:rsidRPr="00A259D6" w:rsidRDefault="00701CB9" w:rsidP="00701CB9">
      <w:pPr>
        <w:spacing w:line="240" w:lineRule="exact"/>
        <w:rPr>
          <w:rFonts w:cstheme="minorHAnsi"/>
          <w:sz w:val="22"/>
          <w:szCs w:val="22"/>
        </w:rPr>
      </w:pPr>
      <w:r w:rsidRPr="00A259D6">
        <w:rPr>
          <w:rStyle w:val="Hyperlink"/>
          <w:rFonts w:cstheme="minorHAnsi"/>
          <w:sz w:val="22"/>
          <w:szCs w:val="22"/>
        </w:rPr>
        <w:t>https://www.legislation.act.gov.au/di/2016-251/</w:t>
      </w:r>
      <w:r w:rsidRPr="00A259D6" w:rsidDel="00F23CA3">
        <w:rPr>
          <w:rStyle w:val="Hyperlink"/>
          <w:rFonts w:cstheme="minorHAnsi"/>
          <w:sz w:val="22"/>
          <w:szCs w:val="22"/>
        </w:rPr>
        <w:t xml:space="preserve"> </w:t>
      </w:r>
    </w:p>
    <w:p w14:paraId="40EB8BF1" w14:textId="77777777" w:rsidR="00701CB9" w:rsidRPr="00A259D6" w:rsidRDefault="00701CB9" w:rsidP="00701CB9">
      <w:pPr>
        <w:spacing w:line="240" w:lineRule="exact"/>
        <w:rPr>
          <w:rFonts w:cstheme="minorHAnsi"/>
          <w:sz w:val="22"/>
          <w:szCs w:val="22"/>
        </w:rPr>
      </w:pPr>
      <w:r w:rsidRPr="00A259D6">
        <w:rPr>
          <w:rFonts w:cstheme="minorHAnsi"/>
          <w:sz w:val="22"/>
          <w:szCs w:val="22"/>
        </w:rPr>
        <w:t xml:space="preserve">Public Sector Management Act 1994 </w:t>
      </w:r>
    </w:p>
    <w:p w14:paraId="276470D9" w14:textId="77777777" w:rsidR="00701CB9" w:rsidRPr="00A259D6" w:rsidRDefault="00701CB9" w:rsidP="00701CB9">
      <w:pPr>
        <w:spacing w:line="240" w:lineRule="exact"/>
        <w:rPr>
          <w:rFonts w:cstheme="minorHAnsi"/>
          <w:sz w:val="22"/>
          <w:szCs w:val="22"/>
        </w:rPr>
      </w:pPr>
      <w:r w:rsidRPr="00A259D6">
        <w:rPr>
          <w:rStyle w:val="Hyperlink"/>
          <w:rFonts w:cstheme="minorHAnsi"/>
          <w:sz w:val="22"/>
          <w:szCs w:val="22"/>
        </w:rPr>
        <w:t>https://www.legislation.act.gov.au/a/1994-37/default.asp</w:t>
      </w:r>
      <w:r w:rsidRPr="00A259D6" w:rsidDel="00B832C7">
        <w:rPr>
          <w:rStyle w:val="Hyperlink"/>
          <w:rFonts w:cstheme="minorHAnsi"/>
          <w:sz w:val="22"/>
          <w:szCs w:val="22"/>
        </w:rPr>
        <w:t xml:space="preserve"> </w:t>
      </w:r>
    </w:p>
    <w:p w14:paraId="5349F592" w14:textId="77777777" w:rsidR="00701CB9" w:rsidRPr="00A259D6" w:rsidRDefault="00701CB9" w:rsidP="00701CB9">
      <w:pPr>
        <w:spacing w:line="240" w:lineRule="exact"/>
        <w:rPr>
          <w:rFonts w:cstheme="minorHAnsi"/>
          <w:sz w:val="22"/>
          <w:szCs w:val="22"/>
        </w:rPr>
      </w:pPr>
      <w:r w:rsidRPr="00A259D6">
        <w:rPr>
          <w:rFonts w:cstheme="minorHAnsi"/>
          <w:sz w:val="22"/>
          <w:szCs w:val="22"/>
        </w:rPr>
        <w:t>Public Interest Disclosure Act 2012</w:t>
      </w:r>
    </w:p>
    <w:p w14:paraId="575EB97B" w14:textId="77777777" w:rsidR="00701CB9" w:rsidRPr="00A259D6" w:rsidRDefault="00701CB9" w:rsidP="00701CB9">
      <w:pPr>
        <w:spacing w:line="240" w:lineRule="exact"/>
        <w:rPr>
          <w:rFonts w:cstheme="minorHAnsi"/>
          <w:color w:val="222A35" w:themeColor="text2" w:themeShade="80"/>
          <w:sz w:val="22"/>
          <w:szCs w:val="22"/>
        </w:rPr>
      </w:pPr>
      <w:r w:rsidRPr="00A259D6">
        <w:rPr>
          <w:rFonts w:cstheme="minorHAnsi"/>
          <w:color w:val="222A35" w:themeColor="text2" w:themeShade="80"/>
          <w:sz w:val="22"/>
          <w:szCs w:val="22"/>
          <w:u w:val="single"/>
        </w:rPr>
        <w:t>https://www.legislation.act.gov.au/a/2012-43/</w:t>
      </w:r>
      <w:r w:rsidRPr="00A259D6" w:rsidDel="00B20998">
        <w:rPr>
          <w:rFonts w:cstheme="minorHAnsi"/>
          <w:color w:val="222A35" w:themeColor="text2" w:themeShade="80"/>
          <w:sz w:val="22"/>
          <w:szCs w:val="22"/>
          <w:u w:val="single"/>
        </w:rPr>
        <w:t xml:space="preserve"> </w:t>
      </w:r>
    </w:p>
    <w:p w14:paraId="67FE7C8C" w14:textId="77777777" w:rsidR="00701CB9" w:rsidRPr="00A259D6" w:rsidRDefault="00701CB9" w:rsidP="00701CB9">
      <w:pPr>
        <w:spacing w:line="240" w:lineRule="exact"/>
        <w:rPr>
          <w:rFonts w:cstheme="minorHAnsi"/>
          <w:sz w:val="22"/>
          <w:szCs w:val="22"/>
        </w:rPr>
      </w:pPr>
      <w:r w:rsidRPr="00A259D6">
        <w:rPr>
          <w:rFonts w:cstheme="minorHAnsi"/>
          <w:sz w:val="22"/>
          <w:szCs w:val="22"/>
        </w:rPr>
        <w:t>Public Interest Disclosure Guidelines 2017</w:t>
      </w:r>
    </w:p>
    <w:p w14:paraId="28FCF109" w14:textId="77777777" w:rsidR="00701CB9" w:rsidRPr="00A259D6" w:rsidRDefault="00F21D36" w:rsidP="00701CB9">
      <w:pPr>
        <w:spacing w:line="240" w:lineRule="exact"/>
        <w:rPr>
          <w:rFonts w:cstheme="minorHAnsi"/>
          <w:sz w:val="22"/>
          <w:szCs w:val="22"/>
        </w:rPr>
      </w:pPr>
      <w:hyperlink r:id="rId12" w:history="1">
        <w:r w:rsidR="00701CB9" w:rsidRPr="00A259D6">
          <w:rPr>
            <w:rStyle w:val="Hyperlink"/>
            <w:rFonts w:cstheme="minorHAnsi"/>
            <w:sz w:val="22"/>
            <w:szCs w:val="22"/>
          </w:rPr>
          <w:t>http://www.legislation.act.gov.au/ni/2017-290/</w:t>
        </w:r>
        <w:r w:rsidR="00701CB9" w:rsidRPr="00A259D6" w:rsidDel="00D873EF">
          <w:rPr>
            <w:rStyle w:val="Hyperlink"/>
            <w:rFonts w:cstheme="minorHAnsi"/>
            <w:sz w:val="22"/>
            <w:szCs w:val="22"/>
          </w:rPr>
          <w:t xml:space="preserve"> </w:t>
        </w:r>
      </w:hyperlink>
    </w:p>
    <w:p w14:paraId="0AB7A882" w14:textId="77777777" w:rsidR="00701CB9" w:rsidRPr="00A259D6" w:rsidRDefault="00701CB9" w:rsidP="00701CB9">
      <w:pPr>
        <w:spacing w:line="240" w:lineRule="exact"/>
        <w:rPr>
          <w:rFonts w:cstheme="minorHAnsi"/>
          <w:sz w:val="22"/>
          <w:szCs w:val="22"/>
        </w:rPr>
      </w:pPr>
      <w:r w:rsidRPr="00A259D6">
        <w:rPr>
          <w:rFonts w:cstheme="minorHAnsi"/>
          <w:sz w:val="22"/>
          <w:szCs w:val="22"/>
        </w:rPr>
        <w:t>Information Privacy Act 2014</w:t>
      </w:r>
    </w:p>
    <w:p w14:paraId="42C84C95" w14:textId="77777777" w:rsidR="00701CB9" w:rsidRPr="00A259D6" w:rsidRDefault="00F21D36" w:rsidP="00701CB9">
      <w:pPr>
        <w:spacing w:line="240" w:lineRule="exact"/>
        <w:rPr>
          <w:rFonts w:cstheme="minorHAnsi"/>
          <w:sz w:val="22"/>
          <w:szCs w:val="22"/>
        </w:rPr>
      </w:pPr>
      <w:hyperlink r:id="rId13" w:history="1">
        <w:r w:rsidR="00701CB9" w:rsidRPr="00A259D6">
          <w:rPr>
            <w:rStyle w:val="Hyperlink"/>
            <w:rFonts w:cstheme="minorHAnsi"/>
            <w:sz w:val="22"/>
            <w:szCs w:val="22"/>
          </w:rPr>
          <w:t>http://www.legislation.act.gov.au/a/2014-24/default.asp</w:t>
        </w:r>
      </w:hyperlink>
    </w:p>
    <w:p w14:paraId="192EC34D" w14:textId="77777777" w:rsidR="00701CB9" w:rsidRPr="00A259D6" w:rsidRDefault="00701CB9" w:rsidP="00701CB9">
      <w:pPr>
        <w:spacing w:line="240" w:lineRule="exact"/>
        <w:rPr>
          <w:rFonts w:cstheme="minorHAnsi"/>
          <w:sz w:val="22"/>
          <w:szCs w:val="22"/>
        </w:rPr>
      </w:pPr>
      <w:r w:rsidRPr="00A259D6">
        <w:rPr>
          <w:rFonts w:cstheme="minorHAnsi"/>
          <w:sz w:val="22"/>
          <w:szCs w:val="22"/>
        </w:rPr>
        <w:t>Fair Work Act 2009 (Commonwealth)</w:t>
      </w:r>
    </w:p>
    <w:p w14:paraId="32072C47" w14:textId="77777777" w:rsidR="00701CB9" w:rsidRPr="00A259D6" w:rsidRDefault="00F21D36" w:rsidP="00701CB9">
      <w:pPr>
        <w:spacing w:line="240" w:lineRule="exact"/>
        <w:rPr>
          <w:rFonts w:cstheme="minorHAnsi"/>
          <w:sz w:val="22"/>
          <w:szCs w:val="22"/>
        </w:rPr>
      </w:pPr>
      <w:hyperlink r:id="rId14" w:history="1">
        <w:r w:rsidR="00701CB9" w:rsidRPr="00A259D6">
          <w:rPr>
            <w:rStyle w:val="Hyperlink"/>
            <w:rFonts w:cstheme="minorHAnsi"/>
            <w:sz w:val="22"/>
            <w:szCs w:val="22"/>
          </w:rPr>
          <w:t>http://www.comlaw.gov.au/Series/C2009A00028</w:t>
        </w:r>
      </w:hyperlink>
    </w:p>
    <w:p w14:paraId="2297FCF1" w14:textId="0AF34FEA" w:rsidR="00830BE1" w:rsidRDefault="00830BE1" w:rsidP="00701CB9">
      <w:pPr>
        <w:spacing w:line="240" w:lineRule="exact"/>
        <w:rPr>
          <w:rFonts w:cstheme="minorHAnsi"/>
          <w:sz w:val="22"/>
          <w:szCs w:val="22"/>
        </w:rPr>
      </w:pPr>
      <w:r>
        <w:rPr>
          <w:rFonts w:cstheme="minorHAnsi"/>
          <w:sz w:val="22"/>
          <w:szCs w:val="22"/>
        </w:rPr>
        <w:t>CFC Enterprise Agreement</w:t>
      </w:r>
    </w:p>
    <w:p w14:paraId="334D6CB2" w14:textId="51D8B2F4" w:rsidR="00830BE1" w:rsidRDefault="00F21D36" w:rsidP="00701CB9">
      <w:pPr>
        <w:spacing w:line="240" w:lineRule="exact"/>
        <w:rPr>
          <w:rFonts w:cstheme="minorHAnsi"/>
          <w:sz w:val="22"/>
          <w:szCs w:val="22"/>
        </w:rPr>
      </w:pPr>
      <w:hyperlink r:id="rId15" w:history="1">
        <w:r w:rsidR="00830BE1" w:rsidRPr="003C77D9">
          <w:rPr>
            <w:rStyle w:val="Hyperlink"/>
            <w:rFonts w:cstheme="minorHAnsi"/>
            <w:sz w:val="22"/>
            <w:szCs w:val="22"/>
          </w:rPr>
          <w:t>http://www.culturalfacilities.act.gov.au</w:t>
        </w:r>
      </w:hyperlink>
      <w:r w:rsidR="00830BE1">
        <w:rPr>
          <w:rFonts w:cstheme="minorHAnsi"/>
          <w:sz w:val="22"/>
          <w:szCs w:val="22"/>
        </w:rPr>
        <w:t xml:space="preserve"> </w:t>
      </w:r>
    </w:p>
    <w:p w14:paraId="2FDF1A54" w14:textId="1F0875B2" w:rsidR="00701CB9" w:rsidRPr="00A259D6" w:rsidRDefault="00701CB9" w:rsidP="00701CB9">
      <w:pPr>
        <w:spacing w:line="240" w:lineRule="exact"/>
        <w:rPr>
          <w:rFonts w:cstheme="minorHAnsi"/>
          <w:sz w:val="22"/>
          <w:szCs w:val="22"/>
        </w:rPr>
      </w:pPr>
      <w:r w:rsidRPr="00A259D6">
        <w:rPr>
          <w:rFonts w:cstheme="minorHAnsi"/>
          <w:sz w:val="22"/>
          <w:szCs w:val="22"/>
        </w:rPr>
        <w:t>ACT Public Service Code of Conduct</w:t>
      </w:r>
    </w:p>
    <w:p w14:paraId="1D01CCED" w14:textId="77777777" w:rsidR="00701CB9" w:rsidRPr="00A259D6" w:rsidRDefault="00F21D36" w:rsidP="00701CB9">
      <w:pPr>
        <w:spacing w:line="240" w:lineRule="exact"/>
        <w:rPr>
          <w:rFonts w:cstheme="minorHAnsi"/>
          <w:color w:val="0000FF"/>
          <w:sz w:val="22"/>
          <w:szCs w:val="22"/>
          <w:u w:val="single"/>
        </w:rPr>
      </w:pPr>
      <w:hyperlink r:id="rId16" w:history="1">
        <w:r w:rsidR="00701CB9" w:rsidRPr="00A259D6">
          <w:rPr>
            <w:rStyle w:val="Hyperlink"/>
            <w:rFonts w:cstheme="minorHAnsi"/>
            <w:sz w:val="22"/>
            <w:szCs w:val="22"/>
          </w:rPr>
          <w:t>http://www.cmd.act.gov.au/__data/assets/pdf_file/0017/363230/codeofcond2012_2013edit_wtables.pdf</w:t>
        </w:r>
      </w:hyperlink>
      <w:r w:rsidR="00701CB9" w:rsidRPr="00A259D6">
        <w:rPr>
          <w:rFonts w:cstheme="minorHAnsi"/>
          <w:sz w:val="22"/>
          <w:szCs w:val="22"/>
        </w:rPr>
        <w:t xml:space="preserve"> </w:t>
      </w:r>
      <w:r w:rsidR="00701CB9" w:rsidRPr="00A259D6">
        <w:rPr>
          <w:rFonts w:cstheme="minorHAnsi"/>
          <w:color w:val="0000FF"/>
          <w:sz w:val="22"/>
          <w:szCs w:val="22"/>
          <w:u w:val="single"/>
        </w:rPr>
        <w:t xml:space="preserve"> </w:t>
      </w:r>
    </w:p>
    <w:p w14:paraId="691F73B7" w14:textId="77777777" w:rsidR="00701CB9" w:rsidRPr="00A259D6" w:rsidRDefault="00701CB9" w:rsidP="00701CB9">
      <w:pPr>
        <w:spacing w:line="240" w:lineRule="exact"/>
        <w:rPr>
          <w:rFonts w:cstheme="minorHAnsi"/>
          <w:sz w:val="22"/>
          <w:szCs w:val="22"/>
        </w:rPr>
      </w:pPr>
      <w:r w:rsidRPr="00A259D6">
        <w:rPr>
          <w:rFonts w:cstheme="minorHAnsi"/>
          <w:sz w:val="22"/>
          <w:szCs w:val="22"/>
        </w:rPr>
        <w:t>ACT Public Service Code of Ethics</w:t>
      </w:r>
    </w:p>
    <w:p w14:paraId="76A72897" w14:textId="77777777" w:rsidR="00701CB9" w:rsidRPr="00A259D6" w:rsidRDefault="00F21D36" w:rsidP="00701CB9">
      <w:pPr>
        <w:spacing w:line="240" w:lineRule="exact"/>
        <w:rPr>
          <w:rFonts w:cstheme="minorHAnsi"/>
          <w:color w:val="222A35" w:themeColor="text2" w:themeShade="80"/>
          <w:sz w:val="22"/>
          <w:szCs w:val="22"/>
        </w:rPr>
      </w:pPr>
      <w:hyperlink r:id="rId17" w:history="1">
        <w:r w:rsidR="00701CB9" w:rsidRPr="00A259D6">
          <w:rPr>
            <w:rFonts w:cstheme="minorHAnsi"/>
            <w:color w:val="222A35" w:themeColor="text2" w:themeShade="80"/>
            <w:sz w:val="22"/>
            <w:szCs w:val="22"/>
            <w:u w:val="single"/>
          </w:rPr>
          <w:t>http://www.cmd.act.gov.au./__data/assets/pdf_file/0005/187178/codeofethics2010.pdf</w:t>
        </w:r>
      </w:hyperlink>
    </w:p>
    <w:p w14:paraId="05CD2564" w14:textId="77777777" w:rsidR="00701CB9" w:rsidRPr="00A259D6" w:rsidRDefault="00701CB9" w:rsidP="00701CB9">
      <w:pPr>
        <w:spacing w:line="240" w:lineRule="exact"/>
        <w:rPr>
          <w:rFonts w:cstheme="minorHAnsi"/>
          <w:sz w:val="22"/>
          <w:szCs w:val="22"/>
        </w:rPr>
      </w:pPr>
      <w:r w:rsidRPr="00A259D6">
        <w:rPr>
          <w:rFonts w:cstheme="minorHAnsi"/>
          <w:sz w:val="22"/>
          <w:szCs w:val="22"/>
        </w:rPr>
        <w:t>ACT Public Service Integrity Policy</w:t>
      </w:r>
    </w:p>
    <w:p w14:paraId="2A201C9C" w14:textId="77777777" w:rsidR="00701CB9" w:rsidRPr="00A259D6" w:rsidRDefault="00F21D36" w:rsidP="00701CB9">
      <w:pPr>
        <w:spacing w:line="240" w:lineRule="exact"/>
        <w:rPr>
          <w:rFonts w:cstheme="minorHAnsi"/>
          <w:color w:val="222A35" w:themeColor="text2" w:themeShade="80"/>
          <w:sz w:val="22"/>
          <w:szCs w:val="22"/>
        </w:rPr>
      </w:pPr>
      <w:hyperlink r:id="rId18" w:history="1">
        <w:r w:rsidR="00701CB9" w:rsidRPr="00A259D6">
          <w:rPr>
            <w:rFonts w:cstheme="minorHAnsi"/>
            <w:color w:val="222A35" w:themeColor="text2" w:themeShade="80"/>
            <w:sz w:val="22"/>
            <w:szCs w:val="22"/>
            <w:u w:val="single"/>
          </w:rPr>
          <w:t>http://www.cmd.act.gov.au/__data/assets/pdf_file/0006/187179/integritypolicy2010.pdf</w:t>
        </w:r>
      </w:hyperlink>
    </w:p>
    <w:p w14:paraId="2CF657C0" w14:textId="77777777" w:rsidR="00701CB9" w:rsidRPr="00A259D6" w:rsidRDefault="00701CB9" w:rsidP="00701CB9">
      <w:pPr>
        <w:spacing w:line="240" w:lineRule="exact"/>
        <w:rPr>
          <w:rFonts w:cstheme="minorHAnsi"/>
          <w:sz w:val="22"/>
          <w:szCs w:val="22"/>
        </w:rPr>
      </w:pPr>
      <w:r w:rsidRPr="00A259D6">
        <w:rPr>
          <w:rFonts w:cstheme="minorHAnsi"/>
          <w:sz w:val="22"/>
          <w:szCs w:val="22"/>
        </w:rPr>
        <w:t>ACT Government Whole of Government Risk Management Guide and Tool Kit</w:t>
      </w:r>
    </w:p>
    <w:p w14:paraId="01913ABE" w14:textId="77777777" w:rsidR="00701CB9" w:rsidRPr="00A259D6" w:rsidRDefault="00701CB9" w:rsidP="00701CB9">
      <w:pPr>
        <w:spacing w:line="240" w:lineRule="exact"/>
        <w:rPr>
          <w:rFonts w:cstheme="minorHAnsi"/>
          <w:sz w:val="22"/>
          <w:szCs w:val="22"/>
        </w:rPr>
      </w:pPr>
      <w:r w:rsidRPr="00A259D6">
        <w:rPr>
          <w:rStyle w:val="Hyperlink"/>
          <w:rFonts w:cstheme="minorHAnsi"/>
          <w:sz w:val="22"/>
          <w:szCs w:val="22"/>
        </w:rPr>
        <w:t>https://apps.treasury.act.gov.au/insurance-and-risk-management/risk-management</w:t>
      </w:r>
    </w:p>
    <w:p w14:paraId="52D21826" w14:textId="77777777" w:rsidR="00DC2618" w:rsidRDefault="00DC2618" w:rsidP="002A539A"/>
    <w:p w14:paraId="2D0D009A" w14:textId="77777777" w:rsidR="00DC2618" w:rsidRDefault="00DC2618" w:rsidP="00991954">
      <w:pPr>
        <w:spacing w:after="0"/>
        <w:rPr>
          <w:sz w:val="22"/>
          <w:szCs w:val="22"/>
          <w:lang w:eastAsia="en-US"/>
        </w:rPr>
      </w:pPr>
    </w:p>
    <w:p w14:paraId="7C2A1305" w14:textId="77777777" w:rsidR="00AB4ABA" w:rsidRDefault="00AB4ABA">
      <w:pPr>
        <w:spacing w:after="160" w:line="259" w:lineRule="auto"/>
        <w:rPr>
          <w:b/>
          <w:bCs/>
        </w:rPr>
      </w:pPr>
    </w:p>
    <w:sectPr w:rsidR="00AB4ABA" w:rsidSect="00A5296F">
      <w:headerReference w:type="default"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BE15" w14:textId="77777777" w:rsidR="00301F1F" w:rsidRDefault="00301F1F" w:rsidP="00947B5A">
      <w:pPr>
        <w:spacing w:after="0"/>
      </w:pPr>
      <w:r>
        <w:separator/>
      </w:r>
    </w:p>
    <w:p w14:paraId="6F32D5E3" w14:textId="77777777" w:rsidR="00301F1F" w:rsidRDefault="00301F1F"/>
    <w:p w14:paraId="0C445064" w14:textId="77777777" w:rsidR="00301F1F" w:rsidRDefault="00301F1F"/>
    <w:p w14:paraId="33CCC799" w14:textId="77777777" w:rsidR="00301F1F" w:rsidRDefault="00301F1F"/>
    <w:p w14:paraId="5212060F" w14:textId="77777777" w:rsidR="00301F1F" w:rsidRDefault="00301F1F" w:rsidP="00705E40"/>
    <w:p w14:paraId="187F403F" w14:textId="77777777" w:rsidR="00301F1F" w:rsidRDefault="00301F1F"/>
    <w:p w14:paraId="2CEBD9F0" w14:textId="77777777" w:rsidR="00301F1F" w:rsidRDefault="00301F1F"/>
    <w:p w14:paraId="4704B2AE" w14:textId="77777777" w:rsidR="00301F1F" w:rsidRDefault="00301F1F"/>
    <w:p w14:paraId="7A14189C" w14:textId="77777777" w:rsidR="00301F1F" w:rsidRDefault="00301F1F" w:rsidP="00A173EC"/>
    <w:p w14:paraId="725EBE15" w14:textId="77777777" w:rsidR="00301F1F" w:rsidRDefault="00301F1F" w:rsidP="00A173EC"/>
    <w:p w14:paraId="566A6E09" w14:textId="77777777" w:rsidR="00301F1F" w:rsidRDefault="00301F1F"/>
  </w:endnote>
  <w:endnote w:type="continuationSeparator" w:id="0">
    <w:p w14:paraId="2DC04641" w14:textId="77777777" w:rsidR="00301F1F" w:rsidRDefault="00301F1F" w:rsidP="00947B5A">
      <w:pPr>
        <w:spacing w:after="0"/>
      </w:pPr>
      <w:r>
        <w:continuationSeparator/>
      </w:r>
    </w:p>
    <w:p w14:paraId="4453FCFC" w14:textId="77777777" w:rsidR="00301F1F" w:rsidRDefault="00301F1F"/>
    <w:p w14:paraId="651D336D" w14:textId="77777777" w:rsidR="00301F1F" w:rsidRDefault="00301F1F"/>
    <w:p w14:paraId="2C4ABB4F" w14:textId="77777777" w:rsidR="00301F1F" w:rsidRDefault="00301F1F"/>
    <w:p w14:paraId="4A008FF4" w14:textId="77777777" w:rsidR="00301F1F" w:rsidRDefault="00301F1F" w:rsidP="00705E40"/>
    <w:p w14:paraId="129F5DB5" w14:textId="77777777" w:rsidR="00301F1F" w:rsidRDefault="00301F1F"/>
    <w:p w14:paraId="4BF36202" w14:textId="77777777" w:rsidR="00301F1F" w:rsidRDefault="00301F1F"/>
    <w:p w14:paraId="34366B22" w14:textId="77777777" w:rsidR="00301F1F" w:rsidRDefault="00301F1F"/>
    <w:p w14:paraId="27C5F90F" w14:textId="77777777" w:rsidR="00301F1F" w:rsidRDefault="00301F1F" w:rsidP="00A173EC"/>
    <w:p w14:paraId="0098168D" w14:textId="77777777" w:rsidR="00301F1F" w:rsidRDefault="00301F1F" w:rsidP="00A173EC"/>
    <w:p w14:paraId="72E02840" w14:textId="77777777" w:rsidR="00301F1F" w:rsidRDefault="00301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66E7" w14:textId="55E5CB8C" w:rsidR="00301F1F" w:rsidRPr="0072403C" w:rsidRDefault="00301F1F" w:rsidP="0072403C">
    <w:pPr>
      <w:pStyle w:val="Footer"/>
      <w:rPr>
        <w:caps/>
        <w:noProof/>
      </w:rPr>
    </w:pPr>
    <w:r w:rsidRPr="00A5296F">
      <w:rPr>
        <w:caps/>
      </w:rPr>
      <w:fldChar w:fldCharType="begin"/>
    </w:r>
    <w:r w:rsidRPr="00A5296F">
      <w:rPr>
        <w:caps/>
      </w:rPr>
      <w:instrText xml:space="preserve"> PAGE   \* MERGEFORMAT </w:instrText>
    </w:r>
    <w:r w:rsidRPr="00A5296F">
      <w:rPr>
        <w:caps/>
      </w:rPr>
      <w:fldChar w:fldCharType="separate"/>
    </w:r>
    <w:r w:rsidRPr="00A5296F">
      <w:rPr>
        <w:caps/>
        <w:noProof/>
      </w:rPr>
      <w:t>2</w:t>
    </w:r>
    <w:r w:rsidRPr="00A5296F">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A5A7" w14:textId="2D9A4149" w:rsidR="00301F1F" w:rsidRDefault="00301F1F">
    <w:pPr>
      <w:pStyle w:val="Footer"/>
      <w:rPr>
        <w:caps/>
        <w:noProof/>
        <w:color w:val="4472C4" w:themeColor="accent1"/>
      </w:rPr>
    </w:pPr>
  </w:p>
  <w:p w14:paraId="3D1DF942" w14:textId="506BCB08" w:rsidR="00301F1F" w:rsidRDefault="00301F1F" w:rsidP="00A5296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AC98" w14:textId="77777777" w:rsidR="00301F1F" w:rsidRDefault="00301F1F" w:rsidP="00947B5A">
      <w:pPr>
        <w:spacing w:after="0"/>
      </w:pPr>
      <w:r>
        <w:separator/>
      </w:r>
    </w:p>
    <w:p w14:paraId="6AFCFB6A" w14:textId="77777777" w:rsidR="00301F1F" w:rsidRDefault="00301F1F"/>
    <w:p w14:paraId="0645F431" w14:textId="77777777" w:rsidR="00301F1F" w:rsidRDefault="00301F1F"/>
    <w:p w14:paraId="44B5B7D2" w14:textId="77777777" w:rsidR="00301F1F" w:rsidRDefault="00301F1F"/>
    <w:p w14:paraId="0A59B9BA" w14:textId="77777777" w:rsidR="00301F1F" w:rsidRDefault="00301F1F" w:rsidP="00705E40"/>
    <w:p w14:paraId="2F36BE28" w14:textId="77777777" w:rsidR="00301F1F" w:rsidRDefault="00301F1F"/>
    <w:p w14:paraId="53B2A647" w14:textId="77777777" w:rsidR="00301F1F" w:rsidRDefault="00301F1F"/>
    <w:p w14:paraId="12F57DFE" w14:textId="77777777" w:rsidR="00301F1F" w:rsidRDefault="00301F1F"/>
    <w:p w14:paraId="112EBD44" w14:textId="77777777" w:rsidR="00301F1F" w:rsidRDefault="00301F1F" w:rsidP="00A173EC"/>
    <w:p w14:paraId="4B98972D" w14:textId="77777777" w:rsidR="00301F1F" w:rsidRDefault="00301F1F" w:rsidP="00A173EC"/>
    <w:p w14:paraId="689A7DA1" w14:textId="77777777" w:rsidR="00301F1F" w:rsidRDefault="00301F1F"/>
  </w:footnote>
  <w:footnote w:type="continuationSeparator" w:id="0">
    <w:p w14:paraId="7A2DE0BA" w14:textId="77777777" w:rsidR="00301F1F" w:rsidRDefault="00301F1F" w:rsidP="00947B5A">
      <w:pPr>
        <w:spacing w:after="0"/>
      </w:pPr>
      <w:r>
        <w:continuationSeparator/>
      </w:r>
    </w:p>
    <w:p w14:paraId="4D132912" w14:textId="77777777" w:rsidR="00301F1F" w:rsidRDefault="00301F1F"/>
    <w:p w14:paraId="731B67C9" w14:textId="77777777" w:rsidR="00301F1F" w:rsidRDefault="00301F1F"/>
    <w:p w14:paraId="7D697876" w14:textId="77777777" w:rsidR="00301F1F" w:rsidRDefault="00301F1F"/>
    <w:p w14:paraId="523F3D2E" w14:textId="77777777" w:rsidR="00301F1F" w:rsidRDefault="00301F1F" w:rsidP="00705E40"/>
    <w:p w14:paraId="5F1AE05B" w14:textId="77777777" w:rsidR="00301F1F" w:rsidRDefault="00301F1F"/>
    <w:p w14:paraId="4CB94AC5" w14:textId="77777777" w:rsidR="00301F1F" w:rsidRDefault="00301F1F"/>
    <w:p w14:paraId="32E8DAF7" w14:textId="77777777" w:rsidR="00301F1F" w:rsidRDefault="00301F1F"/>
    <w:p w14:paraId="018EB59D" w14:textId="77777777" w:rsidR="00301F1F" w:rsidRDefault="00301F1F" w:rsidP="00A173EC"/>
    <w:p w14:paraId="705263B5" w14:textId="77777777" w:rsidR="00301F1F" w:rsidRDefault="00301F1F" w:rsidP="00A173EC"/>
    <w:p w14:paraId="6169AE11" w14:textId="77777777" w:rsidR="00301F1F" w:rsidRDefault="00301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AC1" w14:textId="70A122AE" w:rsidR="00301F1F" w:rsidRPr="0068204C" w:rsidRDefault="00301F1F" w:rsidP="0068204C">
    <w:pPr>
      <w:pStyle w:val="Header"/>
      <w:jc w:val="right"/>
      <w:rPr>
        <w:i/>
        <w:iCs/>
      </w:rPr>
    </w:pPr>
    <w:r w:rsidRPr="0068204C">
      <w:rPr>
        <w:i/>
        <w:iCs/>
      </w:rPr>
      <w:t>Cultural Facilities Corporation – Fraud and Corruption Prevention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26AC" w14:textId="5E584CB7" w:rsidR="00301F1F" w:rsidRPr="00A5296F" w:rsidRDefault="00301F1F" w:rsidP="00A5296F">
    <w:pPr>
      <w:pStyle w:val="Header"/>
      <w:tabs>
        <w:tab w:val="clear" w:pos="4513"/>
        <w:tab w:val="clear" w:pos="9026"/>
        <w:tab w:val="left" w:pos="5625"/>
      </w:tabs>
      <w:jc w:val="right"/>
      <w:rPr>
        <w:i/>
        <w:iCs/>
      </w:rPr>
    </w:pPr>
    <w:r w:rsidRPr="00A5296F">
      <w:rPr>
        <w:i/>
        <w:iCs/>
      </w:rPr>
      <w:t>Cultural Facilities Corporation – Fraud and Corruption Prevention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E74"/>
    <w:multiLevelType w:val="hybridMultilevel"/>
    <w:tmpl w:val="F6BC183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17B23B6"/>
    <w:multiLevelType w:val="multilevel"/>
    <w:tmpl w:val="2188DFF0"/>
    <w:styleLink w:val="Guidelinesdotstyles"/>
    <w:lvl w:ilvl="0">
      <w:start w:val="1"/>
      <w:numFmt w:val="bullet"/>
      <w:pStyle w:val="Guidelinesdotsstyles"/>
      <w:lvlText w:val=""/>
      <w:lvlJc w:val="left"/>
      <w:pPr>
        <w:ind w:left="720" w:hanging="360"/>
      </w:pPr>
      <w:rPr>
        <w:rFonts w:ascii="Symbol" w:hAnsi="Symbol" w:hint="default"/>
      </w:rPr>
    </w:lvl>
    <w:lvl w:ilvl="1">
      <w:start w:val="1"/>
      <w:numFmt w:val="bullet"/>
      <w:lvlText w:val="̶"/>
      <w:lvlJc w:val="left"/>
      <w:pPr>
        <w:ind w:left="1440" w:hanging="360"/>
      </w:pPr>
      <w:rPr>
        <w:rFonts w:asciiTheme="minorHAnsi" w:hAnsiTheme="minorHAns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D0E1B22"/>
    <w:multiLevelType w:val="multilevel"/>
    <w:tmpl w:val="2188DFF0"/>
    <w:numStyleLink w:val="Guidelinesdotstyles"/>
  </w:abstractNum>
  <w:abstractNum w:abstractNumId="4" w15:restartNumberingAfterBreak="0">
    <w:nsid w:val="320B18EF"/>
    <w:multiLevelType w:val="multilevel"/>
    <w:tmpl w:val="4A726B3C"/>
    <w:lvl w:ilvl="0">
      <w:start w:val="1"/>
      <w:numFmt w:val="decimal"/>
      <w:lvlText w:val="%1."/>
      <w:lvlJc w:val="left"/>
      <w:pPr>
        <w:ind w:left="720" w:hanging="360"/>
      </w:pPr>
      <w:rPr>
        <w:rFonts w:ascii="Calibri" w:hAnsi="Calibri" w:hint="default"/>
        <w:b/>
        <w:bCs w:val="0"/>
        <w:i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1C2AFD"/>
    <w:multiLevelType w:val="hybridMultilevel"/>
    <w:tmpl w:val="BF5CC152"/>
    <w:lvl w:ilvl="0" w:tplc="F3B89A98">
      <w:start w:val="1"/>
      <w:numFmt w:val="bullet"/>
      <w:lvlText w:val="•"/>
      <w:lvlJc w:val="left"/>
      <w:pPr>
        <w:tabs>
          <w:tab w:val="num" w:pos="720"/>
        </w:tabs>
        <w:ind w:left="720" w:hanging="360"/>
      </w:pPr>
      <w:rPr>
        <w:rFonts w:ascii="Arial" w:hAnsi="Arial" w:hint="default"/>
      </w:rPr>
    </w:lvl>
    <w:lvl w:ilvl="1" w:tplc="51A832E6" w:tentative="1">
      <w:start w:val="1"/>
      <w:numFmt w:val="bullet"/>
      <w:lvlText w:val="•"/>
      <w:lvlJc w:val="left"/>
      <w:pPr>
        <w:tabs>
          <w:tab w:val="num" w:pos="1440"/>
        </w:tabs>
        <w:ind w:left="1440" w:hanging="360"/>
      </w:pPr>
      <w:rPr>
        <w:rFonts w:ascii="Arial" w:hAnsi="Arial" w:hint="default"/>
      </w:rPr>
    </w:lvl>
    <w:lvl w:ilvl="2" w:tplc="EDBE4B2A" w:tentative="1">
      <w:start w:val="1"/>
      <w:numFmt w:val="bullet"/>
      <w:lvlText w:val="•"/>
      <w:lvlJc w:val="left"/>
      <w:pPr>
        <w:tabs>
          <w:tab w:val="num" w:pos="2160"/>
        </w:tabs>
        <w:ind w:left="2160" w:hanging="360"/>
      </w:pPr>
      <w:rPr>
        <w:rFonts w:ascii="Arial" w:hAnsi="Arial" w:hint="default"/>
      </w:rPr>
    </w:lvl>
    <w:lvl w:ilvl="3" w:tplc="0F184948" w:tentative="1">
      <w:start w:val="1"/>
      <w:numFmt w:val="bullet"/>
      <w:lvlText w:val="•"/>
      <w:lvlJc w:val="left"/>
      <w:pPr>
        <w:tabs>
          <w:tab w:val="num" w:pos="2880"/>
        </w:tabs>
        <w:ind w:left="2880" w:hanging="360"/>
      </w:pPr>
      <w:rPr>
        <w:rFonts w:ascii="Arial" w:hAnsi="Arial" w:hint="default"/>
      </w:rPr>
    </w:lvl>
    <w:lvl w:ilvl="4" w:tplc="A1326D64" w:tentative="1">
      <w:start w:val="1"/>
      <w:numFmt w:val="bullet"/>
      <w:lvlText w:val="•"/>
      <w:lvlJc w:val="left"/>
      <w:pPr>
        <w:tabs>
          <w:tab w:val="num" w:pos="3600"/>
        </w:tabs>
        <w:ind w:left="3600" w:hanging="360"/>
      </w:pPr>
      <w:rPr>
        <w:rFonts w:ascii="Arial" w:hAnsi="Arial" w:hint="default"/>
      </w:rPr>
    </w:lvl>
    <w:lvl w:ilvl="5" w:tplc="3312B468" w:tentative="1">
      <w:start w:val="1"/>
      <w:numFmt w:val="bullet"/>
      <w:lvlText w:val="•"/>
      <w:lvlJc w:val="left"/>
      <w:pPr>
        <w:tabs>
          <w:tab w:val="num" w:pos="4320"/>
        </w:tabs>
        <w:ind w:left="4320" w:hanging="360"/>
      </w:pPr>
      <w:rPr>
        <w:rFonts w:ascii="Arial" w:hAnsi="Arial" w:hint="default"/>
      </w:rPr>
    </w:lvl>
    <w:lvl w:ilvl="6" w:tplc="7D84C94C" w:tentative="1">
      <w:start w:val="1"/>
      <w:numFmt w:val="bullet"/>
      <w:lvlText w:val="•"/>
      <w:lvlJc w:val="left"/>
      <w:pPr>
        <w:tabs>
          <w:tab w:val="num" w:pos="5040"/>
        </w:tabs>
        <w:ind w:left="5040" w:hanging="360"/>
      </w:pPr>
      <w:rPr>
        <w:rFonts w:ascii="Arial" w:hAnsi="Arial" w:hint="default"/>
      </w:rPr>
    </w:lvl>
    <w:lvl w:ilvl="7" w:tplc="E69EBC9C" w:tentative="1">
      <w:start w:val="1"/>
      <w:numFmt w:val="bullet"/>
      <w:lvlText w:val="•"/>
      <w:lvlJc w:val="left"/>
      <w:pPr>
        <w:tabs>
          <w:tab w:val="num" w:pos="5760"/>
        </w:tabs>
        <w:ind w:left="5760" w:hanging="360"/>
      </w:pPr>
      <w:rPr>
        <w:rFonts w:ascii="Arial" w:hAnsi="Arial" w:hint="default"/>
      </w:rPr>
    </w:lvl>
    <w:lvl w:ilvl="8" w:tplc="4B4872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3573AA"/>
    <w:multiLevelType w:val="hybridMultilevel"/>
    <w:tmpl w:val="2F9AB47A"/>
    <w:lvl w:ilvl="0" w:tplc="F85C6F20">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43096C"/>
    <w:multiLevelType w:val="multilevel"/>
    <w:tmpl w:val="A616476A"/>
    <w:lvl w:ilvl="0">
      <w:start w:val="1"/>
      <w:numFmt w:val="decimal"/>
      <w:pStyle w:val="Heading1"/>
      <w:lvlText w:val="%1."/>
      <w:lvlJc w:val="left"/>
      <w:pPr>
        <w:ind w:left="360" w:hanging="360"/>
      </w:pPr>
      <w:rPr>
        <w:rFonts w:ascii="Calibri" w:hAnsi="Calibri" w:hint="default"/>
        <w:b/>
        <w:bCs/>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17A2585"/>
    <w:multiLevelType w:val="hybridMultilevel"/>
    <w:tmpl w:val="0DAA9F72"/>
    <w:lvl w:ilvl="0" w:tplc="A850A37E">
      <w:start w:val="1"/>
      <w:numFmt w:val="bullet"/>
      <w:lvlText w:val=""/>
      <w:lvlJc w:val="left"/>
      <w:pPr>
        <w:ind w:left="360" w:hanging="360"/>
      </w:pPr>
      <w:rPr>
        <w:rFonts w:ascii="Symbol" w:hAnsi="Symbol" w:hint="default"/>
      </w:rPr>
    </w:lvl>
    <w:lvl w:ilvl="1" w:tplc="FEFCC8B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975345"/>
    <w:multiLevelType w:val="hybridMultilevel"/>
    <w:tmpl w:val="923A535A"/>
    <w:lvl w:ilvl="0" w:tplc="F924629E">
      <w:start w:val="1"/>
      <w:numFmt w:val="bullet"/>
      <w:lvlText w:val=""/>
      <w:lvlJc w:val="left"/>
      <w:pPr>
        <w:tabs>
          <w:tab w:val="num" w:pos="284"/>
        </w:tabs>
        <w:ind w:left="284" w:hanging="284"/>
      </w:pPr>
      <w:rPr>
        <w:rFonts w:ascii="Symbol" w:hAnsi="Symbol" w:hint="default"/>
        <w:sz w:val="22"/>
        <w:szCs w:val="22"/>
      </w:rPr>
    </w:lvl>
    <w:lvl w:ilvl="1" w:tplc="DA0E0506" w:tentative="1">
      <w:start w:val="1"/>
      <w:numFmt w:val="bullet"/>
      <w:lvlText w:val="o"/>
      <w:lvlJc w:val="left"/>
      <w:pPr>
        <w:tabs>
          <w:tab w:val="num" w:pos="1440"/>
        </w:tabs>
        <w:ind w:left="1440" w:hanging="360"/>
      </w:pPr>
      <w:rPr>
        <w:rFonts w:ascii="Courier New" w:hAnsi="Courier New" w:cs="Courier New" w:hint="default"/>
      </w:rPr>
    </w:lvl>
    <w:lvl w:ilvl="2" w:tplc="3A089EBA" w:tentative="1">
      <w:start w:val="1"/>
      <w:numFmt w:val="bullet"/>
      <w:lvlText w:val=""/>
      <w:lvlJc w:val="left"/>
      <w:pPr>
        <w:tabs>
          <w:tab w:val="num" w:pos="2160"/>
        </w:tabs>
        <w:ind w:left="2160" w:hanging="360"/>
      </w:pPr>
      <w:rPr>
        <w:rFonts w:ascii="Wingdings" w:hAnsi="Wingdings" w:hint="default"/>
      </w:rPr>
    </w:lvl>
    <w:lvl w:ilvl="3" w:tplc="BF48A11A" w:tentative="1">
      <w:start w:val="1"/>
      <w:numFmt w:val="bullet"/>
      <w:lvlText w:val=""/>
      <w:lvlJc w:val="left"/>
      <w:pPr>
        <w:tabs>
          <w:tab w:val="num" w:pos="2880"/>
        </w:tabs>
        <w:ind w:left="2880" w:hanging="360"/>
      </w:pPr>
      <w:rPr>
        <w:rFonts w:ascii="Symbol" w:hAnsi="Symbol" w:hint="default"/>
      </w:rPr>
    </w:lvl>
    <w:lvl w:ilvl="4" w:tplc="EBA2502A" w:tentative="1">
      <w:start w:val="1"/>
      <w:numFmt w:val="bullet"/>
      <w:lvlText w:val="o"/>
      <w:lvlJc w:val="left"/>
      <w:pPr>
        <w:tabs>
          <w:tab w:val="num" w:pos="3600"/>
        </w:tabs>
        <w:ind w:left="3600" w:hanging="360"/>
      </w:pPr>
      <w:rPr>
        <w:rFonts w:ascii="Courier New" w:hAnsi="Courier New" w:cs="Courier New" w:hint="default"/>
      </w:rPr>
    </w:lvl>
    <w:lvl w:ilvl="5" w:tplc="B1129330" w:tentative="1">
      <w:start w:val="1"/>
      <w:numFmt w:val="bullet"/>
      <w:lvlText w:val=""/>
      <w:lvlJc w:val="left"/>
      <w:pPr>
        <w:tabs>
          <w:tab w:val="num" w:pos="4320"/>
        </w:tabs>
        <w:ind w:left="4320" w:hanging="360"/>
      </w:pPr>
      <w:rPr>
        <w:rFonts w:ascii="Wingdings" w:hAnsi="Wingdings" w:hint="default"/>
      </w:rPr>
    </w:lvl>
    <w:lvl w:ilvl="6" w:tplc="03BCC40E" w:tentative="1">
      <w:start w:val="1"/>
      <w:numFmt w:val="bullet"/>
      <w:lvlText w:val=""/>
      <w:lvlJc w:val="left"/>
      <w:pPr>
        <w:tabs>
          <w:tab w:val="num" w:pos="5040"/>
        </w:tabs>
        <w:ind w:left="5040" w:hanging="360"/>
      </w:pPr>
      <w:rPr>
        <w:rFonts w:ascii="Symbol" w:hAnsi="Symbol" w:hint="default"/>
      </w:rPr>
    </w:lvl>
    <w:lvl w:ilvl="7" w:tplc="ED264D14" w:tentative="1">
      <w:start w:val="1"/>
      <w:numFmt w:val="bullet"/>
      <w:lvlText w:val="o"/>
      <w:lvlJc w:val="left"/>
      <w:pPr>
        <w:tabs>
          <w:tab w:val="num" w:pos="5760"/>
        </w:tabs>
        <w:ind w:left="5760" w:hanging="360"/>
      </w:pPr>
      <w:rPr>
        <w:rFonts w:ascii="Courier New" w:hAnsi="Courier New" w:cs="Courier New" w:hint="default"/>
      </w:rPr>
    </w:lvl>
    <w:lvl w:ilvl="8" w:tplc="6CDEDD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F609BD"/>
    <w:multiLevelType w:val="hybridMultilevel"/>
    <w:tmpl w:val="7A3821CA"/>
    <w:lvl w:ilvl="0" w:tplc="FEFCC8B4">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8EA6D92"/>
    <w:multiLevelType w:val="hybridMultilevel"/>
    <w:tmpl w:val="51245CB2"/>
    <w:lvl w:ilvl="0" w:tplc="A850A37E">
      <w:start w:val="1"/>
      <w:numFmt w:val="bullet"/>
      <w:pStyle w:val="ListParagraph"/>
      <w:lvlText w:val=""/>
      <w:lvlJc w:val="left"/>
      <w:pPr>
        <w:ind w:left="360" w:hanging="360"/>
      </w:pPr>
      <w:rPr>
        <w:rFonts w:ascii="Symbol" w:hAnsi="Symbol" w:hint="default"/>
      </w:rPr>
    </w:lvl>
    <w:lvl w:ilvl="1" w:tplc="258A9D8C">
      <w:numFmt w:val="bullet"/>
      <w:lvlText w:val=""/>
      <w:lvlJc w:val="left"/>
      <w:pPr>
        <w:ind w:left="1080" w:hanging="360"/>
      </w:pPr>
      <w:rPr>
        <w:rFonts w:ascii="Symbol" w:hAnsi="Symbol" w:cs="Times New Roman"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D34D07"/>
    <w:multiLevelType w:val="hybridMultilevel"/>
    <w:tmpl w:val="4E56C42A"/>
    <w:lvl w:ilvl="0" w:tplc="38E6516A">
      <w:start w:val="1"/>
      <w:numFmt w:val="bullet"/>
      <w:pStyle w:val="PwCNormal"/>
      <w:lvlText w:val=""/>
      <w:lvlJc w:val="left"/>
      <w:pPr>
        <w:tabs>
          <w:tab w:val="num" w:pos="284"/>
        </w:tabs>
        <w:ind w:left="284" w:hanging="284"/>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10074"/>
    <w:multiLevelType w:val="hybridMultilevel"/>
    <w:tmpl w:val="FD8A4FA6"/>
    <w:lvl w:ilvl="0" w:tplc="EAA8CACC">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076CFF"/>
    <w:multiLevelType w:val="hybridMultilevel"/>
    <w:tmpl w:val="826CD82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529216D"/>
    <w:multiLevelType w:val="hybridMultilevel"/>
    <w:tmpl w:val="36DE3D3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8EA3266"/>
    <w:multiLevelType w:val="hybridMultilevel"/>
    <w:tmpl w:val="8C9E05E4"/>
    <w:lvl w:ilvl="0" w:tplc="4EFEF200">
      <w:start w:val="1"/>
      <w:numFmt w:val="decimal"/>
      <w:pStyle w:val="HeadingTable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7E6314"/>
    <w:multiLevelType w:val="hybridMultilevel"/>
    <w:tmpl w:val="78B8CE3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15:restartNumberingAfterBreak="0">
    <w:nsid w:val="70FC4340"/>
    <w:multiLevelType w:val="hybridMultilevel"/>
    <w:tmpl w:val="84D8E6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17B3D6E"/>
    <w:multiLevelType w:val="hybridMultilevel"/>
    <w:tmpl w:val="C6123C8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73781009"/>
    <w:multiLevelType w:val="hybridMultilevel"/>
    <w:tmpl w:val="A20E9890"/>
    <w:lvl w:ilvl="0" w:tplc="37B450D6">
      <w:start w:val="1"/>
      <w:numFmt w:val="bullet"/>
      <w:lvlText w:val="•"/>
      <w:lvlJc w:val="left"/>
      <w:pPr>
        <w:tabs>
          <w:tab w:val="num" w:pos="720"/>
        </w:tabs>
        <w:ind w:left="720" w:hanging="360"/>
      </w:pPr>
      <w:rPr>
        <w:rFonts w:ascii="Arial" w:hAnsi="Arial" w:hint="default"/>
      </w:rPr>
    </w:lvl>
    <w:lvl w:ilvl="1" w:tplc="90520BE8" w:tentative="1">
      <w:start w:val="1"/>
      <w:numFmt w:val="bullet"/>
      <w:lvlText w:val="•"/>
      <w:lvlJc w:val="left"/>
      <w:pPr>
        <w:tabs>
          <w:tab w:val="num" w:pos="1440"/>
        </w:tabs>
        <w:ind w:left="1440" w:hanging="360"/>
      </w:pPr>
      <w:rPr>
        <w:rFonts w:ascii="Arial" w:hAnsi="Arial" w:hint="default"/>
      </w:rPr>
    </w:lvl>
    <w:lvl w:ilvl="2" w:tplc="36302DBC" w:tentative="1">
      <w:start w:val="1"/>
      <w:numFmt w:val="bullet"/>
      <w:lvlText w:val="•"/>
      <w:lvlJc w:val="left"/>
      <w:pPr>
        <w:tabs>
          <w:tab w:val="num" w:pos="2160"/>
        </w:tabs>
        <w:ind w:left="2160" w:hanging="360"/>
      </w:pPr>
      <w:rPr>
        <w:rFonts w:ascii="Arial" w:hAnsi="Arial" w:hint="default"/>
      </w:rPr>
    </w:lvl>
    <w:lvl w:ilvl="3" w:tplc="F7C6F400" w:tentative="1">
      <w:start w:val="1"/>
      <w:numFmt w:val="bullet"/>
      <w:lvlText w:val="•"/>
      <w:lvlJc w:val="left"/>
      <w:pPr>
        <w:tabs>
          <w:tab w:val="num" w:pos="2880"/>
        </w:tabs>
        <w:ind w:left="2880" w:hanging="360"/>
      </w:pPr>
      <w:rPr>
        <w:rFonts w:ascii="Arial" w:hAnsi="Arial" w:hint="default"/>
      </w:rPr>
    </w:lvl>
    <w:lvl w:ilvl="4" w:tplc="469EB2AE" w:tentative="1">
      <w:start w:val="1"/>
      <w:numFmt w:val="bullet"/>
      <w:lvlText w:val="•"/>
      <w:lvlJc w:val="left"/>
      <w:pPr>
        <w:tabs>
          <w:tab w:val="num" w:pos="3600"/>
        </w:tabs>
        <w:ind w:left="3600" w:hanging="360"/>
      </w:pPr>
      <w:rPr>
        <w:rFonts w:ascii="Arial" w:hAnsi="Arial" w:hint="default"/>
      </w:rPr>
    </w:lvl>
    <w:lvl w:ilvl="5" w:tplc="5B08CE38" w:tentative="1">
      <w:start w:val="1"/>
      <w:numFmt w:val="bullet"/>
      <w:lvlText w:val="•"/>
      <w:lvlJc w:val="left"/>
      <w:pPr>
        <w:tabs>
          <w:tab w:val="num" w:pos="4320"/>
        </w:tabs>
        <w:ind w:left="4320" w:hanging="360"/>
      </w:pPr>
      <w:rPr>
        <w:rFonts w:ascii="Arial" w:hAnsi="Arial" w:hint="default"/>
      </w:rPr>
    </w:lvl>
    <w:lvl w:ilvl="6" w:tplc="E2567BA4" w:tentative="1">
      <w:start w:val="1"/>
      <w:numFmt w:val="bullet"/>
      <w:lvlText w:val="•"/>
      <w:lvlJc w:val="left"/>
      <w:pPr>
        <w:tabs>
          <w:tab w:val="num" w:pos="5040"/>
        </w:tabs>
        <w:ind w:left="5040" w:hanging="360"/>
      </w:pPr>
      <w:rPr>
        <w:rFonts w:ascii="Arial" w:hAnsi="Arial" w:hint="default"/>
      </w:rPr>
    </w:lvl>
    <w:lvl w:ilvl="7" w:tplc="DC8A1D6A" w:tentative="1">
      <w:start w:val="1"/>
      <w:numFmt w:val="bullet"/>
      <w:lvlText w:val="•"/>
      <w:lvlJc w:val="left"/>
      <w:pPr>
        <w:tabs>
          <w:tab w:val="num" w:pos="5760"/>
        </w:tabs>
        <w:ind w:left="5760" w:hanging="360"/>
      </w:pPr>
      <w:rPr>
        <w:rFonts w:ascii="Arial" w:hAnsi="Arial" w:hint="default"/>
      </w:rPr>
    </w:lvl>
    <w:lvl w:ilvl="8" w:tplc="D7A69D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ED4545"/>
    <w:multiLevelType w:val="hybridMultilevel"/>
    <w:tmpl w:val="1576CB9A"/>
    <w:lvl w:ilvl="0" w:tplc="5F7237D8">
      <w:start w:val="1"/>
      <w:numFmt w:val="decimal"/>
      <w:pStyle w:val="Heading2"/>
      <w:lvlText w:val="%1."/>
      <w:lvlJc w:val="left"/>
      <w:pPr>
        <w:tabs>
          <w:tab w:val="num" w:pos="357"/>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7"/>
  </w:num>
  <w:num w:numId="5">
    <w:abstractNumId w:val="16"/>
  </w:num>
  <w:num w:numId="6">
    <w:abstractNumId w:val="21"/>
  </w:num>
  <w:num w:numId="7">
    <w:abstractNumId w:val="7"/>
  </w:num>
  <w:num w:numId="8">
    <w:abstractNumId w:val="6"/>
  </w:num>
  <w:num w:numId="9">
    <w:abstractNumId w:val="0"/>
  </w:num>
  <w:num w:numId="10">
    <w:abstractNumId w:val="14"/>
  </w:num>
  <w:num w:numId="11">
    <w:abstractNumId w:val="15"/>
  </w:num>
  <w:num w:numId="12">
    <w:abstractNumId w:val="9"/>
  </w:num>
  <w:num w:numId="13">
    <w:abstractNumId w:val="19"/>
  </w:num>
  <w:num w:numId="14">
    <w:abstractNumId w:val="8"/>
  </w:num>
  <w:num w:numId="15">
    <w:abstractNumId w:val="10"/>
  </w:num>
  <w:num w:numId="16">
    <w:abstractNumId w:val="12"/>
  </w:num>
  <w:num w:numId="17">
    <w:abstractNumId w:val="4"/>
  </w:num>
  <w:num w:numId="18">
    <w:abstractNumId w:val="21"/>
  </w:num>
  <w:num w:numId="19">
    <w:abstractNumId w:val="5"/>
  </w:num>
  <w:num w:numId="20">
    <w:abstractNumId w:val="20"/>
  </w:num>
  <w:num w:numId="21">
    <w:abstractNumId w:val="2"/>
  </w:num>
  <w:num w:numId="22">
    <w:abstractNumId w:val="13"/>
  </w:num>
  <w:num w:numId="23">
    <w:abstractNumId w:val="21"/>
  </w:num>
  <w:num w:numId="24">
    <w:abstractNumId w:val="21"/>
  </w:num>
  <w:num w:numId="25">
    <w:abstractNumId w:val="11"/>
  </w:num>
  <w:num w:numId="26">
    <w:abstractNumId w:val="11"/>
  </w:num>
  <w:num w:numId="27">
    <w:abstractNumId w:val="11"/>
  </w:num>
  <w:num w:numId="28">
    <w:abstractNumId w:val="11"/>
  </w:num>
  <w:num w:numId="29">
    <w:abstractNumId w:val="11"/>
  </w:num>
  <w:num w:numId="30">
    <w:abstractNumId w:val="18"/>
  </w:num>
  <w:num w:numId="3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5A"/>
    <w:rsid w:val="000016D6"/>
    <w:rsid w:val="00003519"/>
    <w:rsid w:val="00004AE0"/>
    <w:rsid w:val="00006D0F"/>
    <w:rsid w:val="00026016"/>
    <w:rsid w:val="00035DC1"/>
    <w:rsid w:val="000508E6"/>
    <w:rsid w:val="000648C5"/>
    <w:rsid w:val="00065A5E"/>
    <w:rsid w:val="000740A3"/>
    <w:rsid w:val="00076193"/>
    <w:rsid w:val="00080136"/>
    <w:rsid w:val="00093C9D"/>
    <w:rsid w:val="000A6FDB"/>
    <w:rsid w:val="00101EB1"/>
    <w:rsid w:val="001020ED"/>
    <w:rsid w:val="00122DB0"/>
    <w:rsid w:val="00167AA7"/>
    <w:rsid w:val="00171151"/>
    <w:rsid w:val="001725A3"/>
    <w:rsid w:val="0019131F"/>
    <w:rsid w:val="001B0BD5"/>
    <w:rsid w:val="001B1935"/>
    <w:rsid w:val="001C45C4"/>
    <w:rsid w:val="001D46F1"/>
    <w:rsid w:val="001D48C3"/>
    <w:rsid w:val="001E3410"/>
    <w:rsid w:val="001E56AE"/>
    <w:rsid w:val="002039C5"/>
    <w:rsid w:val="00210E21"/>
    <w:rsid w:val="00217E20"/>
    <w:rsid w:val="002201BA"/>
    <w:rsid w:val="00226479"/>
    <w:rsid w:val="00230F26"/>
    <w:rsid w:val="0023291C"/>
    <w:rsid w:val="00234339"/>
    <w:rsid w:val="002530FA"/>
    <w:rsid w:val="00263A04"/>
    <w:rsid w:val="00267C4A"/>
    <w:rsid w:val="0027188D"/>
    <w:rsid w:val="0028224A"/>
    <w:rsid w:val="002904E2"/>
    <w:rsid w:val="002A539A"/>
    <w:rsid w:val="002B14AB"/>
    <w:rsid w:val="002B4639"/>
    <w:rsid w:val="002B4F25"/>
    <w:rsid w:val="002C1B19"/>
    <w:rsid w:val="002D2791"/>
    <w:rsid w:val="002E4686"/>
    <w:rsid w:val="00301F1F"/>
    <w:rsid w:val="003023EA"/>
    <w:rsid w:val="00302896"/>
    <w:rsid w:val="00310741"/>
    <w:rsid w:val="00316D61"/>
    <w:rsid w:val="003202AA"/>
    <w:rsid w:val="003236E7"/>
    <w:rsid w:val="00326FDA"/>
    <w:rsid w:val="00330606"/>
    <w:rsid w:val="00333BB9"/>
    <w:rsid w:val="003403F2"/>
    <w:rsid w:val="00373ABF"/>
    <w:rsid w:val="00396906"/>
    <w:rsid w:val="003A113C"/>
    <w:rsid w:val="003A260E"/>
    <w:rsid w:val="003A4645"/>
    <w:rsid w:val="003A6033"/>
    <w:rsid w:val="003A75E2"/>
    <w:rsid w:val="003C0934"/>
    <w:rsid w:val="003C334A"/>
    <w:rsid w:val="003C7A71"/>
    <w:rsid w:val="003D065E"/>
    <w:rsid w:val="003E35E6"/>
    <w:rsid w:val="00424856"/>
    <w:rsid w:val="00431C4A"/>
    <w:rsid w:val="00447317"/>
    <w:rsid w:val="00450FCD"/>
    <w:rsid w:val="004533EB"/>
    <w:rsid w:val="004831BF"/>
    <w:rsid w:val="00483AE7"/>
    <w:rsid w:val="00494C8E"/>
    <w:rsid w:val="004B25AB"/>
    <w:rsid w:val="004C3151"/>
    <w:rsid w:val="004D7246"/>
    <w:rsid w:val="004E192F"/>
    <w:rsid w:val="004E54AE"/>
    <w:rsid w:val="004F4417"/>
    <w:rsid w:val="004F7A08"/>
    <w:rsid w:val="0050185F"/>
    <w:rsid w:val="00503CBE"/>
    <w:rsid w:val="00527856"/>
    <w:rsid w:val="00535249"/>
    <w:rsid w:val="00544FA2"/>
    <w:rsid w:val="00556A3F"/>
    <w:rsid w:val="005643B0"/>
    <w:rsid w:val="00577EFA"/>
    <w:rsid w:val="005844B8"/>
    <w:rsid w:val="005A4260"/>
    <w:rsid w:val="005C4ED1"/>
    <w:rsid w:val="005F75F5"/>
    <w:rsid w:val="00605B20"/>
    <w:rsid w:val="006179DE"/>
    <w:rsid w:val="0065335A"/>
    <w:rsid w:val="0065382D"/>
    <w:rsid w:val="0068204C"/>
    <w:rsid w:val="006834E7"/>
    <w:rsid w:val="00685039"/>
    <w:rsid w:val="00690998"/>
    <w:rsid w:val="00691CF3"/>
    <w:rsid w:val="006C1C33"/>
    <w:rsid w:val="006C5CE8"/>
    <w:rsid w:val="006D0D3F"/>
    <w:rsid w:val="006F35C8"/>
    <w:rsid w:val="00701CB9"/>
    <w:rsid w:val="00705E40"/>
    <w:rsid w:val="007133A6"/>
    <w:rsid w:val="00717E02"/>
    <w:rsid w:val="0072403C"/>
    <w:rsid w:val="007252D6"/>
    <w:rsid w:val="00736E69"/>
    <w:rsid w:val="00740EE3"/>
    <w:rsid w:val="00744755"/>
    <w:rsid w:val="0075481A"/>
    <w:rsid w:val="00755A68"/>
    <w:rsid w:val="00767C4C"/>
    <w:rsid w:val="00776812"/>
    <w:rsid w:val="007B0C2D"/>
    <w:rsid w:val="007B481D"/>
    <w:rsid w:val="007C2021"/>
    <w:rsid w:val="007D21FB"/>
    <w:rsid w:val="007D2A63"/>
    <w:rsid w:val="007D3D87"/>
    <w:rsid w:val="007F1851"/>
    <w:rsid w:val="00803DBC"/>
    <w:rsid w:val="00817DD4"/>
    <w:rsid w:val="00830BE1"/>
    <w:rsid w:val="00832355"/>
    <w:rsid w:val="00852251"/>
    <w:rsid w:val="0085344B"/>
    <w:rsid w:val="00860F16"/>
    <w:rsid w:val="008720ED"/>
    <w:rsid w:val="00884CAB"/>
    <w:rsid w:val="008B1BD2"/>
    <w:rsid w:val="008D2D20"/>
    <w:rsid w:val="008F6E44"/>
    <w:rsid w:val="00907174"/>
    <w:rsid w:val="00912187"/>
    <w:rsid w:val="00930188"/>
    <w:rsid w:val="00944DEE"/>
    <w:rsid w:val="0094750F"/>
    <w:rsid w:val="00947B5A"/>
    <w:rsid w:val="00965D38"/>
    <w:rsid w:val="009748AC"/>
    <w:rsid w:val="00977145"/>
    <w:rsid w:val="00981377"/>
    <w:rsid w:val="009817D7"/>
    <w:rsid w:val="0098474A"/>
    <w:rsid w:val="00991954"/>
    <w:rsid w:val="0099383A"/>
    <w:rsid w:val="009A6270"/>
    <w:rsid w:val="009E020F"/>
    <w:rsid w:val="009F4E77"/>
    <w:rsid w:val="00A11712"/>
    <w:rsid w:val="00A1383D"/>
    <w:rsid w:val="00A173EC"/>
    <w:rsid w:val="00A32BB9"/>
    <w:rsid w:val="00A35192"/>
    <w:rsid w:val="00A35724"/>
    <w:rsid w:val="00A4048D"/>
    <w:rsid w:val="00A44F3A"/>
    <w:rsid w:val="00A46A8F"/>
    <w:rsid w:val="00A5296F"/>
    <w:rsid w:val="00A53FE9"/>
    <w:rsid w:val="00A63F8F"/>
    <w:rsid w:val="00A713AA"/>
    <w:rsid w:val="00A80C05"/>
    <w:rsid w:val="00A84F71"/>
    <w:rsid w:val="00AA71CA"/>
    <w:rsid w:val="00AB4ABA"/>
    <w:rsid w:val="00AC60EB"/>
    <w:rsid w:val="00AE7C75"/>
    <w:rsid w:val="00B45C43"/>
    <w:rsid w:val="00B53720"/>
    <w:rsid w:val="00B65355"/>
    <w:rsid w:val="00B71921"/>
    <w:rsid w:val="00B81EB4"/>
    <w:rsid w:val="00B90177"/>
    <w:rsid w:val="00B92FF6"/>
    <w:rsid w:val="00BA312B"/>
    <w:rsid w:val="00BD3970"/>
    <w:rsid w:val="00BD5DFF"/>
    <w:rsid w:val="00BE759B"/>
    <w:rsid w:val="00BF7A0F"/>
    <w:rsid w:val="00C12C74"/>
    <w:rsid w:val="00C24851"/>
    <w:rsid w:val="00C34A83"/>
    <w:rsid w:val="00C416AF"/>
    <w:rsid w:val="00C646FA"/>
    <w:rsid w:val="00CA03B1"/>
    <w:rsid w:val="00CA114A"/>
    <w:rsid w:val="00CA13FF"/>
    <w:rsid w:val="00CA2B3B"/>
    <w:rsid w:val="00CA4BA4"/>
    <w:rsid w:val="00CA6A7D"/>
    <w:rsid w:val="00CB1048"/>
    <w:rsid w:val="00CC2B7B"/>
    <w:rsid w:val="00CC3318"/>
    <w:rsid w:val="00CC4087"/>
    <w:rsid w:val="00CD131D"/>
    <w:rsid w:val="00CF3F53"/>
    <w:rsid w:val="00D06381"/>
    <w:rsid w:val="00D11400"/>
    <w:rsid w:val="00D16C0C"/>
    <w:rsid w:val="00D6488F"/>
    <w:rsid w:val="00DB41AA"/>
    <w:rsid w:val="00DC2618"/>
    <w:rsid w:val="00DC47C1"/>
    <w:rsid w:val="00DE0996"/>
    <w:rsid w:val="00E0549F"/>
    <w:rsid w:val="00E10222"/>
    <w:rsid w:val="00E170D9"/>
    <w:rsid w:val="00E23B27"/>
    <w:rsid w:val="00E36CFB"/>
    <w:rsid w:val="00E75A33"/>
    <w:rsid w:val="00E770B6"/>
    <w:rsid w:val="00EE1E98"/>
    <w:rsid w:val="00EE256E"/>
    <w:rsid w:val="00EE663E"/>
    <w:rsid w:val="00EF1A71"/>
    <w:rsid w:val="00F054B9"/>
    <w:rsid w:val="00F10C48"/>
    <w:rsid w:val="00F21D36"/>
    <w:rsid w:val="00F63B28"/>
    <w:rsid w:val="00F70159"/>
    <w:rsid w:val="00F716A1"/>
    <w:rsid w:val="00F75253"/>
    <w:rsid w:val="00F800F1"/>
    <w:rsid w:val="00FB1C5B"/>
    <w:rsid w:val="00FB3227"/>
    <w:rsid w:val="00FB52D2"/>
    <w:rsid w:val="00FC41B0"/>
    <w:rsid w:val="00FD6CE9"/>
    <w:rsid w:val="00FE43E1"/>
    <w:rsid w:val="00FE6757"/>
    <w:rsid w:val="00FE70FC"/>
    <w:rsid w:val="00FF7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E0798A"/>
  <w15:chartTrackingRefBased/>
  <w15:docId w15:val="{5B460157-421F-470A-834F-57E57C4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A5E"/>
    <w:pPr>
      <w:spacing w:after="120" w:line="240" w:lineRule="auto"/>
    </w:pPr>
    <w:rPr>
      <w:rFonts w:ascii="Calibri" w:eastAsia="Times New Roman" w:hAnsi="Calibri" w:cs="Arial"/>
      <w:sz w:val="24"/>
      <w:szCs w:val="24"/>
      <w:lang w:eastAsia="en-AU"/>
    </w:rPr>
  </w:style>
  <w:style w:type="paragraph" w:styleId="Heading1">
    <w:name w:val="heading 1"/>
    <w:basedOn w:val="Normal"/>
    <w:next w:val="Normal"/>
    <w:link w:val="Heading1Char1"/>
    <w:uiPriority w:val="9"/>
    <w:qFormat/>
    <w:rsid w:val="00A11712"/>
    <w:pPr>
      <w:keepNext/>
      <w:keepLines/>
      <w:numPr>
        <w:numId w:val="7"/>
      </w:numP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B81EB4"/>
    <w:pPr>
      <w:keepNext/>
      <w:keepLines/>
      <w:numPr>
        <w:numId w:val="6"/>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2403C"/>
    <w:pPr>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302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7B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7B5A"/>
    <w:rPr>
      <w:rFonts w:cs="Times New Roman"/>
      <w:color w:val="0000FF"/>
      <w:u w:val="single"/>
    </w:rPr>
  </w:style>
  <w:style w:type="paragraph" w:customStyle="1" w:styleId="TRONormal">
    <w:name w:val="TRO Normal"/>
    <w:basedOn w:val="Normal"/>
    <w:link w:val="TRONormalChar"/>
    <w:uiPriority w:val="99"/>
    <w:rsid w:val="00947B5A"/>
    <w:pPr>
      <w:autoSpaceDE w:val="0"/>
      <w:autoSpaceDN w:val="0"/>
      <w:adjustRightInd w:val="0"/>
      <w:spacing w:after="0"/>
    </w:pPr>
    <w:rPr>
      <w:rFonts w:asciiTheme="minorHAnsi" w:hAnsiTheme="minorHAnsi" w:cs="Times New Roman"/>
    </w:rPr>
  </w:style>
  <w:style w:type="character" w:customStyle="1" w:styleId="TRONormalChar">
    <w:name w:val="TRO Normal Char"/>
    <w:link w:val="TRONormal"/>
    <w:uiPriority w:val="99"/>
    <w:locked/>
    <w:rsid w:val="00947B5A"/>
    <w:rPr>
      <w:rFonts w:eastAsia="Times New Roman" w:cs="Times New Roman"/>
      <w:sz w:val="24"/>
      <w:szCs w:val="24"/>
      <w:lang w:eastAsia="en-AU"/>
    </w:rPr>
  </w:style>
  <w:style w:type="paragraph" w:styleId="Header">
    <w:name w:val="header"/>
    <w:basedOn w:val="Normal"/>
    <w:link w:val="HeaderChar"/>
    <w:uiPriority w:val="99"/>
    <w:unhideWhenUsed/>
    <w:rsid w:val="00705E40"/>
    <w:pPr>
      <w:tabs>
        <w:tab w:val="center" w:pos="4513"/>
        <w:tab w:val="right" w:pos="9026"/>
      </w:tabs>
    </w:pPr>
  </w:style>
  <w:style w:type="character" w:customStyle="1" w:styleId="HeaderChar">
    <w:name w:val="Header Char"/>
    <w:basedOn w:val="DefaultParagraphFont"/>
    <w:link w:val="Header"/>
    <w:uiPriority w:val="99"/>
    <w:rsid w:val="00705E40"/>
    <w:rPr>
      <w:rFonts w:ascii="Calibri" w:eastAsia="Times New Roman" w:hAnsi="Calibri" w:cs="Arial"/>
      <w:sz w:val="24"/>
      <w:szCs w:val="24"/>
      <w:lang w:eastAsia="en-AU"/>
    </w:rPr>
  </w:style>
  <w:style w:type="paragraph" w:styleId="Footer">
    <w:name w:val="footer"/>
    <w:basedOn w:val="Normal"/>
    <w:link w:val="FooterChar"/>
    <w:uiPriority w:val="99"/>
    <w:unhideWhenUsed/>
    <w:rsid w:val="001D48C3"/>
    <w:pPr>
      <w:tabs>
        <w:tab w:val="center" w:pos="4513"/>
        <w:tab w:val="right" w:pos="9026"/>
      </w:tabs>
      <w:spacing w:after="0"/>
      <w:jc w:val="center"/>
    </w:pPr>
  </w:style>
  <w:style w:type="character" w:customStyle="1" w:styleId="FooterChar">
    <w:name w:val="Footer Char"/>
    <w:basedOn w:val="DefaultParagraphFont"/>
    <w:link w:val="Footer"/>
    <w:uiPriority w:val="99"/>
    <w:rsid w:val="001D48C3"/>
    <w:rPr>
      <w:rFonts w:ascii="Calibri" w:eastAsia="Times New Roman" w:hAnsi="Calibri" w:cs="Arial"/>
      <w:sz w:val="24"/>
      <w:szCs w:val="24"/>
      <w:lang w:eastAsia="en-AU"/>
    </w:rPr>
  </w:style>
  <w:style w:type="paragraph" w:styleId="BalloonText">
    <w:name w:val="Balloon Text"/>
    <w:basedOn w:val="Normal"/>
    <w:link w:val="BalloonTextChar"/>
    <w:uiPriority w:val="99"/>
    <w:semiHidden/>
    <w:unhideWhenUsed/>
    <w:rsid w:val="002B14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4AB"/>
    <w:rPr>
      <w:rFonts w:ascii="Segoe UI" w:eastAsia="Times New Roman" w:hAnsi="Segoe UI" w:cs="Segoe UI"/>
      <w:sz w:val="18"/>
      <w:szCs w:val="18"/>
      <w:lang w:eastAsia="en-AU"/>
    </w:rPr>
  </w:style>
  <w:style w:type="character" w:styleId="PlaceholderText">
    <w:name w:val="Placeholder Text"/>
    <w:basedOn w:val="DefaultParagraphFont"/>
    <w:uiPriority w:val="99"/>
    <w:semiHidden/>
    <w:rsid w:val="00BD3970"/>
    <w:rPr>
      <w:color w:val="808080"/>
    </w:rPr>
  </w:style>
  <w:style w:type="character" w:customStyle="1" w:styleId="Heading1Char">
    <w:name w:val="Heading 1 Char"/>
    <w:basedOn w:val="DefaultParagraphFont"/>
    <w:uiPriority w:val="9"/>
    <w:qFormat/>
    <w:rsid w:val="00705E40"/>
    <w:rPr>
      <w:rFonts w:asciiTheme="majorHAnsi" w:eastAsiaTheme="majorEastAsia" w:hAnsiTheme="majorHAnsi" w:cstheme="majorBidi"/>
      <w:sz w:val="32"/>
      <w:szCs w:val="32"/>
      <w:lang w:eastAsia="en-AU"/>
    </w:rPr>
  </w:style>
  <w:style w:type="character" w:customStyle="1" w:styleId="Heading1Char1">
    <w:name w:val="Heading 1 Char1"/>
    <w:basedOn w:val="DefaultParagraphFont"/>
    <w:link w:val="Heading1"/>
    <w:uiPriority w:val="9"/>
    <w:rsid w:val="00A11712"/>
    <w:rPr>
      <w:rFonts w:ascii="Calibri" w:eastAsiaTheme="majorEastAsia" w:hAnsi="Calibri" w:cstheme="majorBidi"/>
      <w:b/>
      <w:sz w:val="28"/>
      <w:szCs w:val="32"/>
      <w:lang w:eastAsia="en-AU"/>
    </w:rPr>
  </w:style>
  <w:style w:type="character" w:customStyle="1" w:styleId="Heading2Char">
    <w:name w:val="Heading 2 Char"/>
    <w:basedOn w:val="DefaultParagraphFont"/>
    <w:link w:val="Heading2"/>
    <w:uiPriority w:val="9"/>
    <w:rsid w:val="00B81EB4"/>
    <w:rPr>
      <w:rFonts w:ascii="Calibri" w:eastAsiaTheme="majorEastAsia" w:hAnsi="Calibri" w:cstheme="majorBidi"/>
      <w:b/>
      <w:sz w:val="24"/>
      <w:szCs w:val="26"/>
      <w:lang w:eastAsia="en-AU"/>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Bullets"/>
    <w:basedOn w:val="Normal"/>
    <w:link w:val="ListParagraphChar"/>
    <w:uiPriority w:val="34"/>
    <w:qFormat/>
    <w:rsid w:val="001C45C4"/>
    <w:pPr>
      <w:numPr>
        <w:numId w:val="1"/>
      </w:numPr>
      <w:contextualSpacing/>
    </w:pPr>
    <w:rPr>
      <w:rFonts w:asciiTheme="minorHAnsi" w:eastAsiaTheme="minorHAnsi" w:hAnsiTheme="minorHAnsi" w:cs="Times New Roman"/>
      <w:szCs w:val="21"/>
    </w:rPr>
  </w:style>
  <w:style w:type="character" w:styleId="IntenseEmphasis">
    <w:name w:val="Intense Emphasis"/>
    <w:basedOn w:val="DefaultParagraphFont"/>
    <w:uiPriority w:val="21"/>
    <w:qFormat/>
    <w:rsid w:val="00C416AF"/>
    <w:rPr>
      <w:i/>
      <w:iCs/>
      <w:color w:val="4472C4" w:themeColor="accent1"/>
    </w:rPr>
  </w:style>
  <w:style w:type="paragraph" w:customStyle="1" w:styleId="Guidelinesdotsstyles">
    <w:name w:val="Guidelines dots styles"/>
    <w:basedOn w:val="ListParagraph"/>
    <w:link w:val="GuidelinesdotsstylesChar"/>
    <w:qFormat/>
    <w:rsid w:val="00E75A33"/>
    <w:pPr>
      <w:numPr>
        <w:numId w:val="3"/>
      </w:numPr>
      <w:spacing w:before="120"/>
      <w:ind w:hanging="357"/>
      <w:contextualSpacing w:val="0"/>
    </w:pPr>
    <w:rPr>
      <w:rFonts w:ascii="Calibri" w:eastAsia="Calibri" w:hAnsi="Calibri"/>
      <w:szCs w:val="24"/>
      <w:lang w:val="en-GB" w:eastAsia="en-US"/>
    </w:rPr>
  </w:style>
  <w:style w:type="character" w:customStyle="1" w:styleId="GuidelinesdotsstylesChar">
    <w:name w:val="Guidelines dots styles Char"/>
    <w:basedOn w:val="DefaultParagraphFont"/>
    <w:link w:val="Guidelinesdotsstyles"/>
    <w:rsid w:val="00E75A33"/>
    <w:rPr>
      <w:rFonts w:ascii="Calibri" w:eastAsia="Calibri" w:hAnsi="Calibri" w:cs="Times New Roman"/>
      <w:sz w:val="24"/>
      <w:szCs w:val="24"/>
      <w:lang w:val="en-GB"/>
    </w:rPr>
  </w:style>
  <w:style w:type="numbering" w:customStyle="1" w:styleId="Guidelinesdotstyles">
    <w:name w:val="Guidelines dot styles"/>
    <w:uiPriority w:val="99"/>
    <w:rsid w:val="00E75A33"/>
    <w:pPr>
      <w:numPr>
        <w:numId w:val="2"/>
      </w:numPr>
    </w:pPr>
  </w:style>
  <w:style w:type="character" w:styleId="FollowedHyperlink">
    <w:name w:val="FollowedHyperlink"/>
    <w:basedOn w:val="DefaultParagraphFont"/>
    <w:uiPriority w:val="99"/>
    <w:semiHidden/>
    <w:unhideWhenUsed/>
    <w:rsid w:val="001725A3"/>
    <w:rPr>
      <w:color w:val="954F72" w:themeColor="followedHyperlink"/>
      <w:u w:val="single"/>
    </w:rPr>
  </w:style>
  <w:style w:type="character" w:styleId="UnresolvedMention">
    <w:name w:val="Unresolved Mention"/>
    <w:basedOn w:val="DefaultParagraphFont"/>
    <w:uiPriority w:val="99"/>
    <w:semiHidden/>
    <w:unhideWhenUsed/>
    <w:rsid w:val="00B65355"/>
    <w:rPr>
      <w:color w:val="605E5C"/>
      <w:shd w:val="clear" w:color="auto" w:fill="E1DFDD"/>
    </w:rPr>
  </w:style>
  <w:style w:type="character" w:styleId="Emphasis">
    <w:name w:val="Emphasis"/>
    <w:basedOn w:val="DefaultParagraphFont"/>
    <w:uiPriority w:val="20"/>
    <w:qFormat/>
    <w:rsid w:val="00740EE3"/>
    <w:rPr>
      <w:i/>
      <w:iCs/>
    </w:rPr>
  </w:style>
  <w:style w:type="paragraph" w:styleId="BodyText">
    <w:name w:val="Body Text"/>
    <w:basedOn w:val="Normal"/>
    <w:link w:val="BodyTextChar"/>
    <w:uiPriority w:val="1"/>
    <w:qFormat/>
    <w:rsid w:val="00A1383D"/>
    <w:pPr>
      <w:widowControl w:val="0"/>
      <w:autoSpaceDE w:val="0"/>
      <w:autoSpaceDN w:val="0"/>
      <w:spacing w:after="0"/>
    </w:pPr>
    <w:rPr>
      <w:rFonts w:eastAsia="Calibri" w:cs="Calibri"/>
      <w:sz w:val="22"/>
      <w:szCs w:val="22"/>
      <w:lang w:bidi="en-AU"/>
    </w:rPr>
  </w:style>
  <w:style w:type="character" w:customStyle="1" w:styleId="BodyTextChar">
    <w:name w:val="Body Text Char"/>
    <w:basedOn w:val="DefaultParagraphFont"/>
    <w:link w:val="BodyText"/>
    <w:uiPriority w:val="1"/>
    <w:rsid w:val="00A1383D"/>
    <w:rPr>
      <w:rFonts w:ascii="Calibri" w:eastAsia="Calibri" w:hAnsi="Calibri" w:cs="Calibri"/>
      <w:lang w:eastAsia="en-AU" w:bidi="en-AU"/>
    </w:rPr>
  </w:style>
  <w:style w:type="paragraph" w:customStyle="1" w:styleId="HeadingTable1">
    <w:name w:val="Heading Table 1"/>
    <w:basedOn w:val="Normal"/>
    <w:link w:val="HeadingTable1Char"/>
    <w:autoRedefine/>
    <w:qFormat/>
    <w:rsid w:val="00101EB1"/>
    <w:pPr>
      <w:numPr>
        <w:numId w:val="5"/>
      </w:numPr>
    </w:pPr>
    <w:rPr>
      <w:rFonts w:eastAsiaTheme="majorEastAsia"/>
      <w:b/>
      <w:sz w:val="28"/>
    </w:rPr>
  </w:style>
  <w:style w:type="paragraph" w:styleId="TOCHeading">
    <w:name w:val="TOC Heading"/>
    <w:basedOn w:val="Heading1"/>
    <w:next w:val="Normal"/>
    <w:uiPriority w:val="39"/>
    <w:unhideWhenUsed/>
    <w:qFormat/>
    <w:rsid w:val="00101EB1"/>
    <w:pPr>
      <w:numPr>
        <w:numId w:val="0"/>
      </w:numPr>
      <w:spacing w:before="240" w:after="0" w:line="259" w:lineRule="auto"/>
      <w:outlineLvl w:val="9"/>
    </w:pPr>
    <w:rPr>
      <w:rFonts w:asciiTheme="majorHAnsi" w:hAnsiTheme="majorHAnsi"/>
      <w:b w:val="0"/>
      <w:color w:val="2F5496" w:themeColor="accent1" w:themeShade="BF"/>
      <w:sz w:val="32"/>
      <w:lang w:val="en-US" w:eastAsia="en-US"/>
    </w:rPr>
  </w:style>
  <w:style w:type="character" w:customStyle="1" w:styleId="HeadingTable1Char">
    <w:name w:val="Heading Table 1 Char"/>
    <w:basedOn w:val="TRONormalChar"/>
    <w:link w:val="HeadingTable1"/>
    <w:rsid w:val="00101EB1"/>
    <w:rPr>
      <w:rFonts w:ascii="Calibri" w:eastAsiaTheme="majorEastAsia" w:hAnsi="Calibri" w:cs="Arial"/>
      <w:b/>
      <w:sz w:val="28"/>
      <w:szCs w:val="24"/>
      <w:lang w:eastAsia="en-AU"/>
    </w:rPr>
  </w:style>
  <w:style w:type="paragraph" w:styleId="TOC1">
    <w:name w:val="toc 1"/>
    <w:basedOn w:val="Normal"/>
    <w:next w:val="Normal"/>
    <w:autoRedefine/>
    <w:uiPriority w:val="39"/>
    <w:unhideWhenUsed/>
    <w:rsid w:val="003E35E6"/>
    <w:pPr>
      <w:spacing w:after="0"/>
    </w:pPr>
  </w:style>
  <w:style w:type="paragraph" w:styleId="TOC2">
    <w:name w:val="toc 2"/>
    <w:basedOn w:val="Normal"/>
    <w:next w:val="Normal"/>
    <w:autoRedefine/>
    <w:uiPriority w:val="39"/>
    <w:unhideWhenUsed/>
    <w:rsid w:val="00912187"/>
    <w:pPr>
      <w:tabs>
        <w:tab w:val="left" w:pos="880"/>
        <w:tab w:val="right" w:leader="dot" w:pos="9016"/>
      </w:tabs>
      <w:spacing w:after="100"/>
      <w:ind w:left="240"/>
    </w:pPr>
    <w:rPr>
      <w:noProof/>
    </w:rPr>
  </w:style>
  <w:style w:type="paragraph" w:customStyle="1" w:styleId="TableParagraph">
    <w:name w:val="Table Paragraph"/>
    <w:basedOn w:val="Normal"/>
    <w:uiPriority w:val="1"/>
    <w:qFormat/>
    <w:rsid w:val="00CC4087"/>
    <w:pPr>
      <w:widowControl w:val="0"/>
      <w:autoSpaceDE w:val="0"/>
      <w:autoSpaceDN w:val="0"/>
      <w:spacing w:after="0"/>
      <w:ind w:left="107"/>
    </w:pPr>
    <w:rPr>
      <w:rFonts w:eastAsia="Calibri" w:cs="Calibri"/>
      <w:sz w:val="22"/>
      <w:szCs w:val="22"/>
      <w:lang w:bidi="en-AU"/>
    </w:rPr>
  </w:style>
  <w:style w:type="paragraph" w:styleId="NormalWeb">
    <w:name w:val="Normal (Web)"/>
    <w:basedOn w:val="Normal"/>
    <w:uiPriority w:val="99"/>
    <w:unhideWhenUsed/>
    <w:rsid w:val="00EE663E"/>
    <w:pPr>
      <w:spacing w:before="100" w:beforeAutospacing="1" w:after="100" w:afterAutospacing="1"/>
    </w:pPr>
    <w:rPr>
      <w:rFonts w:ascii="Times New Roman" w:hAnsi="Times New Roman" w:cs="Times New Roman"/>
    </w:rPr>
  </w:style>
  <w:style w:type="character" w:customStyle="1" w:styleId="highlight">
    <w:name w:val="highlight"/>
    <w:basedOn w:val="DefaultParagraphFont"/>
    <w:rsid w:val="005F75F5"/>
  </w:style>
  <w:style w:type="paragraph" w:styleId="Title">
    <w:name w:val="Title"/>
    <w:basedOn w:val="Normal"/>
    <w:next w:val="Normal"/>
    <w:link w:val="TitleChar"/>
    <w:autoRedefine/>
    <w:uiPriority w:val="10"/>
    <w:qFormat/>
    <w:rsid w:val="0028224A"/>
    <w:pPr>
      <w:spacing w:after="0"/>
      <w:contextualSpacing/>
      <w:jc w:val="center"/>
    </w:pPr>
    <w:rPr>
      <w:rFonts w:eastAsiaTheme="majorEastAsia" w:cstheme="majorBidi"/>
      <w:b/>
      <w:kern w:val="28"/>
      <w:sz w:val="36"/>
      <w:szCs w:val="56"/>
    </w:rPr>
  </w:style>
  <w:style w:type="character" w:customStyle="1" w:styleId="TitleChar">
    <w:name w:val="Title Char"/>
    <w:basedOn w:val="DefaultParagraphFont"/>
    <w:link w:val="Title"/>
    <w:uiPriority w:val="10"/>
    <w:rsid w:val="0028224A"/>
    <w:rPr>
      <w:rFonts w:ascii="Calibri" w:eastAsiaTheme="majorEastAsia" w:hAnsi="Calibri" w:cstheme="majorBidi"/>
      <w:b/>
      <w:kern w:val="28"/>
      <w:sz w:val="36"/>
      <w:szCs w:val="56"/>
      <w:lang w:eastAsia="en-AU"/>
    </w:rPr>
  </w:style>
  <w:style w:type="paragraph" w:styleId="Subtitle">
    <w:name w:val="Subtitle"/>
    <w:basedOn w:val="Normal"/>
    <w:next w:val="Normal"/>
    <w:link w:val="SubtitleChar"/>
    <w:uiPriority w:val="11"/>
    <w:qFormat/>
    <w:rsid w:val="0028224A"/>
    <w:pPr>
      <w:numPr>
        <w:ilvl w:val="1"/>
      </w:numPr>
      <w:spacing w:after="160"/>
    </w:pPr>
    <w:rPr>
      <w:rFonts w:eastAsiaTheme="minorEastAsia" w:cstheme="minorBidi"/>
      <w:b/>
      <w:sz w:val="28"/>
      <w:szCs w:val="22"/>
    </w:rPr>
  </w:style>
  <w:style w:type="character" w:customStyle="1" w:styleId="SubtitleChar">
    <w:name w:val="Subtitle Char"/>
    <w:basedOn w:val="DefaultParagraphFont"/>
    <w:link w:val="Subtitle"/>
    <w:uiPriority w:val="11"/>
    <w:rsid w:val="0028224A"/>
    <w:rPr>
      <w:rFonts w:ascii="Calibri" w:eastAsiaTheme="minorEastAsia" w:hAnsi="Calibri"/>
      <w:b/>
      <w:sz w:val="28"/>
      <w:lang w:eastAsia="en-AU"/>
    </w:rPr>
  </w:style>
  <w:style w:type="paragraph" w:styleId="NoSpacing">
    <w:name w:val="No Spacing"/>
    <w:uiPriority w:val="1"/>
    <w:qFormat/>
    <w:rsid w:val="00B45C43"/>
    <w:pPr>
      <w:spacing w:after="0" w:line="240" w:lineRule="auto"/>
    </w:pPr>
    <w:rPr>
      <w:rFonts w:ascii="Calibri" w:eastAsia="Times New Roman" w:hAnsi="Calibri" w:cs="Arial"/>
      <w:sz w:val="24"/>
      <w:szCs w:val="24"/>
      <w:lang w:eastAsia="en-AU"/>
    </w:rPr>
  </w:style>
  <w:style w:type="character" w:customStyle="1" w:styleId="Heading3Char">
    <w:name w:val="Heading 3 Char"/>
    <w:basedOn w:val="DefaultParagraphFont"/>
    <w:link w:val="Heading3"/>
    <w:uiPriority w:val="9"/>
    <w:rsid w:val="0072403C"/>
    <w:rPr>
      <w:rFonts w:ascii="Calibri" w:eastAsiaTheme="majorEastAsia" w:hAnsi="Calibri" w:cstheme="majorBidi"/>
      <w:color w:val="1F3763" w:themeColor="accent1" w:themeShade="7F"/>
      <w:sz w:val="24"/>
      <w:szCs w:val="24"/>
      <w:lang w:eastAsia="en-AU"/>
    </w:rPr>
  </w:style>
  <w:style w:type="character" w:customStyle="1" w:styleId="Heading4Char">
    <w:name w:val="Heading 4 Char"/>
    <w:basedOn w:val="DefaultParagraphFont"/>
    <w:link w:val="Heading4"/>
    <w:uiPriority w:val="9"/>
    <w:rsid w:val="00302896"/>
    <w:rPr>
      <w:rFonts w:asciiTheme="majorHAnsi" w:eastAsiaTheme="majorEastAsia" w:hAnsiTheme="majorHAnsi" w:cstheme="majorBidi"/>
      <w:i/>
      <w:iCs/>
      <w:color w:val="2F5496" w:themeColor="accent1" w:themeShade="BF"/>
      <w:sz w:val="24"/>
      <w:szCs w:val="24"/>
      <w:lang w:eastAsia="en-AU"/>
    </w:rPr>
  </w:style>
  <w:style w:type="paragraph" w:styleId="FootnoteText">
    <w:name w:val="footnote text"/>
    <w:basedOn w:val="Normal"/>
    <w:link w:val="FootnoteTextChar"/>
    <w:rsid w:val="0019131F"/>
    <w:pPr>
      <w:spacing w:after="0"/>
    </w:pPr>
    <w:rPr>
      <w:rFonts w:cs="Times New Roman"/>
      <w:sz w:val="20"/>
      <w:szCs w:val="20"/>
      <w:lang w:eastAsia="en-US"/>
    </w:rPr>
  </w:style>
  <w:style w:type="character" w:customStyle="1" w:styleId="FootnoteTextChar">
    <w:name w:val="Footnote Text Char"/>
    <w:basedOn w:val="DefaultParagraphFont"/>
    <w:link w:val="FootnoteText"/>
    <w:rsid w:val="0019131F"/>
    <w:rPr>
      <w:rFonts w:ascii="Calibri" w:eastAsia="Times New Roman" w:hAnsi="Calibri" w:cs="Times New Roman"/>
      <w:sz w:val="20"/>
      <w:szCs w:val="20"/>
    </w:rPr>
  </w:style>
  <w:style w:type="character" w:styleId="FootnoteReference">
    <w:name w:val="footnote reference"/>
    <w:rsid w:val="0019131F"/>
    <w:rPr>
      <w:vertAlign w:val="superscript"/>
    </w:rPr>
  </w:style>
  <w:style w:type="paragraph" w:customStyle="1" w:styleId="Apara">
    <w:name w:val="A para"/>
    <w:basedOn w:val="Normal"/>
    <w:link w:val="AparaChar"/>
    <w:rsid w:val="008B1BD2"/>
    <w:pPr>
      <w:tabs>
        <w:tab w:val="right" w:pos="1400"/>
        <w:tab w:val="left" w:pos="1600"/>
      </w:tabs>
      <w:spacing w:before="140" w:after="0"/>
      <w:ind w:left="1600" w:hanging="1600"/>
      <w:jc w:val="both"/>
      <w:outlineLvl w:val="6"/>
    </w:pPr>
    <w:rPr>
      <w:rFonts w:ascii="Times New Roman" w:hAnsi="Times New Roman" w:cs="Times New Roman"/>
      <w:szCs w:val="20"/>
      <w:lang w:eastAsia="en-US"/>
    </w:rPr>
  </w:style>
  <w:style w:type="paragraph" w:customStyle="1" w:styleId="Asubpara">
    <w:name w:val="A subpara"/>
    <w:basedOn w:val="Normal"/>
    <w:link w:val="AsubparaChar"/>
    <w:rsid w:val="008B1BD2"/>
    <w:pPr>
      <w:tabs>
        <w:tab w:val="right" w:pos="1900"/>
        <w:tab w:val="left" w:pos="2100"/>
      </w:tabs>
      <w:spacing w:before="140" w:after="0"/>
      <w:ind w:left="2100" w:hanging="2100"/>
      <w:jc w:val="both"/>
      <w:outlineLvl w:val="7"/>
    </w:pPr>
    <w:rPr>
      <w:rFonts w:ascii="Times New Roman" w:hAnsi="Times New Roman" w:cs="Times New Roman"/>
      <w:szCs w:val="20"/>
      <w:lang w:eastAsia="en-US"/>
    </w:rPr>
  </w:style>
  <w:style w:type="character" w:customStyle="1" w:styleId="AparaChar">
    <w:name w:val="A para Char"/>
    <w:basedOn w:val="DefaultParagraphFont"/>
    <w:link w:val="Apara"/>
    <w:locked/>
    <w:rsid w:val="008B1BD2"/>
    <w:rPr>
      <w:rFonts w:ascii="Times New Roman" w:eastAsia="Times New Roman" w:hAnsi="Times New Roman" w:cs="Times New Roman"/>
      <w:sz w:val="24"/>
      <w:szCs w:val="20"/>
    </w:rPr>
  </w:style>
  <w:style w:type="character" w:customStyle="1" w:styleId="AsubparaChar">
    <w:name w:val="A subpara Char"/>
    <w:basedOn w:val="DefaultParagraphFont"/>
    <w:link w:val="Asubpara"/>
    <w:locked/>
    <w:rsid w:val="008B1BD2"/>
    <w:rPr>
      <w:rFonts w:ascii="Times New Roman" w:eastAsia="Times New Roman" w:hAnsi="Times New Roman" w:cs="Times New Roman"/>
      <w:sz w:val="24"/>
      <w:szCs w:val="20"/>
    </w:rPr>
  </w:style>
  <w:style w:type="paragraph" w:customStyle="1" w:styleId="PwCNormal">
    <w:name w:val="PwC Normal"/>
    <w:aliases w:val="n"/>
    <w:basedOn w:val="Normal"/>
    <w:rsid w:val="00503CBE"/>
    <w:pPr>
      <w:numPr>
        <w:numId w:val="16"/>
      </w:numPr>
      <w:kinsoku w:val="0"/>
      <w:overflowPunct w:val="0"/>
      <w:autoSpaceDE w:val="0"/>
      <w:autoSpaceDN w:val="0"/>
      <w:adjustRightInd w:val="0"/>
      <w:snapToGrid w:val="0"/>
      <w:spacing w:after="160"/>
    </w:pPr>
    <w:rPr>
      <w:rFonts w:ascii="Georgia" w:hAnsi="Georgia"/>
      <w:snapToGrid w:val="0"/>
      <w:sz w:val="20"/>
      <w:szCs w:val="21"/>
    </w:rPr>
  </w:style>
  <w:style w:type="paragraph" w:customStyle="1" w:styleId="Noteslist">
    <w:name w:val="Notes list"/>
    <w:basedOn w:val="Normal"/>
    <w:qFormat/>
    <w:rsid w:val="00991954"/>
    <w:pPr>
      <w:numPr>
        <w:numId w:val="21"/>
      </w:numPr>
      <w:spacing w:after="0"/>
    </w:pPr>
    <w:rPr>
      <w:rFonts w:asciiTheme="minorHAnsi" w:hAnsiTheme="minorHAnsi" w:cs="Times New Roman"/>
      <w:sz w:val="18"/>
      <w:lang w:eastAsia="en-US"/>
    </w:rPr>
  </w:style>
  <w:style w:type="paragraph" w:styleId="TOC3">
    <w:name w:val="toc 3"/>
    <w:basedOn w:val="Normal"/>
    <w:next w:val="Normal"/>
    <w:autoRedefine/>
    <w:uiPriority w:val="39"/>
    <w:unhideWhenUsed/>
    <w:rsid w:val="00EE1E98"/>
    <w:pPr>
      <w:spacing w:after="100"/>
      <w:ind w:left="480"/>
    </w:p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basedOn w:val="DefaultParagraphFont"/>
    <w:link w:val="ListParagraph"/>
    <w:uiPriority w:val="34"/>
    <w:locked/>
    <w:rsid w:val="006179DE"/>
    <w:rPr>
      <w:rFonts w:cs="Times New Roman"/>
      <w:sz w:val="24"/>
      <w:szCs w:val="21"/>
      <w:lang w:eastAsia="en-AU"/>
    </w:rPr>
  </w:style>
  <w:style w:type="paragraph" w:customStyle="1" w:styleId="Body">
    <w:name w:val="Body"/>
    <w:basedOn w:val="Normal"/>
    <w:rsid w:val="001E3410"/>
    <w:pPr>
      <w:autoSpaceDE w:val="0"/>
      <w:autoSpaceDN w:val="0"/>
      <w:spacing w:after="113" w:line="300" w:lineRule="atLeast"/>
      <w:jc w:val="both"/>
    </w:pPr>
    <w:rPr>
      <w:rFonts w:ascii="Times" w:eastAsiaTheme="minorHAnsi" w:hAnsi="Times" w:cs="Times"/>
      <w:color w:val="000000"/>
      <w:sz w:val="19"/>
      <w:szCs w:val="19"/>
    </w:rPr>
  </w:style>
  <w:style w:type="character" w:styleId="CommentReference">
    <w:name w:val="annotation reference"/>
    <w:basedOn w:val="DefaultParagraphFont"/>
    <w:uiPriority w:val="99"/>
    <w:semiHidden/>
    <w:unhideWhenUsed/>
    <w:rsid w:val="002904E2"/>
    <w:rPr>
      <w:sz w:val="16"/>
      <w:szCs w:val="16"/>
    </w:rPr>
  </w:style>
  <w:style w:type="paragraph" w:styleId="CommentText">
    <w:name w:val="annotation text"/>
    <w:basedOn w:val="Normal"/>
    <w:link w:val="CommentTextChar"/>
    <w:uiPriority w:val="99"/>
    <w:semiHidden/>
    <w:unhideWhenUsed/>
    <w:rsid w:val="002904E2"/>
    <w:rPr>
      <w:sz w:val="20"/>
      <w:szCs w:val="20"/>
    </w:rPr>
  </w:style>
  <w:style w:type="character" w:customStyle="1" w:styleId="CommentTextChar">
    <w:name w:val="Comment Text Char"/>
    <w:basedOn w:val="DefaultParagraphFont"/>
    <w:link w:val="CommentText"/>
    <w:uiPriority w:val="99"/>
    <w:semiHidden/>
    <w:rsid w:val="002904E2"/>
    <w:rPr>
      <w:rFonts w:ascii="Calibri" w:eastAsia="Times New Roman" w:hAnsi="Calibri" w:cs="Arial"/>
      <w:sz w:val="20"/>
      <w:szCs w:val="20"/>
      <w:lang w:eastAsia="en-AU"/>
    </w:rPr>
  </w:style>
  <w:style w:type="paragraph" w:styleId="CommentSubject">
    <w:name w:val="annotation subject"/>
    <w:basedOn w:val="CommentText"/>
    <w:next w:val="CommentText"/>
    <w:link w:val="CommentSubjectChar"/>
    <w:uiPriority w:val="99"/>
    <w:semiHidden/>
    <w:unhideWhenUsed/>
    <w:rsid w:val="002904E2"/>
    <w:rPr>
      <w:b/>
      <w:bCs/>
    </w:rPr>
  </w:style>
  <w:style w:type="character" w:customStyle="1" w:styleId="CommentSubjectChar">
    <w:name w:val="Comment Subject Char"/>
    <w:basedOn w:val="CommentTextChar"/>
    <w:link w:val="CommentSubject"/>
    <w:uiPriority w:val="99"/>
    <w:semiHidden/>
    <w:rsid w:val="002904E2"/>
    <w:rPr>
      <w:rFonts w:ascii="Calibri" w:eastAsia="Times New Roman" w:hAnsi="Calibri"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3121">
      <w:bodyDiv w:val="1"/>
      <w:marLeft w:val="0"/>
      <w:marRight w:val="0"/>
      <w:marTop w:val="0"/>
      <w:marBottom w:val="0"/>
      <w:divBdr>
        <w:top w:val="none" w:sz="0" w:space="0" w:color="auto"/>
        <w:left w:val="none" w:sz="0" w:space="0" w:color="auto"/>
        <w:bottom w:val="none" w:sz="0" w:space="0" w:color="auto"/>
        <w:right w:val="none" w:sz="0" w:space="0" w:color="auto"/>
      </w:divBdr>
    </w:div>
    <w:div w:id="1135221593">
      <w:bodyDiv w:val="1"/>
      <w:marLeft w:val="0"/>
      <w:marRight w:val="0"/>
      <w:marTop w:val="0"/>
      <w:marBottom w:val="0"/>
      <w:divBdr>
        <w:top w:val="none" w:sz="0" w:space="0" w:color="auto"/>
        <w:left w:val="none" w:sz="0" w:space="0" w:color="auto"/>
        <w:bottom w:val="none" w:sz="0" w:space="0" w:color="auto"/>
        <w:right w:val="none" w:sz="0" w:space="0" w:color="auto"/>
      </w:divBdr>
      <w:divsChild>
        <w:div w:id="1087731705">
          <w:marLeft w:val="0"/>
          <w:marRight w:val="0"/>
          <w:marTop w:val="0"/>
          <w:marBottom w:val="0"/>
          <w:divBdr>
            <w:top w:val="none" w:sz="0" w:space="0" w:color="auto"/>
            <w:left w:val="none" w:sz="0" w:space="0" w:color="auto"/>
            <w:bottom w:val="none" w:sz="0" w:space="0" w:color="auto"/>
            <w:right w:val="none" w:sz="0" w:space="0" w:color="auto"/>
          </w:divBdr>
        </w:div>
        <w:div w:id="1156609045">
          <w:marLeft w:val="0"/>
          <w:marRight w:val="0"/>
          <w:marTop w:val="0"/>
          <w:marBottom w:val="0"/>
          <w:divBdr>
            <w:top w:val="none" w:sz="0" w:space="0" w:color="auto"/>
            <w:left w:val="none" w:sz="0" w:space="0" w:color="auto"/>
            <w:bottom w:val="none" w:sz="0" w:space="0" w:color="auto"/>
            <w:right w:val="none" w:sz="0" w:space="0" w:color="auto"/>
          </w:divBdr>
        </w:div>
        <w:div w:id="1960524534">
          <w:marLeft w:val="0"/>
          <w:marRight w:val="0"/>
          <w:marTop w:val="0"/>
          <w:marBottom w:val="0"/>
          <w:divBdr>
            <w:top w:val="none" w:sz="0" w:space="0" w:color="auto"/>
            <w:left w:val="none" w:sz="0" w:space="0" w:color="auto"/>
            <w:bottom w:val="none" w:sz="0" w:space="0" w:color="auto"/>
            <w:right w:val="none" w:sz="0" w:space="0" w:color="auto"/>
          </w:divBdr>
        </w:div>
        <w:div w:id="1991710157">
          <w:marLeft w:val="0"/>
          <w:marRight w:val="0"/>
          <w:marTop w:val="0"/>
          <w:marBottom w:val="0"/>
          <w:divBdr>
            <w:top w:val="none" w:sz="0" w:space="0" w:color="auto"/>
            <w:left w:val="none" w:sz="0" w:space="0" w:color="auto"/>
            <w:bottom w:val="none" w:sz="0" w:space="0" w:color="auto"/>
            <w:right w:val="none" w:sz="0" w:space="0" w:color="auto"/>
          </w:divBdr>
        </w:div>
        <w:div w:id="1865754215">
          <w:marLeft w:val="0"/>
          <w:marRight w:val="0"/>
          <w:marTop w:val="0"/>
          <w:marBottom w:val="0"/>
          <w:divBdr>
            <w:top w:val="none" w:sz="0" w:space="0" w:color="auto"/>
            <w:left w:val="none" w:sz="0" w:space="0" w:color="auto"/>
            <w:bottom w:val="none" w:sz="0" w:space="0" w:color="auto"/>
            <w:right w:val="none" w:sz="0" w:space="0" w:color="auto"/>
          </w:divBdr>
        </w:div>
        <w:div w:id="1158424879">
          <w:marLeft w:val="0"/>
          <w:marRight w:val="0"/>
          <w:marTop w:val="0"/>
          <w:marBottom w:val="0"/>
          <w:divBdr>
            <w:top w:val="none" w:sz="0" w:space="0" w:color="auto"/>
            <w:left w:val="none" w:sz="0" w:space="0" w:color="auto"/>
            <w:bottom w:val="none" w:sz="0" w:space="0" w:color="auto"/>
            <w:right w:val="none" w:sz="0" w:space="0" w:color="auto"/>
          </w:divBdr>
        </w:div>
        <w:div w:id="2055544028">
          <w:marLeft w:val="0"/>
          <w:marRight w:val="0"/>
          <w:marTop w:val="0"/>
          <w:marBottom w:val="0"/>
          <w:divBdr>
            <w:top w:val="none" w:sz="0" w:space="0" w:color="auto"/>
            <w:left w:val="none" w:sz="0" w:space="0" w:color="auto"/>
            <w:bottom w:val="none" w:sz="0" w:space="0" w:color="auto"/>
            <w:right w:val="none" w:sz="0" w:space="0" w:color="auto"/>
          </w:divBdr>
        </w:div>
      </w:divsChild>
    </w:div>
    <w:div w:id="18709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act.gov.au/a/2014-24/default.asp" TargetMode="External"/><Relationship Id="rId18" Type="http://schemas.openxmlformats.org/officeDocument/2006/relationships/hyperlink" Target="http://www.cmd.act.gov.au/__data/assets/pdf_file/0006/187179/integritypolicy2010.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act.gov.au/ni/2017-290/default.asp" TargetMode="External"/><Relationship Id="rId17" Type="http://schemas.openxmlformats.org/officeDocument/2006/relationships/hyperlink" Target="http://www.cmd.act.gov.au./__data/assets/pdf_file/0005/187178/codeofethics2010.pdf" TargetMode="External"/><Relationship Id="rId2" Type="http://schemas.openxmlformats.org/officeDocument/2006/relationships/numbering" Target="numbering.xml"/><Relationship Id="rId16" Type="http://schemas.openxmlformats.org/officeDocument/2006/relationships/hyperlink" Target="http://www.cmd.act.gov.au/__data/assets/pdf_file/0017/363230/codeofcond2012_2013edit_wtabl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a/2018-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ulturalfacilities.act.gov.au" TargetMode="External"/><Relationship Id="rId23" Type="http://schemas.openxmlformats.org/officeDocument/2006/relationships/fontTable" Target="fontTable.xml"/><Relationship Id="rId10" Type="http://schemas.openxmlformats.org/officeDocument/2006/relationships/hyperlink" Target="file:///\\act.gov.au\authorities\cfc\CFC\Staff\Records%20Management%20Progra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Ccorporatefinance@act.gov.au" TargetMode="External"/><Relationship Id="rId14" Type="http://schemas.openxmlformats.org/officeDocument/2006/relationships/hyperlink" Target="http://www.comlaw.gov.au/Series/C2009A0002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273F8-CF2D-4AB1-B8FF-09637320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5495</Words>
  <Characters>31327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Furner, Karen</cp:lastModifiedBy>
  <cp:revision>2</cp:revision>
  <cp:lastPrinted>2021-06-09T04:25:00Z</cp:lastPrinted>
  <dcterms:created xsi:type="dcterms:W3CDTF">2021-12-17T06:39:00Z</dcterms:created>
  <dcterms:modified xsi:type="dcterms:W3CDTF">2021-12-17T06:39:00Z</dcterms:modified>
</cp:coreProperties>
</file>