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188E4" w14:textId="16D788CC" w:rsidR="009832F3" w:rsidRDefault="00902EC8">
      <w:pPr>
        <w:spacing w:after="160" w:line="259" w:lineRule="auto"/>
      </w:pPr>
      <w:r>
        <w:rPr>
          <w:noProof/>
          <w:sz w:val="40"/>
          <w:szCs w:val="40"/>
        </w:rPr>
        <w:drawing>
          <wp:anchor distT="0" distB="0" distL="114300" distR="114300" simplePos="0" relativeHeight="251718656" behindDoc="0" locked="0" layoutInCell="1" allowOverlap="1" wp14:anchorId="3A005C9A" wp14:editId="617A41B2">
            <wp:simplePos x="0" y="0"/>
            <wp:positionH relativeFrom="column">
              <wp:posOffset>-890905</wp:posOffset>
            </wp:positionH>
            <wp:positionV relativeFrom="paragraph">
              <wp:posOffset>-710565</wp:posOffset>
            </wp:positionV>
            <wp:extent cx="7650000" cy="10792800"/>
            <wp:effectExtent l="0" t="0" r="8255" b="8890"/>
            <wp:wrapNone/>
            <wp:docPr id="230" name="Picture 230" descr="Front cover images : FANGIRLS performed in The Playhouse, credit Brigette Honeyman; students participating in the James’ Diary learning program at Lanyon, credit Jodie Cunningham; and CMAG exhibition Sidney Nolan and St Kilda : Memory and Modernism, credit R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Front cover images : FANGIRLS performed in The Playhouse, credit Brigette Honeyman; students participating in the James’ Diary learning program at Lanyon, credit Jodie Cunningham; and CMAG exhibition Sidney Nolan and St Kilda : Memory and Modernism, credit RLDI."/>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650000" cy="1079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DC5C6" w14:textId="039DDF0D" w:rsidR="001B0156" w:rsidRPr="00455F34" w:rsidRDefault="000A48BB">
      <w:pPr>
        <w:spacing w:after="160" w:line="259" w:lineRule="auto"/>
        <w:rPr>
          <w:sz w:val="40"/>
          <w:szCs w:val="40"/>
        </w:rPr>
      </w:pPr>
      <w:r w:rsidRPr="00455F34">
        <w:rPr>
          <w:sz w:val="40"/>
          <w:szCs w:val="40"/>
        </w:rPr>
        <w:t xml:space="preserve">   </w:t>
      </w:r>
      <w:r w:rsidR="001B0156" w:rsidRPr="00455F34">
        <w:rPr>
          <w:sz w:val="40"/>
          <w:szCs w:val="40"/>
        </w:rPr>
        <w:br w:type="page"/>
      </w:r>
    </w:p>
    <w:p w14:paraId="20315BE9" w14:textId="03BB3DF4" w:rsidR="001B0156" w:rsidRPr="002B5B2F" w:rsidRDefault="001B0156">
      <w:pPr>
        <w:spacing w:after="160" w:line="259" w:lineRule="auto"/>
      </w:pPr>
      <w:r w:rsidRPr="002B5B2F">
        <w:lastRenderedPageBreak/>
        <w:br w:type="page"/>
      </w:r>
    </w:p>
    <w:p w14:paraId="3A5097BC" w14:textId="77777777" w:rsidR="00D8303E" w:rsidRPr="004E1533" w:rsidRDefault="00D8303E" w:rsidP="00D8303E">
      <w:pPr>
        <w:jc w:val="center"/>
        <w:rPr>
          <w:rFonts w:ascii="Arial" w:hAnsi="Arial"/>
          <w:b/>
          <w:sz w:val="32"/>
          <w:szCs w:val="32"/>
        </w:rPr>
      </w:pPr>
      <w:r>
        <w:rPr>
          <w:rFonts w:ascii="Arial" w:hAnsi="Arial"/>
          <w:b/>
          <w:sz w:val="32"/>
          <w:szCs w:val="32"/>
        </w:rPr>
        <w:lastRenderedPageBreak/>
        <w:t>CULTURAL FACILITIES CORPORATION</w:t>
      </w:r>
    </w:p>
    <w:p w14:paraId="40D9D346" w14:textId="77777777" w:rsidR="00D8303E" w:rsidRPr="004E1533" w:rsidRDefault="00D8303E" w:rsidP="00D8303E">
      <w:pPr>
        <w:jc w:val="center"/>
        <w:rPr>
          <w:rFonts w:ascii="Arial" w:hAnsi="Arial"/>
          <w:b/>
          <w:sz w:val="32"/>
          <w:szCs w:val="32"/>
        </w:rPr>
      </w:pPr>
      <w:r>
        <w:rPr>
          <w:rFonts w:ascii="Arial" w:hAnsi="Arial"/>
          <w:b/>
          <w:sz w:val="32"/>
          <w:szCs w:val="32"/>
        </w:rPr>
        <w:t>ANNUAL REPORT</w:t>
      </w:r>
    </w:p>
    <w:p w14:paraId="6D83009F" w14:textId="3A088549" w:rsidR="00030102" w:rsidRPr="0067627C" w:rsidRDefault="00D8303E" w:rsidP="0067627C">
      <w:pPr>
        <w:jc w:val="center"/>
        <w:rPr>
          <w:rFonts w:ascii="Arial" w:hAnsi="Arial"/>
          <w:b/>
          <w:sz w:val="32"/>
          <w:szCs w:val="32"/>
        </w:rPr>
      </w:pPr>
      <w:r w:rsidRPr="004E1533">
        <w:rPr>
          <w:rFonts w:ascii="Arial" w:hAnsi="Arial"/>
          <w:b/>
          <w:sz w:val="32"/>
          <w:szCs w:val="32"/>
        </w:rPr>
        <w:t>20</w:t>
      </w:r>
      <w:r w:rsidR="00B25FC7">
        <w:rPr>
          <w:rFonts w:ascii="Arial" w:hAnsi="Arial"/>
          <w:b/>
          <w:sz w:val="32"/>
          <w:szCs w:val="32"/>
        </w:rPr>
        <w:t>20</w:t>
      </w:r>
      <w:r>
        <w:rPr>
          <w:rFonts w:ascii="Arial" w:hAnsi="Arial"/>
          <w:b/>
          <w:sz w:val="32"/>
          <w:szCs w:val="32"/>
        </w:rPr>
        <w:t>–2</w:t>
      </w:r>
      <w:r w:rsidR="00B25FC7">
        <w:rPr>
          <w:rFonts w:ascii="Arial" w:hAnsi="Arial"/>
          <w:b/>
          <w:sz w:val="32"/>
          <w:szCs w:val="32"/>
        </w:rPr>
        <w:t>1</w:t>
      </w:r>
    </w:p>
    <w:p w14:paraId="1F8EF5A0" w14:textId="77777777" w:rsidR="00030102" w:rsidRDefault="00030102" w:rsidP="00030102">
      <w:pPr>
        <w:pStyle w:val="BodyText1"/>
        <w:rPr>
          <w:sz w:val="20"/>
        </w:rPr>
      </w:pPr>
    </w:p>
    <w:p w14:paraId="6F6E8E01" w14:textId="16287BC8" w:rsidR="00D8303E" w:rsidRPr="00EB28E0" w:rsidRDefault="00EB28E0" w:rsidP="00030102">
      <w:pPr>
        <w:pStyle w:val="BodyText1"/>
        <w:rPr>
          <w:sz w:val="20"/>
        </w:rPr>
      </w:pPr>
      <w:r w:rsidRPr="00EB28E0">
        <w:rPr>
          <w:sz w:val="20"/>
        </w:rPr>
        <w:t xml:space="preserve">The Cultural Facilities Corporation </w:t>
      </w:r>
      <w:r w:rsidR="00030102" w:rsidRPr="00030102">
        <w:rPr>
          <w:sz w:val="20"/>
        </w:rPr>
        <w:t>acknowledge</w:t>
      </w:r>
      <w:r w:rsidR="00152F5C">
        <w:rPr>
          <w:sz w:val="20"/>
        </w:rPr>
        <w:t>s</w:t>
      </w:r>
      <w:r w:rsidR="00030102" w:rsidRPr="00030102">
        <w:rPr>
          <w:sz w:val="20"/>
        </w:rPr>
        <w:t xml:space="preserve"> the Traditional Custodians of the ACT, the Ngunnawal people.  We acknowledge and respect their continuing culture and the contribution they make to the life of this city and this region.</w:t>
      </w:r>
      <w:r w:rsidRPr="00EB28E0">
        <w:rPr>
          <w:sz w:val="20"/>
        </w:rPr>
        <w:t xml:space="preserve"> </w:t>
      </w:r>
    </w:p>
    <w:p w14:paraId="7F4ABCB6" w14:textId="77777777" w:rsidR="00D8303E" w:rsidRPr="00A218BD" w:rsidRDefault="00D8303E" w:rsidP="00D8303E">
      <w:pPr>
        <w:spacing w:after="0"/>
        <w:rPr>
          <w:b/>
        </w:rPr>
      </w:pPr>
      <w:r w:rsidRPr="00A218BD">
        <w:rPr>
          <w:b/>
        </w:rPr>
        <w:t>CULTURAL FACILITIES CORPORATION</w:t>
      </w:r>
    </w:p>
    <w:p w14:paraId="71369829" w14:textId="77777777" w:rsidR="00D8303E" w:rsidRPr="00A218BD" w:rsidRDefault="00D8303E" w:rsidP="00D8303E">
      <w:pPr>
        <w:spacing w:after="0"/>
      </w:pPr>
      <w:r w:rsidRPr="00A218BD">
        <w:t>PO Box 939</w:t>
      </w:r>
    </w:p>
    <w:p w14:paraId="56785B73" w14:textId="77777777" w:rsidR="00D8303E" w:rsidRPr="00A218BD" w:rsidRDefault="00D8303E" w:rsidP="00D8303E">
      <w:pPr>
        <w:spacing w:after="0"/>
      </w:pPr>
      <w:r w:rsidRPr="00A218BD">
        <w:t>CIVIC SQUARE  ACT  2608</w:t>
      </w:r>
    </w:p>
    <w:p w14:paraId="62591CAC" w14:textId="77777777" w:rsidR="00D8303E" w:rsidRPr="00A218BD" w:rsidRDefault="00D8303E" w:rsidP="00D8303E">
      <w:pPr>
        <w:spacing w:after="0"/>
      </w:pPr>
    </w:p>
    <w:p w14:paraId="1C951A85" w14:textId="3D1FF9CD" w:rsidR="00D8303E" w:rsidRDefault="00D8303E" w:rsidP="00D8303E">
      <w:pPr>
        <w:spacing w:after="0"/>
      </w:pPr>
      <w:r w:rsidRPr="00A218BD">
        <w:t>ABN</w:t>
      </w:r>
      <w:r>
        <w:t xml:space="preserve"> :</w:t>
      </w:r>
      <w:r w:rsidRPr="00A218BD">
        <w:t xml:space="preserve"> 88187240846</w:t>
      </w:r>
    </w:p>
    <w:p w14:paraId="1F272D32" w14:textId="77777777" w:rsidR="00D8303E" w:rsidRDefault="00D8303E" w:rsidP="00D8303E">
      <w:pPr>
        <w:autoSpaceDE w:val="0"/>
        <w:autoSpaceDN w:val="0"/>
        <w:adjustRightInd w:val="0"/>
        <w:spacing w:after="0" w:line="181" w:lineRule="atLeast"/>
        <w:ind w:right="280"/>
        <w:rPr>
          <w:rFonts w:asciiTheme="minorHAnsi" w:eastAsiaTheme="minorHAnsi" w:hAnsiTheme="minorHAnsi" w:cs="Hind"/>
          <w:sz w:val="20"/>
        </w:rPr>
      </w:pPr>
      <w:r w:rsidRPr="0077475B">
        <w:rPr>
          <w:rFonts w:asciiTheme="minorHAnsi" w:eastAsiaTheme="minorHAnsi" w:hAnsiTheme="minorHAnsi" w:cs="Hind"/>
          <w:sz w:val="20"/>
        </w:rPr>
        <w:t xml:space="preserve">Published by the Cultural Facilities Corporation, Canberra. </w:t>
      </w:r>
    </w:p>
    <w:p w14:paraId="3CFD9894" w14:textId="77777777" w:rsidR="00D8303E" w:rsidRPr="0077475B" w:rsidRDefault="00D8303E" w:rsidP="00D8303E">
      <w:pPr>
        <w:autoSpaceDE w:val="0"/>
        <w:autoSpaceDN w:val="0"/>
        <w:adjustRightInd w:val="0"/>
        <w:spacing w:after="0" w:line="181" w:lineRule="atLeast"/>
        <w:ind w:right="280"/>
        <w:rPr>
          <w:rFonts w:asciiTheme="minorHAnsi" w:eastAsiaTheme="minorHAnsi" w:hAnsiTheme="minorHAnsi" w:cs="Hind"/>
          <w:sz w:val="20"/>
        </w:rPr>
      </w:pPr>
    </w:p>
    <w:p w14:paraId="14DCFCA8" w14:textId="77777777" w:rsidR="00DB61ED" w:rsidRPr="00DB61ED" w:rsidRDefault="00DB61ED" w:rsidP="00DB61ED">
      <w:pPr>
        <w:pStyle w:val="Normalshade"/>
        <w:widowControl w:val="0"/>
        <w:shd w:val="clear" w:color="auto" w:fill="auto"/>
        <w:ind w:left="0"/>
        <w:rPr>
          <w:sz w:val="20"/>
          <w:szCs w:val="20"/>
        </w:rPr>
      </w:pPr>
      <w:r w:rsidRPr="00DB61ED">
        <w:rPr>
          <w:sz w:val="20"/>
          <w:szCs w:val="20"/>
        </w:rPr>
        <w:t>© Australian Capital Territory 2021</w:t>
      </w:r>
      <w:r w:rsidRPr="00DB61ED">
        <w:rPr>
          <w:sz w:val="20"/>
          <w:szCs w:val="20"/>
        </w:rPr>
        <w:br/>
      </w:r>
      <w:r w:rsidRPr="00DB61ED">
        <w:rPr>
          <w:noProof/>
          <w:sz w:val="20"/>
          <w:szCs w:val="20"/>
          <w:lang w:eastAsia="en-AU"/>
        </w:rPr>
        <w:drawing>
          <wp:inline distT="0" distB="0" distL="0" distR="0" wp14:anchorId="241D987A" wp14:editId="1E6F4123">
            <wp:extent cx="1424940" cy="420370"/>
            <wp:effectExtent l="0" t="0" r="3810" b="0"/>
            <wp:docPr id="6" name="Picture 6" descr="CC BY symbo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C BY symbo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420370"/>
                    </a:xfrm>
                    <a:prstGeom prst="rect">
                      <a:avLst/>
                    </a:prstGeom>
                    <a:noFill/>
                    <a:ln>
                      <a:noFill/>
                    </a:ln>
                  </pic:spPr>
                </pic:pic>
              </a:graphicData>
            </a:graphic>
          </wp:inline>
        </w:drawing>
      </w:r>
    </w:p>
    <w:p w14:paraId="3AA223E1" w14:textId="79473DEF" w:rsidR="0067627C" w:rsidRPr="0067627C" w:rsidRDefault="003924EC" w:rsidP="0067627C">
      <w:pPr>
        <w:rPr>
          <w:sz w:val="20"/>
        </w:rPr>
      </w:pPr>
      <w:r>
        <w:rPr>
          <w:sz w:val="20"/>
        </w:rPr>
        <w:t>Th</w:t>
      </w:r>
      <w:r w:rsidR="0067627C">
        <w:rPr>
          <w:sz w:val="20"/>
        </w:rPr>
        <w:t xml:space="preserve">is work, the </w:t>
      </w:r>
      <w:r w:rsidR="00DB61ED" w:rsidRPr="00DB61ED">
        <w:rPr>
          <w:sz w:val="20"/>
        </w:rPr>
        <w:t>Cultural Facilities Corporation</w:t>
      </w:r>
      <w:r w:rsidR="0067627C">
        <w:rPr>
          <w:sz w:val="20"/>
        </w:rPr>
        <w:t xml:space="preserve"> 2020</w:t>
      </w:r>
      <w:r w:rsidR="0067627C" w:rsidRPr="006E22B5">
        <w:rPr>
          <w:sz w:val="20"/>
        </w:rPr>
        <w:t>–</w:t>
      </w:r>
      <w:r w:rsidR="0067627C">
        <w:rPr>
          <w:sz w:val="20"/>
        </w:rPr>
        <w:t>21</w:t>
      </w:r>
      <w:r w:rsidR="00DB61ED" w:rsidRPr="00DB61ED">
        <w:rPr>
          <w:sz w:val="20"/>
        </w:rPr>
        <w:t xml:space="preserve"> </w:t>
      </w:r>
      <w:r w:rsidR="00DB61ED">
        <w:rPr>
          <w:sz w:val="20"/>
        </w:rPr>
        <w:t>Annual Report</w:t>
      </w:r>
      <w:r w:rsidR="00DB61ED" w:rsidRPr="00DB61ED">
        <w:rPr>
          <w:sz w:val="20"/>
        </w:rPr>
        <w:t xml:space="preserve">, is licensed under a </w:t>
      </w:r>
      <w:hyperlink r:id="rId11" w:history="1">
        <w:r w:rsidR="00DB61ED" w:rsidRPr="00DB61ED">
          <w:rPr>
            <w:rStyle w:val="Hyperlink"/>
            <w:sz w:val="20"/>
          </w:rPr>
          <w:t>Creative Commons Attribution 4.0 licence</w:t>
        </w:r>
      </w:hyperlink>
      <w:r w:rsidR="00DB61ED" w:rsidRPr="00DB61ED">
        <w:rPr>
          <w:sz w:val="20"/>
        </w:rPr>
        <w:t xml:space="preserve">. </w:t>
      </w:r>
      <w:r w:rsidR="00DB61ED">
        <w:rPr>
          <w:sz w:val="20"/>
        </w:rPr>
        <w:t xml:space="preserve"> </w:t>
      </w:r>
      <w:r w:rsidR="00DB61ED" w:rsidRPr="00DB61ED">
        <w:rPr>
          <w:sz w:val="20"/>
        </w:rPr>
        <w:t>You are free to re</w:t>
      </w:r>
      <w:r w:rsidR="00DB61ED" w:rsidRPr="00DB61ED">
        <w:rPr>
          <w:sz w:val="20"/>
        </w:rPr>
        <w:noBreakHyphen/>
        <w:t xml:space="preserve">use the work under that licence, on the condition that you credit the Australian Capital Territory Government as author, indicate if changes were made and comply with the other licence terms. </w:t>
      </w:r>
      <w:r w:rsidR="00DB61ED">
        <w:rPr>
          <w:sz w:val="20"/>
        </w:rPr>
        <w:t xml:space="preserve"> </w:t>
      </w:r>
      <w:r w:rsidR="00DB61ED" w:rsidRPr="00DB61ED">
        <w:rPr>
          <w:sz w:val="20"/>
        </w:rPr>
        <w:t>The licence does not apply to the ACT Government logo</w:t>
      </w:r>
      <w:r w:rsidR="00DB61ED">
        <w:rPr>
          <w:sz w:val="20"/>
        </w:rPr>
        <w:t xml:space="preserve">, </w:t>
      </w:r>
      <w:r w:rsidR="00DB61ED" w:rsidRPr="00DB61ED">
        <w:rPr>
          <w:sz w:val="20"/>
        </w:rPr>
        <w:t>Cultural Facilities Corporation logo</w:t>
      </w:r>
      <w:r w:rsidR="00DB61ED">
        <w:rPr>
          <w:sz w:val="20"/>
        </w:rPr>
        <w:t xml:space="preserve">, </w:t>
      </w:r>
      <w:r w:rsidR="0067627C">
        <w:rPr>
          <w:sz w:val="20"/>
        </w:rPr>
        <w:t xml:space="preserve">branding, </w:t>
      </w:r>
      <w:r w:rsidR="00DB61ED">
        <w:rPr>
          <w:sz w:val="20"/>
        </w:rPr>
        <w:t>images or photographs</w:t>
      </w:r>
      <w:r w:rsidR="00DB61ED" w:rsidRPr="00DB61ED">
        <w:rPr>
          <w:sz w:val="20"/>
        </w:rPr>
        <w:t>.</w:t>
      </w:r>
    </w:p>
    <w:p w14:paraId="760F5684" w14:textId="5454F506" w:rsidR="00D8303E" w:rsidRDefault="00D8303E" w:rsidP="00D8303E">
      <w:pPr>
        <w:autoSpaceDE w:val="0"/>
        <w:autoSpaceDN w:val="0"/>
        <w:adjustRightInd w:val="0"/>
        <w:spacing w:after="0" w:line="181" w:lineRule="atLeast"/>
        <w:ind w:right="280"/>
        <w:rPr>
          <w:rFonts w:asciiTheme="minorHAnsi" w:eastAsiaTheme="minorHAnsi" w:hAnsiTheme="minorHAnsi" w:cs="Hind"/>
          <w:sz w:val="20"/>
        </w:rPr>
      </w:pPr>
      <w:r w:rsidRPr="008F2E8D">
        <w:rPr>
          <w:rFonts w:asciiTheme="minorHAnsi" w:eastAsiaTheme="minorHAnsi" w:hAnsiTheme="minorHAnsi" w:cs="Hind"/>
          <w:sz w:val="20"/>
        </w:rPr>
        <w:t>The report is available</w:t>
      </w:r>
      <w:r w:rsidR="0035287B">
        <w:rPr>
          <w:rFonts w:asciiTheme="minorHAnsi" w:eastAsiaTheme="minorHAnsi" w:hAnsiTheme="minorHAnsi" w:cs="Hind"/>
          <w:sz w:val="20"/>
        </w:rPr>
        <w:t xml:space="preserve"> </w:t>
      </w:r>
      <w:r w:rsidRPr="008F2E8D">
        <w:rPr>
          <w:rFonts w:asciiTheme="minorHAnsi" w:eastAsiaTheme="minorHAnsi" w:hAnsiTheme="minorHAnsi" w:cs="Hind"/>
          <w:sz w:val="20"/>
        </w:rPr>
        <w:t xml:space="preserve">electronically at </w:t>
      </w:r>
      <w:hyperlink r:id="rId12" w:history="1">
        <w:r w:rsidR="0035287B" w:rsidRPr="00400A68">
          <w:rPr>
            <w:rStyle w:val="Hyperlink"/>
            <w:rFonts w:asciiTheme="minorHAnsi" w:eastAsiaTheme="minorHAnsi" w:hAnsiTheme="minorHAnsi" w:cs="Hind"/>
            <w:sz w:val="20"/>
          </w:rPr>
          <w:t>http://www.culturalfacilities.act.gov.au</w:t>
        </w:r>
      </w:hyperlink>
      <w:r w:rsidR="0035287B">
        <w:rPr>
          <w:rFonts w:asciiTheme="minorHAnsi" w:eastAsiaTheme="minorHAnsi" w:hAnsiTheme="minorHAnsi" w:cs="Hind"/>
          <w:sz w:val="20"/>
        </w:rPr>
        <w:t xml:space="preserve"> and via the Open Access website – </w:t>
      </w:r>
      <w:hyperlink r:id="rId13" w:history="1">
        <w:r w:rsidR="0035287B" w:rsidRPr="00400A68">
          <w:rPr>
            <w:rStyle w:val="Hyperlink"/>
            <w:rFonts w:asciiTheme="minorHAnsi" w:eastAsiaTheme="minorHAnsi" w:hAnsiTheme="minorHAnsi" w:cs="Hind"/>
            <w:sz w:val="20"/>
          </w:rPr>
          <w:t>http://www.act.gov.au/open-access</w:t>
        </w:r>
      </w:hyperlink>
      <w:r w:rsidR="0035287B">
        <w:rPr>
          <w:rFonts w:asciiTheme="minorHAnsi" w:eastAsiaTheme="minorHAnsi" w:hAnsiTheme="minorHAnsi" w:cs="Hind"/>
          <w:sz w:val="20"/>
        </w:rPr>
        <w:t>.</w:t>
      </w:r>
      <w:r w:rsidRPr="008F2E8D">
        <w:rPr>
          <w:rFonts w:asciiTheme="minorHAnsi" w:eastAsiaTheme="minorHAnsi" w:hAnsiTheme="minorHAnsi" w:cs="Hind"/>
          <w:sz w:val="20"/>
        </w:rPr>
        <w:t xml:space="preserve">  Hard copies of the report are available by contacting</w:t>
      </w:r>
      <w:r w:rsidR="006E22B5">
        <w:rPr>
          <w:rFonts w:asciiTheme="minorHAnsi" w:eastAsiaTheme="minorHAnsi" w:hAnsiTheme="minorHAnsi" w:cs="Hind"/>
          <w:sz w:val="20"/>
        </w:rPr>
        <w:br/>
      </w:r>
      <w:r w:rsidRPr="008F2E8D">
        <w:rPr>
          <w:rFonts w:asciiTheme="minorHAnsi" w:eastAsiaTheme="minorHAnsi" w:hAnsiTheme="minorHAnsi" w:cs="Hind"/>
          <w:sz w:val="20"/>
        </w:rPr>
        <w:t xml:space="preserve">(02) 6207 3962 or emailing </w:t>
      </w:r>
      <w:hyperlink r:id="rId14" w:history="1">
        <w:r w:rsidR="0048340F" w:rsidRPr="00694675">
          <w:rPr>
            <w:rStyle w:val="Hyperlink"/>
            <w:rFonts w:asciiTheme="minorHAnsi" w:eastAsiaTheme="minorHAnsi" w:hAnsiTheme="minorHAnsi" w:cs="Hind"/>
            <w:sz w:val="20"/>
          </w:rPr>
          <w:t>cfccorporatefinance@act.gov.au</w:t>
        </w:r>
      </w:hyperlink>
      <w:r w:rsidRPr="008F2E8D">
        <w:rPr>
          <w:rFonts w:asciiTheme="minorHAnsi" w:eastAsiaTheme="minorHAnsi" w:hAnsiTheme="minorHAnsi" w:cs="Hind"/>
          <w:sz w:val="20"/>
        </w:rPr>
        <w:t>.</w:t>
      </w:r>
    </w:p>
    <w:p w14:paraId="09877E09" w14:textId="2DFACD47" w:rsidR="006E22B5" w:rsidRDefault="006E22B5" w:rsidP="00D8303E">
      <w:pPr>
        <w:autoSpaceDE w:val="0"/>
        <w:autoSpaceDN w:val="0"/>
        <w:adjustRightInd w:val="0"/>
        <w:spacing w:after="0" w:line="181" w:lineRule="atLeast"/>
        <w:ind w:right="280"/>
        <w:rPr>
          <w:rFonts w:asciiTheme="minorHAnsi" w:eastAsiaTheme="minorHAnsi" w:hAnsiTheme="minorHAnsi" w:cs="Hind"/>
          <w:sz w:val="20"/>
        </w:rPr>
      </w:pPr>
    </w:p>
    <w:p w14:paraId="09A1E481" w14:textId="774149BE" w:rsidR="006E22B5" w:rsidRPr="006E22B5" w:rsidRDefault="006E22B5" w:rsidP="00D8303E">
      <w:pPr>
        <w:autoSpaceDE w:val="0"/>
        <w:autoSpaceDN w:val="0"/>
        <w:adjustRightInd w:val="0"/>
        <w:spacing w:after="0" w:line="181" w:lineRule="atLeast"/>
        <w:ind w:right="280"/>
        <w:rPr>
          <w:rFonts w:asciiTheme="minorHAnsi" w:eastAsiaTheme="minorHAnsi" w:hAnsiTheme="minorHAnsi" w:cs="Hind"/>
          <w:sz w:val="20"/>
        </w:rPr>
      </w:pPr>
      <w:r w:rsidRPr="006E22B5">
        <w:rPr>
          <w:sz w:val="20"/>
        </w:rPr>
        <w:t xml:space="preserve">The ACT Government is committed to making its information, services, events and venues accessible to as many people as possible. </w:t>
      </w:r>
      <w:r>
        <w:rPr>
          <w:sz w:val="20"/>
        </w:rPr>
        <w:t xml:space="preserve"> </w:t>
      </w:r>
      <w:r w:rsidRPr="006E22B5">
        <w:rPr>
          <w:sz w:val="20"/>
        </w:rPr>
        <w:t>If you have difficulty reading a standard printed document and would like to receive this publication in an alternative format – such as large print and audio – please call the Canberra Blind Society on (02) 6247 4580.</w:t>
      </w:r>
      <w:r>
        <w:rPr>
          <w:sz w:val="20"/>
        </w:rPr>
        <w:t xml:space="preserve"> </w:t>
      </w:r>
      <w:r w:rsidRPr="006E22B5">
        <w:rPr>
          <w:sz w:val="20"/>
        </w:rPr>
        <w:t xml:space="preserve"> If English is not your first language and you require the translating and interpreting service, please call the Telephone Interpreter Service on 131 450. </w:t>
      </w:r>
      <w:r>
        <w:rPr>
          <w:sz w:val="20"/>
        </w:rPr>
        <w:t xml:space="preserve"> </w:t>
      </w:r>
      <w:r w:rsidRPr="006E22B5">
        <w:rPr>
          <w:sz w:val="20"/>
        </w:rPr>
        <w:t>If you are deaf or hearing impaired and require assistance, please call the National Relay Service on 133 677.</w:t>
      </w:r>
    </w:p>
    <w:p w14:paraId="45854EDC" w14:textId="77777777" w:rsidR="00D8303E" w:rsidRPr="0077475B" w:rsidRDefault="00D8303E" w:rsidP="00D8303E">
      <w:pPr>
        <w:spacing w:after="0"/>
        <w:rPr>
          <w:sz w:val="20"/>
        </w:rPr>
      </w:pPr>
    </w:p>
    <w:p w14:paraId="262F3673" w14:textId="77777777" w:rsidR="00D8303E" w:rsidRPr="0077475B" w:rsidRDefault="00D8303E" w:rsidP="00D8303E">
      <w:pPr>
        <w:spacing w:after="0"/>
        <w:rPr>
          <w:sz w:val="20"/>
        </w:rPr>
      </w:pPr>
      <w:r w:rsidRPr="0077475B">
        <w:rPr>
          <w:sz w:val="20"/>
        </w:rPr>
        <w:t>Enquiries about this publication should be directed to :</w:t>
      </w:r>
    </w:p>
    <w:p w14:paraId="7C489C29" w14:textId="77777777" w:rsidR="00D8303E" w:rsidRPr="0077475B" w:rsidRDefault="00D8303E" w:rsidP="00D8303E">
      <w:pPr>
        <w:spacing w:after="0"/>
        <w:rPr>
          <w:sz w:val="20"/>
        </w:rPr>
      </w:pPr>
      <w:r w:rsidRPr="0077475B">
        <w:rPr>
          <w:sz w:val="20"/>
        </w:rPr>
        <w:t xml:space="preserve">Telephone : (02) 6207 3962 </w:t>
      </w:r>
    </w:p>
    <w:p w14:paraId="089BCE8E" w14:textId="1734B4B8" w:rsidR="00D8303E" w:rsidRPr="0077475B" w:rsidRDefault="00D8303E" w:rsidP="00D8303E">
      <w:pPr>
        <w:spacing w:after="0"/>
        <w:rPr>
          <w:sz w:val="20"/>
        </w:rPr>
      </w:pPr>
      <w:r w:rsidRPr="0077475B">
        <w:rPr>
          <w:sz w:val="20"/>
        </w:rPr>
        <w:t xml:space="preserve">Email : </w:t>
      </w:r>
      <w:hyperlink r:id="rId15" w:history="1">
        <w:r w:rsidR="0048340F" w:rsidRPr="0048340F">
          <w:rPr>
            <w:rStyle w:val="Hyperlink"/>
            <w:rFonts w:asciiTheme="minorHAnsi" w:eastAsiaTheme="minorHAnsi" w:hAnsiTheme="minorHAnsi" w:cs="Hind"/>
            <w:sz w:val="20"/>
          </w:rPr>
          <w:t>cfccorporatefinance@act.gov.au</w:t>
        </w:r>
      </w:hyperlink>
    </w:p>
    <w:p w14:paraId="5C4FC239" w14:textId="77777777" w:rsidR="00D8303E" w:rsidRDefault="00D8303E" w:rsidP="00D8303E">
      <w:pPr>
        <w:spacing w:after="0"/>
        <w:rPr>
          <w:sz w:val="20"/>
        </w:rPr>
      </w:pPr>
    </w:p>
    <w:p w14:paraId="7ADAFE16" w14:textId="41A1F6C7" w:rsidR="00D8303E" w:rsidRPr="0077475B" w:rsidRDefault="00D8303E" w:rsidP="00D8303E">
      <w:pPr>
        <w:spacing w:after="0"/>
        <w:rPr>
          <w:sz w:val="20"/>
        </w:rPr>
      </w:pPr>
      <w:r>
        <w:rPr>
          <w:sz w:val="20"/>
        </w:rPr>
        <w:t xml:space="preserve">For more information on the activities of the Cultural Facilities Corporation please visit the following websites : </w:t>
      </w:r>
      <w:r w:rsidR="001958C4">
        <w:rPr>
          <w:sz w:val="20"/>
        </w:rPr>
        <w:br/>
      </w:r>
    </w:p>
    <w:p w14:paraId="3E529C16" w14:textId="77777777" w:rsidR="00D8303E" w:rsidRPr="003E645E" w:rsidRDefault="004C4565" w:rsidP="001958C4">
      <w:pPr>
        <w:pStyle w:val="AARbullet1"/>
        <w:rPr>
          <w:sz w:val="20"/>
        </w:rPr>
      </w:pPr>
      <w:hyperlink r:id="rId16" w:history="1">
        <w:r w:rsidR="00D8303E" w:rsidRPr="003E645E">
          <w:rPr>
            <w:rStyle w:val="ListParagraphChar"/>
            <w:sz w:val="20"/>
          </w:rPr>
          <w:t>www.culturalfacilities.act.gov.au</w:t>
        </w:r>
      </w:hyperlink>
    </w:p>
    <w:p w14:paraId="023AC8D8" w14:textId="77777777" w:rsidR="00D8303E" w:rsidRPr="003E645E" w:rsidRDefault="004C4565" w:rsidP="001958C4">
      <w:pPr>
        <w:pStyle w:val="AARbullet1"/>
        <w:rPr>
          <w:sz w:val="20"/>
        </w:rPr>
      </w:pPr>
      <w:hyperlink r:id="rId17" w:history="1">
        <w:r w:rsidR="00D8303E" w:rsidRPr="003E645E">
          <w:rPr>
            <w:rStyle w:val="ListParagraphChar"/>
            <w:sz w:val="20"/>
          </w:rPr>
          <w:t>www.canberratheatrecentre.com.au</w:t>
        </w:r>
      </w:hyperlink>
    </w:p>
    <w:p w14:paraId="2437B992" w14:textId="77777777" w:rsidR="00D8303E" w:rsidRPr="003E645E" w:rsidRDefault="004C4565" w:rsidP="001958C4">
      <w:pPr>
        <w:pStyle w:val="AARbullet1"/>
        <w:rPr>
          <w:sz w:val="20"/>
        </w:rPr>
      </w:pPr>
      <w:hyperlink r:id="rId18" w:history="1">
        <w:r w:rsidR="00D8303E" w:rsidRPr="003E645E">
          <w:rPr>
            <w:rStyle w:val="ListParagraphChar"/>
            <w:sz w:val="20"/>
          </w:rPr>
          <w:t>www.cmag.com.au</w:t>
        </w:r>
      </w:hyperlink>
    </w:p>
    <w:p w14:paraId="08D6EB3D" w14:textId="77777777" w:rsidR="00D8303E" w:rsidRPr="00D478F5" w:rsidRDefault="004C4565" w:rsidP="001958C4">
      <w:pPr>
        <w:pStyle w:val="AARbullet1"/>
        <w:rPr>
          <w:sz w:val="20"/>
        </w:rPr>
      </w:pPr>
      <w:hyperlink r:id="rId19" w:history="1">
        <w:r w:rsidR="00D8303E" w:rsidRPr="003E645E">
          <w:rPr>
            <w:rStyle w:val="ListParagraphChar"/>
            <w:sz w:val="20"/>
          </w:rPr>
          <w:t>www.historicplaces.com.au</w:t>
        </w:r>
      </w:hyperlink>
    </w:p>
    <w:p w14:paraId="21F3D49D" w14:textId="77777777" w:rsidR="00D8303E" w:rsidRDefault="00D8303E" w:rsidP="00D8303E">
      <w:pPr>
        <w:spacing w:after="0"/>
        <w:rPr>
          <w:sz w:val="16"/>
          <w:szCs w:val="16"/>
        </w:rPr>
      </w:pPr>
    </w:p>
    <w:p w14:paraId="333A2840" w14:textId="68BF5F01" w:rsidR="00327744" w:rsidRPr="00327744" w:rsidRDefault="00D8303E" w:rsidP="00FE6336">
      <w:pPr>
        <w:rPr>
          <w:sz w:val="16"/>
          <w:szCs w:val="16"/>
        </w:rPr>
      </w:pPr>
      <w:r w:rsidRPr="00576DAE">
        <w:rPr>
          <w:sz w:val="16"/>
          <w:szCs w:val="16"/>
        </w:rPr>
        <w:t>Front cover images :</w:t>
      </w:r>
      <w:r w:rsidR="00050DF7" w:rsidRPr="00576DAE">
        <w:rPr>
          <w:sz w:val="16"/>
          <w:szCs w:val="16"/>
        </w:rPr>
        <w:t xml:space="preserve"> </w:t>
      </w:r>
      <w:r w:rsidR="0033309E" w:rsidRPr="00576DAE">
        <w:rPr>
          <w:rFonts w:asciiTheme="minorHAnsi" w:hAnsiTheme="minorHAnsi" w:cstheme="minorHAnsi"/>
          <w:i/>
          <w:iCs/>
          <w:sz w:val="16"/>
          <w:szCs w:val="16"/>
        </w:rPr>
        <w:t>FANGIRLS</w:t>
      </w:r>
      <w:r w:rsidR="00FE6336" w:rsidRPr="00576DAE">
        <w:rPr>
          <w:rFonts w:asciiTheme="minorHAnsi" w:hAnsiTheme="minorHAnsi" w:cstheme="minorHAnsi"/>
          <w:sz w:val="16"/>
          <w:szCs w:val="16"/>
        </w:rPr>
        <w:t xml:space="preserve"> performed in </w:t>
      </w:r>
      <w:r w:rsidR="0033309E" w:rsidRPr="00576DAE">
        <w:rPr>
          <w:rFonts w:asciiTheme="minorHAnsi" w:hAnsiTheme="minorHAnsi" w:cstheme="minorHAnsi"/>
          <w:sz w:val="16"/>
          <w:szCs w:val="16"/>
        </w:rPr>
        <w:t>The Playhouse</w:t>
      </w:r>
      <w:r w:rsidR="00BD5212">
        <w:rPr>
          <w:rFonts w:asciiTheme="minorHAnsi" w:hAnsiTheme="minorHAnsi" w:cstheme="minorHAnsi"/>
          <w:sz w:val="16"/>
          <w:szCs w:val="16"/>
        </w:rPr>
        <w:fldChar w:fldCharType="begin"/>
      </w:r>
      <w:r w:rsidR="00BD5212">
        <w:instrText xml:space="preserve"> XE "</w:instrText>
      </w:r>
      <w:r w:rsidR="00BD5212" w:rsidRPr="00DB7AB2">
        <w:instrText>The Playhouse</w:instrText>
      </w:r>
      <w:r w:rsidR="00BD5212">
        <w:instrText xml:space="preserve">" </w:instrText>
      </w:r>
      <w:r w:rsidR="00BD5212">
        <w:rPr>
          <w:rFonts w:asciiTheme="minorHAnsi" w:hAnsiTheme="minorHAnsi" w:cstheme="minorHAnsi"/>
          <w:sz w:val="16"/>
          <w:szCs w:val="16"/>
        </w:rPr>
        <w:fldChar w:fldCharType="end"/>
      </w:r>
      <w:r w:rsidR="00FE6336" w:rsidRPr="00576DAE">
        <w:rPr>
          <w:rFonts w:asciiTheme="minorHAnsi" w:hAnsiTheme="minorHAnsi" w:cstheme="minorHAnsi"/>
          <w:sz w:val="16"/>
          <w:szCs w:val="16"/>
        </w:rPr>
        <w:t xml:space="preserve">, credit </w:t>
      </w:r>
      <w:r w:rsidR="0033309E" w:rsidRPr="00576DAE">
        <w:rPr>
          <w:rFonts w:asciiTheme="minorHAnsi" w:hAnsiTheme="minorHAnsi" w:cstheme="minorHAnsi"/>
          <w:sz w:val="16"/>
          <w:szCs w:val="16"/>
        </w:rPr>
        <w:t>Brigette Honeyman</w:t>
      </w:r>
      <w:r w:rsidR="00050DF7" w:rsidRPr="00576DAE">
        <w:rPr>
          <w:sz w:val="16"/>
          <w:szCs w:val="16"/>
        </w:rPr>
        <w:t xml:space="preserve">; </w:t>
      </w:r>
      <w:r w:rsidR="00FB1127">
        <w:rPr>
          <w:sz w:val="16"/>
          <w:szCs w:val="16"/>
        </w:rPr>
        <w:t>s</w:t>
      </w:r>
      <w:r w:rsidR="0033309E" w:rsidRPr="00FB1127">
        <w:rPr>
          <w:sz w:val="16"/>
          <w:szCs w:val="16"/>
        </w:rPr>
        <w:t xml:space="preserve">tudents participating in the </w:t>
      </w:r>
      <w:r w:rsidR="00FB1127" w:rsidRPr="00533267">
        <w:rPr>
          <w:i/>
          <w:iCs/>
          <w:sz w:val="16"/>
          <w:szCs w:val="16"/>
        </w:rPr>
        <w:t>James’ Diary</w:t>
      </w:r>
      <w:r w:rsidR="00576DAE" w:rsidRPr="00FB1127">
        <w:rPr>
          <w:sz w:val="16"/>
          <w:szCs w:val="16"/>
        </w:rPr>
        <w:t xml:space="preserve"> </w:t>
      </w:r>
      <w:r w:rsidR="0033309E" w:rsidRPr="00FB1127">
        <w:rPr>
          <w:sz w:val="16"/>
          <w:szCs w:val="16"/>
        </w:rPr>
        <w:t>learning program at Lanyon</w:t>
      </w:r>
      <w:r w:rsidR="00576DAE" w:rsidRPr="00FB1127">
        <w:rPr>
          <w:rFonts w:asciiTheme="minorHAnsi" w:hAnsiTheme="minorHAnsi" w:cstheme="minorHAnsi"/>
          <w:sz w:val="16"/>
          <w:szCs w:val="16"/>
        </w:rPr>
        <w:t>, credit Jodie Cunningham</w:t>
      </w:r>
      <w:r w:rsidR="00FE6336" w:rsidRPr="00FB1127">
        <w:rPr>
          <w:sz w:val="16"/>
          <w:szCs w:val="16"/>
        </w:rPr>
        <w:t>;</w:t>
      </w:r>
      <w:r w:rsidR="00FE6336" w:rsidRPr="00576DAE">
        <w:rPr>
          <w:sz w:val="16"/>
          <w:szCs w:val="16"/>
        </w:rPr>
        <w:t xml:space="preserve"> and</w:t>
      </w:r>
      <w:r w:rsidR="007A3FDB">
        <w:rPr>
          <w:sz w:val="16"/>
          <w:szCs w:val="16"/>
        </w:rPr>
        <w:t xml:space="preserve"> CMAG exhibition </w:t>
      </w:r>
      <w:r w:rsidR="00CB2BD9" w:rsidRPr="00CB2BD9">
        <w:rPr>
          <w:i/>
          <w:iCs/>
          <w:sz w:val="16"/>
          <w:szCs w:val="16"/>
        </w:rPr>
        <w:t>Sidney Nolan and St Kilda : Memory and Modernism</w:t>
      </w:r>
      <w:r w:rsidR="007A3FDB" w:rsidRPr="00CB2BD9">
        <w:rPr>
          <w:sz w:val="16"/>
          <w:szCs w:val="16"/>
        </w:rPr>
        <w:t>,</w:t>
      </w:r>
      <w:r w:rsidR="007A3FDB">
        <w:rPr>
          <w:sz w:val="16"/>
          <w:szCs w:val="16"/>
        </w:rPr>
        <w:t xml:space="preserve"> credit RLDI</w:t>
      </w:r>
      <w:r w:rsidR="00CB2BD9">
        <w:rPr>
          <w:sz w:val="16"/>
          <w:szCs w:val="16"/>
        </w:rPr>
        <w:t>.</w:t>
      </w:r>
      <w:r w:rsidR="00327744">
        <w:rPr>
          <w:sz w:val="16"/>
          <w:szCs w:val="16"/>
        </w:rPr>
        <w:br/>
        <w:t>Back cover images : Exterior of Calthorpes’ House; Exterior of CMAG (Civic Square); Exterior of the Canberra Theatre</w:t>
      </w:r>
      <w:r w:rsidR="00BD5212">
        <w:rPr>
          <w:sz w:val="16"/>
          <w:szCs w:val="16"/>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 w:val="16"/>
          <w:szCs w:val="16"/>
        </w:rPr>
        <w:fldChar w:fldCharType="end"/>
      </w:r>
      <w:r w:rsidR="00327744">
        <w:rPr>
          <w:sz w:val="16"/>
          <w:szCs w:val="16"/>
        </w:rPr>
        <w:t xml:space="preserve"> Centre; and</w:t>
      </w:r>
      <w:r w:rsidR="00327744">
        <w:rPr>
          <w:rFonts w:asciiTheme="minorHAnsi" w:hAnsiTheme="minorHAnsi"/>
          <w:sz w:val="16"/>
          <w:szCs w:val="16"/>
        </w:rPr>
        <w:t xml:space="preserve"> </w:t>
      </w:r>
      <w:r w:rsidR="00327744">
        <w:rPr>
          <w:sz w:val="16"/>
          <w:szCs w:val="16"/>
        </w:rPr>
        <w:t>Exterior of Mugga-Mugga Cottage.</w:t>
      </w:r>
    </w:p>
    <w:p w14:paraId="004951FE" w14:textId="77777777" w:rsidR="00D8303E" w:rsidRDefault="00D8303E" w:rsidP="00D8303E">
      <w:pPr>
        <w:spacing w:after="160" w:line="259" w:lineRule="auto"/>
        <w:rPr>
          <w:sz w:val="20"/>
        </w:rPr>
      </w:pPr>
      <w:r w:rsidRPr="008F2E8D">
        <w:rPr>
          <w:sz w:val="20"/>
        </w:rPr>
        <w:lastRenderedPageBreak/>
        <w:t>Printed on recycled paper</w:t>
      </w:r>
    </w:p>
    <w:p w14:paraId="4F010663" w14:textId="778C9464" w:rsidR="00CC75B0" w:rsidRDefault="00CC75B0" w:rsidP="00D8303E">
      <w:pPr>
        <w:spacing w:after="160" w:line="259" w:lineRule="auto"/>
        <w:rPr>
          <w:sz w:val="20"/>
        </w:rPr>
      </w:pPr>
    </w:p>
    <w:p w14:paraId="5654E031" w14:textId="77777777" w:rsidR="00CC75B0" w:rsidRDefault="00CC75B0" w:rsidP="00D8303E">
      <w:pPr>
        <w:spacing w:after="160" w:line="259" w:lineRule="auto"/>
        <w:rPr>
          <w:sz w:val="20"/>
        </w:rPr>
      </w:pPr>
    </w:p>
    <w:p w14:paraId="1B37F7EC" w14:textId="755EF11D" w:rsidR="00CC75B0" w:rsidRPr="00AD769A" w:rsidRDefault="00CC75B0" w:rsidP="00D8303E">
      <w:pPr>
        <w:spacing w:after="160" w:line="259" w:lineRule="auto"/>
        <w:rPr>
          <w:sz w:val="20"/>
        </w:rPr>
        <w:sectPr w:rsidR="00CC75B0" w:rsidRPr="00AD769A" w:rsidSect="00EA5B21">
          <w:type w:val="continuous"/>
          <w:pgSz w:w="11907" w:h="16840" w:code="9"/>
          <w:pgMar w:top="1134" w:right="1418" w:bottom="1701" w:left="1418" w:header="720" w:footer="720" w:gutter="0"/>
          <w:cols w:space="720"/>
        </w:sectPr>
      </w:pPr>
    </w:p>
    <w:p w14:paraId="0AF366D0" w14:textId="77777777" w:rsidR="00D8303E" w:rsidRPr="004E1533" w:rsidRDefault="00D8303E" w:rsidP="00D8303E">
      <w:pPr>
        <w:jc w:val="center"/>
        <w:rPr>
          <w:rFonts w:ascii="Arial" w:hAnsi="Arial"/>
          <w:b/>
          <w:sz w:val="28"/>
          <w:szCs w:val="28"/>
        </w:rPr>
      </w:pPr>
      <w:r w:rsidRPr="004E1533">
        <w:rPr>
          <w:rFonts w:ascii="Arial" w:hAnsi="Arial"/>
          <w:b/>
          <w:sz w:val="28"/>
          <w:szCs w:val="28"/>
        </w:rPr>
        <w:t>Table of Contents</w:t>
      </w:r>
    </w:p>
    <w:p w14:paraId="44247CAE" w14:textId="71EF688D" w:rsidR="00B407DC" w:rsidRPr="00B407DC" w:rsidRDefault="00D8303E">
      <w:pPr>
        <w:pStyle w:val="TOC1"/>
        <w:rPr>
          <w:rFonts w:eastAsiaTheme="minorEastAsia" w:cstheme="minorBidi"/>
          <w:b w:val="0"/>
          <w:bCs w:val="0"/>
          <w:sz w:val="22"/>
          <w:szCs w:val="22"/>
          <w:lang w:val="en-AU" w:eastAsia="en-AU" w:bidi="ar-SA"/>
        </w:rPr>
      </w:pPr>
      <w:r w:rsidRPr="00B407DC">
        <w:fldChar w:fldCharType="begin"/>
      </w:r>
      <w:r w:rsidRPr="00B407DC">
        <w:instrText xml:space="preserve"> TOC \o "1-2" \u </w:instrText>
      </w:r>
      <w:r w:rsidRPr="00B407DC">
        <w:fldChar w:fldCharType="separate"/>
      </w:r>
      <w:r w:rsidR="00B407DC" w:rsidRPr="00B407DC">
        <w:t>A.</w:t>
      </w:r>
      <w:r w:rsidR="00B407DC" w:rsidRPr="00B407DC">
        <w:rPr>
          <w:rFonts w:eastAsiaTheme="minorEastAsia" w:cstheme="minorBidi"/>
          <w:b w:val="0"/>
          <w:bCs w:val="0"/>
          <w:sz w:val="22"/>
          <w:szCs w:val="22"/>
          <w:lang w:val="en-AU" w:eastAsia="en-AU" w:bidi="ar-SA"/>
        </w:rPr>
        <w:tab/>
      </w:r>
      <w:r w:rsidR="00B407DC" w:rsidRPr="00B407DC">
        <w:t>TRANSMITTAL CERTIFICATE</w:t>
      </w:r>
      <w:r w:rsidR="00B407DC" w:rsidRPr="00B407DC">
        <w:tab/>
      </w:r>
      <w:r w:rsidR="004C4565">
        <w:t>5</w:t>
      </w:r>
    </w:p>
    <w:p w14:paraId="4E6BEA12" w14:textId="2D9D8B9D" w:rsidR="00B407DC" w:rsidRPr="00B407DC" w:rsidRDefault="00B407DC">
      <w:pPr>
        <w:pStyle w:val="TOC1"/>
        <w:rPr>
          <w:rFonts w:eastAsiaTheme="minorEastAsia" w:cstheme="minorBidi"/>
          <w:b w:val="0"/>
          <w:bCs w:val="0"/>
          <w:sz w:val="22"/>
          <w:szCs w:val="22"/>
          <w:lang w:val="en-AU" w:eastAsia="en-AU" w:bidi="ar-SA"/>
        </w:rPr>
      </w:pPr>
      <w:r w:rsidRPr="00B407DC">
        <w:t>B.</w:t>
      </w:r>
      <w:r w:rsidRPr="00B407DC">
        <w:rPr>
          <w:rFonts w:eastAsiaTheme="minorEastAsia" w:cstheme="minorBidi"/>
          <w:b w:val="0"/>
          <w:bCs w:val="0"/>
          <w:sz w:val="22"/>
          <w:szCs w:val="22"/>
          <w:lang w:val="en-AU" w:eastAsia="en-AU" w:bidi="ar-SA"/>
        </w:rPr>
        <w:tab/>
      </w:r>
      <w:r w:rsidRPr="00B407DC">
        <w:t>ORGANISATION OVERVIEW AND PERF</w:t>
      </w:r>
      <w:r w:rsidR="0083300B">
        <w:t>O</w:t>
      </w:r>
      <w:r w:rsidRPr="00B407DC">
        <w:t>RMANCE</w:t>
      </w:r>
      <w:r w:rsidRPr="00B407DC">
        <w:tab/>
      </w:r>
      <w:r w:rsidRPr="00B407DC">
        <w:fldChar w:fldCharType="begin"/>
      </w:r>
      <w:r w:rsidRPr="00B407DC">
        <w:instrText xml:space="preserve"> PAGEREF _Toc56585074 \h </w:instrText>
      </w:r>
      <w:r w:rsidRPr="00B407DC">
        <w:fldChar w:fldCharType="separate"/>
      </w:r>
      <w:r w:rsidR="00902EC8">
        <w:t>11</w:t>
      </w:r>
      <w:r w:rsidRPr="00B407DC">
        <w:fldChar w:fldCharType="end"/>
      </w:r>
    </w:p>
    <w:p w14:paraId="622A2BE8" w14:textId="30F6BD11" w:rsidR="00B407DC" w:rsidRPr="00B407DC" w:rsidRDefault="00B407DC" w:rsidP="00B407DC">
      <w:pPr>
        <w:pStyle w:val="TOC2"/>
        <w:rPr>
          <w:rFonts w:eastAsiaTheme="minorEastAsia" w:cstheme="minorBidi"/>
          <w:bCs w:val="0"/>
          <w:noProof/>
          <w:sz w:val="22"/>
          <w:szCs w:val="22"/>
          <w:lang w:val="en-AU" w:eastAsia="en-AU" w:bidi="ar-SA"/>
        </w:rPr>
      </w:pPr>
      <w:r w:rsidRPr="00B407DC">
        <w:rPr>
          <w:noProof/>
        </w:rPr>
        <w:t>B.1 Organisational Overview</w:t>
      </w:r>
      <w:r w:rsidRPr="00B407DC">
        <w:rPr>
          <w:noProof/>
        </w:rPr>
        <w:tab/>
      </w:r>
      <w:r w:rsidRPr="00B407DC">
        <w:rPr>
          <w:noProof/>
        </w:rPr>
        <w:fldChar w:fldCharType="begin"/>
      </w:r>
      <w:r w:rsidRPr="00B407DC">
        <w:rPr>
          <w:noProof/>
        </w:rPr>
        <w:instrText xml:space="preserve"> PAGEREF _Toc56585076 \h </w:instrText>
      </w:r>
      <w:r w:rsidRPr="00B407DC">
        <w:rPr>
          <w:noProof/>
        </w:rPr>
      </w:r>
      <w:r w:rsidRPr="00B407DC">
        <w:rPr>
          <w:noProof/>
        </w:rPr>
        <w:fldChar w:fldCharType="separate"/>
      </w:r>
      <w:r w:rsidR="00902EC8">
        <w:rPr>
          <w:noProof/>
        </w:rPr>
        <w:t>12</w:t>
      </w:r>
      <w:r w:rsidRPr="00B407DC">
        <w:rPr>
          <w:noProof/>
        </w:rPr>
        <w:fldChar w:fldCharType="end"/>
      </w:r>
    </w:p>
    <w:p w14:paraId="56A40052" w14:textId="57ADD6E2" w:rsidR="00B407DC" w:rsidRPr="00B407DC" w:rsidRDefault="00B407DC" w:rsidP="00B407DC">
      <w:pPr>
        <w:pStyle w:val="TOC2"/>
        <w:rPr>
          <w:rFonts w:eastAsiaTheme="minorEastAsia" w:cstheme="minorBidi"/>
          <w:bCs w:val="0"/>
          <w:noProof/>
          <w:sz w:val="22"/>
          <w:szCs w:val="22"/>
          <w:lang w:val="en-AU" w:eastAsia="en-AU" w:bidi="ar-SA"/>
        </w:rPr>
      </w:pPr>
      <w:r w:rsidRPr="00B407DC">
        <w:rPr>
          <w:noProof/>
        </w:rPr>
        <w:t>B.2 Performance Analysis</w:t>
      </w:r>
      <w:r w:rsidRPr="00B407DC">
        <w:rPr>
          <w:noProof/>
        </w:rPr>
        <w:tab/>
      </w:r>
      <w:r w:rsidRPr="00B407DC">
        <w:rPr>
          <w:noProof/>
        </w:rPr>
        <w:fldChar w:fldCharType="begin"/>
      </w:r>
      <w:r w:rsidRPr="00B407DC">
        <w:rPr>
          <w:noProof/>
        </w:rPr>
        <w:instrText xml:space="preserve"> PAGEREF _Toc56585078 \h </w:instrText>
      </w:r>
      <w:r w:rsidRPr="00B407DC">
        <w:rPr>
          <w:noProof/>
        </w:rPr>
      </w:r>
      <w:r w:rsidRPr="00B407DC">
        <w:rPr>
          <w:noProof/>
        </w:rPr>
        <w:fldChar w:fldCharType="separate"/>
      </w:r>
      <w:r w:rsidR="00902EC8">
        <w:rPr>
          <w:noProof/>
        </w:rPr>
        <w:t>30</w:t>
      </w:r>
      <w:r w:rsidRPr="00B407DC">
        <w:rPr>
          <w:noProof/>
        </w:rPr>
        <w:fldChar w:fldCharType="end"/>
      </w:r>
    </w:p>
    <w:p w14:paraId="6CAD2F8A" w14:textId="42A63209" w:rsidR="00B407DC" w:rsidRPr="00B407DC" w:rsidRDefault="00B407DC">
      <w:pPr>
        <w:pStyle w:val="TOC2"/>
        <w:rPr>
          <w:rFonts w:eastAsiaTheme="minorEastAsia" w:cstheme="minorBidi"/>
          <w:bCs w:val="0"/>
          <w:noProof/>
          <w:sz w:val="22"/>
          <w:szCs w:val="22"/>
          <w:lang w:val="en-AU" w:eastAsia="en-AU" w:bidi="ar-SA"/>
        </w:rPr>
      </w:pPr>
      <w:r w:rsidRPr="00B407DC">
        <w:rPr>
          <w:noProof/>
        </w:rPr>
        <w:t>B.3 Scrutiny</w:t>
      </w:r>
      <w:r w:rsidRPr="00B407DC">
        <w:rPr>
          <w:noProof/>
        </w:rPr>
        <w:tab/>
      </w:r>
      <w:r w:rsidRPr="00B407DC">
        <w:rPr>
          <w:noProof/>
        </w:rPr>
        <w:tab/>
      </w:r>
      <w:r w:rsidRPr="00B407DC">
        <w:rPr>
          <w:noProof/>
        </w:rPr>
        <w:tab/>
      </w:r>
      <w:r w:rsidRPr="00B407DC">
        <w:rPr>
          <w:noProof/>
        </w:rPr>
        <w:tab/>
      </w:r>
      <w:r w:rsidRPr="00B407DC">
        <w:rPr>
          <w:noProof/>
        </w:rPr>
        <w:fldChar w:fldCharType="begin"/>
      </w:r>
      <w:r w:rsidRPr="00B407DC">
        <w:rPr>
          <w:noProof/>
        </w:rPr>
        <w:instrText xml:space="preserve"> PAGEREF _Toc56585080 \h </w:instrText>
      </w:r>
      <w:r w:rsidRPr="00B407DC">
        <w:rPr>
          <w:noProof/>
        </w:rPr>
      </w:r>
      <w:r w:rsidRPr="00B407DC">
        <w:rPr>
          <w:noProof/>
        </w:rPr>
        <w:fldChar w:fldCharType="separate"/>
      </w:r>
      <w:r w:rsidR="00902EC8">
        <w:rPr>
          <w:noProof/>
        </w:rPr>
        <w:t>62</w:t>
      </w:r>
      <w:r w:rsidRPr="00B407DC">
        <w:rPr>
          <w:noProof/>
        </w:rPr>
        <w:fldChar w:fldCharType="end"/>
      </w:r>
    </w:p>
    <w:p w14:paraId="4B05B499" w14:textId="5D476E78" w:rsidR="00B407DC" w:rsidRPr="00B407DC" w:rsidRDefault="00B407DC">
      <w:pPr>
        <w:pStyle w:val="TOC2"/>
        <w:rPr>
          <w:rFonts w:eastAsiaTheme="minorEastAsia" w:cstheme="minorBidi"/>
          <w:bCs w:val="0"/>
          <w:noProof/>
          <w:sz w:val="22"/>
          <w:szCs w:val="22"/>
          <w:lang w:val="en-AU" w:eastAsia="en-AU" w:bidi="ar-SA"/>
        </w:rPr>
      </w:pPr>
      <w:r w:rsidRPr="00B407DC">
        <w:rPr>
          <w:noProof/>
        </w:rPr>
        <w:t>B.4 Risk Management</w:t>
      </w:r>
      <w:r w:rsidRPr="00B407DC">
        <w:rPr>
          <w:noProof/>
        </w:rPr>
        <w:tab/>
      </w:r>
      <w:r w:rsidRPr="00B407DC">
        <w:rPr>
          <w:noProof/>
        </w:rPr>
        <w:fldChar w:fldCharType="begin"/>
      </w:r>
      <w:r w:rsidRPr="00B407DC">
        <w:rPr>
          <w:noProof/>
        </w:rPr>
        <w:instrText xml:space="preserve"> PAGEREF _Toc56585081 \h </w:instrText>
      </w:r>
      <w:r w:rsidRPr="00B407DC">
        <w:rPr>
          <w:noProof/>
        </w:rPr>
      </w:r>
      <w:r w:rsidRPr="00B407DC">
        <w:rPr>
          <w:noProof/>
        </w:rPr>
        <w:fldChar w:fldCharType="separate"/>
      </w:r>
      <w:r w:rsidR="00902EC8">
        <w:rPr>
          <w:noProof/>
        </w:rPr>
        <w:t>62</w:t>
      </w:r>
      <w:r w:rsidRPr="00B407DC">
        <w:rPr>
          <w:noProof/>
        </w:rPr>
        <w:fldChar w:fldCharType="end"/>
      </w:r>
    </w:p>
    <w:p w14:paraId="34EE27FA" w14:textId="13C7382C" w:rsidR="00B407DC" w:rsidRPr="00B407DC" w:rsidRDefault="00B407DC">
      <w:pPr>
        <w:pStyle w:val="TOC2"/>
        <w:rPr>
          <w:rFonts w:eastAsiaTheme="minorEastAsia" w:cstheme="minorBidi"/>
          <w:bCs w:val="0"/>
          <w:noProof/>
          <w:sz w:val="22"/>
          <w:szCs w:val="22"/>
          <w:lang w:val="en-AU" w:eastAsia="en-AU" w:bidi="ar-SA"/>
        </w:rPr>
      </w:pPr>
      <w:r w:rsidRPr="00B407DC">
        <w:rPr>
          <w:noProof/>
        </w:rPr>
        <w:t>B.5 Internal Audit</w:t>
      </w:r>
      <w:r w:rsidRPr="00B407DC">
        <w:rPr>
          <w:noProof/>
        </w:rPr>
        <w:tab/>
      </w:r>
      <w:r w:rsidRPr="00B407DC">
        <w:rPr>
          <w:noProof/>
        </w:rPr>
        <w:tab/>
      </w:r>
      <w:r w:rsidRPr="00B407DC">
        <w:rPr>
          <w:noProof/>
        </w:rPr>
        <w:fldChar w:fldCharType="begin"/>
      </w:r>
      <w:r w:rsidRPr="00B407DC">
        <w:rPr>
          <w:noProof/>
        </w:rPr>
        <w:instrText xml:space="preserve"> PAGEREF _Toc56585082 \h </w:instrText>
      </w:r>
      <w:r w:rsidRPr="00B407DC">
        <w:rPr>
          <w:noProof/>
        </w:rPr>
      </w:r>
      <w:r w:rsidRPr="00B407DC">
        <w:rPr>
          <w:noProof/>
        </w:rPr>
        <w:fldChar w:fldCharType="separate"/>
      </w:r>
      <w:r w:rsidR="00902EC8">
        <w:rPr>
          <w:noProof/>
        </w:rPr>
        <w:t>62</w:t>
      </w:r>
      <w:r w:rsidRPr="00B407DC">
        <w:rPr>
          <w:noProof/>
        </w:rPr>
        <w:fldChar w:fldCharType="end"/>
      </w:r>
    </w:p>
    <w:p w14:paraId="2F8065DB" w14:textId="33A964A9" w:rsidR="00B407DC" w:rsidRPr="00B407DC" w:rsidRDefault="00B407DC">
      <w:pPr>
        <w:pStyle w:val="TOC2"/>
        <w:rPr>
          <w:rFonts w:eastAsiaTheme="minorEastAsia" w:cstheme="minorBidi"/>
          <w:bCs w:val="0"/>
          <w:noProof/>
          <w:sz w:val="22"/>
          <w:szCs w:val="22"/>
          <w:lang w:val="en-AU" w:eastAsia="en-AU" w:bidi="ar-SA"/>
        </w:rPr>
      </w:pPr>
      <w:r w:rsidRPr="00B407DC">
        <w:rPr>
          <w:noProof/>
        </w:rPr>
        <w:t>B.6 Fraud Prevention</w:t>
      </w:r>
      <w:r w:rsidRPr="00B407DC">
        <w:rPr>
          <w:noProof/>
        </w:rPr>
        <w:tab/>
      </w:r>
      <w:r w:rsidRPr="00B407DC">
        <w:rPr>
          <w:noProof/>
        </w:rPr>
        <w:fldChar w:fldCharType="begin"/>
      </w:r>
      <w:r w:rsidRPr="00B407DC">
        <w:rPr>
          <w:noProof/>
        </w:rPr>
        <w:instrText xml:space="preserve"> PAGEREF _Toc56585083 \h </w:instrText>
      </w:r>
      <w:r w:rsidRPr="00B407DC">
        <w:rPr>
          <w:noProof/>
        </w:rPr>
      </w:r>
      <w:r w:rsidRPr="00B407DC">
        <w:rPr>
          <w:noProof/>
        </w:rPr>
        <w:fldChar w:fldCharType="separate"/>
      </w:r>
      <w:r w:rsidR="00902EC8">
        <w:rPr>
          <w:noProof/>
        </w:rPr>
        <w:t>63</w:t>
      </w:r>
      <w:r w:rsidRPr="00B407DC">
        <w:rPr>
          <w:noProof/>
        </w:rPr>
        <w:fldChar w:fldCharType="end"/>
      </w:r>
    </w:p>
    <w:p w14:paraId="6BD059B3" w14:textId="59765A82" w:rsidR="00B407DC" w:rsidRPr="00B407DC" w:rsidRDefault="00B407DC">
      <w:pPr>
        <w:pStyle w:val="TOC2"/>
        <w:rPr>
          <w:rFonts w:eastAsiaTheme="minorEastAsia" w:cstheme="minorBidi"/>
          <w:bCs w:val="0"/>
          <w:noProof/>
          <w:sz w:val="22"/>
          <w:szCs w:val="22"/>
          <w:lang w:val="en-AU" w:eastAsia="en-AU" w:bidi="ar-SA"/>
        </w:rPr>
      </w:pPr>
      <w:r>
        <w:rPr>
          <w:noProof/>
        </w:rPr>
        <w:t>B</w:t>
      </w:r>
      <w:r w:rsidRPr="00B407DC">
        <w:rPr>
          <w:noProof/>
        </w:rPr>
        <w:t xml:space="preserve">.7 Freedom </w:t>
      </w:r>
      <w:r>
        <w:rPr>
          <w:noProof/>
        </w:rPr>
        <w:t>o</w:t>
      </w:r>
      <w:r w:rsidRPr="00B407DC">
        <w:rPr>
          <w:noProof/>
        </w:rPr>
        <w:t>f Information</w:t>
      </w:r>
      <w:r w:rsidRPr="00B407DC">
        <w:rPr>
          <w:noProof/>
        </w:rPr>
        <w:tab/>
      </w:r>
      <w:r w:rsidRPr="00B407DC">
        <w:rPr>
          <w:noProof/>
        </w:rPr>
        <w:fldChar w:fldCharType="begin"/>
      </w:r>
      <w:r w:rsidRPr="00B407DC">
        <w:rPr>
          <w:noProof/>
        </w:rPr>
        <w:instrText xml:space="preserve"> PAGEREF _Toc56585084 \h </w:instrText>
      </w:r>
      <w:r w:rsidRPr="00B407DC">
        <w:rPr>
          <w:noProof/>
        </w:rPr>
      </w:r>
      <w:r w:rsidRPr="00B407DC">
        <w:rPr>
          <w:noProof/>
        </w:rPr>
        <w:fldChar w:fldCharType="separate"/>
      </w:r>
      <w:r w:rsidR="00902EC8">
        <w:rPr>
          <w:noProof/>
        </w:rPr>
        <w:t>63</w:t>
      </w:r>
      <w:r w:rsidRPr="00B407DC">
        <w:rPr>
          <w:noProof/>
        </w:rPr>
        <w:fldChar w:fldCharType="end"/>
      </w:r>
    </w:p>
    <w:p w14:paraId="330E0B62" w14:textId="081E1997" w:rsidR="00B407DC" w:rsidRPr="00B407DC" w:rsidRDefault="00B407DC">
      <w:pPr>
        <w:pStyle w:val="TOC2"/>
        <w:rPr>
          <w:rFonts w:eastAsiaTheme="minorEastAsia" w:cstheme="minorBidi"/>
          <w:bCs w:val="0"/>
          <w:noProof/>
          <w:sz w:val="22"/>
          <w:szCs w:val="22"/>
          <w:lang w:val="en-AU" w:eastAsia="en-AU" w:bidi="ar-SA"/>
        </w:rPr>
      </w:pPr>
      <w:r>
        <w:rPr>
          <w:noProof/>
        </w:rPr>
        <w:t>B</w:t>
      </w:r>
      <w:r w:rsidRPr="00B407DC">
        <w:rPr>
          <w:noProof/>
        </w:rPr>
        <w:t xml:space="preserve">.8 Community Engagement </w:t>
      </w:r>
      <w:r>
        <w:rPr>
          <w:noProof/>
        </w:rPr>
        <w:t>a</w:t>
      </w:r>
      <w:r w:rsidRPr="00B407DC">
        <w:rPr>
          <w:noProof/>
        </w:rPr>
        <w:t>nd Support</w:t>
      </w:r>
      <w:r w:rsidRPr="00B407DC">
        <w:rPr>
          <w:noProof/>
        </w:rPr>
        <w:tab/>
      </w:r>
      <w:r w:rsidRPr="00B407DC">
        <w:rPr>
          <w:noProof/>
        </w:rPr>
        <w:fldChar w:fldCharType="begin"/>
      </w:r>
      <w:r w:rsidRPr="00B407DC">
        <w:rPr>
          <w:noProof/>
        </w:rPr>
        <w:instrText xml:space="preserve"> PAGEREF _Toc56585085 \h </w:instrText>
      </w:r>
      <w:r w:rsidRPr="00B407DC">
        <w:rPr>
          <w:noProof/>
        </w:rPr>
      </w:r>
      <w:r w:rsidRPr="00B407DC">
        <w:rPr>
          <w:noProof/>
        </w:rPr>
        <w:fldChar w:fldCharType="separate"/>
      </w:r>
      <w:r w:rsidR="00902EC8">
        <w:rPr>
          <w:noProof/>
        </w:rPr>
        <w:t>64</w:t>
      </w:r>
      <w:r w:rsidRPr="00B407DC">
        <w:rPr>
          <w:noProof/>
        </w:rPr>
        <w:fldChar w:fldCharType="end"/>
      </w:r>
    </w:p>
    <w:p w14:paraId="3CD7830C" w14:textId="76499EDB" w:rsidR="00B407DC" w:rsidRPr="00B407DC" w:rsidRDefault="00B407DC">
      <w:pPr>
        <w:pStyle w:val="TOC2"/>
        <w:rPr>
          <w:rFonts w:eastAsiaTheme="minorEastAsia" w:cstheme="minorBidi"/>
          <w:bCs w:val="0"/>
          <w:noProof/>
          <w:sz w:val="22"/>
          <w:szCs w:val="22"/>
          <w:lang w:val="en-AU" w:eastAsia="en-AU" w:bidi="ar-SA"/>
        </w:rPr>
      </w:pPr>
      <w:r w:rsidRPr="00B407DC">
        <w:rPr>
          <w:noProof/>
        </w:rPr>
        <w:t xml:space="preserve">B.9 Aboriginal </w:t>
      </w:r>
      <w:r>
        <w:rPr>
          <w:noProof/>
        </w:rPr>
        <w:t>a</w:t>
      </w:r>
      <w:r w:rsidRPr="00B407DC">
        <w:rPr>
          <w:noProof/>
        </w:rPr>
        <w:t>nd Torres Strait Islander Reporting</w:t>
      </w:r>
      <w:r w:rsidRPr="00B407DC">
        <w:rPr>
          <w:noProof/>
        </w:rPr>
        <w:tab/>
      </w:r>
      <w:r w:rsidRPr="00B407DC">
        <w:rPr>
          <w:noProof/>
        </w:rPr>
        <w:fldChar w:fldCharType="begin"/>
      </w:r>
      <w:r w:rsidRPr="00B407DC">
        <w:rPr>
          <w:noProof/>
        </w:rPr>
        <w:instrText xml:space="preserve"> PAGEREF _Toc56585086 \h </w:instrText>
      </w:r>
      <w:r w:rsidRPr="00B407DC">
        <w:rPr>
          <w:noProof/>
        </w:rPr>
      </w:r>
      <w:r w:rsidRPr="00B407DC">
        <w:rPr>
          <w:noProof/>
        </w:rPr>
        <w:fldChar w:fldCharType="separate"/>
      </w:r>
      <w:r w:rsidR="00902EC8">
        <w:rPr>
          <w:noProof/>
        </w:rPr>
        <w:t>65</w:t>
      </w:r>
      <w:r w:rsidRPr="00B407DC">
        <w:rPr>
          <w:noProof/>
        </w:rPr>
        <w:fldChar w:fldCharType="end"/>
      </w:r>
    </w:p>
    <w:p w14:paraId="32CB3209" w14:textId="6222D2C7" w:rsidR="00B407DC" w:rsidRPr="00B407DC" w:rsidRDefault="00B407DC">
      <w:pPr>
        <w:pStyle w:val="TOC2"/>
        <w:rPr>
          <w:rFonts w:eastAsiaTheme="minorEastAsia" w:cstheme="minorBidi"/>
          <w:bCs w:val="0"/>
          <w:noProof/>
          <w:sz w:val="22"/>
          <w:szCs w:val="22"/>
          <w:lang w:val="en-AU" w:eastAsia="en-AU" w:bidi="ar-SA"/>
        </w:rPr>
      </w:pPr>
      <w:r w:rsidRPr="00B407DC">
        <w:rPr>
          <w:noProof/>
        </w:rPr>
        <w:t>B.10 Work Health and Safety</w:t>
      </w:r>
      <w:r w:rsidRPr="00B407DC">
        <w:rPr>
          <w:noProof/>
        </w:rPr>
        <w:tab/>
      </w:r>
      <w:r w:rsidRPr="00B407DC">
        <w:rPr>
          <w:noProof/>
        </w:rPr>
        <w:fldChar w:fldCharType="begin"/>
      </w:r>
      <w:r w:rsidRPr="00B407DC">
        <w:rPr>
          <w:noProof/>
        </w:rPr>
        <w:instrText xml:space="preserve"> PAGEREF _Toc56585087 \h </w:instrText>
      </w:r>
      <w:r w:rsidRPr="00B407DC">
        <w:rPr>
          <w:noProof/>
        </w:rPr>
      </w:r>
      <w:r w:rsidRPr="00B407DC">
        <w:rPr>
          <w:noProof/>
        </w:rPr>
        <w:fldChar w:fldCharType="separate"/>
      </w:r>
      <w:r w:rsidR="00902EC8">
        <w:rPr>
          <w:noProof/>
        </w:rPr>
        <w:t>66</w:t>
      </w:r>
      <w:r w:rsidRPr="00B407DC">
        <w:rPr>
          <w:noProof/>
        </w:rPr>
        <w:fldChar w:fldCharType="end"/>
      </w:r>
    </w:p>
    <w:p w14:paraId="384B5278" w14:textId="40362B15" w:rsidR="00B407DC" w:rsidRPr="00B407DC" w:rsidRDefault="00B407DC">
      <w:pPr>
        <w:pStyle w:val="TOC2"/>
        <w:rPr>
          <w:rFonts w:eastAsiaTheme="minorEastAsia" w:cstheme="minorBidi"/>
          <w:bCs w:val="0"/>
          <w:noProof/>
          <w:sz w:val="22"/>
          <w:szCs w:val="22"/>
          <w:lang w:val="en-AU" w:eastAsia="en-AU" w:bidi="ar-SA"/>
        </w:rPr>
      </w:pPr>
      <w:r w:rsidRPr="00B407DC">
        <w:rPr>
          <w:noProof/>
        </w:rPr>
        <w:t>B.11 Human Resources Management</w:t>
      </w:r>
      <w:r w:rsidRPr="00B407DC">
        <w:rPr>
          <w:noProof/>
        </w:rPr>
        <w:tab/>
      </w:r>
      <w:r w:rsidRPr="00B407DC">
        <w:rPr>
          <w:noProof/>
        </w:rPr>
        <w:fldChar w:fldCharType="begin"/>
      </w:r>
      <w:r w:rsidRPr="00B407DC">
        <w:rPr>
          <w:noProof/>
        </w:rPr>
        <w:instrText xml:space="preserve"> PAGEREF _Toc56585088 \h </w:instrText>
      </w:r>
      <w:r w:rsidRPr="00B407DC">
        <w:rPr>
          <w:noProof/>
        </w:rPr>
      </w:r>
      <w:r w:rsidRPr="00B407DC">
        <w:rPr>
          <w:noProof/>
        </w:rPr>
        <w:fldChar w:fldCharType="separate"/>
      </w:r>
      <w:r w:rsidR="00902EC8">
        <w:rPr>
          <w:noProof/>
        </w:rPr>
        <w:t>68</w:t>
      </w:r>
      <w:r w:rsidRPr="00B407DC">
        <w:rPr>
          <w:noProof/>
        </w:rPr>
        <w:fldChar w:fldCharType="end"/>
      </w:r>
    </w:p>
    <w:p w14:paraId="3CA79F35" w14:textId="4BE440B7" w:rsidR="00B407DC" w:rsidRPr="00B407DC" w:rsidRDefault="00B407DC">
      <w:pPr>
        <w:pStyle w:val="TOC2"/>
        <w:rPr>
          <w:rFonts w:eastAsiaTheme="minorEastAsia" w:cstheme="minorBidi"/>
          <w:bCs w:val="0"/>
          <w:noProof/>
          <w:sz w:val="22"/>
          <w:szCs w:val="22"/>
          <w:lang w:val="en-AU" w:eastAsia="en-AU" w:bidi="ar-SA"/>
        </w:rPr>
      </w:pPr>
      <w:r w:rsidRPr="00B407DC">
        <w:rPr>
          <w:noProof/>
        </w:rPr>
        <w:t>B.12 Ecologically Sustainable Development</w:t>
      </w:r>
      <w:r w:rsidRPr="00B407DC">
        <w:rPr>
          <w:noProof/>
        </w:rPr>
        <w:tab/>
      </w:r>
      <w:r w:rsidRPr="00B407DC">
        <w:rPr>
          <w:noProof/>
        </w:rPr>
        <w:fldChar w:fldCharType="begin"/>
      </w:r>
      <w:r w:rsidRPr="00B407DC">
        <w:rPr>
          <w:noProof/>
        </w:rPr>
        <w:instrText xml:space="preserve"> PAGEREF _Toc56585089 \h </w:instrText>
      </w:r>
      <w:r w:rsidRPr="00B407DC">
        <w:rPr>
          <w:noProof/>
        </w:rPr>
      </w:r>
      <w:r w:rsidRPr="00B407DC">
        <w:rPr>
          <w:noProof/>
        </w:rPr>
        <w:fldChar w:fldCharType="separate"/>
      </w:r>
      <w:r w:rsidR="00902EC8">
        <w:rPr>
          <w:noProof/>
        </w:rPr>
        <w:t>70</w:t>
      </w:r>
      <w:r w:rsidRPr="00B407DC">
        <w:rPr>
          <w:noProof/>
        </w:rPr>
        <w:fldChar w:fldCharType="end"/>
      </w:r>
    </w:p>
    <w:p w14:paraId="05939763" w14:textId="4D863E99" w:rsidR="00B407DC" w:rsidRPr="00B407DC" w:rsidRDefault="00B407DC">
      <w:pPr>
        <w:pStyle w:val="TOC1"/>
        <w:rPr>
          <w:rFonts w:eastAsiaTheme="minorEastAsia" w:cstheme="minorBidi"/>
          <w:b w:val="0"/>
          <w:bCs w:val="0"/>
          <w:sz w:val="22"/>
          <w:szCs w:val="22"/>
          <w:lang w:val="en-AU" w:eastAsia="en-AU" w:bidi="ar-SA"/>
        </w:rPr>
      </w:pPr>
      <w:r w:rsidRPr="00B407DC">
        <w:t>C. FINANCIAL MANAGEMENT REPORTING</w:t>
      </w:r>
      <w:r w:rsidRPr="00B407DC">
        <w:tab/>
      </w:r>
      <w:r w:rsidRPr="00B407DC">
        <w:fldChar w:fldCharType="begin"/>
      </w:r>
      <w:r w:rsidRPr="00B407DC">
        <w:instrText xml:space="preserve"> PAGEREF _Toc56585090 \h </w:instrText>
      </w:r>
      <w:r w:rsidRPr="00B407DC">
        <w:fldChar w:fldCharType="separate"/>
      </w:r>
      <w:r w:rsidR="00902EC8">
        <w:t>73</w:t>
      </w:r>
      <w:r w:rsidRPr="00B407DC">
        <w:fldChar w:fldCharType="end"/>
      </w:r>
    </w:p>
    <w:p w14:paraId="0C9A202A" w14:textId="029F3C3D" w:rsidR="00B407DC" w:rsidRPr="00B407DC" w:rsidRDefault="00B407DC">
      <w:pPr>
        <w:pStyle w:val="TOC2"/>
        <w:rPr>
          <w:rFonts w:eastAsiaTheme="minorEastAsia" w:cstheme="minorBidi"/>
          <w:bCs w:val="0"/>
          <w:noProof/>
          <w:sz w:val="22"/>
          <w:szCs w:val="22"/>
          <w:lang w:val="en-AU" w:eastAsia="en-AU" w:bidi="ar-SA"/>
        </w:rPr>
      </w:pPr>
      <w:r w:rsidRPr="00B407DC">
        <w:rPr>
          <w:noProof/>
        </w:rPr>
        <w:t>C.1 Financial Management Analysis</w:t>
      </w:r>
      <w:r w:rsidRPr="00B407DC">
        <w:rPr>
          <w:noProof/>
        </w:rPr>
        <w:tab/>
      </w:r>
      <w:r w:rsidRPr="00B407DC">
        <w:rPr>
          <w:noProof/>
        </w:rPr>
        <w:fldChar w:fldCharType="begin"/>
      </w:r>
      <w:r w:rsidRPr="00B407DC">
        <w:rPr>
          <w:noProof/>
        </w:rPr>
        <w:instrText xml:space="preserve"> PAGEREF _Toc56585092 \h </w:instrText>
      </w:r>
      <w:r w:rsidRPr="00B407DC">
        <w:rPr>
          <w:noProof/>
        </w:rPr>
      </w:r>
      <w:r w:rsidRPr="00B407DC">
        <w:rPr>
          <w:noProof/>
        </w:rPr>
        <w:fldChar w:fldCharType="separate"/>
      </w:r>
      <w:r w:rsidR="00902EC8">
        <w:rPr>
          <w:noProof/>
        </w:rPr>
        <w:t>74</w:t>
      </w:r>
      <w:r w:rsidRPr="00B407DC">
        <w:rPr>
          <w:noProof/>
        </w:rPr>
        <w:fldChar w:fldCharType="end"/>
      </w:r>
    </w:p>
    <w:p w14:paraId="0FD09B37" w14:textId="11DD7B11" w:rsidR="00B407DC" w:rsidRPr="00B407DC" w:rsidRDefault="00B407DC">
      <w:pPr>
        <w:pStyle w:val="TOC2"/>
        <w:rPr>
          <w:rFonts w:eastAsiaTheme="minorEastAsia" w:cstheme="minorBidi"/>
          <w:bCs w:val="0"/>
          <w:noProof/>
          <w:sz w:val="22"/>
          <w:szCs w:val="22"/>
          <w:lang w:val="en-AU" w:eastAsia="en-AU" w:bidi="ar-SA"/>
        </w:rPr>
      </w:pPr>
      <w:r w:rsidRPr="00B407DC">
        <w:rPr>
          <w:noProof/>
        </w:rPr>
        <w:t>C.2 Financial Statements</w:t>
      </w:r>
      <w:r w:rsidRPr="00B407DC">
        <w:rPr>
          <w:noProof/>
        </w:rPr>
        <w:tab/>
      </w:r>
      <w:r w:rsidRPr="00B407DC">
        <w:rPr>
          <w:noProof/>
        </w:rPr>
        <w:fldChar w:fldCharType="begin"/>
      </w:r>
      <w:r w:rsidRPr="00B407DC">
        <w:rPr>
          <w:noProof/>
        </w:rPr>
        <w:instrText xml:space="preserve"> PAGEREF _Toc56585093 \h </w:instrText>
      </w:r>
      <w:r w:rsidRPr="00B407DC">
        <w:rPr>
          <w:noProof/>
        </w:rPr>
      </w:r>
      <w:r w:rsidRPr="00B407DC">
        <w:rPr>
          <w:noProof/>
        </w:rPr>
        <w:fldChar w:fldCharType="separate"/>
      </w:r>
      <w:r w:rsidR="00902EC8">
        <w:rPr>
          <w:noProof/>
        </w:rPr>
        <w:t>74</w:t>
      </w:r>
      <w:r w:rsidRPr="00B407DC">
        <w:rPr>
          <w:noProof/>
        </w:rPr>
        <w:fldChar w:fldCharType="end"/>
      </w:r>
    </w:p>
    <w:p w14:paraId="50DF4A0C" w14:textId="0214B5F9" w:rsidR="00B407DC" w:rsidRPr="00B407DC" w:rsidRDefault="00B407DC">
      <w:pPr>
        <w:pStyle w:val="TOC2"/>
        <w:rPr>
          <w:rFonts w:eastAsiaTheme="minorEastAsia" w:cstheme="minorBidi"/>
          <w:bCs w:val="0"/>
          <w:noProof/>
          <w:sz w:val="22"/>
          <w:szCs w:val="22"/>
          <w:lang w:val="en-AU" w:eastAsia="en-AU" w:bidi="ar-SA"/>
        </w:rPr>
      </w:pPr>
      <w:r w:rsidRPr="00B407DC">
        <w:rPr>
          <w:noProof/>
        </w:rPr>
        <w:t>C.3 Capital Works</w:t>
      </w:r>
      <w:r>
        <w:rPr>
          <w:noProof/>
        </w:rPr>
        <w:tab/>
      </w:r>
      <w:r w:rsidRPr="00B407DC">
        <w:rPr>
          <w:noProof/>
        </w:rPr>
        <w:tab/>
      </w:r>
      <w:r w:rsidRPr="00B407DC">
        <w:rPr>
          <w:noProof/>
        </w:rPr>
        <w:fldChar w:fldCharType="begin"/>
      </w:r>
      <w:r w:rsidRPr="00B407DC">
        <w:rPr>
          <w:noProof/>
        </w:rPr>
        <w:instrText xml:space="preserve"> PAGEREF _Toc56585094 \h </w:instrText>
      </w:r>
      <w:r w:rsidRPr="00B407DC">
        <w:rPr>
          <w:noProof/>
        </w:rPr>
      </w:r>
      <w:r w:rsidRPr="00B407DC">
        <w:rPr>
          <w:noProof/>
        </w:rPr>
        <w:fldChar w:fldCharType="separate"/>
      </w:r>
      <w:r w:rsidR="00902EC8">
        <w:rPr>
          <w:noProof/>
        </w:rPr>
        <w:t>75</w:t>
      </w:r>
      <w:r w:rsidRPr="00B407DC">
        <w:rPr>
          <w:noProof/>
        </w:rPr>
        <w:fldChar w:fldCharType="end"/>
      </w:r>
    </w:p>
    <w:p w14:paraId="212889A0" w14:textId="6193C0C5" w:rsidR="00B407DC" w:rsidRPr="00B407DC" w:rsidRDefault="00B407DC">
      <w:pPr>
        <w:pStyle w:val="TOC2"/>
        <w:rPr>
          <w:rFonts w:eastAsiaTheme="minorEastAsia" w:cstheme="minorBidi"/>
          <w:bCs w:val="0"/>
          <w:noProof/>
          <w:sz w:val="22"/>
          <w:szCs w:val="22"/>
          <w:lang w:val="en-AU" w:eastAsia="en-AU" w:bidi="ar-SA"/>
        </w:rPr>
      </w:pPr>
      <w:r w:rsidRPr="00B407DC">
        <w:rPr>
          <w:noProof/>
        </w:rPr>
        <w:t>C.4 Asset Management</w:t>
      </w:r>
      <w:r w:rsidRPr="00B407DC">
        <w:rPr>
          <w:noProof/>
        </w:rPr>
        <w:tab/>
      </w:r>
      <w:r w:rsidRPr="00B407DC">
        <w:rPr>
          <w:noProof/>
        </w:rPr>
        <w:fldChar w:fldCharType="begin"/>
      </w:r>
      <w:r w:rsidRPr="00B407DC">
        <w:rPr>
          <w:noProof/>
        </w:rPr>
        <w:instrText xml:space="preserve"> PAGEREF _Toc56585095 \h </w:instrText>
      </w:r>
      <w:r w:rsidRPr="00B407DC">
        <w:rPr>
          <w:noProof/>
        </w:rPr>
      </w:r>
      <w:r w:rsidRPr="00B407DC">
        <w:rPr>
          <w:noProof/>
        </w:rPr>
        <w:fldChar w:fldCharType="separate"/>
      </w:r>
      <w:r w:rsidR="00902EC8">
        <w:rPr>
          <w:noProof/>
        </w:rPr>
        <w:t>77</w:t>
      </w:r>
      <w:r w:rsidRPr="00B407DC">
        <w:rPr>
          <w:noProof/>
        </w:rPr>
        <w:fldChar w:fldCharType="end"/>
      </w:r>
    </w:p>
    <w:p w14:paraId="2B347BBE" w14:textId="387BC680" w:rsidR="00B407DC" w:rsidRPr="00B407DC" w:rsidRDefault="00B407DC">
      <w:pPr>
        <w:pStyle w:val="TOC2"/>
        <w:rPr>
          <w:rFonts w:eastAsiaTheme="minorEastAsia" w:cstheme="minorBidi"/>
          <w:bCs w:val="0"/>
          <w:noProof/>
          <w:sz w:val="22"/>
          <w:szCs w:val="22"/>
          <w:lang w:val="en-AU" w:eastAsia="en-AU" w:bidi="ar-SA"/>
        </w:rPr>
      </w:pPr>
      <w:r w:rsidRPr="00B407DC">
        <w:rPr>
          <w:noProof/>
        </w:rPr>
        <w:t>C.5 Government Contracting</w:t>
      </w:r>
      <w:r w:rsidRPr="00B407DC">
        <w:rPr>
          <w:noProof/>
        </w:rPr>
        <w:tab/>
      </w:r>
      <w:r w:rsidRPr="00B407DC">
        <w:rPr>
          <w:noProof/>
        </w:rPr>
        <w:fldChar w:fldCharType="begin"/>
      </w:r>
      <w:r w:rsidRPr="00B407DC">
        <w:rPr>
          <w:noProof/>
        </w:rPr>
        <w:instrText xml:space="preserve"> PAGEREF _Toc56585096 \h </w:instrText>
      </w:r>
      <w:r w:rsidRPr="00B407DC">
        <w:rPr>
          <w:noProof/>
        </w:rPr>
      </w:r>
      <w:r w:rsidRPr="00B407DC">
        <w:rPr>
          <w:noProof/>
        </w:rPr>
        <w:fldChar w:fldCharType="separate"/>
      </w:r>
      <w:r w:rsidR="00902EC8">
        <w:rPr>
          <w:noProof/>
        </w:rPr>
        <w:t>78</w:t>
      </w:r>
      <w:r w:rsidRPr="00B407DC">
        <w:rPr>
          <w:noProof/>
        </w:rPr>
        <w:fldChar w:fldCharType="end"/>
      </w:r>
    </w:p>
    <w:p w14:paraId="177BFFD8" w14:textId="2C013101" w:rsidR="00B407DC" w:rsidRPr="00B407DC" w:rsidRDefault="00B407DC">
      <w:pPr>
        <w:pStyle w:val="TOC2"/>
        <w:rPr>
          <w:rFonts w:eastAsiaTheme="minorEastAsia" w:cstheme="minorBidi"/>
          <w:bCs w:val="0"/>
          <w:noProof/>
          <w:sz w:val="22"/>
          <w:szCs w:val="22"/>
          <w:lang w:val="en-AU" w:eastAsia="en-AU" w:bidi="ar-SA"/>
        </w:rPr>
      </w:pPr>
      <w:r w:rsidRPr="00B407DC">
        <w:rPr>
          <w:noProof/>
        </w:rPr>
        <w:t xml:space="preserve">C.6 Statement </w:t>
      </w:r>
      <w:r w:rsidR="00E27DF4">
        <w:rPr>
          <w:noProof/>
        </w:rPr>
        <w:t>o</w:t>
      </w:r>
      <w:r w:rsidRPr="00B407DC">
        <w:rPr>
          <w:noProof/>
        </w:rPr>
        <w:t>f Performance</w:t>
      </w:r>
      <w:r w:rsidRPr="00B407DC">
        <w:rPr>
          <w:noProof/>
        </w:rPr>
        <w:tab/>
      </w:r>
      <w:r w:rsidRPr="00B407DC">
        <w:rPr>
          <w:noProof/>
        </w:rPr>
        <w:fldChar w:fldCharType="begin"/>
      </w:r>
      <w:r w:rsidRPr="00B407DC">
        <w:rPr>
          <w:noProof/>
        </w:rPr>
        <w:instrText xml:space="preserve"> PAGEREF _Toc56585097 \h </w:instrText>
      </w:r>
      <w:r w:rsidRPr="00B407DC">
        <w:rPr>
          <w:noProof/>
        </w:rPr>
      </w:r>
      <w:r w:rsidRPr="00B407DC">
        <w:rPr>
          <w:noProof/>
        </w:rPr>
        <w:fldChar w:fldCharType="separate"/>
      </w:r>
      <w:r w:rsidR="00902EC8">
        <w:rPr>
          <w:noProof/>
        </w:rPr>
        <w:t>78</w:t>
      </w:r>
      <w:r w:rsidRPr="00B407DC">
        <w:rPr>
          <w:noProof/>
        </w:rPr>
        <w:fldChar w:fldCharType="end"/>
      </w:r>
    </w:p>
    <w:p w14:paraId="0B12B074" w14:textId="54D6D004" w:rsidR="00B407DC" w:rsidRPr="00B407DC" w:rsidRDefault="00B407DC">
      <w:pPr>
        <w:pStyle w:val="TOC1"/>
        <w:rPr>
          <w:rFonts w:eastAsiaTheme="minorEastAsia" w:cstheme="minorBidi"/>
          <w:b w:val="0"/>
          <w:bCs w:val="0"/>
          <w:sz w:val="22"/>
          <w:szCs w:val="22"/>
          <w:lang w:val="en-AU" w:eastAsia="en-AU" w:bidi="ar-SA"/>
        </w:rPr>
      </w:pPr>
      <w:r w:rsidRPr="00B407DC">
        <w:t>APPENDICES</w:t>
      </w:r>
      <w:r w:rsidRPr="00B407DC">
        <w:tab/>
      </w:r>
      <w:r w:rsidRPr="00B407DC">
        <w:fldChar w:fldCharType="begin"/>
      </w:r>
      <w:r w:rsidRPr="00B407DC">
        <w:instrText xml:space="preserve"> PAGEREF _Toc56585098 \h </w:instrText>
      </w:r>
      <w:r w:rsidRPr="00B407DC">
        <w:fldChar w:fldCharType="separate"/>
      </w:r>
      <w:r w:rsidR="00902EC8">
        <w:t>79</w:t>
      </w:r>
      <w:r w:rsidRPr="00B407DC">
        <w:fldChar w:fldCharType="end"/>
      </w:r>
    </w:p>
    <w:p w14:paraId="67080158" w14:textId="556541F7" w:rsidR="00B407DC" w:rsidRPr="00B407DC" w:rsidRDefault="00B407DC">
      <w:pPr>
        <w:pStyle w:val="TOC2"/>
        <w:rPr>
          <w:rFonts w:eastAsiaTheme="minorEastAsia" w:cstheme="minorBidi"/>
          <w:bCs w:val="0"/>
          <w:noProof/>
          <w:sz w:val="22"/>
          <w:szCs w:val="22"/>
          <w:lang w:val="en-AU" w:eastAsia="en-AU" w:bidi="ar-SA"/>
        </w:rPr>
      </w:pPr>
      <w:r>
        <w:rPr>
          <w:noProof/>
        </w:rPr>
        <w:t>A</w:t>
      </w:r>
      <w:r w:rsidRPr="00B407DC">
        <w:rPr>
          <w:noProof/>
        </w:rPr>
        <w:t xml:space="preserve">ppendix 1 – Members </w:t>
      </w:r>
      <w:r>
        <w:rPr>
          <w:noProof/>
        </w:rPr>
        <w:t>a</w:t>
      </w:r>
      <w:r w:rsidRPr="00B407DC">
        <w:rPr>
          <w:noProof/>
        </w:rPr>
        <w:t xml:space="preserve">nd Remuneration </w:t>
      </w:r>
      <w:r>
        <w:rPr>
          <w:noProof/>
        </w:rPr>
        <w:t>o</w:t>
      </w:r>
      <w:r w:rsidRPr="00B407DC">
        <w:rPr>
          <w:noProof/>
        </w:rPr>
        <w:t xml:space="preserve">f </w:t>
      </w:r>
      <w:r>
        <w:rPr>
          <w:noProof/>
        </w:rPr>
        <w:t>t</w:t>
      </w:r>
      <w:r w:rsidRPr="00B407DC">
        <w:rPr>
          <w:noProof/>
        </w:rPr>
        <w:t>he C</w:t>
      </w:r>
      <w:r>
        <w:rPr>
          <w:noProof/>
        </w:rPr>
        <w:t>FC</w:t>
      </w:r>
      <w:r w:rsidRPr="00B407DC">
        <w:rPr>
          <w:noProof/>
        </w:rPr>
        <w:t xml:space="preserve"> Board </w:t>
      </w:r>
      <w:r>
        <w:rPr>
          <w:noProof/>
        </w:rPr>
        <w:t>d</w:t>
      </w:r>
      <w:r w:rsidRPr="00B407DC">
        <w:rPr>
          <w:noProof/>
        </w:rPr>
        <w:t>uring 20</w:t>
      </w:r>
      <w:r w:rsidR="0012367B">
        <w:rPr>
          <w:noProof/>
        </w:rPr>
        <w:t>20</w:t>
      </w:r>
      <w:r w:rsidRPr="00B407DC">
        <w:rPr>
          <w:noProof/>
        </w:rPr>
        <w:t>–2</w:t>
      </w:r>
      <w:r w:rsidR="0012367B">
        <w:rPr>
          <w:noProof/>
        </w:rPr>
        <w:t>1</w:t>
      </w:r>
      <w:r w:rsidRPr="00B407DC">
        <w:rPr>
          <w:noProof/>
        </w:rPr>
        <w:tab/>
      </w:r>
      <w:r w:rsidRPr="00B407DC">
        <w:rPr>
          <w:noProof/>
        </w:rPr>
        <w:fldChar w:fldCharType="begin"/>
      </w:r>
      <w:r w:rsidRPr="00B407DC">
        <w:rPr>
          <w:noProof/>
        </w:rPr>
        <w:instrText xml:space="preserve"> PAGEREF _Toc56585099 \h </w:instrText>
      </w:r>
      <w:r w:rsidRPr="00B407DC">
        <w:rPr>
          <w:noProof/>
        </w:rPr>
      </w:r>
      <w:r w:rsidRPr="00B407DC">
        <w:rPr>
          <w:noProof/>
        </w:rPr>
        <w:fldChar w:fldCharType="separate"/>
      </w:r>
      <w:r w:rsidR="00902EC8">
        <w:rPr>
          <w:noProof/>
        </w:rPr>
        <w:t>80</w:t>
      </w:r>
      <w:r w:rsidRPr="00B407DC">
        <w:rPr>
          <w:noProof/>
        </w:rPr>
        <w:fldChar w:fldCharType="end"/>
      </w:r>
    </w:p>
    <w:p w14:paraId="39287771" w14:textId="3042FC6F" w:rsidR="00B407DC" w:rsidRPr="00B407DC" w:rsidRDefault="00B407DC">
      <w:pPr>
        <w:pStyle w:val="TOC2"/>
        <w:rPr>
          <w:rFonts w:eastAsiaTheme="minorEastAsia" w:cstheme="minorBidi"/>
          <w:bCs w:val="0"/>
          <w:noProof/>
          <w:sz w:val="22"/>
          <w:szCs w:val="22"/>
          <w:lang w:val="en-AU" w:eastAsia="en-AU" w:bidi="ar-SA"/>
        </w:rPr>
      </w:pPr>
      <w:r w:rsidRPr="00B407DC">
        <w:rPr>
          <w:noProof/>
        </w:rPr>
        <w:t>Appendix 2 – Senior Managers of the CFC</w:t>
      </w:r>
      <w:r w:rsidRPr="00B407DC">
        <w:rPr>
          <w:noProof/>
        </w:rPr>
        <w:tab/>
      </w:r>
      <w:r w:rsidRPr="00B407DC">
        <w:rPr>
          <w:noProof/>
        </w:rPr>
        <w:fldChar w:fldCharType="begin"/>
      </w:r>
      <w:r w:rsidRPr="00B407DC">
        <w:rPr>
          <w:noProof/>
        </w:rPr>
        <w:instrText xml:space="preserve"> PAGEREF _Toc56585100 \h </w:instrText>
      </w:r>
      <w:r w:rsidRPr="00B407DC">
        <w:rPr>
          <w:noProof/>
        </w:rPr>
      </w:r>
      <w:r w:rsidRPr="00B407DC">
        <w:rPr>
          <w:noProof/>
        </w:rPr>
        <w:fldChar w:fldCharType="separate"/>
      </w:r>
      <w:r w:rsidR="00902EC8">
        <w:rPr>
          <w:noProof/>
        </w:rPr>
        <w:t>83</w:t>
      </w:r>
      <w:r w:rsidRPr="00B407DC">
        <w:rPr>
          <w:noProof/>
        </w:rPr>
        <w:fldChar w:fldCharType="end"/>
      </w:r>
    </w:p>
    <w:p w14:paraId="607B0829" w14:textId="327BBD6E" w:rsidR="00B407DC" w:rsidRPr="00B407DC" w:rsidRDefault="00B407DC">
      <w:pPr>
        <w:pStyle w:val="TOC2"/>
        <w:rPr>
          <w:rFonts w:eastAsiaTheme="minorEastAsia" w:cstheme="minorBidi"/>
          <w:bCs w:val="0"/>
          <w:noProof/>
          <w:sz w:val="22"/>
          <w:szCs w:val="22"/>
          <w:lang w:val="en-AU" w:eastAsia="en-AU" w:bidi="ar-SA"/>
        </w:rPr>
      </w:pPr>
      <w:r w:rsidRPr="00B407DC">
        <w:rPr>
          <w:noProof/>
        </w:rPr>
        <w:t>Appendix 3 – Advisory Committees</w:t>
      </w:r>
      <w:r w:rsidRPr="00B407DC">
        <w:rPr>
          <w:noProof/>
        </w:rPr>
        <w:tab/>
      </w:r>
      <w:r w:rsidRPr="00B407DC">
        <w:rPr>
          <w:noProof/>
        </w:rPr>
        <w:fldChar w:fldCharType="begin"/>
      </w:r>
      <w:r w:rsidRPr="00B407DC">
        <w:rPr>
          <w:noProof/>
        </w:rPr>
        <w:instrText xml:space="preserve"> PAGEREF _Toc56585101 \h </w:instrText>
      </w:r>
      <w:r w:rsidRPr="00B407DC">
        <w:rPr>
          <w:noProof/>
        </w:rPr>
      </w:r>
      <w:r w:rsidRPr="00B407DC">
        <w:rPr>
          <w:noProof/>
        </w:rPr>
        <w:fldChar w:fldCharType="separate"/>
      </w:r>
      <w:r w:rsidR="00902EC8">
        <w:rPr>
          <w:noProof/>
        </w:rPr>
        <w:t>85</w:t>
      </w:r>
      <w:r w:rsidRPr="00B407DC">
        <w:rPr>
          <w:noProof/>
        </w:rPr>
        <w:fldChar w:fldCharType="end"/>
      </w:r>
    </w:p>
    <w:p w14:paraId="6AF4EC20" w14:textId="4EBD602E" w:rsidR="00B407DC" w:rsidRPr="00B407DC" w:rsidRDefault="00B407DC">
      <w:pPr>
        <w:pStyle w:val="TOC2"/>
        <w:rPr>
          <w:rFonts w:eastAsiaTheme="minorEastAsia" w:cstheme="minorBidi"/>
          <w:bCs w:val="0"/>
          <w:noProof/>
          <w:sz w:val="22"/>
          <w:szCs w:val="22"/>
          <w:lang w:val="en-AU" w:eastAsia="en-AU" w:bidi="ar-SA"/>
        </w:rPr>
      </w:pPr>
      <w:r w:rsidRPr="00B407DC">
        <w:rPr>
          <w:noProof/>
        </w:rPr>
        <w:t xml:space="preserve">Appendix 4 – </w:t>
      </w:r>
      <w:r>
        <w:rPr>
          <w:noProof/>
        </w:rPr>
        <w:t>F</w:t>
      </w:r>
      <w:r w:rsidRPr="00B407DC">
        <w:rPr>
          <w:noProof/>
        </w:rPr>
        <w:t>acilities and business/activities under management</w:t>
      </w:r>
      <w:r w:rsidRPr="00B407DC">
        <w:rPr>
          <w:noProof/>
        </w:rPr>
        <w:tab/>
      </w:r>
      <w:r w:rsidRPr="00B407DC">
        <w:rPr>
          <w:noProof/>
        </w:rPr>
        <w:fldChar w:fldCharType="begin"/>
      </w:r>
      <w:r w:rsidRPr="00B407DC">
        <w:rPr>
          <w:noProof/>
        </w:rPr>
        <w:instrText xml:space="preserve"> PAGEREF _Toc56585102 \h </w:instrText>
      </w:r>
      <w:r w:rsidRPr="00B407DC">
        <w:rPr>
          <w:noProof/>
        </w:rPr>
      </w:r>
      <w:r w:rsidRPr="00B407DC">
        <w:rPr>
          <w:noProof/>
        </w:rPr>
        <w:fldChar w:fldCharType="separate"/>
      </w:r>
      <w:r w:rsidR="00902EC8">
        <w:rPr>
          <w:noProof/>
        </w:rPr>
        <w:t>91</w:t>
      </w:r>
      <w:r w:rsidRPr="00B407DC">
        <w:rPr>
          <w:noProof/>
        </w:rPr>
        <w:fldChar w:fldCharType="end"/>
      </w:r>
    </w:p>
    <w:p w14:paraId="3FDF9367" w14:textId="77777777" w:rsidR="00B407DC" w:rsidRDefault="00B407DC">
      <w:pPr>
        <w:pStyle w:val="TOC2"/>
        <w:rPr>
          <w:noProof/>
        </w:rPr>
      </w:pPr>
      <w:r w:rsidRPr="00B407DC">
        <w:rPr>
          <w:noProof/>
        </w:rPr>
        <w:t xml:space="preserve">Appendix 5 – </w:t>
      </w:r>
      <w:r>
        <w:rPr>
          <w:noProof/>
        </w:rPr>
        <w:t>C</w:t>
      </w:r>
      <w:r w:rsidRPr="00B407DC">
        <w:rPr>
          <w:noProof/>
        </w:rPr>
        <w:t xml:space="preserve">anberra </w:t>
      </w:r>
      <w:r>
        <w:rPr>
          <w:noProof/>
        </w:rPr>
        <w:t>M</w:t>
      </w:r>
      <w:r w:rsidRPr="00B407DC">
        <w:rPr>
          <w:noProof/>
        </w:rPr>
        <w:t xml:space="preserve">useum and </w:t>
      </w:r>
      <w:r>
        <w:rPr>
          <w:noProof/>
        </w:rPr>
        <w:t>G</w:t>
      </w:r>
      <w:r w:rsidRPr="00B407DC">
        <w:rPr>
          <w:noProof/>
        </w:rPr>
        <w:t xml:space="preserve">allery and </w:t>
      </w:r>
      <w:r>
        <w:rPr>
          <w:noProof/>
        </w:rPr>
        <w:t>ACT</w:t>
      </w:r>
      <w:r w:rsidRPr="00B407DC">
        <w:rPr>
          <w:noProof/>
        </w:rPr>
        <w:t xml:space="preserve"> </w:t>
      </w:r>
      <w:r>
        <w:rPr>
          <w:noProof/>
        </w:rPr>
        <w:t>H</w:t>
      </w:r>
      <w:r w:rsidRPr="00B407DC">
        <w:rPr>
          <w:noProof/>
        </w:rPr>
        <w:t xml:space="preserve">istoric </w:t>
      </w:r>
      <w:r>
        <w:rPr>
          <w:noProof/>
        </w:rPr>
        <w:t>P</w:t>
      </w:r>
      <w:r w:rsidRPr="00B407DC">
        <w:rPr>
          <w:noProof/>
        </w:rPr>
        <w:t>laces venues –</w:t>
      </w:r>
    </w:p>
    <w:p w14:paraId="511382A8" w14:textId="23D88477" w:rsidR="00B407DC" w:rsidRPr="00B407DC" w:rsidRDefault="00B407DC">
      <w:pPr>
        <w:pStyle w:val="TOC2"/>
        <w:rPr>
          <w:rFonts w:eastAsiaTheme="minorEastAsia" w:cstheme="minorBidi"/>
          <w:bCs w:val="0"/>
          <w:noProof/>
          <w:sz w:val="22"/>
          <w:szCs w:val="22"/>
          <w:lang w:val="en-AU" w:eastAsia="en-AU" w:bidi="ar-SA"/>
        </w:rPr>
      </w:pPr>
      <w:r>
        <w:rPr>
          <w:noProof/>
        </w:rPr>
        <w:tab/>
        <w:t xml:space="preserve">       </w:t>
      </w:r>
      <w:r w:rsidRPr="00B407DC">
        <w:rPr>
          <w:noProof/>
        </w:rPr>
        <w:t xml:space="preserve"> schedule of exhibitions, programs and events</w:t>
      </w:r>
      <w:r w:rsidRPr="00B407DC">
        <w:rPr>
          <w:noProof/>
        </w:rPr>
        <w:tab/>
      </w:r>
      <w:r w:rsidRPr="00B407DC">
        <w:rPr>
          <w:noProof/>
        </w:rPr>
        <w:fldChar w:fldCharType="begin"/>
      </w:r>
      <w:r w:rsidRPr="00B407DC">
        <w:rPr>
          <w:noProof/>
        </w:rPr>
        <w:instrText xml:space="preserve"> PAGEREF _Toc56585103 \h </w:instrText>
      </w:r>
      <w:r w:rsidRPr="00B407DC">
        <w:rPr>
          <w:noProof/>
        </w:rPr>
      </w:r>
      <w:r w:rsidRPr="00B407DC">
        <w:rPr>
          <w:noProof/>
        </w:rPr>
        <w:fldChar w:fldCharType="separate"/>
      </w:r>
      <w:r w:rsidR="00902EC8">
        <w:rPr>
          <w:noProof/>
        </w:rPr>
        <w:t>93</w:t>
      </w:r>
      <w:r w:rsidRPr="00B407DC">
        <w:rPr>
          <w:noProof/>
        </w:rPr>
        <w:fldChar w:fldCharType="end"/>
      </w:r>
    </w:p>
    <w:p w14:paraId="367571E6" w14:textId="23F38D26" w:rsidR="00B407DC" w:rsidRDefault="00B407DC">
      <w:pPr>
        <w:pStyle w:val="TOC2"/>
        <w:rPr>
          <w:noProof/>
        </w:rPr>
      </w:pPr>
      <w:r w:rsidRPr="00B407DC">
        <w:rPr>
          <w:noProof/>
        </w:rPr>
        <w:t xml:space="preserve">Appendix 6 – </w:t>
      </w:r>
      <w:r>
        <w:rPr>
          <w:noProof/>
        </w:rPr>
        <w:t>C</w:t>
      </w:r>
      <w:r w:rsidRPr="00B407DC">
        <w:rPr>
          <w:noProof/>
        </w:rPr>
        <w:t xml:space="preserve">anberra </w:t>
      </w:r>
      <w:r>
        <w:rPr>
          <w:noProof/>
        </w:rPr>
        <w:t>M</w:t>
      </w:r>
      <w:r w:rsidRPr="00B407DC">
        <w:rPr>
          <w:noProof/>
        </w:rPr>
        <w:t xml:space="preserve">useum and </w:t>
      </w:r>
      <w:r>
        <w:rPr>
          <w:noProof/>
        </w:rPr>
        <w:t>G</w:t>
      </w:r>
      <w:r w:rsidRPr="00B407DC">
        <w:rPr>
          <w:noProof/>
        </w:rPr>
        <w:t>allery –</w:t>
      </w:r>
    </w:p>
    <w:p w14:paraId="74884AC2" w14:textId="77F9FC63" w:rsidR="00B407DC" w:rsidRPr="00B407DC" w:rsidRDefault="00B407DC">
      <w:pPr>
        <w:pStyle w:val="TOC2"/>
        <w:rPr>
          <w:rFonts w:eastAsiaTheme="minorEastAsia" w:cstheme="minorBidi"/>
          <w:bCs w:val="0"/>
          <w:noProof/>
          <w:sz w:val="22"/>
          <w:szCs w:val="22"/>
          <w:lang w:val="en-AU" w:eastAsia="en-AU" w:bidi="ar-SA"/>
        </w:rPr>
      </w:pPr>
      <w:r>
        <w:rPr>
          <w:noProof/>
        </w:rPr>
        <w:t xml:space="preserve">       </w:t>
      </w:r>
      <w:r w:rsidRPr="00B407DC">
        <w:rPr>
          <w:noProof/>
        </w:rPr>
        <w:t xml:space="preserve"> </w:t>
      </w:r>
      <w:r>
        <w:rPr>
          <w:noProof/>
        </w:rPr>
        <w:t>A</w:t>
      </w:r>
      <w:r w:rsidRPr="00B407DC">
        <w:rPr>
          <w:noProof/>
        </w:rPr>
        <w:t>cquisitions (purchases and donations)</w:t>
      </w:r>
      <w:r w:rsidRPr="00B407DC">
        <w:rPr>
          <w:noProof/>
        </w:rPr>
        <w:tab/>
      </w:r>
      <w:r w:rsidRPr="00B407DC">
        <w:rPr>
          <w:noProof/>
        </w:rPr>
        <w:fldChar w:fldCharType="begin"/>
      </w:r>
      <w:r w:rsidRPr="00B407DC">
        <w:rPr>
          <w:noProof/>
        </w:rPr>
        <w:instrText xml:space="preserve"> PAGEREF _Toc56585104 \h </w:instrText>
      </w:r>
      <w:r w:rsidRPr="00B407DC">
        <w:rPr>
          <w:noProof/>
        </w:rPr>
      </w:r>
      <w:r w:rsidRPr="00B407DC">
        <w:rPr>
          <w:noProof/>
        </w:rPr>
        <w:fldChar w:fldCharType="separate"/>
      </w:r>
      <w:r w:rsidR="00902EC8">
        <w:rPr>
          <w:noProof/>
        </w:rPr>
        <w:t>96</w:t>
      </w:r>
      <w:r w:rsidRPr="00B407DC">
        <w:rPr>
          <w:noProof/>
        </w:rPr>
        <w:fldChar w:fldCharType="end"/>
      </w:r>
    </w:p>
    <w:p w14:paraId="2BA8EB9D" w14:textId="5D0494D5" w:rsidR="00B407DC" w:rsidRPr="00B407DC" w:rsidRDefault="00B407DC">
      <w:pPr>
        <w:pStyle w:val="TOC2"/>
        <w:rPr>
          <w:rFonts w:eastAsiaTheme="minorEastAsia" w:cstheme="minorBidi"/>
          <w:bCs w:val="0"/>
          <w:noProof/>
          <w:sz w:val="22"/>
          <w:szCs w:val="22"/>
          <w:lang w:val="en-AU" w:eastAsia="en-AU" w:bidi="ar-SA"/>
        </w:rPr>
      </w:pPr>
      <w:r w:rsidRPr="00B407DC">
        <w:rPr>
          <w:noProof/>
        </w:rPr>
        <w:t xml:space="preserve">Appendix 7 – </w:t>
      </w:r>
      <w:r>
        <w:rPr>
          <w:noProof/>
        </w:rPr>
        <w:t>M</w:t>
      </w:r>
      <w:r w:rsidRPr="00B407DC">
        <w:rPr>
          <w:noProof/>
        </w:rPr>
        <w:t>ajor funding, sponsorship and support</w:t>
      </w:r>
      <w:r w:rsidRPr="00B407DC">
        <w:rPr>
          <w:noProof/>
        </w:rPr>
        <w:tab/>
      </w:r>
      <w:r w:rsidRPr="00B407DC">
        <w:rPr>
          <w:noProof/>
        </w:rPr>
        <w:fldChar w:fldCharType="begin"/>
      </w:r>
      <w:r w:rsidRPr="00B407DC">
        <w:rPr>
          <w:noProof/>
        </w:rPr>
        <w:instrText xml:space="preserve"> PAGEREF _Toc56585105 \h </w:instrText>
      </w:r>
      <w:r w:rsidRPr="00B407DC">
        <w:rPr>
          <w:noProof/>
        </w:rPr>
      </w:r>
      <w:r w:rsidRPr="00B407DC">
        <w:rPr>
          <w:noProof/>
        </w:rPr>
        <w:fldChar w:fldCharType="separate"/>
      </w:r>
      <w:r w:rsidR="00902EC8">
        <w:rPr>
          <w:noProof/>
        </w:rPr>
        <w:t>98</w:t>
      </w:r>
      <w:r w:rsidRPr="00B407DC">
        <w:rPr>
          <w:noProof/>
        </w:rPr>
        <w:fldChar w:fldCharType="end"/>
      </w:r>
    </w:p>
    <w:p w14:paraId="2831DE28" w14:textId="77777777" w:rsidR="00B407DC" w:rsidRDefault="00B407DC" w:rsidP="00B407DC">
      <w:pPr>
        <w:pStyle w:val="TOC2"/>
        <w:ind w:left="0"/>
        <w:rPr>
          <w:noProof/>
        </w:rPr>
      </w:pPr>
    </w:p>
    <w:p w14:paraId="3FC09CB5" w14:textId="77777777" w:rsidR="002A44D7" w:rsidRDefault="00B407DC" w:rsidP="00B407DC">
      <w:pPr>
        <w:pStyle w:val="TOC2"/>
        <w:ind w:left="0"/>
        <w:rPr>
          <w:b/>
          <w:bCs w:val="0"/>
          <w:noProof/>
        </w:rPr>
      </w:pPr>
      <w:r w:rsidRPr="002A44D7">
        <w:rPr>
          <w:b/>
          <w:bCs w:val="0"/>
          <w:noProof/>
        </w:rPr>
        <w:t xml:space="preserve">Attachment 1 – Financial and Performance Statements and </w:t>
      </w:r>
    </w:p>
    <w:p w14:paraId="2EB0D277" w14:textId="75E8D5B6" w:rsidR="00B407DC" w:rsidRPr="00B407DC" w:rsidRDefault="002A44D7" w:rsidP="00B407DC">
      <w:pPr>
        <w:pStyle w:val="TOC2"/>
        <w:ind w:left="0"/>
        <w:rPr>
          <w:rFonts w:eastAsiaTheme="minorEastAsia" w:cstheme="minorBidi"/>
          <w:bCs w:val="0"/>
          <w:noProof/>
          <w:sz w:val="22"/>
          <w:szCs w:val="22"/>
          <w:lang w:val="en-AU" w:eastAsia="en-AU" w:bidi="ar-SA"/>
        </w:rPr>
      </w:pPr>
      <w:r>
        <w:rPr>
          <w:b/>
          <w:bCs w:val="0"/>
          <w:noProof/>
        </w:rPr>
        <w:t xml:space="preserve">        </w:t>
      </w:r>
      <w:r w:rsidR="00B407DC" w:rsidRPr="002A44D7">
        <w:rPr>
          <w:b/>
          <w:bCs w:val="0"/>
          <w:noProof/>
        </w:rPr>
        <w:t>Management Discussion and Analysis</w:t>
      </w:r>
      <w:r w:rsidR="00B407DC" w:rsidRPr="00B407DC">
        <w:rPr>
          <w:noProof/>
        </w:rPr>
        <w:tab/>
      </w:r>
      <w:r w:rsidR="00B407DC" w:rsidRPr="00B407DC">
        <w:rPr>
          <w:noProof/>
        </w:rPr>
        <w:fldChar w:fldCharType="begin"/>
      </w:r>
      <w:r w:rsidR="00B407DC" w:rsidRPr="00B407DC">
        <w:rPr>
          <w:noProof/>
        </w:rPr>
        <w:instrText xml:space="preserve"> PAGEREF _Toc56585107 \h </w:instrText>
      </w:r>
      <w:r w:rsidR="00B407DC" w:rsidRPr="00B407DC">
        <w:rPr>
          <w:noProof/>
        </w:rPr>
      </w:r>
      <w:r w:rsidR="00B407DC" w:rsidRPr="00B407DC">
        <w:rPr>
          <w:noProof/>
        </w:rPr>
        <w:fldChar w:fldCharType="separate"/>
      </w:r>
      <w:r w:rsidR="00902EC8">
        <w:rPr>
          <w:noProof/>
        </w:rPr>
        <w:t>101</w:t>
      </w:r>
      <w:r w:rsidR="00B407DC" w:rsidRPr="00B407DC">
        <w:rPr>
          <w:noProof/>
        </w:rPr>
        <w:fldChar w:fldCharType="end"/>
      </w:r>
    </w:p>
    <w:p w14:paraId="34889990" w14:textId="54CA8228" w:rsidR="00B407DC" w:rsidRPr="00B407DC" w:rsidRDefault="00B407DC">
      <w:pPr>
        <w:pStyle w:val="TOC2"/>
        <w:rPr>
          <w:rFonts w:eastAsiaTheme="minorEastAsia" w:cstheme="minorBidi"/>
          <w:bCs w:val="0"/>
          <w:noProof/>
          <w:sz w:val="22"/>
          <w:szCs w:val="22"/>
          <w:lang w:val="en-AU" w:eastAsia="en-AU" w:bidi="ar-SA"/>
        </w:rPr>
      </w:pPr>
      <w:r w:rsidRPr="00B407DC">
        <w:rPr>
          <w:noProof/>
        </w:rPr>
        <w:t>Abbreviations and Acronyms</w:t>
      </w:r>
      <w:r w:rsidRPr="00B407DC">
        <w:rPr>
          <w:noProof/>
        </w:rPr>
        <w:tab/>
      </w:r>
      <w:r w:rsidRPr="00B407DC">
        <w:rPr>
          <w:noProof/>
        </w:rPr>
        <w:fldChar w:fldCharType="begin"/>
      </w:r>
      <w:r w:rsidRPr="00B407DC">
        <w:rPr>
          <w:noProof/>
        </w:rPr>
        <w:instrText xml:space="preserve"> PAGEREF _Toc56585131 \h </w:instrText>
      </w:r>
      <w:r w:rsidRPr="00B407DC">
        <w:rPr>
          <w:noProof/>
        </w:rPr>
      </w:r>
      <w:r w:rsidRPr="00B407DC">
        <w:rPr>
          <w:noProof/>
        </w:rPr>
        <w:fldChar w:fldCharType="separate"/>
      </w:r>
      <w:r w:rsidR="00902EC8">
        <w:rPr>
          <w:noProof/>
        </w:rPr>
        <w:t>168</w:t>
      </w:r>
      <w:r w:rsidRPr="00B407DC">
        <w:rPr>
          <w:noProof/>
        </w:rPr>
        <w:fldChar w:fldCharType="end"/>
      </w:r>
    </w:p>
    <w:p w14:paraId="7777E7CD" w14:textId="5153B72E" w:rsidR="00B407DC" w:rsidRPr="00B407DC" w:rsidRDefault="00B407DC">
      <w:pPr>
        <w:pStyle w:val="TOC2"/>
        <w:rPr>
          <w:rFonts w:eastAsiaTheme="minorEastAsia" w:cstheme="minorBidi"/>
          <w:bCs w:val="0"/>
          <w:noProof/>
          <w:sz w:val="22"/>
          <w:szCs w:val="22"/>
          <w:lang w:val="en-AU" w:eastAsia="en-AU" w:bidi="ar-SA"/>
        </w:rPr>
      </w:pPr>
      <w:r w:rsidRPr="00B407DC">
        <w:rPr>
          <w:noProof/>
        </w:rPr>
        <w:t>Compliance Statement</w:t>
      </w:r>
      <w:r w:rsidRPr="00B407DC">
        <w:rPr>
          <w:noProof/>
        </w:rPr>
        <w:tab/>
      </w:r>
      <w:r w:rsidRPr="00B407DC">
        <w:rPr>
          <w:noProof/>
        </w:rPr>
        <w:fldChar w:fldCharType="begin"/>
      </w:r>
      <w:r w:rsidRPr="00B407DC">
        <w:rPr>
          <w:noProof/>
        </w:rPr>
        <w:instrText xml:space="preserve"> PAGEREF _Toc56585132 \h </w:instrText>
      </w:r>
      <w:r w:rsidRPr="00B407DC">
        <w:rPr>
          <w:noProof/>
        </w:rPr>
      </w:r>
      <w:r w:rsidRPr="00B407DC">
        <w:rPr>
          <w:noProof/>
        </w:rPr>
        <w:fldChar w:fldCharType="separate"/>
      </w:r>
      <w:r w:rsidR="00902EC8">
        <w:rPr>
          <w:noProof/>
        </w:rPr>
        <w:t>170</w:t>
      </w:r>
      <w:r w:rsidRPr="00B407DC">
        <w:rPr>
          <w:noProof/>
        </w:rPr>
        <w:fldChar w:fldCharType="end"/>
      </w:r>
    </w:p>
    <w:p w14:paraId="4E04900B" w14:textId="11D06277" w:rsidR="00B407DC" w:rsidRPr="00B407DC" w:rsidRDefault="002A44D7">
      <w:pPr>
        <w:pStyle w:val="TOC2"/>
        <w:rPr>
          <w:rFonts w:eastAsiaTheme="minorEastAsia" w:cstheme="minorBidi"/>
          <w:bCs w:val="0"/>
          <w:noProof/>
          <w:sz w:val="22"/>
          <w:szCs w:val="22"/>
          <w:lang w:val="en-AU" w:eastAsia="en-AU" w:bidi="ar-SA"/>
        </w:rPr>
      </w:pPr>
      <w:r>
        <w:rPr>
          <w:noProof/>
        </w:rPr>
        <w:t>Index</w:t>
      </w:r>
      <w:r w:rsidR="00B407DC" w:rsidRPr="00B407DC">
        <w:rPr>
          <w:noProof/>
        </w:rPr>
        <w:tab/>
      </w:r>
      <w:r>
        <w:rPr>
          <w:noProof/>
        </w:rPr>
        <w:tab/>
      </w:r>
      <w:r>
        <w:rPr>
          <w:noProof/>
        </w:rPr>
        <w:tab/>
      </w:r>
      <w:r>
        <w:rPr>
          <w:noProof/>
        </w:rPr>
        <w:tab/>
      </w:r>
      <w:r w:rsidR="00B407DC" w:rsidRPr="00B407DC">
        <w:rPr>
          <w:noProof/>
        </w:rPr>
        <w:fldChar w:fldCharType="begin"/>
      </w:r>
      <w:r w:rsidR="00B407DC" w:rsidRPr="00B407DC">
        <w:rPr>
          <w:noProof/>
        </w:rPr>
        <w:instrText xml:space="preserve"> PAGEREF _Toc56585133 \h </w:instrText>
      </w:r>
      <w:r w:rsidR="00B407DC" w:rsidRPr="00B407DC">
        <w:rPr>
          <w:noProof/>
        </w:rPr>
      </w:r>
      <w:r w:rsidR="00B407DC" w:rsidRPr="00B407DC">
        <w:rPr>
          <w:noProof/>
        </w:rPr>
        <w:fldChar w:fldCharType="separate"/>
      </w:r>
      <w:r w:rsidR="00902EC8">
        <w:rPr>
          <w:noProof/>
        </w:rPr>
        <w:t>17</w:t>
      </w:r>
      <w:r w:rsidR="00902EC8">
        <w:rPr>
          <w:noProof/>
        </w:rPr>
        <w:t>1</w:t>
      </w:r>
      <w:r w:rsidR="00B407DC" w:rsidRPr="00B407DC">
        <w:rPr>
          <w:noProof/>
        </w:rPr>
        <w:fldChar w:fldCharType="end"/>
      </w:r>
    </w:p>
    <w:p w14:paraId="5AA79838" w14:textId="2016D77B" w:rsidR="00D8303E" w:rsidRDefault="00D8303E" w:rsidP="0042022C">
      <w:r w:rsidRPr="00B407DC">
        <w:rPr>
          <w:noProof/>
          <w:szCs w:val="24"/>
        </w:rPr>
        <w:lastRenderedPageBreak/>
        <w:fldChar w:fldCharType="end"/>
      </w:r>
    </w:p>
    <w:p w14:paraId="62003CFD" w14:textId="152D5F23" w:rsidR="002F03ED" w:rsidRPr="00531C22" w:rsidRDefault="007E141A" w:rsidP="00531C22">
      <w:pPr>
        <w:pStyle w:val="Heading1"/>
        <w:numPr>
          <w:ilvl w:val="0"/>
          <w:numId w:val="0"/>
        </w:numPr>
        <w:pBdr>
          <w:bottom w:val="single" w:sz="12" w:space="2" w:color="FFFFFF" w:themeColor="background1"/>
        </w:pBdr>
        <w:rPr>
          <w:color w:val="FFFFFF" w:themeColor="background1"/>
        </w:rPr>
      </w:pPr>
      <w:r>
        <w:rPr>
          <w:noProof/>
        </w:rPr>
        <w:drawing>
          <wp:anchor distT="0" distB="0" distL="114300" distR="114300" simplePos="0" relativeHeight="251711488" behindDoc="0" locked="0" layoutInCell="1" allowOverlap="1" wp14:anchorId="03D643DE" wp14:editId="6A3BD845">
            <wp:simplePos x="0" y="0"/>
            <wp:positionH relativeFrom="column">
              <wp:posOffset>-890905</wp:posOffset>
            </wp:positionH>
            <wp:positionV relativeFrom="paragraph">
              <wp:posOffset>-710565</wp:posOffset>
            </wp:positionV>
            <wp:extent cx="7635600" cy="10792800"/>
            <wp:effectExtent l="0" t="0" r="3810" b="8890"/>
            <wp:wrapNone/>
            <wp:docPr id="236" name="Picture 236" descr="Part A Transmittal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art A Transmittal Certific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35600" cy="107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3ED">
        <w:br w:type="page"/>
      </w:r>
    </w:p>
    <w:p w14:paraId="1977A88C" w14:textId="77777777" w:rsidR="00982E44" w:rsidRPr="00F8141C" w:rsidRDefault="00982E44" w:rsidP="00982E44">
      <w:pPr>
        <w:spacing w:line="226" w:lineRule="auto"/>
      </w:pPr>
      <w:bookmarkStart w:id="0" w:name="_Hlk81991096"/>
      <w:r>
        <w:lastRenderedPageBreak/>
        <w:t>Ms Tara Cheyne</w:t>
      </w:r>
      <w:r w:rsidRPr="00F8141C">
        <w:t xml:space="preserve"> MLA</w:t>
      </w:r>
      <w:r>
        <w:br/>
      </w:r>
      <w:r w:rsidRPr="00F8141C">
        <w:t xml:space="preserve">Minister for </w:t>
      </w:r>
      <w:r>
        <w:t>the Arts</w:t>
      </w:r>
      <w:r>
        <w:br/>
      </w:r>
      <w:r w:rsidRPr="00F8141C">
        <w:t>ACT Legislative Assembly</w:t>
      </w:r>
      <w:r>
        <w:br/>
      </w:r>
      <w:r w:rsidRPr="00F8141C">
        <w:t>CANBERRA  ACT  2601</w:t>
      </w:r>
    </w:p>
    <w:p w14:paraId="1E89CDB7" w14:textId="77777777" w:rsidR="00982E44" w:rsidRDefault="00982E44" w:rsidP="00982E44">
      <w:pPr>
        <w:spacing w:line="226" w:lineRule="auto"/>
      </w:pPr>
      <w:r>
        <w:t>Dear Minister</w:t>
      </w:r>
    </w:p>
    <w:p w14:paraId="27A5AA91" w14:textId="77777777" w:rsidR="00982E44" w:rsidRPr="009D4305" w:rsidRDefault="00982E44" w:rsidP="00982E44">
      <w:pPr>
        <w:pStyle w:val="AARNormalbody"/>
      </w:pPr>
      <w:r w:rsidRPr="009D4305">
        <w:t>We are pleased to present to you the 20</w:t>
      </w:r>
      <w:r>
        <w:t>20–21</w:t>
      </w:r>
      <w:r w:rsidRPr="009D4305">
        <w:t xml:space="preserve"> Annual Report of the Cultural Facilities Corporation (CFC)</w:t>
      </w:r>
      <w:r>
        <w:t>.  It</w:t>
      </w:r>
      <w:r w:rsidRPr="009D4305">
        <w:t xml:space="preserve"> has been prepared </w:t>
      </w:r>
      <w:r>
        <w:t xml:space="preserve">in accordance with </w:t>
      </w:r>
      <w:r w:rsidRPr="009D4305">
        <w:t xml:space="preserve">Section </w:t>
      </w:r>
      <w:r>
        <w:t>7</w:t>
      </w:r>
      <w:r w:rsidRPr="009D4305">
        <w:t>(</w:t>
      </w:r>
      <w:r>
        <w:t>2</w:t>
      </w:r>
      <w:r w:rsidRPr="009D4305">
        <w:t xml:space="preserve">) of the </w:t>
      </w:r>
      <w:r w:rsidRPr="005A317C">
        <w:rPr>
          <w:i/>
          <w:iCs/>
        </w:rPr>
        <w:t>Annual Reports (Government Agencies) Act 2004</w:t>
      </w:r>
      <w:r>
        <w:rPr>
          <w:i/>
          <w:iCs/>
        </w:rPr>
        <w:t>,</w:t>
      </w:r>
      <w:r w:rsidRPr="008F76AB">
        <w:t xml:space="preserve"> </w:t>
      </w:r>
      <w:r>
        <w:t xml:space="preserve">other applicable legislation, and the </w:t>
      </w:r>
      <w:r w:rsidRPr="009D4305">
        <w:t>Annual Report Directions</w:t>
      </w:r>
      <w:r>
        <w:t>.</w:t>
      </w:r>
    </w:p>
    <w:p w14:paraId="198D4249" w14:textId="672AB710" w:rsidR="00982E44" w:rsidRPr="008F76AB" w:rsidRDefault="00982E44" w:rsidP="00982E44">
      <w:pPr>
        <w:pStyle w:val="AARNormalbody"/>
      </w:pPr>
      <w:bookmarkStart w:id="1" w:name="_Hlk20468706"/>
      <w:r w:rsidRPr="009D4305">
        <w:t xml:space="preserve">We certify that </w:t>
      </w:r>
      <w:r>
        <w:t>information in this Annual Report, and information provided by the CFC for whole of government reporting,</w:t>
      </w:r>
      <w:r w:rsidRPr="009D4305">
        <w:t xml:space="preserve"> </w:t>
      </w:r>
      <w:r>
        <w:t xml:space="preserve">are honest and accurate, and that all material information on the operations </w:t>
      </w:r>
      <w:r w:rsidRPr="008F76AB">
        <w:t xml:space="preserve">of the CFC has been included for the period 1 July 2020 to 30 June 2021.  We also certify that fraud prevention has been managed in accordance with the </w:t>
      </w:r>
      <w:r w:rsidRPr="008F76AB">
        <w:rPr>
          <w:i/>
        </w:rPr>
        <w:t>Public Sector Management Standards 2006</w:t>
      </w:r>
      <w:r w:rsidR="00966041">
        <w:rPr>
          <w:i/>
        </w:rPr>
        <w:t>,</w:t>
      </w:r>
      <w:r w:rsidRPr="008F76AB">
        <w:rPr>
          <w:i/>
        </w:rPr>
        <w:t xml:space="preserve"> </w:t>
      </w:r>
      <w:r w:rsidRPr="008F76AB">
        <w:rPr>
          <w:iCs/>
        </w:rPr>
        <w:t>Part 2.3 (see section 113,</w:t>
      </w:r>
      <w:r w:rsidRPr="008F76AB">
        <w:rPr>
          <w:i/>
        </w:rPr>
        <w:t xml:space="preserve"> Public Sector Management Standards 2016).</w:t>
      </w:r>
    </w:p>
    <w:bookmarkEnd w:id="1"/>
    <w:p w14:paraId="35C7C276" w14:textId="59D2075B" w:rsidR="007C2B48" w:rsidRDefault="00982E44" w:rsidP="007C2B48">
      <w:pPr>
        <w:pStyle w:val="AARNormalbody"/>
      </w:pPr>
      <w:r w:rsidRPr="008F76AB">
        <w:rPr>
          <w:rFonts w:eastAsiaTheme="minorHAnsi" w:cs="Arial"/>
          <w:szCs w:val="22"/>
        </w:rPr>
        <w:t xml:space="preserve">Section 13 of the </w:t>
      </w:r>
      <w:r w:rsidRPr="008F76AB">
        <w:rPr>
          <w:i/>
        </w:rPr>
        <w:t xml:space="preserve">Annual Reports </w:t>
      </w:r>
      <w:r w:rsidRPr="008F76AB">
        <w:rPr>
          <w:rFonts w:cs="Arial"/>
          <w:i/>
          <w:iCs/>
          <w:szCs w:val="22"/>
        </w:rPr>
        <w:t xml:space="preserve">(Government Agencies) </w:t>
      </w:r>
      <w:r w:rsidRPr="008F76AB">
        <w:rPr>
          <w:i/>
        </w:rPr>
        <w:t xml:space="preserve">Act </w:t>
      </w:r>
      <w:r w:rsidRPr="008F76AB">
        <w:rPr>
          <w:rFonts w:cs="Arial"/>
          <w:i/>
          <w:iCs/>
          <w:szCs w:val="22"/>
        </w:rPr>
        <w:t>2004</w:t>
      </w:r>
      <w:r w:rsidRPr="008F76AB">
        <w:rPr>
          <w:rFonts w:cs="Arial"/>
          <w:szCs w:val="22"/>
        </w:rPr>
        <w:t> </w:t>
      </w:r>
      <w:r>
        <w:rPr>
          <w:rFonts w:cs="Arial"/>
          <w:szCs w:val="22"/>
        </w:rPr>
        <w:t xml:space="preserve">normally </w:t>
      </w:r>
      <w:r w:rsidRPr="008F76AB">
        <w:rPr>
          <w:rFonts w:cs="Arial"/>
          <w:szCs w:val="22"/>
        </w:rPr>
        <w:t xml:space="preserve">requires that you present the Report to the Legislative Assembly within 15 weeks after the end of the reporting year. </w:t>
      </w:r>
      <w:r>
        <w:rPr>
          <w:rFonts w:cs="Arial"/>
          <w:szCs w:val="22"/>
        </w:rPr>
        <w:t xml:space="preserve"> </w:t>
      </w:r>
      <w:r w:rsidR="00966041" w:rsidRPr="007C2B48">
        <w:rPr>
          <w:rFonts w:eastAsiaTheme="minorHAnsi" w:cs="Arial"/>
          <w:szCs w:val="22"/>
          <w:lang w:eastAsia="en-US"/>
        </w:rPr>
        <w:t xml:space="preserve">However, under section 14, the Chief Minister has granted an extension of the time </w:t>
      </w:r>
      <w:r w:rsidR="00AC1E5E">
        <w:rPr>
          <w:rFonts w:eastAsiaTheme="minorHAnsi" w:cs="Arial"/>
          <w:szCs w:val="22"/>
          <w:lang w:eastAsia="en-US"/>
        </w:rPr>
        <w:t xml:space="preserve">for </w:t>
      </w:r>
      <w:r w:rsidR="00966041" w:rsidRPr="007C2B48">
        <w:rPr>
          <w:rFonts w:eastAsiaTheme="minorHAnsi" w:cs="Arial"/>
          <w:szCs w:val="22"/>
          <w:lang w:eastAsia="en-US"/>
        </w:rPr>
        <w:t>when the report must be presented by you to the Legislative Assembly.</w:t>
      </w:r>
      <w:r w:rsidR="007C2B48">
        <w:rPr>
          <w:rFonts w:eastAsiaTheme="minorHAnsi" w:cs="Arial"/>
          <w:szCs w:val="22"/>
          <w:lang w:eastAsia="en-US"/>
        </w:rPr>
        <w:t xml:space="preserve"> </w:t>
      </w:r>
      <w:r w:rsidR="00966041" w:rsidRPr="007C2B48">
        <w:rPr>
          <w:rFonts w:eastAsiaTheme="minorHAnsi" w:cs="Arial"/>
          <w:szCs w:val="22"/>
          <w:lang w:eastAsia="en-US"/>
        </w:rPr>
        <w:t xml:space="preserve"> The Chief Minister has granted the extension to the Legislative Assembly sitting day on 2 December 2021</w:t>
      </w:r>
      <w:r w:rsidR="007C2B48" w:rsidRPr="007C2B48">
        <w:t>,</w:t>
      </w:r>
      <w:r w:rsidR="007C2B48">
        <w:t xml:space="preserve"> </w:t>
      </w:r>
      <w:r>
        <w:t xml:space="preserve">in view of the impact of the COVID-19 pandemic on agency operations, especially </w:t>
      </w:r>
      <w:r w:rsidRPr="00982E44">
        <w:rPr>
          <w:iCs/>
        </w:rPr>
        <w:t>the ACT lockdown that took place from 12 August 2021 to 14 October 2021.</w:t>
      </w:r>
    </w:p>
    <w:p w14:paraId="75A4F9ED" w14:textId="063A28E1" w:rsidR="007F22AF" w:rsidRDefault="00856A49" w:rsidP="007F22AF">
      <w:pPr>
        <w:pStyle w:val="AARNormalbody"/>
      </w:pPr>
      <w:r>
        <w:t>During 2020</w:t>
      </w:r>
      <w:r w:rsidR="00AE5EDE" w:rsidRPr="0023170E">
        <w:rPr>
          <w:bCs/>
          <w:iCs/>
        </w:rPr>
        <w:t>–</w:t>
      </w:r>
      <w:r>
        <w:t>21, t</w:t>
      </w:r>
      <w:r w:rsidRPr="0057544F">
        <w:t>he COVID-19</w:t>
      </w:r>
      <w:r w:rsidR="001006A3">
        <w:fldChar w:fldCharType="begin"/>
      </w:r>
      <w:r w:rsidR="001006A3">
        <w:instrText xml:space="preserve"> XE "</w:instrText>
      </w:r>
      <w:r w:rsidR="001006A3" w:rsidRPr="00F90424">
        <w:instrText>COVID-19</w:instrText>
      </w:r>
      <w:r w:rsidR="001006A3">
        <w:instrText xml:space="preserve">" </w:instrText>
      </w:r>
      <w:r w:rsidR="001006A3">
        <w:fldChar w:fldCharType="end"/>
      </w:r>
      <w:r w:rsidRPr="0057544F">
        <w:t xml:space="preserve"> </w:t>
      </w:r>
      <w:r>
        <w:t xml:space="preserve">situation again </w:t>
      </w:r>
      <w:r w:rsidRPr="0057544F">
        <w:t>had a significant impact on the CFC’s activities</w:t>
      </w:r>
      <w:r>
        <w:t xml:space="preserve">.  </w:t>
      </w:r>
      <w:r w:rsidRPr="0057544F">
        <w:t xml:space="preserve">The CFC’s various sites </w:t>
      </w:r>
      <w:r>
        <w:t xml:space="preserve">operated under a number of restrictions, which eased over the course of the year.  </w:t>
      </w:r>
      <w:r w:rsidRPr="0041546B">
        <w:t xml:space="preserve">COVIDSafe </w:t>
      </w:r>
      <w:r>
        <w:t>p</w:t>
      </w:r>
      <w:r w:rsidRPr="0041546B">
        <w:t xml:space="preserve">lans and procedures were </w:t>
      </w:r>
      <w:r>
        <w:t xml:space="preserve">maintained and updated as necessary, allowing the CFC’s </w:t>
      </w:r>
      <w:r w:rsidRPr="0041546B">
        <w:t>operations</w:t>
      </w:r>
      <w:r>
        <w:t xml:space="preserve"> to address changing restrictions, and ensuring the safety of staff, volunteers and visitors.  Staff were provided with </w:t>
      </w:r>
      <w:r w:rsidRPr="0057544F">
        <w:t>measures to support their health</w:t>
      </w:r>
      <w:r w:rsidR="00695774">
        <w:t>, fitness</w:t>
      </w:r>
      <w:r w:rsidRPr="0057544F">
        <w:t xml:space="preserve"> and wellbeing</w:t>
      </w:r>
      <w:r>
        <w:t xml:space="preserve">, including through mental health resources.  Management of the situation was overseen by the </w:t>
      </w:r>
      <w:r>
        <w:rPr>
          <w:rFonts w:asciiTheme="minorHAnsi" w:hAnsiTheme="minorHAnsi" w:cstheme="minorHAnsi"/>
          <w:szCs w:val="22"/>
        </w:rPr>
        <w:t xml:space="preserve">CFC </w:t>
      </w:r>
      <w:r w:rsidRPr="009D65AC">
        <w:rPr>
          <w:rFonts w:asciiTheme="minorHAnsi" w:hAnsiTheme="minorHAnsi" w:cstheme="minorHAnsi"/>
        </w:rPr>
        <w:t xml:space="preserve">COVID-19 Crisis </w:t>
      </w:r>
      <w:r>
        <w:rPr>
          <w:rFonts w:asciiTheme="minorHAnsi" w:hAnsiTheme="minorHAnsi" w:cstheme="minorHAnsi"/>
        </w:rPr>
        <w:t>Management Group</w:t>
      </w:r>
      <w:r w:rsidR="001006A3">
        <w:rPr>
          <w:rFonts w:asciiTheme="minorHAnsi" w:hAnsiTheme="minorHAnsi" w:cstheme="minorHAnsi"/>
        </w:rPr>
        <w:fldChar w:fldCharType="begin"/>
      </w:r>
      <w:r w:rsidR="001006A3">
        <w:instrText xml:space="preserve"> XE "</w:instrText>
      </w:r>
      <w:r w:rsidR="001006A3" w:rsidRPr="00276149">
        <w:rPr>
          <w:rFonts w:asciiTheme="minorHAnsi" w:hAnsiTheme="minorHAnsi" w:cstheme="minorHAnsi"/>
          <w:szCs w:val="22"/>
        </w:rPr>
        <w:instrText xml:space="preserve">CFC </w:instrText>
      </w:r>
      <w:r w:rsidR="001006A3" w:rsidRPr="00276149">
        <w:rPr>
          <w:rFonts w:asciiTheme="minorHAnsi" w:hAnsiTheme="minorHAnsi" w:cstheme="minorHAnsi"/>
        </w:rPr>
        <w:instrText>COVID-19 Crisis Management Group</w:instrText>
      </w:r>
      <w:r w:rsidR="001006A3">
        <w:instrText xml:space="preserve">" </w:instrText>
      </w:r>
      <w:r w:rsidR="001006A3">
        <w:rPr>
          <w:rFonts w:asciiTheme="minorHAnsi" w:hAnsiTheme="minorHAnsi" w:cstheme="minorHAnsi"/>
        </w:rPr>
        <w:fldChar w:fldCharType="end"/>
      </w:r>
      <w:r>
        <w:rPr>
          <w:rFonts w:asciiTheme="minorHAnsi" w:hAnsiTheme="minorHAnsi" w:cstheme="minorHAnsi"/>
        </w:rPr>
        <w:t xml:space="preserve">, while regular reporting was provided through </w:t>
      </w:r>
      <w:r>
        <w:t>CEO COVID-19 updates to staff, and detailed reports to the CFC Board.</w:t>
      </w:r>
      <w:bookmarkStart w:id="2" w:name="_Hlk81993393"/>
    </w:p>
    <w:p w14:paraId="391B8793" w14:textId="0941DF73" w:rsidR="00856A49" w:rsidRPr="007F22AF" w:rsidRDefault="00856A49" w:rsidP="007F22AF">
      <w:pPr>
        <w:pStyle w:val="AARNormalbody"/>
      </w:pPr>
      <w:r>
        <w:t>Despite the many difficulties and restrictions arising from the COVID-19 station, t</w:t>
      </w:r>
      <w:r w:rsidRPr="00140EAB">
        <w:t>he CFC achieved good outcomes during 2020</w:t>
      </w:r>
      <w:r w:rsidR="00AE5EDE" w:rsidRPr="0023170E">
        <w:rPr>
          <w:bCs/>
          <w:iCs/>
        </w:rPr>
        <w:t>–</w:t>
      </w:r>
      <w:r w:rsidRPr="00140EAB">
        <w:t>21</w:t>
      </w:r>
      <w:r>
        <w:t>, surpassing</w:t>
      </w:r>
      <w:r w:rsidRPr="00140EAB">
        <w:t xml:space="preserve"> </w:t>
      </w:r>
      <w:r>
        <w:t xml:space="preserve">the majority </w:t>
      </w:r>
      <w:r w:rsidRPr="00140EAB">
        <w:t xml:space="preserve">of </w:t>
      </w:r>
      <w:r>
        <w:t>its</w:t>
      </w:r>
      <w:r w:rsidRPr="00140EAB">
        <w:t xml:space="preserve"> performance targets for the year</w:t>
      </w:r>
      <w:r>
        <w:t>, delivering b</w:t>
      </w:r>
      <w:r w:rsidRPr="00EE3620">
        <w:t>etter than budget results</w:t>
      </w:r>
      <w:r>
        <w:t>,</w:t>
      </w:r>
      <w:r w:rsidRPr="00EE3620">
        <w:t xml:space="preserve"> </w:t>
      </w:r>
      <w:r>
        <w:t>and providing a wide range of high quality cultural experiences for the community, across all its venues.</w:t>
      </w:r>
    </w:p>
    <w:bookmarkEnd w:id="2"/>
    <w:p w14:paraId="702CF7ED" w14:textId="7F3E7130" w:rsidR="00856A49" w:rsidRPr="0041546B" w:rsidRDefault="00856A49" w:rsidP="00856A49">
      <w:pPr>
        <w:pStyle w:val="AARNormalbody"/>
      </w:pPr>
      <w:r w:rsidRPr="00573FA6">
        <w:t>The</w:t>
      </w:r>
      <w:r>
        <w:t xml:space="preserve">se outcomes included very </w:t>
      </w:r>
      <w:r w:rsidRPr="00573FA6">
        <w:t xml:space="preserve">successful seasons of </w:t>
      </w:r>
      <w:r w:rsidRPr="00573FA6">
        <w:rPr>
          <w:i/>
          <w:iCs/>
        </w:rPr>
        <w:t>The Wharf Revue</w:t>
      </w:r>
      <w:r w:rsidR="0048340F">
        <w:rPr>
          <w:i/>
          <w:iCs/>
        </w:rPr>
        <w:t>: Good Night and Good Luck</w:t>
      </w:r>
      <w:r w:rsidRPr="00573FA6">
        <w:rPr>
          <w:i/>
          <w:iCs/>
        </w:rPr>
        <w:t xml:space="preserve"> </w:t>
      </w:r>
      <w:r w:rsidRPr="00573FA6">
        <w:t xml:space="preserve">and </w:t>
      </w:r>
      <w:r>
        <w:t xml:space="preserve">of </w:t>
      </w:r>
      <w:r w:rsidRPr="00573FA6">
        <w:t xml:space="preserve">children’s productions </w:t>
      </w:r>
      <w:r w:rsidRPr="00573FA6">
        <w:rPr>
          <w:i/>
          <w:iCs/>
        </w:rPr>
        <w:t>Room on the Broom</w:t>
      </w:r>
      <w:r w:rsidR="006A6A8C">
        <w:rPr>
          <w:i/>
          <w:iCs/>
        </w:rPr>
        <w:t>: Live on Stage!</w:t>
      </w:r>
      <w:r w:rsidRPr="00573FA6">
        <w:rPr>
          <w:i/>
          <w:iCs/>
        </w:rPr>
        <w:t xml:space="preserve"> </w:t>
      </w:r>
      <w:r w:rsidRPr="00573FA6">
        <w:t>and</w:t>
      </w:r>
      <w:r w:rsidRPr="00573FA6">
        <w:rPr>
          <w:i/>
          <w:iCs/>
        </w:rPr>
        <w:t xml:space="preserve"> Bluey’s Big Play</w:t>
      </w:r>
      <w:r w:rsidR="0048340F">
        <w:rPr>
          <w:i/>
          <w:iCs/>
        </w:rPr>
        <w:t>: The Stage Show</w:t>
      </w:r>
      <w:r w:rsidRPr="00573FA6">
        <w:rPr>
          <w:i/>
          <w:iCs/>
        </w:rPr>
        <w:t xml:space="preserve"> </w:t>
      </w:r>
      <w:r w:rsidRPr="00573FA6">
        <w:t xml:space="preserve">at the </w:t>
      </w:r>
      <w:r>
        <w:t>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t xml:space="preserve"> </w:t>
      </w:r>
      <w:r w:rsidRPr="00573FA6">
        <w:t xml:space="preserve">Centre.  The Centre secured </w:t>
      </w:r>
      <w:r>
        <w:t xml:space="preserve">the </w:t>
      </w:r>
      <w:r w:rsidRPr="00573FA6">
        <w:t xml:space="preserve">rehearsals </w:t>
      </w:r>
      <w:r>
        <w:t xml:space="preserve">and premiere performances </w:t>
      </w:r>
      <w:r w:rsidRPr="00573FA6">
        <w:t xml:space="preserve">for </w:t>
      </w:r>
      <w:r w:rsidRPr="00573FA6">
        <w:rPr>
          <w:i/>
          <w:iCs/>
        </w:rPr>
        <w:t>Blue</w:t>
      </w:r>
      <w:r>
        <w:rPr>
          <w:i/>
          <w:iCs/>
        </w:rPr>
        <w:t>y</w:t>
      </w:r>
      <w:r w:rsidRPr="00573FA6">
        <w:rPr>
          <w:i/>
          <w:iCs/>
        </w:rPr>
        <w:t>’s Big Play</w:t>
      </w:r>
      <w:r w:rsidR="0048340F">
        <w:rPr>
          <w:i/>
          <w:iCs/>
        </w:rPr>
        <w:t>: The Stage Show</w:t>
      </w:r>
      <w:r w:rsidRPr="00573FA6">
        <w:t xml:space="preserve"> when rehearsal</w:t>
      </w:r>
      <w:r>
        <w:t>s scheduled to take place</w:t>
      </w:r>
      <w:r w:rsidRPr="00573FA6">
        <w:t xml:space="preserve"> in Adelaide w</w:t>
      </w:r>
      <w:r>
        <w:t>ere</w:t>
      </w:r>
      <w:r w:rsidRPr="00573FA6">
        <w:t xml:space="preserve"> relocated to Canberra due to </w:t>
      </w:r>
      <w:r>
        <w:t>a</w:t>
      </w:r>
      <w:r w:rsidRPr="00573FA6">
        <w:t xml:space="preserve"> COVID-19 outbreak in South Australia.  Major exhibitions at </w:t>
      </w:r>
      <w:r>
        <w:t xml:space="preserve">the Canberra Museum and Gallery (CMAG) during the year </w:t>
      </w:r>
      <w:r w:rsidRPr="00573FA6">
        <w:t xml:space="preserve">included </w:t>
      </w:r>
      <w:r w:rsidRPr="00573FA6">
        <w:rPr>
          <w:i/>
          <w:iCs/>
        </w:rPr>
        <w:t xml:space="preserve">Sign of the </w:t>
      </w:r>
      <w:r>
        <w:rPr>
          <w:i/>
          <w:iCs/>
        </w:rPr>
        <w:t>T</w:t>
      </w:r>
      <w:r w:rsidRPr="00573FA6">
        <w:rPr>
          <w:i/>
          <w:iCs/>
        </w:rPr>
        <w:t>imes</w:t>
      </w:r>
      <w:r w:rsidRPr="00573FA6">
        <w:t xml:space="preserve"> and </w:t>
      </w:r>
      <w:r w:rsidRPr="00573FA6">
        <w:rPr>
          <w:rFonts w:asciiTheme="minorHAnsi" w:hAnsiTheme="minorHAnsi" w:cstheme="minorHAnsi"/>
          <w:i/>
          <w:iCs/>
        </w:rPr>
        <w:t>HABITAT : Ways of living</w:t>
      </w:r>
      <w:r>
        <w:rPr>
          <w:rFonts w:asciiTheme="minorHAnsi" w:hAnsiTheme="minorHAnsi" w:cstheme="minorHAnsi"/>
          <w:i/>
          <w:iCs/>
        </w:rPr>
        <w:t xml:space="preserve">, </w:t>
      </w:r>
      <w:r w:rsidRPr="00A33795">
        <w:rPr>
          <w:rFonts w:asciiTheme="minorHAnsi" w:hAnsiTheme="minorHAnsi" w:cstheme="minorHAnsi"/>
        </w:rPr>
        <w:t xml:space="preserve">which </w:t>
      </w:r>
      <w:r>
        <w:rPr>
          <w:rFonts w:asciiTheme="minorHAnsi" w:hAnsiTheme="minorHAnsi" w:cstheme="minorHAnsi"/>
        </w:rPr>
        <w:t>included</w:t>
      </w:r>
      <w:r w:rsidRPr="00573FA6">
        <w:rPr>
          <w:rFonts w:asciiTheme="minorHAnsi" w:hAnsiTheme="minorHAnsi" w:cstheme="minorHAnsi"/>
          <w:i/>
          <w:iCs/>
        </w:rPr>
        <w:t xml:space="preserve"> </w:t>
      </w:r>
      <w:r w:rsidRPr="00573FA6">
        <w:rPr>
          <w:rFonts w:asciiTheme="minorHAnsi" w:hAnsiTheme="minorHAnsi" w:cstheme="minorHAnsi"/>
        </w:rPr>
        <w:t xml:space="preserve">the </w:t>
      </w:r>
      <w:r>
        <w:rPr>
          <w:rFonts w:asciiTheme="minorHAnsi" w:hAnsiTheme="minorHAnsi" w:cstheme="minorHAnsi"/>
        </w:rPr>
        <w:t xml:space="preserve">venue’s </w:t>
      </w:r>
      <w:r w:rsidRPr="00573FA6">
        <w:rPr>
          <w:rFonts w:asciiTheme="minorHAnsi" w:hAnsiTheme="minorHAnsi" w:cstheme="minorHAnsi"/>
        </w:rPr>
        <w:t>first opening event</w:t>
      </w:r>
      <w:r w:rsidR="00E94811">
        <w:rPr>
          <w:rFonts w:asciiTheme="minorHAnsi" w:hAnsiTheme="minorHAnsi" w:cstheme="minorHAnsi"/>
        </w:rPr>
        <w:t xml:space="preserve"> following the COVID-19 closure period</w:t>
      </w:r>
      <w:r w:rsidRPr="00573FA6">
        <w:rPr>
          <w:rFonts w:asciiTheme="minorHAnsi" w:hAnsiTheme="minorHAnsi" w:cstheme="minorHAnsi"/>
        </w:rPr>
        <w:t xml:space="preserve">.  </w:t>
      </w:r>
      <w:r w:rsidRPr="00573FA6">
        <w:rPr>
          <w:rFonts w:asciiTheme="minorHAnsi" w:hAnsiTheme="minorHAnsi"/>
        </w:rPr>
        <w:t xml:space="preserve">Activities at the ACT Historic Places included </w:t>
      </w:r>
      <w:r w:rsidRPr="00573FA6">
        <w:rPr>
          <w:rFonts w:asciiTheme="minorHAnsi" w:hAnsiTheme="minorHAnsi" w:cstheme="minorHAnsi"/>
        </w:rPr>
        <w:t xml:space="preserve">Lanyon </w:t>
      </w:r>
      <w:r>
        <w:rPr>
          <w:rFonts w:asciiTheme="minorHAnsi" w:hAnsiTheme="minorHAnsi" w:cstheme="minorHAnsi"/>
        </w:rPr>
        <w:t>being the</w:t>
      </w:r>
      <w:r w:rsidRPr="00573FA6">
        <w:rPr>
          <w:rFonts w:asciiTheme="minorHAnsi" w:hAnsiTheme="minorHAnsi" w:cstheme="minorHAnsi"/>
        </w:rPr>
        <w:t xml:space="preserve"> main southside </w:t>
      </w:r>
      <w:r>
        <w:rPr>
          <w:rFonts w:asciiTheme="minorHAnsi" w:hAnsiTheme="minorHAnsi" w:cstheme="minorHAnsi"/>
        </w:rPr>
        <w:t>site</w:t>
      </w:r>
      <w:r w:rsidRPr="00573FA6">
        <w:rPr>
          <w:rFonts w:asciiTheme="minorHAnsi" w:hAnsiTheme="minorHAnsi" w:cstheme="minorHAnsi"/>
        </w:rPr>
        <w:t xml:space="preserve"> for </w:t>
      </w:r>
      <w:r w:rsidRPr="00573FA6">
        <w:rPr>
          <w:rFonts w:asciiTheme="minorHAnsi" w:hAnsiTheme="minorHAnsi" w:cstheme="minorHAnsi"/>
          <w:i/>
          <w:iCs/>
        </w:rPr>
        <w:t xml:space="preserve">Floriade </w:t>
      </w:r>
      <w:r>
        <w:rPr>
          <w:rFonts w:asciiTheme="minorHAnsi" w:hAnsiTheme="minorHAnsi" w:cstheme="minorHAnsi"/>
          <w:i/>
          <w:iCs/>
        </w:rPr>
        <w:t xml:space="preserve">: </w:t>
      </w:r>
      <w:r w:rsidRPr="00573FA6">
        <w:rPr>
          <w:rFonts w:asciiTheme="minorHAnsi" w:hAnsiTheme="minorHAnsi" w:cstheme="minorHAnsi"/>
          <w:i/>
          <w:iCs/>
        </w:rPr>
        <w:t>Reimagined</w:t>
      </w:r>
      <w:r>
        <w:rPr>
          <w:rFonts w:asciiTheme="minorHAnsi" w:hAnsiTheme="minorHAnsi" w:cstheme="minorHAnsi"/>
          <w:i/>
          <w:iCs/>
        </w:rPr>
        <w:t xml:space="preserve"> </w:t>
      </w:r>
      <w:r w:rsidRPr="007E7A6B">
        <w:rPr>
          <w:rFonts w:asciiTheme="minorHAnsi" w:hAnsiTheme="minorHAnsi" w:cstheme="minorHAnsi"/>
        </w:rPr>
        <w:t>2020</w:t>
      </w:r>
      <w:r>
        <w:rPr>
          <w:rFonts w:asciiTheme="minorHAnsi" w:hAnsiTheme="minorHAnsi" w:cstheme="minorHAnsi"/>
        </w:rPr>
        <w:t xml:space="preserve">, while Lanyon was also the venue for a day of harvest-themed activities for </w:t>
      </w:r>
      <w:r w:rsidRPr="009009AE">
        <w:rPr>
          <w:rFonts w:asciiTheme="minorHAnsi" w:hAnsiTheme="minorHAnsi" w:cstheme="minorHAnsi"/>
          <w:i/>
          <w:iCs/>
        </w:rPr>
        <w:t>Harvest Day Out</w:t>
      </w:r>
      <w:r>
        <w:rPr>
          <w:rFonts w:asciiTheme="minorHAnsi" w:hAnsiTheme="minorHAnsi" w:cstheme="minorHAnsi"/>
        </w:rPr>
        <w:t xml:space="preserve">.  </w:t>
      </w:r>
      <w:r w:rsidRPr="00573FA6">
        <w:t xml:space="preserve">Overall, and despite the year’s challenges, over </w:t>
      </w:r>
      <w:r w:rsidRPr="000A7EB6">
        <w:t>22</w:t>
      </w:r>
      <w:r>
        <w:t>5</w:t>
      </w:r>
      <w:r w:rsidRPr="000A7EB6">
        <w:t>,000</w:t>
      </w:r>
      <w:r w:rsidRPr="00573FA6">
        <w:t xml:space="preserve"> people attended the CFC’s venues and programs in 2020–21.</w:t>
      </w:r>
    </w:p>
    <w:p w14:paraId="08304406" w14:textId="75B2A86A" w:rsidR="00856A49" w:rsidRDefault="00856A49" w:rsidP="00856A49">
      <w:pPr>
        <w:pStyle w:val="AARNormalbody"/>
      </w:pPr>
      <w:r w:rsidRPr="00E220FF">
        <w:t>During the year, the CFC continued to work closely with other ACT Government agencies</w:t>
      </w:r>
      <w:r>
        <w:t xml:space="preserve"> on initiatives to plan future directions of the city centre and the future provision of cultural facilities in Civic.  </w:t>
      </w:r>
      <w:r w:rsidRPr="00B043DE">
        <w:t xml:space="preserve">Particular areas of focus were </w:t>
      </w:r>
      <w:r>
        <w:t>:</w:t>
      </w:r>
      <w:r w:rsidRPr="00B043DE">
        <w:t xml:space="preserve"> work </w:t>
      </w:r>
      <w:r>
        <w:t>on the new theatre project</w:t>
      </w:r>
      <w:r w:rsidR="003E1E49">
        <w:t>, and</w:t>
      </w:r>
      <w:r>
        <w:t xml:space="preserve"> on planning the Canberra </w:t>
      </w:r>
      <w:r w:rsidRPr="00B043DE">
        <w:t>Civic</w:t>
      </w:r>
      <w:r>
        <w:t xml:space="preserve"> and Cultur</w:t>
      </w:r>
      <w:r w:rsidR="003E1E49">
        <w:t>e</w:t>
      </w:r>
      <w:r>
        <w:t xml:space="preserve"> District;</w:t>
      </w:r>
      <w:r w:rsidRPr="00B043DE">
        <w:t xml:space="preserve"> and </w:t>
      </w:r>
      <w:r>
        <w:t xml:space="preserve">the CFC’s </w:t>
      </w:r>
      <w:r w:rsidR="00AC1E5E">
        <w:t>involvement in</w:t>
      </w:r>
      <w:r>
        <w:t xml:space="preserve"> the </w:t>
      </w:r>
      <w:r w:rsidRPr="00B043DE">
        <w:t>heritage listing of the Civic Square Precinct</w:t>
      </w:r>
      <w:r>
        <w:t>, which was finalised in September 2020</w:t>
      </w:r>
      <w:r w:rsidRPr="00856DB6">
        <w:t xml:space="preserve">.   </w:t>
      </w:r>
      <w:r>
        <w:t>T</w:t>
      </w:r>
      <w:r>
        <w:rPr>
          <w:iCs/>
        </w:rPr>
        <w:t xml:space="preserve">he </w:t>
      </w:r>
      <w:r w:rsidRPr="00856DB6">
        <w:rPr>
          <w:iCs/>
        </w:rPr>
        <w:t>CFC</w:t>
      </w:r>
      <w:r>
        <w:rPr>
          <w:iCs/>
        </w:rPr>
        <w:t>, together with</w:t>
      </w:r>
      <w:r w:rsidRPr="00856DB6">
        <w:rPr>
          <w:iCs/>
        </w:rPr>
        <w:t xml:space="preserve"> other interested </w:t>
      </w:r>
      <w:r>
        <w:rPr>
          <w:iCs/>
        </w:rPr>
        <w:t xml:space="preserve">agencies, </w:t>
      </w:r>
      <w:r w:rsidRPr="00856DB6">
        <w:rPr>
          <w:iCs/>
        </w:rPr>
        <w:lastRenderedPageBreak/>
        <w:t>commission</w:t>
      </w:r>
      <w:r>
        <w:rPr>
          <w:iCs/>
        </w:rPr>
        <w:t>ed</w:t>
      </w:r>
      <w:r w:rsidRPr="00856DB6">
        <w:rPr>
          <w:iCs/>
        </w:rPr>
        <w:t xml:space="preserve"> a </w:t>
      </w:r>
      <w:r w:rsidRPr="00635C37">
        <w:rPr>
          <w:iCs/>
        </w:rPr>
        <w:t xml:space="preserve">Conservation Management Plan </w:t>
      </w:r>
      <w:r>
        <w:rPr>
          <w:iCs/>
        </w:rPr>
        <w:t xml:space="preserve">to guide future management of the Precinct, with the Plan </w:t>
      </w:r>
      <w:r w:rsidRPr="00635C37">
        <w:rPr>
          <w:iCs/>
        </w:rPr>
        <w:t xml:space="preserve">expected to be </w:t>
      </w:r>
      <w:r>
        <w:rPr>
          <w:iCs/>
        </w:rPr>
        <w:t xml:space="preserve">completed during </w:t>
      </w:r>
      <w:r w:rsidRPr="00635C37">
        <w:rPr>
          <w:iCs/>
        </w:rPr>
        <w:t>2021</w:t>
      </w:r>
      <w:r w:rsidR="00AE5EDE" w:rsidRPr="0023170E">
        <w:rPr>
          <w:bCs/>
          <w:iCs/>
        </w:rPr>
        <w:t>–</w:t>
      </w:r>
      <w:r w:rsidRPr="00635C37">
        <w:rPr>
          <w:iCs/>
        </w:rPr>
        <w:t>22.</w:t>
      </w:r>
    </w:p>
    <w:p w14:paraId="3EAE56A6" w14:textId="77777777" w:rsidR="00856A49" w:rsidRPr="007E01E1" w:rsidRDefault="00856A49" w:rsidP="00856A49">
      <w:pPr>
        <w:pStyle w:val="AARNormalbody"/>
      </w:pPr>
      <w:r w:rsidRPr="007E01E1">
        <w:t>In providing this Annual Report to you, we acknowledge that the CFC’s achievements in 2020–21 were due to the efforts of many people.</w:t>
      </w:r>
      <w:r>
        <w:t xml:space="preserve">  It is our great pleasure to recognise their efforts here.</w:t>
      </w:r>
    </w:p>
    <w:p w14:paraId="413EE82F" w14:textId="25EA11DB" w:rsidR="00856A49" w:rsidRDefault="00856A49" w:rsidP="00856A49">
      <w:pPr>
        <w:pStyle w:val="AARNormalbody"/>
      </w:pPr>
      <w:r w:rsidRPr="007E01E1">
        <w:t>Firstly</w:t>
      </w:r>
      <w:r>
        <w:t>,</w:t>
      </w:r>
      <w:r w:rsidRPr="007E01E1">
        <w:t xml:space="preserve"> we thank our fellow Board members, who provided direction and guidance to the CFC throughout the year. </w:t>
      </w:r>
      <w:r>
        <w:rPr>
          <w:rFonts w:asciiTheme="minorHAnsi" w:hAnsiTheme="minorHAnsi" w:cstheme="minorHAnsi"/>
          <w:bCs/>
          <w:szCs w:val="22"/>
        </w:rPr>
        <w:t xml:space="preserve"> </w:t>
      </w:r>
      <w:r w:rsidRPr="00C754F1">
        <w:t xml:space="preserve">As Chair and Chief Executive Officer, we are ably supported by the very dedicated staff of the CFC.  This year, we especially appreciated the efforts of staff as they </w:t>
      </w:r>
      <w:r>
        <w:t>responded to the rapidly changing</w:t>
      </w:r>
      <w:r w:rsidRPr="00C754F1">
        <w:t xml:space="preserve"> COVID-19</w:t>
      </w:r>
      <w:r w:rsidR="001006A3">
        <w:fldChar w:fldCharType="begin"/>
      </w:r>
      <w:r w:rsidR="001006A3">
        <w:instrText xml:space="preserve"> XE "</w:instrText>
      </w:r>
      <w:r w:rsidR="001006A3" w:rsidRPr="00F9593A">
        <w:instrText>COVID-19</w:instrText>
      </w:r>
      <w:r w:rsidR="001006A3">
        <w:instrText xml:space="preserve">" </w:instrText>
      </w:r>
      <w:r w:rsidR="001006A3">
        <w:fldChar w:fldCharType="end"/>
      </w:r>
      <w:r w:rsidRPr="00C754F1">
        <w:t xml:space="preserve"> situation </w:t>
      </w:r>
      <w:r>
        <w:t>with patience, resilience and skill.</w:t>
      </w:r>
      <w:r w:rsidRPr="00C754F1">
        <w:t xml:space="preserve"> </w:t>
      </w:r>
    </w:p>
    <w:p w14:paraId="255E30A9" w14:textId="6F3F7151" w:rsidR="00856A49" w:rsidRPr="00997D63" w:rsidRDefault="00856A49" w:rsidP="00856A49">
      <w:pPr>
        <w:pStyle w:val="AARNormalbody"/>
        <w:rPr>
          <w:szCs w:val="22"/>
        </w:rPr>
      </w:pPr>
      <w:r>
        <w:t xml:space="preserve">In </w:t>
      </w:r>
      <w:r w:rsidR="00356048">
        <w:t xml:space="preserve">terms of senior staff appointments, </w:t>
      </w:r>
      <w:r>
        <w:t>Dr</w:t>
      </w:r>
      <w:r w:rsidRPr="00997D63">
        <w:t xml:space="preserve"> Sarah Schmidt</w:t>
      </w:r>
      <w:r>
        <w:t xml:space="preserve"> </w:t>
      </w:r>
      <w:r w:rsidR="00356048">
        <w:t xml:space="preserve">commenced in October 2020 </w:t>
      </w:r>
      <w:r>
        <w:t>as the new Dire</w:t>
      </w:r>
      <w:r w:rsidRPr="00997D63">
        <w:t>ctor of CMAG.  Sarah</w:t>
      </w:r>
      <w:r>
        <w:t xml:space="preserve"> brings to this role </w:t>
      </w:r>
      <w:r w:rsidRPr="00997D63">
        <w:t>an extensive and distinguished background in the galleries, museums and wider cultural sector</w:t>
      </w:r>
      <w:r>
        <w:t>, taking over from Sophie Chessell, who provided excellent leadership to CMAG as acting Director.</w:t>
      </w:r>
    </w:p>
    <w:p w14:paraId="297D9837" w14:textId="77777777" w:rsidR="00856A49" w:rsidRPr="00856DB6" w:rsidRDefault="00856A49" w:rsidP="00856A49">
      <w:pPr>
        <w:rPr>
          <w:rFonts w:asciiTheme="minorHAnsi" w:hAnsiTheme="minorHAnsi" w:cstheme="minorHAnsi"/>
          <w:bCs/>
        </w:rPr>
      </w:pPr>
      <w:r w:rsidRPr="00856DB6">
        <w:rPr>
          <w:rFonts w:asciiTheme="minorHAnsi" w:hAnsiTheme="minorHAnsi" w:cstheme="minorHAnsi"/>
        </w:rPr>
        <w:t>The CFC benefits from the generosity, assistance and support of many volunteers.  These include the CFC’s three advisory committees.  Members of the committees all concluded their membership terms on 30 June 2021</w:t>
      </w:r>
      <w:r>
        <w:rPr>
          <w:rFonts w:asciiTheme="minorHAnsi" w:hAnsiTheme="minorHAnsi" w:cstheme="minorHAnsi"/>
        </w:rPr>
        <w:t>,</w:t>
      </w:r>
      <w:r w:rsidRPr="00856DB6">
        <w:rPr>
          <w:rFonts w:asciiTheme="minorHAnsi" w:hAnsiTheme="minorHAnsi" w:cstheme="minorHAnsi"/>
        </w:rPr>
        <w:t xml:space="preserve"> and we take this o</w:t>
      </w:r>
      <w:r>
        <w:rPr>
          <w:rFonts w:asciiTheme="minorHAnsi" w:hAnsiTheme="minorHAnsi" w:cstheme="minorHAnsi"/>
        </w:rPr>
        <w:t xml:space="preserve">pportunity </w:t>
      </w:r>
      <w:r w:rsidRPr="00856DB6">
        <w:rPr>
          <w:rFonts w:asciiTheme="minorHAnsi" w:hAnsiTheme="minorHAnsi" w:cstheme="minorHAnsi"/>
        </w:rPr>
        <w:t xml:space="preserve">to thank them for </w:t>
      </w:r>
      <w:r w:rsidRPr="00856DB6">
        <w:rPr>
          <w:rFonts w:asciiTheme="minorHAnsi" w:hAnsiTheme="minorHAnsi" w:cstheme="minorHAnsi"/>
          <w:bCs/>
        </w:rPr>
        <w:t xml:space="preserve">the valuable support they </w:t>
      </w:r>
      <w:r>
        <w:rPr>
          <w:rFonts w:asciiTheme="minorHAnsi" w:hAnsiTheme="minorHAnsi" w:cstheme="minorHAnsi"/>
          <w:bCs/>
        </w:rPr>
        <w:t xml:space="preserve">have </w:t>
      </w:r>
      <w:r w:rsidRPr="00856DB6">
        <w:rPr>
          <w:rFonts w:asciiTheme="minorHAnsi" w:hAnsiTheme="minorHAnsi" w:cstheme="minorHAnsi"/>
          <w:bCs/>
        </w:rPr>
        <w:t>provided</w:t>
      </w:r>
      <w:r>
        <w:rPr>
          <w:rFonts w:asciiTheme="minorHAnsi" w:hAnsiTheme="minorHAnsi" w:cstheme="minorHAnsi"/>
          <w:bCs/>
        </w:rPr>
        <w:t>,</w:t>
      </w:r>
      <w:r w:rsidRPr="00856DB6">
        <w:rPr>
          <w:rFonts w:asciiTheme="minorHAnsi" w:hAnsiTheme="minorHAnsi" w:cstheme="minorHAnsi"/>
          <w:bCs/>
        </w:rPr>
        <w:t xml:space="preserve"> over the past five years</w:t>
      </w:r>
      <w:r>
        <w:rPr>
          <w:rFonts w:asciiTheme="minorHAnsi" w:hAnsiTheme="minorHAnsi" w:cstheme="minorHAnsi"/>
          <w:bCs/>
        </w:rPr>
        <w:t>,</w:t>
      </w:r>
      <w:r w:rsidRPr="00856DB6">
        <w:rPr>
          <w:rFonts w:asciiTheme="minorHAnsi" w:hAnsiTheme="minorHAnsi" w:cstheme="minorHAnsi"/>
          <w:bCs/>
        </w:rPr>
        <w:t xml:space="preserve"> to the work of the CFC.  </w:t>
      </w:r>
    </w:p>
    <w:p w14:paraId="52454122" w14:textId="707BB1F0" w:rsidR="00856A49" w:rsidRPr="003B3143" w:rsidRDefault="00856A49" w:rsidP="00856A49">
      <w:pPr>
        <w:pStyle w:val="AARNormalbody"/>
      </w:pPr>
      <w:r w:rsidRPr="003B3143">
        <w:t xml:space="preserve">Other volunteers make a vital contribution to the work of the ACT Historic Places, </w:t>
      </w:r>
      <w:r w:rsidRPr="0003747E">
        <w:t>including the National Trust volunteers</w:t>
      </w:r>
      <w:r w:rsidR="001006A3">
        <w:fldChar w:fldCharType="begin"/>
      </w:r>
      <w:r w:rsidR="001006A3">
        <w:instrText xml:space="preserve"> XE "</w:instrText>
      </w:r>
      <w:r w:rsidR="001006A3" w:rsidRPr="00F9593A">
        <w:instrText>National Trust volunteers</w:instrText>
      </w:r>
      <w:r w:rsidR="001006A3">
        <w:instrText xml:space="preserve">" </w:instrText>
      </w:r>
      <w:r w:rsidR="001006A3">
        <w:fldChar w:fldCharType="end"/>
      </w:r>
      <w:r w:rsidRPr="0003747E">
        <w:t xml:space="preserve"> at Lanyon</w:t>
      </w:r>
      <w:r w:rsidRPr="0003747E">
        <w:fldChar w:fldCharType="begin"/>
      </w:r>
      <w:r w:rsidRPr="0003747E">
        <w:instrText xml:space="preserve"> XE "Mugga-Mugga" </w:instrText>
      </w:r>
      <w:r w:rsidRPr="0003747E">
        <w:fldChar w:fldCharType="end"/>
      </w:r>
      <w:r w:rsidRPr="0003747E">
        <w:t>.</w:t>
      </w:r>
      <w:r w:rsidRPr="003B3143">
        <w:t xml:space="preserve">  We record our gratitude for the contribution made by all our volunteers during the year.  </w:t>
      </w:r>
    </w:p>
    <w:p w14:paraId="45E0964F" w14:textId="51111997" w:rsidR="00856A49" w:rsidRPr="002A7479" w:rsidRDefault="00856A49" w:rsidP="00856A49">
      <w:pPr>
        <w:pStyle w:val="AARNormalbody"/>
      </w:pPr>
      <w:r w:rsidRPr="002A7479">
        <w:rPr>
          <w:szCs w:val="22"/>
        </w:rPr>
        <w:t>Finally, we are pleased to acknowledge the contribution of our principal funding agencies and our many sponsors, donors and supporters.  The CFC receives its primary funding from the ACT G</w:t>
      </w:r>
      <w:r w:rsidRPr="002A7479">
        <w:rPr>
          <w:rFonts w:asciiTheme="minorHAnsi" w:hAnsiTheme="minorHAnsi"/>
          <w:szCs w:val="22"/>
        </w:rPr>
        <w:t>overnment and, i</w:t>
      </w:r>
      <w:r w:rsidRPr="002A7479">
        <w:t>n 2020</w:t>
      </w:r>
      <w:r w:rsidRPr="002A7479">
        <w:rPr>
          <w:szCs w:val="22"/>
        </w:rPr>
        <w:t>–</w:t>
      </w:r>
      <w:r w:rsidRPr="002A7479">
        <w:t xml:space="preserve">21, we particularly welcomed and appreciated the decision by the ACT Government to provide major additional funding to the CFC, to help </w:t>
      </w:r>
      <w:r>
        <w:t xml:space="preserve">us </w:t>
      </w:r>
      <w:r w:rsidRPr="002A7479">
        <w:t xml:space="preserve">manage the impact of </w:t>
      </w:r>
      <w:r w:rsidR="00D611BA">
        <w:br/>
      </w:r>
      <w:r w:rsidRPr="002A7479">
        <w:t>COVID-19 on our finances.</w:t>
      </w:r>
    </w:p>
    <w:p w14:paraId="53F33030" w14:textId="77777777" w:rsidR="00856A49" w:rsidRPr="002A7479" w:rsidRDefault="00856A49" w:rsidP="00856A49">
      <w:pPr>
        <w:pStyle w:val="AARNormalbody"/>
        <w:rPr>
          <w:rFonts w:asciiTheme="minorHAnsi" w:hAnsiTheme="minorHAnsi"/>
          <w:szCs w:val="22"/>
        </w:rPr>
      </w:pPr>
      <w:r w:rsidRPr="002A7479">
        <w:rPr>
          <w:rFonts w:asciiTheme="minorHAnsi" w:hAnsiTheme="minorHAnsi"/>
          <w:szCs w:val="22"/>
        </w:rPr>
        <w:t xml:space="preserve">The CFC was grateful for the extent of donations to CMAG, including </w:t>
      </w:r>
      <w:r>
        <w:rPr>
          <w:rFonts w:asciiTheme="minorHAnsi" w:hAnsiTheme="minorHAnsi"/>
          <w:szCs w:val="22"/>
        </w:rPr>
        <w:t xml:space="preserve">gifts </w:t>
      </w:r>
      <w:r w:rsidRPr="002A7479">
        <w:rPr>
          <w:rFonts w:asciiTheme="minorHAnsi" w:hAnsiTheme="minorHAnsi"/>
          <w:szCs w:val="22"/>
        </w:rPr>
        <w:t xml:space="preserve">by private individuals such as longstanding donor Meredith Hinchliffe, and </w:t>
      </w:r>
      <w:r>
        <w:rPr>
          <w:rFonts w:asciiTheme="minorHAnsi" w:hAnsiTheme="minorHAnsi"/>
          <w:szCs w:val="22"/>
        </w:rPr>
        <w:t xml:space="preserve">funds generously donated to support </w:t>
      </w:r>
      <w:r w:rsidRPr="002A7479">
        <w:rPr>
          <w:rFonts w:asciiTheme="minorHAnsi" w:hAnsiTheme="minorHAnsi"/>
          <w:szCs w:val="22"/>
        </w:rPr>
        <w:t>the acquisition of a painting by William Dar</w:t>
      </w:r>
      <w:r>
        <w:rPr>
          <w:rFonts w:asciiTheme="minorHAnsi" w:hAnsiTheme="minorHAnsi"/>
          <w:szCs w:val="22"/>
        </w:rPr>
        <w:t>g</w:t>
      </w:r>
      <w:r w:rsidRPr="002A7479">
        <w:rPr>
          <w:rFonts w:asciiTheme="minorHAnsi" w:hAnsiTheme="minorHAnsi"/>
          <w:szCs w:val="22"/>
        </w:rPr>
        <w:t xml:space="preserve">ie, </w:t>
      </w:r>
      <w:r w:rsidRPr="002A7479">
        <w:rPr>
          <w:rFonts w:asciiTheme="minorHAnsi" w:hAnsiTheme="minorHAnsi"/>
          <w:i/>
          <w:iCs/>
          <w:szCs w:val="22"/>
        </w:rPr>
        <w:t>ANZAC Day Canberra 1970</w:t>
      </w:r>
      <w:r w:rsidRPr="002A7479">
        <w:rPr>
          <w:rFonts w:asciiTheme="minorHAnsi" w:hAnsiTheme="minorHAnsi"/>
          <w:szCs w:val="22"/>
        </w:rPr>
        <w:t xml:space="preserve">, including </w:t>
      </w:r>
      <w:r>
        <w:rPr>
          <w:rFonts w:asciiTheme="minorHAnsi" w:hAnsiTheme="minorHAnsi"/>
          <w:szCs w:val="22"/>
        </w:rPr>
        <w:t xml:space="preserve">donations by </w:t>
      </w:r>
      <w:r w:rsidRPr="002A7479">
        <w:rPr>
          <w:rFonts w:asciiTheme="minorHAnsi" w:hAnsiTheme="minorHAnsi"/>
          <w:szCs w:val="22"/>
        </w:rPr>
        <w:t>former CFC Chair</w:t>
      </w:r>
      <w:r>
        <w:rPr>
          <w:rFonts w:asciiTheme="minorHAnsi" w:hAnsiTheme="minorHAnsi"/>
          <w:szCs w:val="22"/>
        </w:rPr>
        <w:t>,</w:t>
      </w:r>
      <w:r w:rsidRPr="002A7479">
        <w:rPr>
          <w:rFonts w:asciiTheme="minorHAnsi" w:hAnsiTheme="minorHAnsi"/>
          <w:szCs w:val="22"/>
        </w:rPr>
        <w:t xml:space="preserve"> John Hindmarsh</w:t>
      </w:r>
      <w:r>
        <w:rPr>
          <w:rFonts w:asciiTheme="minorHAnsi" w:hAnsiTheme="minorHAnsi"/>
          <w:szCs w:val="22"/>
        </w:rPr>
        <w:t xml:space="preserve"> and local businessman Richard Rolfe</w:t>
      </w:r>
      <w:r w:rsidRPr="002A7479">
        <w:rPr>
          <w:rFonts w:asciiTheme="minorHAnsi" w:hAnsiTheme="minorHAnsi"/>
          <w:szCs w:val="22"/>
        </w:rPr>
        <w:t>.  We were fortunate to enjoy the support of many other sponsors and donors, too numerous to mention here but documented in full in this Annual Report.</w:t>
      </w:r>
    </w:p>
    <w:p w14:paraId="338C72F6" w14:textId="77777777" w:rsidR="00856A49" w:rsidRPr="00FA1ECD" w:rsidRDefault="00856A49" w:rsidP="00856A49">
      <w:pPr>
        <w:pStyle w:val="AARNormalbody"/>
        <w:rPr>
          <w:rFonts w:asciiTheme="minorHAnsi" w:hAnsiTheme="minorHAnsi"/>
          <w:szCs w:val="22"/>
        </w:rPr>
      </w:pPr>
      <w:r w:rsidRPr="00FA1ECD">
        <w:rPr>
          <w:rFonts w:asciiTheme="minorHAnsi" w:hAnsiTheme="minorHAnsi"/>
          <w:szCs w:val="22"/>
        </w:rPr>
        <w:t>The efforts and commitment of the CFC’s Board</w:t>
      </w:r>
      <w:r w:rsidRPr="00FA1ECD">
        <w:rPr>
          <w:rFonts w:asciiTheme="minorHAnsi" w:hAnsiTheme="minorHAnsi"/>
          <w:szCs w:val="22"/>
        </w:rPr>
        <w:fldChar w:fldCharType="begin"/>
      </w:r>
      <w:r w:rsidRPr="00FA1ECD">
        <w:instrText xml:space="preserve"> XE "</w:instrText>
      </w:r>
      <w:r w:rsidRPr="00FA1ECD">
        <w:rPr>
          <w:rFonts w:asciiTheme="minorHAnsi" w:hAnsiTheme="minorHAnsi"/>
          <w:szCs w:val="22"/>
        </w:rPr>
        <w:instrText>CFC’s Board</w:instrText>
      </w:r>
      <w:r w:rsidRPr="00FA1ECD">
        <w:instrText xml:space="preserve">" </w:instrText>
      </w:r>
      <w:r w:rsidRPr="00FA1ECD">
        <w:rPr>
          <w:rFonts w:asciiTheme="minorHAnsi" w:hAnsiTheme="minorHAnsi"/>
          <w:szCs w:val="22"/>
        </w:rPr>
        <w:fldChar w:fldCharType="end"/>
      </w:r>
      <w:r w:rsidRPr="00FA1ECD">
        <w:rPr>
          <w:rFonts w:asciiTheme="minorHAnsi" w:hAnsiTheme="minorHAnsi"/>
          <w:szCs w:val="22"/>
        </w:rPr>
        <w:t xml:space="preserve">, staff, volunteers, sponsors and supporters continue to be vital as we seek to take a major role in the ACT’s creative recovery from COVID-19, as well as continuing our role of providing cultural leadership, enriching the cultural life of Canberra, and delivering the highest standards of service to the community.  </w:t>
      </w:r>
    </w:p>
    <w:p w14:paraId="2E2312D2" w14:textId="77777777" w:rsidR="00856A49" w:rsidRPr="00FA1ECD" w:rsidRDefault="00856A49" w:rsidP="00856A49">
      <w:pPr>
        <w:pStyle w:val="AARNormalbody"/>
        <w:rPr>
          <w:szCs w:val="22"/>
        </w:rPr>
      </w:pPr>
      <w:r w:rsidRPr="00530806">
        <w:rPr>
          <w:szCs w:val="22"/>
        </w:rPr>
        <w:t xml:space="preserve">We commend this Annual Report to you and look forward to the CFC continuing to work </w:t>
      </w:r>
      <w:r>
        <w:rPr>
          <w:szCs w:val="22"/>
        </w:rPr>
        <w:t>closely</w:t>
      </w:r>
      <w:r w:rsidRPr="00530806">
        <w:rPr>
          <w:szCs w:val="22"/>
        </w:rPr>
        <w:t xml:space="preserve"> with you in the year ahead.</w:t>
      </w:r>
    </w:p>
    <w:p w14:paraId="79FD1906" w14:textId="77777777" w:rsidR="00D079C3" w:rsidRPr="00FA1ECD" w:rsidRDefault="00D079C3" w:rsidP="00D81245">
      <w:pPr>
        <w:pStyle w:val="AARNormalbody"/>
      </w:pPr>
      <w:r w:rsidRPr="00FA1ECD">
        <w:t>Yours sincerely</w:t>
      </w:r>
    </w:p>
    <w:tbl>
      <w:tblPr>
        <w:tblpPr w:leftFromText="180" w:rightFromText="180" w:vertAnchor="text" w:tblpXSpec="right" w:tblpY="1"/>
        <w:tblOverlap w:val="never"/>
        <w:tblW w:w="0" w:type="auto"/>
        <w:tblLook w:val="04A0" w:firstRow="1" w:lastRow="0" w:firstColumn="1" w:lastColumn="0" w:noHBand="0" w:noVBand="1"/>
      </w:tblPr>
      <w:tblGrid>
        <w:gridCol w:w="4519"/>
        <w:gridCol w:w="4552"/>
      </w:tblGrid>
      <w:tr w:rsidR="00D079C3" w14:paraId="7215A21B" w14:textId="77777777" w:rsidTr="00D079C3">
        <w:tc>
          <w:tcPr>
            <w:tcW w:w="4621" w:type="dxa"/>
          </w:tcPr>
          <w:p w14:paraId="7DB5FBD4" w14:textId="62C5C459" w:rsidR="00D079C3" w:rsidRPr="00FA1ECD" w:rsidRDefault="00D079C3" w:rsidP="00D079C3">
            <w:pPr>
              <w:spacing w:after="0" w:line="216" w:lineRule="auto"/>
              <w:ind w:left="-105"/>
            </w:pPr>
            <w:r w:rsidRPr="00FA1ECD">
              <w:rPr>
                <w:rFonts w:ascii="Arial" w:hAnsi="Arial" w:cs="Arial"/>
                <w:noProof/>
              </w:rPr>
              <w:drawing>
                <wp:inline distT="0" distB="0" distL="0" distR="0" wp14:anchorId="42F8DF7E" wp14:editId="59B5D22F">
                  <wp:extent cx="2333625" cy="4994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9736" cy="500722"/>
                          </a:xfrm>
                          <a:prstGeom prst="rect">
                            <a:avLst/>
                          </a:prstGeom>
                          <a:noFill/>
                          <a:ln>
                            <a:noFill/>
                          </a:ln>
                        </pic:spPr>
                      </pic:pic>
                    </a:graphicData>
                  </a:graphic>
                </wp:inline>
              </w:drawing>
            </w:r>
            <w:r w:rsidRPr="00FA1ECD">
              <w:br/>
            </w:r>
            <w:r w:rsidR="008F3A68">
              <w:t>Acting Justice</w:t>
            </w:r>
            <w:r w:rsidRPr="00FA1ECD">
              <w:t xml:space="preserve"> Richard Refshauge</w:t>
            </w:r>
            <w:r w:rsidRPr="00FA1ECD">
              <w:br/>
              <w:t>Chair</w:t>
            </w:r>
            <w:r w:rsidR="00F320C3" w:rsidRPr="00FA1ECD">
              <w:br/>
            </w:r>
            <w:r w:rsidRPr="00FA1ECD">
              <w:t>Cultural Facilities Corporation</w:t>
            </w:r>
            <w:r w:rsidRPr="00FA1ECD">
              <w:rPr>
                <w:noProof/>
                <w:szCs w:val="24"/>
              </w:rPr>
              <w:br/>
            </w:r>
            <w:r w:rsidR="00856A49">
              <w:rPr>
                <w:noProof/>
                <w:szCs w:val="24"/>
              </w:rPr>
              <w:t>26 November 2021</w:t>
            </w:r>
          </w:p>
        </w:tc>
        <w:tc>
          <w:tcPr>
            <w:tcW w:w="4621" w:type="dxa"/>
          </w:tcPr>
          <w:p w14:paraId="498AEF92" w14:textId="62A8E2F5" w:rsidR="00D079C3" w:rsidRPr="00F70D2D" w:rsidRDefault="00D079C3" w:rsidP="00670F5B">
            <w:pPr>
              <w:spacing w:after="0" w:line="216" w:lineRule="auto"/>
            </w:pPr>
            <w:r w:rsidRPr="00FA1ECD">
              <w:rPr>
                <w:noProof/>
                <w:lang w:eastAsia="en-AU"/>
              </w:rPr>
              <w:drawing>
                <wp:anchor distT="0" distB="0" distL="114300" distR="114300" simplePos="0" relativeHeight="251701248" behindDoc="0" locked="0" layoutInCell="1" allowOverlap="1" wp14:anchorId="5E605FBD" wp14:editId="60CBBA9E">
                  <wp:simplePos x="0" y="0"/>
                  <wp:positionH relativeFrom="column">
                    <wp:posOffset>-3810</wp:posOffset>
                  </wp:positionH>
                  <wp:positionV relativeFrom="paragraph">
                    <wp:posOffset>71120</wp:posOffset>
                  </wp:positionV>
                  <wp:extent cx="2428875" cy="408940"/>
                  <wp:effectExtent l="0" t="0" r="9525" b="0"/>
                  <wp:wrapSquare wrapText="bothSides"/>
                  <wp:docPr id="40" name="Picture 40" descr="h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SIGNA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875" cy="408940"/>
                          </a:xfrm>
                          <a:prstGeom prst="rect">
                            <a:avLst/>
                          </a:prstGeom>
                          <a:noFill/>
                          <a:ln>
                            <a:noFill/>
                          </a:ln>
                        </pic:spPr>
                      </pic:pic>
                    </a:graphicData>
                  </a:graphic>
                </wp:anchor>
              </w:drawing>
            </w:r>
            <w:r w:rsidRPr="00FA1ECD">
              <w:t>Harriet Elvin</w:t>
            </w:r>
            <w:r w:rsidR="008F3A68">
              <w:t xml:space="preserve"> AM</w:t>
            </w:r>
            <w:r w:rsidRPr="00FA1ECD">
              <w:br/>
              <w:t>Chief Executive Officer</w:t>
            </w:r>
            <w:r w:rsidRPr="00FA1ECD">
              <w:br/>
              <w:t>Cultural Facilities Corporation</w:t>
            </w:r>
            <w:r w:rsidRPr="00FA1ECD">
              <w:br/>
            </w:r>
            <w:r w:rsidR="00856A49">
              <w:t>26 November 2021</w:t>
            </w:r>
          </w:p>
        </w:tc>
      </w:tr>
    </w:tbl>
    <w:p w14:paraId="3F0D15D3" w14:textId="77777777" w:rsidR="00B043DE" w:rsidRDefault="00B043DE" w:rsidP="004D4911">
      <w:pPr>
        <w:pStyle w:val="AARHeading2heading2"/>
        <w:spacing w:after="0"/>
        <w:jc w:val="center"/>
      </w:pPr>
      <w:bookmarkStart w:id="3" w:name="_Toc56585073"/>
    </w:p>
    <w:p w14:paraId="67B5B5C4" w14:textId="77777777" w:rsidR="00B043DE" w:rsidRDefault="00B043DE">
      <w:pPr>
        <w:spacing w:after="160" w:line="259" w:lineRule="auto"/>
        <w:rPr>
          <w:rFonts w:ascii="Arial" w:hAnsi="Arial"/>
          <w:b/>
          <w:caps/>
          <w:snapToGrid w:val="0"/>
          <w:color w:val="CB6015"/>
          <w:sz w:val="30"/>
        </w:rPr>
      </w:pPr>
      <w:r>
        <w:br w:type="page"/>
      </w:r>
    </w:p>
    <w:bookmarkEnd w:id="0"/>
    <w:p w14:paraId="162B6FBC" w14:textId="45D6DED4" w:rsidR="00A95381" w:rsidRDefault="004D4911" w:rsidP="00A95381">
      <w:pPr>
        <w:pStyle w:val="AARHeading2heading2"/>
        <w:spacing w:after="0"/>
        <w:jc w:val="center"/>
      </w:pPr>
      <w:r>
        <w:t>YEAR AT A GLANCE</w:t>
      </w:r>
      <w:bookmarkEnd w:id="3"/>
      <w:r w:rsidR="001006A3">
        <w:fldChar w:fldCharType="begin"/>
      </w:r>
      <w:r w:rsidR="001006A3">
        <w:instrText xml:space="preserve"> XE "</w:instrText>
      </w:r>
      <w:r w:rsidR="001006A3" w:rsidRPr="00F9593A">
        <w:instrText>YEAR AT A GLANCE</w:instrText>
      </w:r>
      <w:r w:rsidR="001006A3">
        <w:instrText xml:space="preserve">" </w:instrText>
      </w:r>
      <w:r w:rsidR="001006A3">
        <w:fldChar w:fldCharType="end"/>
      </w:r>
    </w:p>
    <w:tbl>
      <w:tblPr>
        <w:tblStyle w:val="TableGrid"/>
        <w:tblW w:w="94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0"/>
        <w:gridCol w:w="669"/>
        <w:gridCol w:w="341"/>
        <w:gridCol w:w="1360"/>
        <w:gridCol w:w="651"/>
        <w:gridCol w:w="568"/>
        <w:gridCol w:w="57"/>
        <w:gridCol w:w="230"/>
        <w:gridCol w:w="1896"/>
        <w:gridCol w:w="115"/>
      </w:tblGrid>
      <w:tr w:rsidR="00A95381" w:rsidRPr="007C4687" w14:paraId="7831C99D" w14:textId="77777777" w:rsidTr="00A64476">
        <w:trPr>
          <w:trHeight w:val="3170"/>
        </w:trPr>
        <w:tc>
          <w:tcPr>
            <w:tcW w:w="3584" w:type="dxa"/>
            <w:gridSpan w:val="2"/>
            <w:tcBorders>
              <w:bottom w:val="single" w:sz="4" w:space="0" w:color="auto"/>
            </w:tcBorders>
          </w:tcPr>
          <w:p w14:paraId="1238A9EA" w14:textId="77777777" w:rsidR="00A95381" w:rsidRPr="00E231B4" w:rsidRDefault="00A95381" w:rsidP="00CC2009">
            <w:pPr>
              <w:spacing w:before="20" w:after="40"/>
              <w:rPr>
                <w:rFonts w:cstheme="minorHAnsi"/>
                <w:b/>
                <w:bCs/>
                <w:sz w:val="18"/>
                <w:szCs w:val="18"/>
              </w:rPr>
            </w:pPr>
            <w:r w:rsidRPr="00E231B4">
              <w:rPr>
                <w:rFonts w:cstheme="minorHAnsi"/>
                <w:b/>
                <w:bCs/>
                <w:sz w:val="18"/>
                <w:szCs w:val="18"/>
              </w:rPr>
              <w:t>JULY 2020</w:t>
            </w:r>
          </w:p>
          <w:p w14:paraId="22DB23CB" w14:textId="583FBE30" w:rsidR="00A95381" w:rsidRDefault="00A95381" w:rsidP="009B2A05">
            <w:pPr>
              <w:spacing w:after="0" w:line="233" w:lineRule="auto"/>
              <w:rPr>
                <w:rFonts w:cstheme="minorHAnsi"/>
                <w:b/>
                <w:bCs/>
                <w:sz w:val="18"/>
                <w:szCs w:val="18"/>
              </w:rPr>
            </w:pPr>
            <w:r>
              <w:rPr>
                <w:noProof/>
              </w:rPr>
              <w:drawing>
                <wp:inline distT="0" distB="0" distL="0" distR="0" wp14:anchorId="7954CB54" wp14:editId="11783C6E">
                  <wp:extent cx="2257200" cy="1692000"/>
                  <wp:effectExtent l="0" t="0" r="0" b="3810"/>
                  <wp:docPr id="248" name="Picture 248" descr="CTC@Home program Marianne Mettes from Puppet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CTC@Home program Marianne Mettes from PuppetOOdle"/>
                          <pic:cNvPicPr preferRelativeResize="0">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257200" cy="1692000"/>
                          </a:xfrm>
                          <a:prstGeom prst="rect">
                            <a:avLst/>
                          </a:prstGeom>
                          <a:noFill/>
                          <a:ln>
                            <a:noFill/>
                          </a:ln>
                        </pic:spPr>
                      </pic:pic>
                    </a:graphicData>
                  </a:graphic>
                </wp:inline>
              </w:drawing>
            </w:r>
            <w:r>
              <w:rPr>
                <w:rFonts w:cstheme="minorHAnsi"/>
                <w:b/>
                <w:bCs/>
                <w:sz w:val="18"/>
                <w:szCs w:val="18"/>
              </w:rPr>
              <w:br/>
            </w:r>
            <w:r w:rsidRPr="00DB1CB8">
              <w:rPr>
                <w:rFonts w:cstheme="minorHAnsi"/>
                <w:i/>
                <w:iCs/>
                <w:sz w:val="16"/>
                <w:szCs w:val="16"/>
              </w:rPr>
              <w:t xml:space="preserve">CTC@Home </w:t>
            </w:r>
            <w:r w:rsidRPr="00DB1CB8">
              <w:rPr>
                <w:rFonts w:cstheme="minorHAnsi"/>
                <w:sz w:val="16"/>
                <w:szCs w:val="16"/>
              </w:rPr>
              <w:t>program</w:t>
            </w:r>
            <w:r w:rsidRPr="00DB1CB8">
              <w:rPr>
                <w:rFonts w:cstheme="minorHAnsi"/>
                <w:i/>
                <w:iCs/>
                <w:sz w:val="16"/>
                <w:szCs w:val="16"/>
              </w:rPr>
              <w:t xml:space="preserve"> Marianne Mettes from PuppetOOdle</w:t>
            </w:r>
            <w:r w:rsidR="009B2A05">
              <w:rPr>
                <w:rFonts w:cstheme="minorHAnsi"/>
                <w:i/>
                <w:iCs/>
                <w:sz w:val="16"/>
                <w:szCs w:val="16"/>
              </w:rPr>
              <w:br/>
            </w:r>
          </w:p>
        </w:tc>
        <w:tc>
          <w:tcPr>
            <w:tcW w:w="5887" w:type="dxa"/>
            <w:gridSpan w:val="9"/>
            <w:tcBorders>
              <w:bottom w:val="single" w:sz="4" w:space="0" w:color="auto"/>
            </w:tcBorders>
          </w:tcPr>
          <w:p w14:paraId="2261711B" w14:textId="77777777" w:rsidR="00623FED" w:rsidRDefault="00623FED" w:rsidP="00623FED">
            <w:pPr>
              <w:pStyle w:val="ListParagraph"/>
              <w:spacing w:after="0" w:line="233" w:lineRule="auto"/>
              <w:ind w:left="244"/>
              <w:contextualSpacing w:val="0"/>
              <w:rPr>
                <w:sz w:val="18"/>
                <w:szCs w:val="18"/>
              </w:rPr>
            </w:pPr>
          </w:p>
          <w:p w14:paraId="5C91C1B5" w14:textId="7A1C9F1A" w:rsidR="007F22AF" w:rsidRPr="007F22AF" w:rsidRDefault="007F22AF" w:rsidP="00E40B98">
            <w:pPr>
              <w:pStyle w:val="ListParagraph"/>
              <w:numPr>
                <w:ilvl w:val="0"/>
                <w:numId w:val="32"/>
              </w:numPr>
              <w:spacing w:after="0" w:line="233" w:lineRule="auto"/>
              <w:contextualSpacing w:val="0"/>
              <w:rPr>
                <w:sz w:val="18"/>
                <w:szCs w:val="18"/>
              </w:rPr>
            </w:pPr>
            <w:r w:rsidRPr="007F22AF">
              <w:rPr>
                <w:sz w:val="18"/>
                <w:szCs w:val="18"/>
              </w:rPr>
              <w:t>The reopening of Mugga-Mugga on 4 July 2020 completed the resumption of activities at CMAG, the ACT Historic Places, and the  Canberra Theatre</w:t>
            </w:r>
            <w:r w:rsidR="00BD5212">
              <w:rPr>
                <w:sz w:val="18"/>
                <w:szCs w:val="18"/>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 w:val="18"/>
                <w:szCs w:val="18"/>
              </w:rPr>
              <w:fldChar w:fldCharType="end"/>
            </w:r>
            <w:r w:rsidRPr="007F22AF">
              <w:rPr>
                <w:sz w:val="18"/>
                <w:szCs w:val="18"/>
              </w:rPr>
              <w:t xml:space="preserve"> Centre Box Office, following the COVID-19 closure period in the final quarter of 2019</w:t>
            </w:r>
            <w:r w:rsidR="00DB3C9D" w:rsidRPr="00DB3C9D">
              <w:rPr>
                <w:sz w:val="18"/>
                <w:szCs w:val="18"/>
              </w:rPr>
              <w:t>–</w:t>
            </w:r>
            <w:r w:rsidRPr="007F22AF">
              <w:rPr>
                <w:sz w:val="18"/>
                <w:szCs w:val="18"/>
              </w:rPr>
              <w:t xml:space="preserve">20.  </w:t>
            </w:r>
          </w:p>
          <w:p w14:paraId="5EC128CD" w14:textId="77777777" w:rsidR="007F22AF" w:rsidRPr="007F22AF" w:rsidRDefault="007F22AF" w:rsidP="00E40B98">
            <w:pPr>
              <w:pStyle w:val="ListParagraph"/>
              <w:numPr>
                <w:ilvl w:val="0"/>
                <w:numId w:val="32"/>
              </w:numPr>
              <w:spacing w:after="0" w:line="233" w:lineRule="auto"/>
              <w:contextualSpacing w:val="0"/>
              <w:rPr>
                <w:sz w:val="18"/>
                <w:szCs w:val="18"/>
              </w:rPr>
            </w:pPr>
            <w:r w:rsidRPr="007F22AF">
              <w:rPr>
                <w:sz w:val="18"/>
                <w:szCs w:val="18"/>
              </w:rPr>
              <w:t>In each case, venues operated according to certain restrictions; for example, initially Lanyon, Calthorpes' House and Mugga-Mugga provided tours to the gardens, grounds and outbuildings only, due to the interiors of the properties being too small to allow social distancing of tour groups.</w:t>
            </w:r>
          </w:p>
          <w:p w14:paraId="33471777" w14:textId="28873326" w:rsidR="007F22AF" w:rsidRPr="007F22AF" w:rsidRDefault="007F22AF" w:rsidP="00E40B98">
            <w:pPr>
              <w:pStyle w:val="ListParagraph"/>
              <w:numPr>
                <w:ilvl w:val="0"/>
                <w:numId w:val="32"/>
              </w:numPr>
              <w:spacing w:after="0" w:line="233" w:lineRule="auto"/>
              <w:contextualSpacing w:val="0"/>
              <w:rPr>
                <w:sz w:val="18"/>
                <w:szCs w:val="18"/>
              </w:rPr>
            </w:pPr>
            <w:r w:rsidRPr="007F22AF">
              <w:rPr>
                <w:sz w:val="18"/>
                <w:szCs w:val="18"/>
              </w:rPr>
              <w:t xml:space="preserve">Before the resumption of live theatre, the livestreaming program </w:t>
            </w:r>
            <w:r w:rsidRPr="007F22AF">
              <w:rPr>
                <w:i/>
                <w:iCs/>
                <w:sz w:val="18"/>
                <w:szCs w:val="18"/>
              </w:rPr>
              <w:t>CTC@Home</w:t>
            </w:r>
            <w:r w:rsidRPr="007F22AF">
              <w:rPr>
                <w:sz w:val="18"/>
                <w:szCs w:val="18"/>
              </w:rPr>
              <w:t xml:space="preserve"> continued its program of local professional artists performing on stage in the Canberra Theatre</w:t>
            </w:r>
            <w:r w:rsidR="00BD5212">
              <w:rPr>
                <w:sz w:val="18"/>
                <w:szCs w:val="18"/>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 w:val="18"/>
                <w:szCs w:val="18"/>
              </w:rPr>
              <w:fldChar w:fldCharType="end"/>
            </w:r>
            <w:r w:rsidR="003E1E49">
              <w:rPr>
                <w:sz w:val="18"/>
                <w:szCs w:val="18"/>
              </w:rPr>
              <w:t xml:space="preserve"> </w:t>
            </w:r>
            <w:r w:rsidRPr="00DB3C9D">
              <w:rPr>
                <w:i/>
                <w:iCs/>
                <w:sz w:val="16"/>
                <w:szCs w:val="16"/>
              </w:rPr>
              <w:t>(opposite picture).</w:t>
            </w:r>
            <w:r w:rsidRPr="007F22AF">
              <w:rPr>
                <w:sz w:val="18"/>
                <w:szCs w:val="18"/>
              </w:rPr>
              <w:t xml:space="preserve">  </w:t>
            </w:r>
          </w:p>
          <w:p w14:paraId="44A48FE9" w14:textId="1C9A34EB" w:rsidR="00A95381" w:rsidRPr="007C4687" w:rsidRDefault="007F22AF" w:rsidP="00E40B98">
            <w:pPr>
              <w:pStyle w:val="ListParagraph"/>
              <w:numPr>
                <w:ilvl w:val="0"/>
                <w:numId w:val="32"/>
              </w:numPr>
              <w:spacing w:after="0" w:line="233" w:lineRule="auto"/>
              <w:contextualSpacing w:val="0"/>
            </w:pPr>
            <w:r w:rsidRPr="007F22AF">
              <w:rPr>
                <w:sz w:val="18"/>
                <w:szCs w:val="18"/>
              </w:rPr>
              <w:t xml:space="preserve">The </w:t>
            </w:r>
            <w:r w:rsidRPr="007F22AF">
              <w:rPr>
                <w:i/>
                <w:iCs/>
                <w:sz w:val="18"/>
                <w:szCs w:val="18"/>
              </w:rPr>
              <w:t>Where You Are</w:t>
            </w:r>
            <w:r w:rsidRPr="007F22AF">
              <w:rPr>
                <w:sz w:val="18"/>
                <w:szCs w:val="18"/>
              </w:rPr>
              <w:t xml:space="preserve"> festival launched in the Canberra Theatre</w:t>
            </w:r>
            <w:r w:rsidR="00BD5212">
              <w:rPr>
                <w:sz w:val="18"/>
                <w:szCs w:val="18"/>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 w:val="18"/>
                <w:szCs w:val="18"/>
              </w:rPr>
              <w:fldChar w:fldCharType="end"/>
            </w:r>
            <w:r w:rsidRPr="007F22AF">
              <w:rPr>
                <w:sz w:val="18"/>
                <w:szCs w:val="18"/>
              </w:rPr>
              <w:t>.</w:t>
            </w:r>
            <w:r w:rsidR="00DB3C9D">
              <w:rPr>
                <w:sz w:val="18"/>
                <w:szCs w:val="18"/>
              </w:rPr>
              <w:br/>
            </w:r>
          </w:p>
        </w:tc>
      </w:tr>
      <w:tr w:rsidR="00A95381" w14:paraId="5B4EB338" w14:textId="77777777" w:rsidTr="00A64476">
        <w:trPr>
          <w:trHeight w:val="2786"/>
        </w:trPr>
        <w:tc>
          <w:tcPr>
            <w:tcW w:w="3584" w:type="dxa"/>
            <w:gridSpan w:val="2"/>
            <w:tcBorders>
              <w:top w:val="single" w:sz="4" w:space="0" w:color="auto"/>
            </w:tcBorders>
          </w:tcPr>
          <w:p w14:paraId="2910826C" w14:textId="77777777" w:rsidR="00A95381" w:rsidRDefault="00A95381" w:rsidP="00CC2009">
            <w:pPr>
              <w:spacing w:before="20" w:after="40"/>
              <w:rPr>
                <w:rFonts w:cstheme="minorHAnsi"/>
                <w:b/>
                <w:bCs/>
                <w:sz w:val="18"/>
                <w:szCs w:val="18"/>
              </w:rPr>
            </w:pPr>
            <w:r>
              <w:rPr>
                <w:rFonts w:cstheme="minorHAnsi"/>
                <w:b/>
                <w:bCs/>
                <w:sz w:val="18"/>
                <w:szCs w:val="18"/>
              </w:rPr>
              <w:t>AUGUST 2020</w:t>
            </w:r>
          </w:p>
          <w:p w14:paraId="796842C5" w14:textId="02CE25FF" w:rsidR="00A95381" w:rsidRPr="002C78AF" w:rsidRDefault="00A95381" w:rsidP="009B2A05">
            <w:pPr>
              <w:spacing w:after="0" w:line="233" w:lineRule="auto"/>
              <w:rPr>
                <w:rFonts w:cstheme="minorHAnsi"/>
                <w:b/>
                <w:bCs/>
                <w:sz w:val="18"/>
                <w:szCs w:val="18"/>
              </w:rPr>
            </w:pPr>
            <w:r>
              <w:rPr>
                <w:rFonts w:cstheme="minorHAnsi"/>
                <w:b/>
                <w:bCs/>
                <w:noProof/>
                <w:sz w:val="18"/>
                <w:szCs w:val="18"/>
              </w:rPr>
              <w:drawing>
                <wp:inline distT="0" distB="0" distL="0" distR="0" wp14:anchorId="0ED76BE0" wp14:editId="4CB2EFF9">
                  <wp:extent cx="2257200" cy="1483200"/>
                  <wp:effectExtent l="0" t="0" r="0" b="3175"/>
                  <wp:docPr id="249" name="Picture 249" descr="The Link was transformed into a cabaret venue to accommodate the Link Bar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he Link was transformed into a cabaret venue to accommodate the Link Bar series."/>
                          <pic:cNvPicPr>
                            <a:picLocks noChangeAspect="1" noChangeArrowheads="1"/>
                          </pic:cNvPicPr>
                        </pic:nvPicPr>
                        <pic:blipFill rotWithShape="1">
                          <a:blip r:embed="rId24" cstate="screen">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2257200" cy="1483200"/>
                          </a:xfrm>
                          <a:prstGeom prst="rect">
                            <a:avLst/>
                          </a:prstGeom>
                          <a:noFill/>
                          <a:ln>
                            <a:noFill/>
                          </a:ln>
                          <a:extLst>
                            <a:ext uri="{53640926-AAD7-44D8-BBD7-CCE9431645EC}">
                              <a14:shadowObscured xmlns:a14="http://schemas.microsoft.com/office/drawing/2010/main"/>
                            </a:ext>
                          </a:extLst>
                        </pic:spPr>
                      </pic:pic>
                    </a:graphicData>
                  </a:graphic>
                </wp:inline>
              </w:drawing>
            </w:r>
            <w:r w:rsidRPr="00DB1CB8">
              <w:rPr>
                <w:rFonts w:cstheme="minorHAnsi"/>
                <w:sz w:val="16"/>
                <w:szCs w:val="16"/>
              </w:rPr>
              <w:t xml:space="preserve">The Link was transformed into a cabaret venue to accommodate the </w:t>
            </w:r>
            <w:r w:rsidRPr="002C78AF">
              <w:rPr>
                <w:rFonts w:cstheme="minorHAnsi"/>
                <w:sz w:val="16"/>
                <w:szCs w:val="16"/>
              </w:rPr>
              <w:t>Link Bar series.</w:t>
            </w:r>
          </w:p>
        </w:tc>
        <w:tc>
          <w:tcPr>
            <w:tcW w:w="3589" w:type="dxa"/>
            <w:gridSpan w:val="5"/>
            <w:tcBorders>
              <w:top w:val="single" w:sz="4" w:space="0" w:color="auto"/>
            </w:tcBorders>
          </w:tcPr>
          <w:p w14:paraId="2FD68218" w14:textId="77777777" w:rsidR="00A95381" w:rsidRDefault="00A95381" w:rsidP="00CC2009">
            <w:pPr>
              <w:spacing w:after="20"/>
              <w:rPr>
                <w:rFonts w:cstheme="minorHAnsi"/>
                <w:sz w:val="18"/>
                <w:szCs w:val="18"/>
              </w:rPr>
            </w:pPr>
          </w:p>
          <w:p w14:paraId="53499661" w14:textId="21B3BB8C" w:rsidR="00A95381" w:rsidRPr="002232A4" w:rsidRDefault="00A95381" w:rsidP="009B2A05">
            <w:pPr>
              <w:spacing w:after="0" w:line="233" w:lineRule="auto"/>
              <w:rPr>
                <w:rFonts w:cstheme="minorHAnsi"/>
                <w:sz w:val="16"/>
                <w:szCs w:val="16"/>
              </w:rPr>
            </w:pPr>
            <w:r>
              <w:rPr>
                <w:noProof/>
              </w:rPr>
              <w:drawing>
                <wp:inline distT="0" distB="0" distL="0" distR="0" wp14:anchorId="5F055610" wp14:editId="07ACFD26">
                  <wp:extent cx="2257200" cy="1508400"/>
                  <wp:effectExtent l="0" t="0" r="0" b="0"/>
                  <wp:docPr id="250" name="Picture 250" descr="Flow Line : Abstraction from the CMAG Collection, credit R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Flow Line : Abstraction from the CMAG Collection, credit RLDI"/>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257200" cy="1508400"/>
                          </a:xfrm>
                          <a:prstGeom prst="rect">
                            <a:avLst/>
                          </a:prstGeom>
                          <a:noFill/>
                          <a:ln>
                            <a:noFill/>
                          </a:ln>
                        </pic:spPr>
                      </pic:pic>
                    </a:graphicData>
                  </a:graphic>
                </wp:inline>
              </w:drawing>
            </w:r>
            <w:r w:rsidRPr="004942BA">
              <w:rPr>
                <w:rFonts w:cstheme="minorHAnsi"/>
                <w:i/>
                <w:iCs/>
                <w:sz w:val="16"/>
                <w:szCs w:val="16"/>
              </w:rPr>
              <w:t>Flow Line</w:t>
            </w:r>
            <w:r w:rsidRPr="004942BA">
              <w:rPr>
                <w:rFonts w:cstheme="minorHAnsi"/>
                <w:sz w:val="16"/>
                <w:szCs w:val="16"/>
              </w:rPr>
              <w:t xml:space="preserve"> : Abstraction from the CMAG Collection, credit RLDI</w:t>
            </w:r>
            <w:r w:rsidR="00DB3C9D">
              <w:rPr>
                <w:rFonts w:cstheme="minorHAnsi"/>
                <w:sz w:val="16"/>
                <w:szCs w:val="16"/>
              </w:rPr>
              <w:br/>
            </w:r>
          </w:p>
        </w:tc>
        <w:tc>
          <w:tcPr>
            <w:tcW w:w="2298" w:type="dxa"/>
            <w:gridSpan w:val="4"/>
            <w:tcBorders>
              <w:top w:val="single" w:sz="4" w:space="0" w:color="auto"/>
            </w:tcBorders>
          </w:tcPr>
          <w:p w14:paraId="491AE1E7" w14:textId="77777777" w:rsidR="00A95381" w:rsidRDefault="00A95381" w:rsidP="00CC2009">
            <w:pPr>
              <w:ind w:left="244" w:hanging="244"/>
            </w:pPr>
          </w:p>
          <w:p w14:paraId="27592C84" w14:textId="25132E2C" w:rsidR="00A95381" w:rsidRPr="00A95381" w:rsidRDefault="00A95381" w:rsidP="00E40B98">
            <w:pPr>
              <w:pStyle w:val="ListParagraph"/>
              <w:numPr>
                <w:ilvl w:val="0"/>
                <w:numId w:val="32"/>
              </w:numPr>
              <w:spacing w:after="0" w:line="233" w:lineRule="auto"/>
              <w:contextualSpacing w:val="0"/>
              <w:rPr>
                <w:sz w:val="18"/>
                <w:szCs w:val="18"/>
              </w:rPr>
            </w:pPr>
            <w:r w:rsidRPr="00A95381">
              <w:rPr>
                <w:sz w:val="18"/>
                <w:szCs w:val="18"/>
              </w:rPr>
              <w:t>CMAG hosted it</w:t>
            </w:r>
            <w:r w:rsidR="003E1E49">
              <w:rPr>
                <w:sz w:val="18"/>
                <w:szCs w:val="18"/>
              </w:rPr>
              <w:t>s</w:t>
            </w:r>
            <w:r w:rsidRPr="00A95381">
              <w:rPr>
                <w:sz w:val="18"/>
                <w:szCs w:val="18"/>
              </w:rPr>
              <w:t xml:space="preserve"> first children’s community program of the year, </w:t>
            </w:r>
            <w:r w:rsidRPr="00A95381">
              <w:rPr>
                <w:i/>
                <w:iCs/>
                <w:sz w:val="18"/>
                <w:szCs w:val="18"/>
              </w:rPr>
              <w:t>CMAG on Saturday – ShapeShifter</w:t>
            </w:r>
            <w:r w:rsidR="004E3988">
              <w:rPr>
                <w:i/>
                <w:iCs/>
                <w:sz w:val="18"/>
                <w:szCs w:val="18"/>
              </w:rPr>
              <w:t>,</w:t>
            </w:r>
            <w:r w:rsidRPr="00A95381">
              <w:rPr>
                <w:sz w:val="18"/>
                <w:szCs w:val="18"/>
              </w:rPr>
              <w:t xml:space="preserve"> exploring the work of Sidney Nolan.</w:t>
            </w:r>
          </w:p>
          <w:p w14:paraId="230D9660" w14:textId="77777777" w:rsidR="00A95381" w:rsidRPr="0034208A" w:rsidRDefault="00A95381" w:rsidP="00E40B98">
            <w:pPr>
              <w:pStyle w:val="ListParagraph"/>
              <w:numPr>
                <w:ilvl w:val="0"/>
                <w:numId w:val="32"/>
              </w:numPr>
              <w:spacing w:after="0" w:line="233" w:lineRule="auto"/>
              <w:contextualSpacing w:val="0"/>
            </w:pPr>
            <w:r w:rsidRPr="00A95381">
              <w:rPr>
                <w:sz w:val="18"/>
                <w:szCs w:val="18"/>
              </w:rPr>
              <w:t xml:space="preserve">CMAG exhibition </w:t>
            </w:r>
            <w:r w:rsidRPr="00A95381">
              <w:rPr>
                <w:i/>
                <w:iCs/>
                <w:sz w:val="18"/>
                <w:szCs w:val="18"/>
              </w:rPr>
              <w:t>Flow Line</w:t>
            </w:r>
            <w:r w:rsidRPr="00A95381">
              <w:rPr>
                <w:sz w:val="18"/>
                <w:szCs w:val="18"/>
              </w:rPr>
              <w:t xml:space="preserve"> opened</w:t>
            </w:r>
            <w:r w:rsidRPr="00000D89">
              <w:rPr>
                <w:i/>
                <w:iCs/>
                <w:sz w:val="16"/>
                <w:szCs w:val="16"/>
              </w:rPr>
              <w:t xml:space="preserve"> (opposite picture).</w:t>
            </w:r>
          </w:p>
        </w:tc>
      </w:tr>
      <w:tr w:rsidR="00A95381" w:rsidRPr="00257294" w14:paraId="40C29EC4" w14:textId="77777777" w:rsidTr="00A64476">
        <w:trPr>
          <w:trHeight w:val="1301"/>
        </w:trPr>
        <w:tc>
          <w:tcPr>
            <w:tcW w:w="9471" w:type="dxa"/>
            <w:gridSpan w:val="11"/>
            <w:tcBorders>
              <w:bottom w:val="single" w:sz="4" w:space="0" w:color="auto"/>
            </w:tcBorders>
          </w:tcPr>
          <w:p w14:paraId="7651D8F6" w14:textId="77777777" w:rsidR="00B03412" w:rsidRPr="00B03412" w:rsidRDefault="00B03412" w:rsidP="00E40B98">
            <w:pPr>
              <w:pStyle w:val="ListParagraph"/>
              <w:numPr>
                <w:ilvl w:val="0"/>
                <w:numId w:val="32"/>
              </w:numPr>
              <w:spacing w:after="0" w:line="233" w:lineRule="auto"/>
              <w:contextualSpacing w:val="0"/>
              <w:rPr>
                <w:sz w:val="18"/>
                <w:szCs w:val="18"/>
              </w:rPr>
            </w:pPr>
            <w:r w:rsidRPr="00B03412">
              <w:rPr>
                <w:sz w:val="18"/>
                <w:szCs w:val="18"/>
              </w:rPr>
              <w:t xml:space="preserve">CMAG exhibition </w:t>
            </w:r>
            <w:r w:rsidRPr="00B03412">
              <w:rPr>
                <w:i/>
                <w:iCs/>
                <w:sz w:val="18"/>
                <w:szCs w:val="18"/>
              </w:rPr>
              <w:t>Sidney Nolan and St Kilda : Memory and Modernism</w:t>
            </w:r>
            <w:r w:rsidRPr="00B03412">
              <w:rPr>
                <w:sz w:val="18"/>
                <w:szCs w:val="18"/>
              </w:rPr>
              <w:t xml:space="preserve"> opened.</w:t>
            </w:r>
          </w:p>
          <w:p w14:paraId="3CFD5605" w14:textId="088E006B" w:rsidR="00B03412" w:rsidRPr="00B03412" w:rsidRDefault="00B03412" w:rsidP="00E40B98">
            <w:pPr>
              <w:pStyle w:val="ListParagraph"/>
              <w:numPr>
                <w:ilvl w:val="0"/>
                <w:numId w:val="32"/>
              </w:numPr>
              <w:spacing w:after="0" w:line="233" w:lineRule="auto"/>
              <w:contextualSpacing w:val="0"/>
              <w:rPr>
                <w:sz w:val="18"/>
                <w:szCs w:val="18"/>
              </w:rPr>
            </w:pPr>
            <w:r w:rsidRPr="00B03412">
              <w:rPr>
                <w:sz w:val="18"/>
                <w:szCs w:val="18"/>
              </w:rPr>
              <w:t>The Canberra Theatre</w:t>
            </w:r>
            <w:r w:rsidR="00BD5212">
              <w:rPr>
                <w:sz w:val="18"/>
                <w:szCs w:val="18"/>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 w:val="18"/>
                <w:szCs w:val="18"/>
              </w:rPr>
              <w:fldChar w:fldCharType="end"/>
            </w:r>
            <w:r w:rsidRPr="00B03412">
              <w:rPr>
                <w:sz w:val="18"/>
                <w:szCs w:val="18"/>
              </w:rPr>
              <w:t xml:space="preserve"> Centre (the Centre) hosted a number of events for the 2020 </w:t>
            </w:r>
            <w:r w:rsidRPr="00B03412">
              <w:rPr>
                <w:i/>
                <w:iCs/>
                <w:sz w:val="18"/>
                <w:szCs w:val="18"/>
              </w:rPr>
              <w:t xml:space="preserve">Canberra Writers’ Festival </w:t>
            </w:r>
            <w:r w:rsidRPr="00B03412">
              <w:rPr>
                <w:sz w:val="18"/>
                <w:szCs w:val="18"/>
              </w:rPr>
              <w:t>– its first event following the closure period.</w:t>
            </w:r>
          </w:p>
          <w:p w14:paraId="5DD9D302" w14:textId="0D204C50" w:rsidR="00B03412" w:rsidRPr="00B03412" w:rsidRDefault="00B03412" w:rsidP="00E40B98">
            <w:pPr>
              <w:pStyle w:val="ListParagraph"/>
              <w:numPr>
                <w:ilvl w:val="0"/>
                <w:numId w:val="32"/>
              </w:numPr>
              <w:spacing w:after="0" w:line="233" w:lineRule="auto"/>
              <w:contextualSpacing w:val="0"/>
              <w:rPr>
                <w:sz w:val="18"/>
                <w:szCs w:val="18"/>
              </w:rPr>
            </w:pPr>
            <w:r w:rsidRPr="00B03412">
              <w:rPr>
                <w:sz w:val="18"/>
                <w:szCs w:val="18"/>
              </w:rPr>
              <w:t xml:space="preserve">Various bands such as </w:t>
            </w:r>
            <w:r w:rsidRPr="00B03412">
              <w:rPr>
                <w:i/>
                <w:iCs/>
                <w:sz w:val="18"/>
                <w:szCs w:val="18"/>
              </w:rPr>
              <w:t>Pod People</w:t>
            </w:r>
            <w:r w:rsidRPr="00B03412">
              <w:rPr>
                <w:sz w:val="18"/>
                <w:szCs w:val="18"/>
              </w:rPr>
              <w:t xml:space="preserve">, </w:t>
            </w:r>
            <w:r w:rsidRPr="00B03412">
              <w:rPr>
                <w:i/>
                <w:iCs/>
                <w:sz w:val="18"/>
                <w:szCs w:val="18"/>
              </w:rPr>
              <w:t>Brass Knuckle</w:t>
            </w:r>
            <w:r w:rsidRPr="00B03412">
              <w:rPr>
                <w:sz w:val="18"/>
                <w:szCs w:val="18"/>
              </w:rPr>
              <w:t xml:space="preserve"> and </w:t>
            </w:r>
            <w:r w:rsidRPr="00B03412">
              <w:rPr>
                <w:i/>
                <w:iCs/>
                <w:sz w:val="18"/>
                <w:szCs w:val="18"/>
              </w:rPr>
              <w:t xml:space="preserve">Chris Endrey &amp; </w:t>
            </w:r>
            <w:r w:rsidR="001A6107">
              <w:rPr>
                <w:i/>
                <w:iCs/>
                <w:sz w:val="18"/>
                <w:szCs w:val="18"/>
              </w:rPr>
              <w:t>F</w:t>
            </w:r>
            <w:r w:rsidRPr="00B03412">
              <w:rPr>
                <w:i/>
                <w:iCs/>
                <w:sz w:val="18"/>
                <w:szCs w:val="18"/>
              </w:rPr>
              <w:t>riend</w:t>
            </w:r>
            <w:r w:rsidR="00DB3C9D">
              <w:rPr>
                <w:i/>
                <w:iCs/>
                <w:sz w:val="18"/>
                <w:szCs w:val="18"/>
              </w:rPr>
              <w:t>s</w:t>
            </w:r>
            <w:r w:rsidRPr="00B03412">
              <w:rPr>
                <w:sz w:val="18"/>
                <w:szCs w:val="18"/>
              </w:rPr>
              <w:t xml:space="preserve"> performed live in the Link Bar as part of the Link Bar series</w:t>
            </w:r>
            <w:r w:rsidRPr="00B03412">
              <w:rPr>
                <w:i/>
                <w:iCs/>
                <w:sz w:val="18"/>
                <w:szCs w:val="18"/>
              </w:rPr>
              <w:t xml:space="preserve"> </w:t>
            </w:r>
            <w:r w:rsidRPr="00B03412">
              <w:rPr>
                <w:i/>
                <w:iCs/>
                <w:sz w:val="16"/>
                <w:szCs w:val="16"/>
              </w:rPr>
              <w:t>(above picture)</w:t>
            </w:r>
            <w:r w:rsidR="001A6107">
              <w:rPr>
                <w:i/>
                <w:iCs/>
                <w:sz w:val="16"/>
                <w:szCs w:val="16"/>
              </w:rPr>
              <w:t>.</w:t>
            </w:r>
          </w:p>
          <w:p w14:paraId="0880E1BA" w14:textId="77777777" w:rsidR="00B03412" w:rsidRPr="00B03412" w:rsidRDefault="00B03412" w:rsidP="00E40B98">
            <w:pPr>
              <w:pStyle w:val="ListParagraph"/>
              <w:numPr>
                <w:ilvl w:val="0"/>
                <w:numId w:val="32"/>
              </w:numPr>
              <w:spacing w:after="0" w:line="233" w:lineRule="auto"/>
              <w:contextualSpacing w:val="0"/>
              <w:rPr>
                <w:sz w:val="18"/>
                <w:szCs w:val="18"/>
              </w:rPr>
            </w:pPr>
            <w:bookmarkStart w:id="4" w:name="_Hlk77163425"/>
            <w:r w:rsidRPr="00B03412">
              <w:rPr>
                <w:sz w:val="18"/>
                <w:szCs w:val="18"/>
              </w:rPr>
              <w:t xml:space="preserve">CMAG purchased Adrian Feint’s </w:t>
            </w:r>
            <w:r w:rsidRPr="00B03412">
              <w:rPr>
                <w:i/>
                <w:iCs/>
                <w:sz w:val="18"/>
                <w:szCs w:val="18"/>
              </w:rPr>
              <w:t>Canberra Landscape</w:t>
            </w:r>
            <w:r w:rsidRPr="00B03412">
              <w:rPr>
                <w:sz w:val="18"/>
                <w:szCs w:val="18"/>
              </w:rPr>
              <w:t xml:space="preserve"> 1944.</w:t>
            </w:r>
          </w:p>
          <w:p w14:paraId="3C165B8A" w14:textId="5360428F" w:rsidR="00A95381" w:rsidRPr="00257294" w:rsidRDefault="00B03412" w:rsidP="00E40B98">
            <w:pPr>
              <w:pStyle w:val="ListParagraph"/>
              <w:numPr>
                <w:ilvl w:val="0"/>
                <w:numId w:val="32"/>
              </w:numPr>
              <w:spacing w:after="0" w:line="233" w:lineRule="auto"/>
              <w:contextualSpacing w:val="0"/>
            </w:pPr>
            <w:r w:rsidRPr="00B03412">
              <w:rPr>
                <w:sz w:val="18"/>
                <w:szCs w:val="18"/>
              </w:rPr>
              <w:t xml:space="preserve">Lanyon was confirmed as the main southside venue for </w:t>
            </w:r>
            <w:r w:rsidRPr="00B03412">
              <w:rPr>
                <w:i/>
                <w:iCs/>
                <w:sz w:val="18"/>
                <w:szCs w:val="18"/>
              </w:rPr>
              <w:t>Floriade : Reimagined</w:t>
            </w:r>
            <w:bookmarkEnd w:id="4"/>
            <w:r w:rsidRPr="00B03412">
              <w:rPr>
                <w:sz w:val="18"/>
                <w:szCs w:val="18"/>
              </w:rPr>
              <w:t>.</w:t>
            </w:r>
            <w:r w:rsidR="009B2A05">
              <w:rPr>
                <w:sz w:val="18"/>
                <w:szCs w:val="18"/>
              </w:rPr>
              <w:br/>
            </w:r>
          </w:p>
        </w:tc>
      </w:tr>
      <w:tr w:rsidR="00A95381" w:rsidRPr="00DB1CB8" w14:paraId="1A51F25E" w14:textId="77777777" w:rsidTr="00A64476">
        <w:trPr>
          <w:trHeight w:val="5326"/>
        </w:trPr>
        <w:tc>
          <w:tcPr>
            <w:tcW w:w="4594" w:type="dxa"/>
            <w:gridSpan w:val="4"/>
            <w:tcBorders>
              <w:top w:val="single" w:sz="4" w:space="0" w:color="auto"/>
            </w:tcBorders>
          </w:tcPr>
          <w:p w14:paraId="055192AF" w14:textId="77777777" w:rsidR="00A95381" w:rsidRDefault="00A95381" w:rsidP="00CC2009">
            <w:pPr>
              <w:spacing w:before="20" w:after="40"/>
              <w:rPr>
                <w:rFonts w:cstheme="minorHAnsi"/>
                <w:b/>
                <w:bCs/>
                <w:sz w:val="18"/>
                <w:szCs w:val="18"/>
              </w:rPr>
            </w:pPr>
            <w:r>
              <w:rPr>
                <w:rFonts w:cstheme="minorHAnsi"/>
                <w:b/>
                <w:bCs/>
                <w:sz w:val="18"/>
                <w:szCs w:val="18"/>
              </w:rPr>
              <w:t>SEPTEMBER 2020</w:t>
            </w:r>
          </w:p>
          <w:p w14:paraId="2574F002" w14:textId="4237CB27" w:rsidR="00A95381" w:rsidRDefault="00A95381" w:rsidP="00CC2009">
            <w:pPr>
              <w:spacing w:before="20" w:after="40"/>
              <w:rPr>
                <w:rFonts w:cstheme="minorHAnsi"/>
                <w:sz w:val="16"/>
                <w:szCs w:val="16"/>
              </w:rPr>
            </w:pPr>
            <w:r>
              <w:rPr>
                <w:rFonts w:cstheme="minorHAnsi"/>
                <w:b/>
                <w:bCs/>
                <w:noProof/>
                <w:sz w:val="18"/>
                <w:szCs w:val="18"/>
              </w:rPr>
              <w:drawing>
                <wp:inline distT="0" distB="0" distL="0" distR="0" wp14:anchorId="6D69CB47" wp14:editId="12785E8B">
                  <wp:extent cx="2705100" cy="1248142"/>
                  <wp:effectExtent l="0" t="0" r="0" b="9525"/>
                  <wp:docPr id="251" name="Picture 251" descr="Emma Pask live in the Link Bar, credit Jem Na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Emma Pask live in the Link Bar, credit Jem Nativid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90731" cy="1287653"/>
                          </a:xfrm>
                          <a:prstGeom prst="rect">
                            <a:avLst/>
                          </a:prstGeom>
                          <a:noFill/>
                          <a:ln>
                            <a:noFill/>
                          </a:ln>
                        </pic:spPr>
                      </pic:pic>
                    </a:graphicData>
                  </a:graphic>
                </wp:inline>
              </w:drawing>
            </w:r>
            <w:r>
              <w:rPr>
                <w:rFonts w:cstheme="minorHAnsi"/>
                <w:sz w:val="16"/>
                <w:szCs w:val="16"/>
              </w:rPr>
              <w:br/>
            </w:r>
            <w:r w:rsidRPr="00F24BE2">
              <w:rPr>
                <w:rFonts w:cstheme="minorHAnsi"/>
                <w:i/>
                <w:iCs/>
                <w:sz w:val="16"/>
                <w:szCs w:val="16"/>
              </w:rPr>
              <w:t>Emma Pask</w:t>
            </w:r>
            <w:r w:rsidRPr="00DB1CB8">
              <w:rPr>
                <w:rFonts w:cstheme="minorHAnsi"/>
                <w:sz w:val="16"/>
                <w:szCs w:val="16"/>
              </w:rPr>
              <w:t xml:space="preserve"> live in the Link Bar, credit Jem Natividad</w:t>
            </w:r>
            <w:r w:rsidR="00000D89">
              <w:rPr>
                <w:rFonts w:cstheme="minorHAnsi"/>
                <w:sz w:val="16"/>
                <w:szCs w:val="16"/>
              </w:rPr>
              <w:br/>
            </w:r>
          </w:p>
          <w:p w14:paraId="1D5C0887" w14:textId="77777777" w:rsidR="00B03412" w:rsidRPr="00B03412" w:rsidRDefault="00B03412" w:rsidP="00E40B98">
            <w:pPr>
              <w:pStyle w:val="ListParagraph"/>
              <w:numPr>
                <w:ilvl w:val="0"/>
                <w:numId w:val="32"/>
              </w:numPr>
              <w:spacing w:after="0" w:line="233" w:lineRule="auto"/>
              <w:contextualSpacing w:val="0"/>
              <w:rPr>
                <w:rStyle w:val="Strong"/>
                <w:b w:val="0"/>
                <w:bCs w:val="0"/>
                <w:sz w:val="18"/>
                <w:szCs w:val="18"/>
              </w:rPr>
            </w:pPr>
            <w:r w:rsidRPr="00B03412">
              <w:rPr>
                <w:rStyle w:val="Strong"/>
                <w:b w:val="0"/>
                <w:bCs w:val="0"/>
                <w:sz w:val="18"/>
                <w:szCs w:val="18"/>
              </w:rPr>
              <w:t xml:space="preserve">The Centre hosted the </w:t>
            </w:r>
            <w:r w:rsidRPr="00B03412">
              <w:rPr>
                <w:rStyle w:val="Strong"/>
                <w:b w:val="0"/>
                <w:bCs w:val="0"/>
                <w:i/>
                <w:iCs/>
                <w:sz w:val="18"/>
                <w:szCs w:val="18"/>
              </w:rPr>
              <w:t>Canberra 2060 Futures with a Capital F</w:t>
            </w:r>
            <w:r w:rsidRPr="00B03412">
              <w:rPr>
                <w:rStyle w:val="Strong"/>
                <w:b w:val="0"/>
                <w:bCs w:val="0"/>
                <w:sz w:val="18"/>
                <w:szCs w:val="18"/>
              </w:rPr>
              <w:t xml:space="preserve"> project with the assistance of RISE Canberra (ACT Government’s COVID-19 support and funding provided for the arts and events sector).</w:t>
            </w:r>
          </w:p>
          <w:p w14:paraId="6EBFF144" w14:textId="77777777" w:rsidR="00B03412" w:rsidRPr="00B03412" w:rsidRDefault="00B03412" w:rsidP="00E40B98">
            <w:pPr>
              <w:pStyle w:val="ListParagraph"/>
              <w:numPr>
                <w:ilvl w:val="0"/>
                <w:numId w:val="32"/>
              </w:numPr>
              <w:spacing w:after="0" w:line="233" w:lineRule="auto"/>
              <w:contextualSpacing w:val="0"/>
              <w:rPr>
                <w:rStyle w:val="Strong"/>
                <w:b w:val="0"/>
                <w:bCs w:val="0"/>
                <w:sz w:val="18"/>
                <w:szCs w:val="18"/>
              </w:rPr>
            </w:pPr>
            <w:r w:rsidRPr="00B03412">
              <w:rPr>
                <w:rStyle w:val="Strong"/>
                <w:b w:val="0"/>
                <w:bCs w:val="0"/>
                <w:i/>
                <w:iCs/>
                <w:sz w:val="18"/>
                <w:szCs w:val="18"/>
              </w:rPr>
              <w:t>Emma Pask</w:t>
            </w:r>
            <w:r w:rsidRPr="00B03412">
              <w:rPr>
                <w:rStyle w:val="Strong"/>
                <w:b w:val="0"/>
                <w:bCs w:val="0"/>
                <w:sz w:val="18"/>
                <w:szCs w:val="18"/>
              </w:rPr>
              <w:t xml:space="preserve"> performed in the Link Bar </w:t>
            </w:r>
            <w:r w:rsidRPr="00BD5212">
              <w:rPr>
                <w:rStyle w:val="Strong"/>
                <w:b w:val="0"/>
                <w:bCs w:val="0"/>
                <w:i/>
                <w:iCs/>
                <w:sz w:val="16"/>
                <w:szCs w:val="16"/>
              </w:rPr>
              <w:t>(above picture).</w:t>
            </w:r>
          </w:p>
          <w:p w14:paraId="7829C3CA" w14:textId="5497AFD1" w:rsidR="00A95381" w:rsidRPr="0034208A" w:rsidRDefault="00B03412" w:rsidP="00E40B98">
            <w:pPr>
              <w:pStyle w:val="ListParagraph"/>
              <w:numPr>
                <w:ilvl w:val="0"/>
                <w:numId w:val="32"/>
              </w:numPr>
              <w:spacing w:after="0" w:line="233" w:lineRule="auto"/>
              <w:contextualSpacing w:val="0"/>
            </w:pPr>
            <w:r w:rsidRPr="00B03412">
              <w:rPr>
                <w:rStyle w:val="Strong"/>
                <w:b w:val="0"/>
                <w:bCs w:val="0"/>
                <w:sz w:val="18"/>
                <w:szCs w:val="18"/>
              </w:rPr>
              <w:t xml:space="preserve">CMAG hosted </w:t>
            </w:r>
            <w:r w:rsidRPr="00B03412">
              <w:rPr>
                <w:rStyle w:val="Strong"/>
                <w:b w:val="0"/>
                <w:bCs w:val="0"/>
                <w:i/>
                <w:iCs/>
                <w:sz w:val="18"/>
                <w:szCs w:val="18"/>
              </w:rPr>
              <w:t>Panel Conversation : After the fires – seeing Canberra in a new light</w:t>
            </w:r>
            <w:r w:rsidRPr="00B03412">
              <w:rPr>
                <w:rStyle w:val="Strong"/>
                <w:b w:val="0"/>
                <w:bCs w:val="0"/>
                <w:sz w:val="18"/>
                <w:szCs w:val="18"/>
              </w:rPr>
              <w:t xml:space="preserve"> in conjunction with the </w:t>
            </w:r>
            <w:r w:rsidRPr="00B03412">
              <w:rPr>
                <w:rStyle w:val="Strong"/>
                <w:b w:val="0"/>
                <w:bCs w:val="0"/>
                <w:i/>
                <w:iCs/>
                <w:sz w:val="18"/>
                <w:szCs w:val="18"/>
              </w:rPr>
              <w:t>Seeing Canberra</w:t>
            </w:r>
            <w:r w:rsidRPr="00B03412">
              <w:rPr>
                <w:rStyle w:val="Strong"/>
                <w:b w:val="0"/>
                <w:bCs w:val="0"/>
                <w:sz w:val="18"/>
                <w:szCs w:val="18"/>
              </w:rPr>
              <w:t xml:space="preserve"> exhibition.</w:t>
            </w:r>
          </w:p>
        </w:tc>
        <w:tc>
          <w:tcPr>
            <w:tcW w:w="2866" w:type="dxa"/>
            <w:gridSpan w:val="5"/>
            <w:tcBorders>
              <w:top w:val="single" w:sz="4" w:space="0" w:color="auto"/>
            </w:tcBorders>
          </w:tcPr>
          <w:p w14:paraId="7549269F" w14:textId="77777777" w:rsidR="00A95381" w:rsidRDefault="00A95381" w:rsidP="00CC2009">
            <w:pPr>
              <w:spacing w:after="40"/>
              <w:rPr>
                <w:rFonts w:cstheme="minorHAnsi"/>
                <w:b/>
                <w:bCs/>
                <w:sz w:val="18"/>
                <w:szCs w:val="18"/>
              </w:rPr>
            </w:pPr>
          </w:p>
          <w:p w14:paraId="611F09F1" w14:textId="7779AE7A" w:rsidR="00A95381" w:rsidRPr="00000D89" w:rsidRDefault="00A95381" w:rsidP="00CC2009">
            <w:pPr>
              <w:rPr>
                <w:rFonts w:cstheme="minorHAnsi"/>
                <w:b/>
                <w:bCs/>
                <w:sz w:val="18"/>
                <w:szCs w:val="18"/>
              </w:rPr>
            </w:pPr>
            <w:r>
              <w:rPr>
                <w:noProof/>
              </w:rPr>
              <w:drawing>
                <wp:inline distT="0" distB="0" distL="0" distR="0" wp14:anchorId="6D691CB1" wp14:editId="2ECFB5C4">
                  <wp:extent cx="2077200" cy="1558800"/>
                  <wp:effectExtent l="0" t="7302" r="0" b="0"/>
                  <wp:docPr id="252" name="Picture 252" descr="Gnome painting program at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nome painting program at Lanyon"/>
                          <pic:cNvPicPr preferRelativeResize="0">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2077200" cy="1558800"/>
                          </a:xfrm>
                          <a:prstGeom prst="rect">
                            <a:avLst/>
                          </a:prstGeom>
                          <a:noFill/>
                          <a:ln>
                            <a:noFill/>
                          </a:ln>
                        </pic:spPr>
                      </pic:pic>
                    </a:graphicData>
                  </a:graphic>
                </wp:inline>
              </w:drawing>
            </w:r>
            <w:r>
              <w:rPr>
                <w:rFonts w:cstheme="minorHAnsi"/>
                <w:i/>
                <w:iCs/>
                <w:sz w:val="16"/>
                <w:szCs w:val="16"/>
              </w:rPr>
              <w:t>Gnome painting</w:t>
            </w:r>
            <w:r w:rsidRPr="00F24BE2">
              <w:rPr>
                <w:rFonts w:cstheme="minorHAnsi"/>
                <w:sz w:val="16"/>
                <w:szCs w:val="16"/>
              </w:rPr>
              <w:t xml:space="preserve"> program at Lanyon</w:t>
            </w:r>
          </w:p>
          <w:p w14:paraId="7ECD3F75" w14:textId="7484D9BE" w:rsidR="00A95381" w:rsidRPr="00A95381" w:rsidRDefault="00A95381" w:rsidP="00E40B98">
            <w:pPr>
              <w:pStyle w:val="ListParagraph"/>
              <w:numPr>
                <w:ilvl w:val="0"/>
                <w:numId w:val="32"/>
              </w:numPr>
              <w:spacing w:after="0" w:line="233" w:lineRule="auto"/>
              <w:contextualSpacing w:val="0"/>
              <w:rPr>
                <w:rStyle w:val="Strong"/>
                <w:b w:val="0"/>
                <w:bCs w:val="0"/>
                <w:sz w:val="18"/>
                <w:szCs w:val="18"/>
              </w:rPr>
            </w:pPr>
            <w:r w:rsidRPr="00A95381">
              <w:rPr>
                <w:rStyle w:val="Strong"/>
                <w:b w:val="0"/>
                <w:bCs w:val="0"/>
                <w:sz w:val="18"/>
                <w:szCs w:val="18"/>
              </w:rPr>
              <w:t xml:space="preserve">Lanyon presented a range of activities including photography workshops, tours and gnome painting sessions in conjunction with </w:t>
            </w:r>
            <w:r w:rsidRPr="00A95381">
              <w:rPr>
                <w:rStyle w:val="Strong"/>
                <w:b w:val="0"/>
                <w:bCs w:val="0"/>
                <w:i/>
                <w:iCs/>
                <w:sz w:val="18"/>
                <w:szCs w:val="18"/>
              </w:rPr>
              <w:t>Floriade : Reimagined</w:t>
            </w:r>
            <w:r w:rsidR="00B03412">
              <w:rPr>
                <w:rStyle w:val="Strong"/>
                <w:b w:val="0"/>
                <w:bCs w:val="0"/>
                <w:i/>
                <w:iCs/>
                <w:sz w:val="18"/>
                <w:szCs w:val="18"/>
              </w:rPr>
              <w:t>.</w:t>
            </w:r>
          </w:p>
          <w:p w14:paraId="230874B3" w14:textId="77777777" w:rsidR="00A95381" w:rsidRPr="00077AD2" w:rsidRDefault="00A95381" w:rsidP="00CC2009">
            <w:pPr>
              <w:rPr>
                <w:rFonts w:cstheme="minorHAnsi"/>
                <w:b/>
                <w:bCs/>
                <w:sz w:val="18"/>
                <w:szCs w:val="18"/>
              </w:rPr>
            </w:pPr>
          </w:p>
        </w:tc>
        <w:tc>
          <w:tcPr>
            <w:tcW w:w="2011" w:type="dxa"/>
            <w:gridSpan w:val="2"/>
            <w:tcBorders>
              <w:top w:val="single" w:sz="4" w:space="0" w:color="auto"/>
            </w:tcBorders>
          </w:tcPr>
          <w:p w14:paraId="1671C0FC" w14:textId="77777777" w:rsidR="00A95381" w:rsidRPr="0034208A" w:rsidRDefault="00A95381" w:rsidP="00CC2009">
            <w:pPr>
              <w:rPr>
                <w:rFonts w:cstheme="minorHAnsi"/>
                <w:sz w:val="18"/>
                <w:szCs w:val="18"/>
              </w:rPr>
            </w:pPr>
          </w:p>
          <w:p w14:paraId="293C65D4" w14:textId="22E16C48" w:rsidR="00B732AB" w:rsidRPr="00B732AB" w:rsidRDefault="00B03412" w:rsidP="00B732AB">
            <w:pPr>
              <w:pStyle w:val="ListParagraph"/>
              <w:numPr>
                <w:ilvl w:val="0"/>
                <w:numId w:val="32"/>
              </w:numPr>
              <w:spacing w:after="0" w:line="233" w:lineRule="auto"/>
              <w:contextualSpacing w:val="0"/>
              <w:rPr>
                <w:rStyle w:val="Strong"/>
                <w:b w:val="0"/>
                <w:bCs w:val="0"/>
                <w:sz w:val="18"/>
                <w:szCs w:val="18"/>
              </w:rPr>
            </w:pPr>
            <w:r w:rsidRPr="00B03412">
              <w:rPr>
                <w:rStyle w:val="Strong"/>
                <w:b w:val="0"/>
                <w:bCs w:val="0"/>
                <w:sz w:val="18"/>
                <w:szCs w:val="18"/>
              </w:rPr>
              <w:t xml:space="preserve">Lanyon presented the school program </w:t>
            </w:r>
            <w:bookmarkStart w:id="5" w:name="_Hlk77163751"/>
            <w:r w:rsidRPr="00B03412">
              <w:rPr>
                <w:rStyle w:val="Strong"/>
                <w:b w:val="0"/>
                <w:bCs w:val="0"/>
                <w:i/>
                <w:iCs/>
                <w:sz w:val="18"/>
                <w:szCs w:val="18"/>
              </w:rPr>
              <w:t>Lanyon’s Landscape</w:t>
            </w:r>
            <w:r w:rsidR="003E1E49">
              <w:rPr>
                <w:rStyle w:val="Strong"/>
                <w:b w:val="0"/>
                <w:bCs w:val="0"/>
                <w:i/>
                <w:iCs/>
                <w:sz w:val="18"/>
                <w:szCs w:val="18"/>
              </w:rPr>
              <w:t xml:space="preserve"> </w:t>
            </w:r>
            <w:r w:rsidRPr="00B03412">
              <w:rPr>
                <w:rStyle w:val="Strong"/>
                <w:b w:val="0"/>
                <w:bCs w:val="0"/>
                <w:i/>
                <w:iCs/>
                <w:sz w:val="18"/>
                <w:szCs w:val="18"/>
              </w:rPr>
              <w:t>: First Nations Peoples, settlers and convicts</w:t>
            </w:r>
            <w:bookmarkEnd w:id="5"/>
            <w:r w:rsidR="00B732AB">
              <w:rPr>
                <w:rStyle w:val="Strong"/>
                <w:b w:val="0"/>
                <w:bCs w:val="0"/>
                <w:sz w:val="18"/>
                <w:szCs w:val="18"/>
              </w:rPr>
              <w:t xml:space="preserve"> and children’s program </w:t>
            </w:r>
            <w:r w:rsidR="00B732AB" w:rsidRPr="00B732AB">
              <w:rPr>
                <w:rStyle w:val="Strong"/>
                <w:b w:val="0"/>
                <w:bCs w:val="0"/>
                <w:i/>
                <w:iCs/>
                <w:sz w:val="18"/>
                <w:szCs w:val="18"/>
              </w:rPr>
              <w:t xml:space="preserve">KIDS@ACTHP : Rattle </w:t>
            </w:r>
            <w:r w:rsidR="00B732AB">
              <w:rPr>
                <w:rStyle w:val="Strong"/>
                <w:b w:val="0"/>
                <w:bCs w:val="0"/>
                <w:i/>
                <w:iCs/>
                <w:sz w:val="18"/>
                <w:szCs w:val="18"/>
              </w:rPr>
              <w:t>y</w:t>
            </w:r>
            <w:r w:rsidR="00B732AB" w:rsidRPr="00B732AB">
              <w:rPr>
                <w:rStyle w:val="Strong"/>
                <w:b w:val="0"/>
                <w:bCs w:val="0"/>
                <w:i/>
                <w:iCs/>
                <w:sz w:val="18"/>
                <w:szCs w:val="18"/>
              </w:rPr>
              <w:t>our Tin Dog</w:t>
            </w:r>
            <w:r w:rsidR="00B732AB">
              <w:rPr>
                <w:rStyle w:val="Strong"/>
                <w:b w:val="0"/>
                <w:bCs w:val="0"/>
                <w:sz w:val="18"/>
                <w:szCs w:val="18"/>
              </w:rPr>
              <w:t>!</w:t>
            </w:r>
          </w:p>
          <w:p w14:paraId="7DB14DFA" w14:textId="6F5C15DD" w:rsidR="00B03412" w:rsidRPr="00B03412" w:rsidRDefault="00B732AB" w:rsidP="00E40B98">
            <w:pPr>
              <w:pStyle w:val="ListParagraph"/>
              <w:numPr>
                <w:ilvl w:val="0"/>
                <w:numId w:val="32"/>
              </w:numPr>
              <w:spacing w:after="0" w:line="233" w:lineRule="auto"/>
              <w:contextualSpacing w:val="0"/>
              <w:rPr>
                <w:rStyle w:val="Strong"/>
                <w:b w:val="0"/>
                <w:bCs w:val="0"/>
                <w:sz w:val="18"/>
                <w:szCs w:val="18"/>
              </w:rPr>
            </w:pPr>
            <w:r>
              <w:rPr>
                <w:rStyle w:val="Strong"/>
                <w:b w:val="0"/>
                <w:bCs w:val="0"/>
                <w:sz w:val="18"/>
                <w:szCs w:val="18"/>
              </w:rPr>
              <w:t xml:space="preserve">CMAG hosted </w:t>
            </w:r>
            <w:r w:rsidRPr="00B732AB">
              <w:rPr>
                <w:rStyle w:val="Strong"/>
                <w:b w:val="0"/>
                <w:bCs w:val="0"/>
                <w:i/>
                <w:iCs/>
                <w:sz w:val="18"/>
                <w:szCs w:val="18"/>
              </w:rPr>
              <w:t>Collector Talk : The Art of the Fan</w:t>
            </w:r>
            <w:r>
              <w:rPr>
                <w:rStyle w:val="Strong"/>
                <w:b w:val="0"/>
                <w:bCs w:val="0"/>
                <w:sz w:val="18"/>
                <w:szCs w:val="18"/>
              </w:rPr>
              <w:t xml:space="preserve"> with </w:t>
            </w:r>
            <w:r w:rsidR="00D10951">
              <w:rPr>
                <w:rStyle w:val="Strong"/>
                <w:b w:val="0"/>
                <w:bCs w:val="0"/>
                <w:sz w:val="18"/>
                <w:szCs w:val="18"/>
              </w:rPr>
              <w:t xml:space="preserve">collector </w:t>
            </w:r>
            <w:r>
              <w:rPr>
                <w:rStyle w:val="Strong"/>
                <w:b w:val="0"/>
                <w:bCs w:val="0"/>
                <w:sz w:val="18"/>
                <w:szCs w:val="18"/>
              </w:rPr>
              <w:t>Wendy Whitham</w:t>
            </w:r>
            <w:r w:rsidR="00057ED4">
              <w:rPr>
                <w:rStyle w:val="Strong"/>
                <w:b w:val="0"/>
                <w:bCs w:val="0"/>
                <w:sz w:val="18"/>
                <w:szCs w:val="18"/>
              </w:rPr>
              <w:t xml:space="preserve"> in conjunction with </w:t>
            </w:r>
            <w:r w:rsidR="00057ED4" w:rsidRPr="00057ED4">
              <w:rPr>
                <w:rStyle w:val="Strong"/>
                <w:b w:val="0"/>
                <w:bCs w:val="0"/>
                <w:i/>
                <w:iCs/>
                <w:sz w:val="18"/>
                <w:szCs w:val="18"/>
              </w:rPr>
              <w:t>The Art of the Fan</w:t>
            </w:r>
            <w:r w:rsidR="00057ED4">
              <w:rPr>
                <w:rStyle w:val="Strong"/>
                <w:b w:val="0"/>
                <w:bCs w:val="0"/>
                <w:sz w:val="18"/>
                <w:szCs w:val="18"/>
              </w:rPr>
              <w:t xml:space="preserve"> exhibition</w:t>
            </w:r>
            <w:r w:rsidR="00B03412" w:rsidRPr="00B03412">
              <w:rPr>
                <w:rStyle w:val="Strong"/>
                <w:b w:val="0"/>
                <w:bCs w:val="0"/>
                <w:sz w:val="18"/>
                <w:szCs w:val="18"/>
              </w:rPr>
              <w:t xml:space="preserve">. </w:t>
            </w:r>
          </w:p>
          <w:p w14:paraId="1609678F" w14:textId="77777777" w:rsidR="00B03412" w:rsidRPr="00B03412" w:rsidRDefault="00B03412" w:rsidP="00E40B98">
            <w:pPr>
              <w:pStyle w:val="ListParagraph"/>
              <w:numPr>
                <w:ilvl w:val="0"/>
                <w:numId w:val="32"/>
              </w:numPr>
              <w:spacing w:after="0" w:line="233" w:lineRule="auto"/>
              <w:contextualSpacing w:val="0"/>
              <w:rPr>
                <w:rStyle w:val="Strong"/>
                <w:b w:val="0"/>
                <w:bCs w:val="0"/>
                <w:sz w:val="18"/>
                <w:szCs w:val="18"/>
              </w:rPr>
            </w:pPr>
            <w:r w:rsidRPr="00B03412">
              <w:rPr>
                <w:rStyle w:val="Strong"/>
                <w:b w:val="0"/>
                <w:bCs w:val="0"/>
                <w:sz w:val="18"/>
                <w:szCs w:val="18"/>
              </w:rPr>
              <w:t xml:space="preserve">CMAG’s Gallery 1 was used as a polling station for the 2020 ACT Election.  </w:t>
            </w:r>
          </w:p>
          <w:p w14:paraId="1BD6CBB7" w14:textId="77777777" w:rsidR="00A95381" w:rsidRPr="0034208A" w:rsidRDefault="00A95381" w:rsidP="00CC2009">
            <w:pPr>
              <w:rPr>
                <w:rFonts w:cstheme="minorHAnsi"/>
                <w:b/>
                <w:bCs/>
                <w:sz w:val="18"/>
                <w:szCs w:val="18"/>
              </w:rPr>
            </w:pPr>
          </w:p>
        </w:tc>
      </w:tr>
      <w:tr w:rsidR="00A95381" w:rsidRPr="001672E3" w14:paraId="1714B996" w14:textId="77777777" w:rsidTr="00273C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5" w:type="dxa"/>
          <w:cantSplit/>
          <w:trHeight w:val="4536"/>
        </w:trPr>
        <w:tc>
          <w:tcPr>
            <w:tcW w:w="3544" w:type="dxa"/>
            <w:tcBorders>
              <w:top w:val="nil"/>
              <w:left w:val="nil"/>
              <w:bottom w:val="single" w:sz="4" w:space="0" w:color="auto"/>
              <w:right w:val="nil"/>
            </w:tcBorders>
          </w:tcPr>
          <w:p w14:paraId="59DEFA97" w14:textId="77777777" w:rsidR="00A95381" w:rsidRDefault="00A95381" w:rsidP="00CC2009">
            <w:pPr>
              <w:spacing w:before="20" w:after="40"/>
              <w:rPr>
                <w:rFonts w:cstheme="minorHAnsi"/>
                <w:b/>
                <w:bCs/>
                <w:sz w:val="18"/>
                <w:szCs w:val="18"/>
              </w:rPr>
            </w:pPr>
            <w:r>
              <w:rPr>
                <w:rFonts w:cstheme="minorHAnsi"/>
                <w:b/>
                <w:bCs/>
                <w:sz w:val="18"/>
                <w:szCs w:val="18"/>
              </w:rPr>
              <w:t>OCTOBER 2020</w:t>
            </w:r>
          </w:p>
          <w:p w14:paraId="5A40462D" w14:textId="77777777" w:rsidR="00A95381" w:rsidRDefault="00A95381" w:rsidP="00962D9E">
            <w:pPr>
              <w:spacing w:after="0"/>
              <w:rPr>
                <w:rFonts w:cstheme="minorHAnsi"/>
                <w:b/>
                <w:bCs/>
                <w:sz w:val="18"/>
                <w:szCs w:val="18"/>
              </w:rPr>
            </w:pPr>
            <w:r>
              <w:rPr>
                <w:noProof/>
              </w:rPr>
              <w:drawing>
                <wp:inline distT="0" distB="0" distL="0" distR="0" wp14:anchorId="385F958B" wp14:editId="717CEDAD">
                  <wp:extent cx="2052000" cy="1537200"/>
                  <wp:effectExtent l="0" t="0" r="5715" b="6350"/>
                  <wp:docPr id="253" name="Picture 253" descr="A Waltz through the Tulips program - Grace Chan performed on an 1850s harmonium at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Waltz through the Tulips program - Grace Chan performed on an 1850s harmonium at Lanyon"/>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052000" cy="1537200"/>
                          </a:xfrm>
                          <a:prstGeom prst="rect">
                            <a:avLst/>
                          </a:prstGeom>
                          <a:noFill/>
                          <a:ln>
                            <a:noFill/>
                          </a:ln>
                        </pic:spPr>
                      </pic:pic>
                    </a:graphicData>
                  </a:graphic>
                </wp:inline>
              </w:drawing>
            </w:r>
            <w:r>
              <w:rPr>
                <w:rFonts w:cstheme="minorHAnsi"/>
                <w:b/>
                <w:bCs/>
                <w:sz w:val="18"/>
                <w:szCs w:val="18"/>
              </w:rPr>
              <w:br/>
            </w:r>
            <w:r w:rsidRPr="00CE5454">
              <w:rPr>
                <w:bCs/>
                <w:i/>
                <w:iCs/>
                <w:sz w:val="16"/>
                <w:szCs w:val="16"/>
              </w:rPr>
              <w:t>A Waltz through the Tulips</w:t>
            </w:r>
            <w:r w:rsidRPr="00CE5454">
              <w:rPr>
                <w:bCs/>
                <w:noProof/>
                <w:sz w:val="16"/>
                <w:szCs w:val="16"/>
              </w:rPr>
              <w:t xml:space="preserve"> program - Grace Chan performed on an 1850s harmonium </w:t>
            </w:r>
            <w:r>
              <w:rPr>
                <w:bCs/>
                <w:noProof/>
                <w:sz w:val="16"/>
                <w:szCs w:val="16"/>
              </w:rPr>
              <w:t>at</w:t>
            </w:r>
            <w:r w:rsidRPr="00CE5454">
              <w:rPr>
                <w:bCs/>
                <w:noProof/>
                <w:sz w:val="16"/>
                <w:szCs w:val="16"/>
              </w:rPr>
              <w:t xml:space="preserve"> Lanyon</w:t>
            </w:r>
          </w:p>
          <w:p w14:paraId="3F34E078" w14:textId="24561DF5" w:rsidR="00BB4A97" w:rsidRDefault="00B03412" w:rsidP="00E40B98">
            <w:pPr>
              <w:pStyle w:val="ListParagraph"/>
              <w:numPr>
                <w:ilvl w:val="0"/>
                <w:numId w:val="32"/>
              </w:numPr>
              <w:spacing w:after="0" w:line="235" w:lineRule="auto"/>
              <w:contextualSpacing w:val="0"/>
              <w:rPr>
                <w:rStyle w:val="Strong"/>
                <w:b w:val="0"/>
                <w:bCs w:val="0"/>
                <w:sz w:val="18"/>
                <w:szCs w:val="18"/>
              </w:rPr>
            </w:pPr>
            <w:r w:rsidRPr="00B03412">
              <w:rPr>
                <w:rStyle w:val="Strong"/>
                <w:b w:val="0"/>
                <w:bCs w:val="0"/>
                <w:sz w:val="18"/>
                <w:szCs w:val="18"/>
              </w:rPr>
              <w:t xml:space="preserve">With COVID-19 restrictions easing, </w:t>
            </w:r>
            <w:r w:rsidR="00B43C00">
              <w:rPr>
                <w:rStyle w:val="Strong"/>
                <w:b w:val="0"/>
                <w:bCs w:val="0"/>
                <w:sz w:val="18"/>
                <w:szCs w:val="18"/>
              </w:rPr>
              <w:t>the</w:t>
            </w:r>
            <w:r w:rsidRPr="00B03412">
              <w:rPr>
                <w:rStyle w:val="Strong"/>
                <w:b w:val="0"/>
                <w:bCs w:val="0"/>
                <w:sz w:val="18"/>
                <w:szCs w:val="18"/>
              </w:rPr>
              <w:t xml:space="preserve"> Centre moved to 50% seating capacity. </w:t>
            </w:r>
          </w:p>
          <w:p w14:paraId="63D03224" w14:textId="40FB6DE9" w:rsidR="00A95381" w:rsidRPr="00BB4A97" w:rsidRDefault="00B03412" w:rsidP="0026230F">
            <w:pPr>
              <w:pStyle w:val="ListParagraph"/>
              <w:numPr>
                <w:ilvl w:val="0"/>
                <w:numId w:val="32"/>
              </w:numPr>
              <w:spacing w:after="0" w:line="230" w:lineRule="auto"/>
              <w:contextualSpacing w:val="0"/>
              <w:rPr>
                <w:sz w:val="18"/>
                <w:szCs w:val="18"/>
              </w:rPr>
            </w:pPr>
            <w:r w:rsidRPr="00BB4A97">
              <w:rPr>
                <w:sz w:val="18"/>
                <w:szCs w:val="18"/>
              </w:rPr>
              <w:t xml:space="preserve">Canberra Youth Theatre’s production of </w:t>
            </w:r>
            <w:r w:rsidR="003B7311">
              <w:rPr>
                <w:i/>
                <w:iCs/>
                <w:sz w:val="18"/>
                <w:szCs w:val="18"/>
              </w:rPr>
              <w:t>NORMAL</w:t>
            </w:r>
            <w:r w:rsidRPr="00BB4A97">
              <w:rPr>
                <w:sz w:val="18"/>
                <w:szCs w:val="18"/>
              </w:rPr>
              <w:t xml:space="preserve"> performed in The Playhouse</w:t>
            </w:r>
            <w:r w:rsidR="00BD5212">
              <w:rPr>
                <w:sz w:val="18"/>
                <w:szCs w:val="18"/>
              </w:rPr>
              <w:fldChar w:fldCharType="begin"/>
            </w:r>
            <w:r w:rsidR="00BD5212">
              <w:instrText xml:space="preserve"> XE "</w:instrText>
            </w:r>
            <w:r w:rsidR="00BD5212" w:rsidRPr="00DB7AB2">
              <w:instrText>The Playhouse</w:instrText>
            </w:r>
            <w:r w:rsidR="00BD5212">
              <w:instrText xml:space="preserve">" </w:instrText>
            </w:r>
            <w:r w:rsidR="00BD5212">
              <w:rPr>
                <w:sz w:val="18"/>
                <w:szCs w:val="18"/>
              </w:rPr>
              <w:fldChar w:fldCharType="end"/>
            </w:r>
            <w:r w:rsidRPr="00BB4A97">
              <w:rPr>
                <w:sz w:val="18"/>
                <w:szCs w:val="18"/>
              </w:rPr>
              <w:t xml:space="preserve">, and the Centre’s </w:t>
            </w:r>
            <w:r w:rsidR="00273C8E">
              <w:rPr>
                <w:sz w:val="18"/>
                <w:szCs w:val="18"/>
              </w:rPr>
              <w:t>v</w:t>
            </w:r>
            <w:r w:rsidR="0026230F">
              <w:rPr>
                <w:sz w:val="18"/>
                <w:szCs w:val="18"/>
              </w:rPr>
              <w:t xml:space="preserve">ocational </w:t>
            </w:r>
            <w:r w:rsidR="00273C8E">
              <w:rPr>
                <w:sz w:val="18"/>
                <w:szCs w:val="18"/>
              </w:rPr>
              <w:t>e</w:t>
            </w:r>
            <w:r w:rsidR="0026230F">
              <w:rPr>
                <w:sz w:val="18"/>
                <w:szCs w:val="18"/>
              </w:rPr>
              <w:t xml:space="preserve">ducation and training </w:t>
            </w:r>
            <w:r w:rsidRPr="00BB4A97">
              <w:rPr>
                <w:sz w:val="18"/>
                <w:szCs w:val="18"/>
              </w:rPr>
              <w:t>students participated in stage management.</w:t>
            </w:r>
          </w:p>
        </w:tc>
        <w:tc>
          <w:tcPr>
            <w:tcW w:w="3686" w:type="dxa"/>
            <w:gridSpan w:val="7"/>
            <w:tcBorders>
              <w:top w:val="nil"/>
              <w:left w:val="nil"/>
              <w:bottom w:val="single" w:sz="4" w:space="0" w:color="auto"/>
              <w:right w:val="nil"/>
            </w:tcBorders>
          </w:tcPr>
          <w:p w14:paraId="45208996" w14:textId="77777777" w:rsidR="00A95381" w:rsidRDefault="00A95381" w:rsidP="009B2A05">
            <w:pPr>
              <w:pStyle w:val="ListParagraph"/>
              <w:spacing w:before="20" w:after="20"/>
              <w:ind w:left="244"/>
              <w:rPr>
                <w:rStyle w:val="Strong"/>
                <w:b w:val="0"/>
                <w:bCs w:val="0"/>
              </w:rPr>
            </w:pPr>
          </w:p>
          <w:p w14:paraId="37FDC4B7" w14:textId="1B95B86C" w:rsidR="00A95381" w:rsidRPr="00E43597" w:rsidRDefault="00A95381" w:rsidP="009B2A05">
            <w:pPr>
              <w:spacing w:after="0"/>
              <w:rPr>
                <w:rFonts w:cstheme="minorHAnsi"/>
                <w:sz w:val="18"/>
                <w:szCs w:val="18"/>
              </w:rPr>
            </w:pPr>
            <w:r>
              <w:rPr>
                <w:noProof/>
              </w:rPr>
              <w:drawing>
                <wp:inline distT="0" distB="0" distL="0" distR="0" wp14:anchorId="7508E9FB" wp14:editId="60B6FF01">
                  <wp:extent cx="2052000" cy="1537200"/>
                  <wp:effectExtent l="0" t="0" r="5715" b="6350"/>
                  <wp:docPr id="255" name="Picture 255" descr="Art Makers at Lanyon - Still life, Watercolour and Gouache workshop as part of Floriade : Reimag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rt Makers at Lanyon - Still life, Watercolour and Gouache workshop as part of Floriade : Reimagine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052000" cy="1537200"/>
                          </a:xfrm>
                          <a:prstGeom prst="rect">
                            <a:avLst/>
                          </a:prstGeom>
                          <a:noFill/>
                          <a:ln>
                            <a:noFill/>
                          </a:ln>
                        </pic:spPr>
                      </pic:pic>
                    </a:graphicData>
                  </a:graphic>
                </wp:inline>
              </w:drawing>
            </w:r>
            <w:r w:rsidRPr="00E43597">
              <w:rPr>
                <w:rFonts w:cstheme="minorHAnsi"/>
                <w:sz w:val="18"/>
                <w:szCs w:val="18"/>
              </w:rPr>
              <w:t xml:space="preserve"> </w:t>
            </w:r>
            <w:r w:rsidRPr="009B2A05">
              <w:rPr>
                <w:rFonts w:cstheme="minorHAnsi"/>
                <w:i/>
                <w:iCs/>
                <w:sz w:val="16"/>
                <w:szCs w:val="16"/>
              </w:rPr>
              <w:t>Art Makers at Lanyon - Still life, Watercolour and Gouache</w:t>
            </w:r>
            <w:r w:rsidR="002F4AA2">
              <w:rPr>
                <w:rFonts w:cstheme="minorHAnsi"/>
                <w:i/>
                <w:iCs/>
                <w:sz w:val="16"/>
                <w:szCs w:val="16"/>
              </w:rPr>
              <w:t xml:space="preserve"> </w:t>
            </w:r>
            <w:r w:rsidR="002F4AA2" w:rsidRPr="002F4AA2">
              <w:rPr>
                <w:rFonts w:cstheme="minorHAnsi"/>
                <w:sz w:val="16"/>
                <w:szCs w:val="16"/>
              </w:rPr>
              <w:t>workshop</w:t>
            </w:r>
            <w:r w:rsidR="00F10BF7">
              <w:rPr>
                <w:rFonts w:cstheme="minorHAnsi"/>
                <w:sz w:val="16"/>
                <w:szCs w:val="16"/>
              </w:rPr>
              <w:t xml:space="preserve"> as part of </w:t>
            </w:r>
            <w:r w:rsidR="00F10BF7" w:rsidRPr="002F4AA2">
              <w:rPr>
                <w:rFonts w:cstheme="minorHAnsi"/>
                <w:i/>
                <w:iCs/>
                <w:sz w:val="16"/>
                <w:szCs w:val="16"/>
              </w:rPr>
              <w:t>Floriade : Reimagined</w:t>
            </w:r>
          </w:p>
          <w:p w14:paraId="3AC4204B" w14:textId="39DDEB60" w:rsidR="005D2A45" w:rsidRPr="005D2A45" w:rsidRDefault="005D2A45" w:rsidP="00855425">
            <w:pPr>
              <w:pStyle w:val="ListParagraph"/>
              <w:numPr>
                <w:ilvl w:val="0"/>
                <w:numId w:val="33"/>
              </w:numPr>
              <w:spacing w:after="0" w:line="233" w:lineRule="auto"/>
              <w:contextualSpacing w:val="0"/>
              <w:rPr>
                <w:sz w:val="18"/>
                <w:szCs w:val="18"/>
              </w:rPr>
            </w:pPr>
            <w:r w:rsidRPr="005D2A45">
              <w:rPr>
                <w:sz w:val="18"/>
                <w:szCs w:val="18"/>
              </w:rPr>
              <w:t xml:space="preserve">The online Nolan Collection program </w:t>
            </w:r>
            <w:r w:rsidRPr="005D2A45">
              <w:rPr>
                <w:i/>
                <w:iCs/>
                <w:sz w:val="18"/>
                <w:szCs w:val="18"/>
              </w:rPr>
              <w:t xml:space="preserve">CovidSafe Nolan Children’s Trail </w:t>
            </w:r>
            <w:r w:rsidRPr="005D2A45">
              <w:rPr>
                <w:sz w:val="18"/>
                <w:szCs w:val="18"/>
              </w:rPr>
              <w:t>(via CMAG’s Instagram stories)</w:t>
            </w:r>
            <w:r w:rsidR="003E1E49">
              <w:rPr>
                <w:sz w:val="18"/>
                <w:szCs w:val="18"/>
              </w:rPr>
              <w:t xml:space="preserve"> was</w:t>
            </w:r>
            <w:r w:rsidRPr="005D2A45">
              <w:rPr>
                <w:i/>
                <w:iCs/>
                <w:sz w:val="18"/>
                <w:szCs w:val="18"/>
              </w:rPr>
              <w:t xml:space="preserve"> </w:t>
            </w:r>
            <w:r w:rsidRPr="005D2A45">
              <w:rPr>
                <w:sz w:val="18"/>
                <w:szCs w:val="18"/>
              </w:rPr>
              <w:t>launched.</w:t>
            </w:r>
          </w:p>
          <w:p w14:paraId="161C2633" w14:textId="77777777" w:rsidR="001B4049" w:rsidRDefault="005D2A45" w:rsidP="00855425">
            <w:pPr>
              <w:pStyle w:val="ListParagraph"/>
              <w:numPr>
                <w:ilvl w:val="0"/>
                <w:numId w:val="33"/>
              </w:numPr>
              <w:spacing w:after="0" w:line="233" w:lineRule="auto"/>
              <w:contextualSpacing w:val="0"/>
              <w:rPr>
                <w:sz w:val="18"/>
                <w:szCs w:val="18"/>
              </w:rPr>
            </w:pPr>
            <w:r w:rsidRPr="005D2A45">
              <w:rPr>
                <w:sz w:val="18"/>
                <w:szCs w:val="18"/>
              </w:rPr>
              <w:t xml:space="preserve">CMAG exhibition </w:t>
            </w:r>
            <w:r w:rsidRPr="005D2A45">
              <w:rPr>
                <w:i/>
                <w:iCs/>
                <w:sz w:val="18"/>
                <w:szCs w:val="18"/>
              </w:rPr>
              <w:t xml:space="preserve">The Art of the Fan </w:t>
            </w:r>
            <w:r w:rsidRPr="005D2A45">
              <w:rPr>
                <w:sz w:val="18"/>
                <w:szCs w:val="18"/>
              </w:rPr>
              <w:t>opened.</w:t>
            </w:r>
          </w:p>
          <w:p w14:paraId="724D9DC5" w14:textId="3C61DEEB" w:rsidR="00A95381" w:rsidRPr="001B4049" w:rsidRDefault="007D7199" w:rsidP="00855425">
            <w:pPr>
              <w:pStyle w:val="ListParagraph"/>
              <w:numPr>
                <w:ilvl w:val="0"/>
                <w:numId w:val="33"/>
              </w:numPr>
              <w:spacing w:after="40" w:line="233" w:lineRule="auto"/>
              <w:contextualSpacing w:val="0"/>
              <w:rPr>
                <w:sz w:val="18"/>
                <w:szCs w:val="18"/>
              </w:rPr>
            </w:pPr>
            <w:r w:rsidRPr="001B4049">
              <w:rPr>
                <w:rStyle w:val="Strong"/>
                <w:b w:val="0"/>
                <w:bCs w:val="0"/>
                <w:i/>
                <w:iCs/>
                <w:sz w:val="18"/>
                <w:szCs w:val="18"/>
              </w:rPr>
              <w:t>Room on the Broom</w:t>
            </w:r>
            <w:r>
              <w:rPr>
                <w:rStyle w:val="Strong"/>
                <w:b w:val="0"/>
                <w:bCs w:val="0"/>
                <w:i/>
                <w:iCs/>
                <w:sz w:val="18"/>
                <w:szCs w:val="18"/>
              </w:rPr>
              <w:t xml:space="preserve"> : Live on Stage!</w:t>
            </w:r>
            <w:r w:rsidRPr="001B4049">
              <w:rPr>
                <w:rStyle w:val="Strong"/>
                <w:b w:val="0"/>
                <w:bCs w:val="0"/>
                <w:sz w:val="18"/>
                <w:szCs w:val="18"/>
              </w:rPr>
              <w:t xml:space="preserve"> performed in the Canberra Theatre</w:t>
            </w:r>
            <w:r w:rsidR="00BD5212">
              <w:rPr>
                <w:rStyle w:val="Strong"/>
                <w:b w:val="0"/>
                <w:bCs w:val="0"/>
                <w:sz w:val="18"/>
                <w:szCs w:val="18"/>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Style w:val="Strong"/>
                <w:b w:val="0"/>
                <w:bCs w:val="0"/>
                <w:sz w:val="18"/>
                <w:szCs w:val="18"/>
              </w:rPr>
              <w:fldChar w:fldCharType="end"/>
            </w:r>
            <w:r w:rsidRPr="001B4049">
              <w:rPr>
                <w:rStyle w:val="Strong"/>
                <w:b w:val="0"/>
                <w:bCs w:val="0"/>
                <w:sz w:val="18"/>
                <w:szCs w:val="18"/>
              </w:rPr>
              <w:t>.</w:t>
            </w:r>
          </w:p>
        </w:tc>
        <w:tc>
          <w:tcPr>
            <w:tcW w:w="2126" w:type="dxa"/>
            <w:gridSpan w:val="2"/>
            <w:tcBorders>
              <w:top w:val="nil"/>
              <w:left w:val="nil"/>
              <w:bottom w:val="single" w:sz="4" w:space="0" w:color="auto"/>
              <w:right w:val="nil"/>
            </w:tcBorders>
          </w:tcPr>
          <w:p w14:paraId="75318FF8" w14:textId="59298A82" w:rsidR="00A95381" w:rsidRPr="00A95381" w:rsidRDefault="00A95381" w:rsidP="00E40B98">
            <w:pPr>
              <w:pStyle w:val="ListParagraph"/>
              <w:numPr>
                <w:ilvl w:val="0"/>
                <w:numId w:val="34"/>
              </w:numPr>
              <w:spacing w:before="180" w:after="0" w:line="233" w:lineRule="auto"/>
              <w:contextualSpacing w:val="0"/>
              <w:rPr>
                <w:sz w:val="18"/>
                <w:szCs w:val="18"/>
              </w:rPr>
            </w:pPr>
            <w:r w:rsidRPr="00A95381">
              <w:rPr>
                <w:sz w:val="18"/>
                <w:szCs w:val="18"/>
              </w:rPr>
              <w:t xml:space="preserve">Lanyon continued to be busy with </w:t>
            </w:r>
            <w:r w:rsidRPr="00A95381">
              <w:rPr>
                <w:i/>
                <w:iCs/>
                <w:sz w:val="18"/>
                <w:szCs w:val="18"/>
              </w:rPr>
              <w:t>Floriade</w:t>
            </w:r>
            <w:r w:rsidR="003E1E49">
              <w:rPr>
                <w:i/>
                <w:iCs/>
                <w:sz w:val="18"/>
                <w:szCs w:val="18"/>
              </w:rPr>
              <w:t xml:space="preserve"> </w:t>
            </w:r>
            <w:r w:rsidRPr="00A95381">
              <w:rPr>
                <w:i/>
                <w:iCs/>
                <w:sz w:val="18"/>
                <w:szCs w:val="18"/>
              </w:rPr>
              <w:t>: Reimagined</w:t>
            </w:r>
            <w:r w:rsidRPr="00A95381">
              <w:rPr>
                <w:sz w:val="18"/>
                <w:szCs w:val="18"/>
              </w:rPr>
              <w:t xml:space="preserve">, attracting nearly 8,500 visitors. </w:t>
            </w:r>
            <w:r w:rsidRPr="00A95381">
              <w:rPr>
                <w:i/>
                <w:iCs/>
                <w:sz w:val="18"/>
                <w:szCs w:val="18"/>
              </w:rPr>
              <w:t xml:space="preserve"> </w:t>
            </w:r>
            <w:r w:rsidRPr="00A95381">
              <w:rPr>
                <w:sz w:val="18"/>
                <w:szCs w:val="18"/>
              </w:rPr>
              <w:t xml:space="preserve">As part of the music program </w:t>
            </w:r>
            <w:r w:rsidRPr="00A95381">
              <w:rPr>
                <w:i/>
                <w:iCs/>
                <w:sz w:val="18"/>
                <w:szCs w:val="18"/>
              </w:rPr>
              <w:t>A Waltz through the Tulips</w:t>
            </w:r>
            <w:r w:rsidRPr="00A95381">
              <w:rPr>
                <w:sz w:val="18"/>
                <w:szCs w:val="18"/>
              </w:rPr>
              <w:t>, Grace Chan performed on an 1850s harmonium in the garden</w:t>
            </w:r>
            <w:r w:rsidR="002F4AA2">
              <w:rPr>
                <w:sz w:val="18"/>
                <w:szCs w:val="18"/>
              </w:rPr>
              <w:t xml:space="preserve"> </w:t>
            </w:r>
            <w:r w:rsidRPr="00000D89">
              <w:rPr>
                <w:i/>
                <w:iCs/>
                <w:sz w:val="16"/>
                <w:szCs w:val="16"/>
              </w:rPr>
              <w:t>(opposite picture</w:t>
            </w:r>
            <w:r w:rsidR="00BD5212">
              <w:rPr>
                <w:i/>
                <w:iCs/>
                <w:sz w:val="16"/>
                <w:szCs w:val="16"/>
              </w:rPr>
              <w:t>s</w:t>
            </w:r>
            <w:r w:rsidRPr="00000D89">
              <w:rPr>
                <w:i/>
                <w:iCs/>
                <w:sz w:val="16"/>
                <w:szCs w:val="16"/>
              </w:rPr>
              <w:t>).</w:t>
            </w:r>
          </w:p>
          <w:p w14:paraId="565F4C9F" w14:textId="4350434F" w:rsidR="001B4049" w:rsidRPr="007D7199" w:rsidRDefault="00A95381" w:rsidP="006230EE">
            <w:pPr>
              <w:pStyle w:val="ListParagraph"/>
              <w:numPr>
                <w:ilvl w:val="0"/>
                <w:numId w:val="34"/>
              </w:numPr>
              <w:spacing w:after="0" w:line="232" w:lineRule="auto"/>
              <w:contextualSpacing w:val="0"/>
              <w:rPr>
                <w:rStyle w:val="Strong"/>
                <w:b w:val="0"/>
                <w:bCs w:val="0"/>
                <w:sz w:val="18"/>
                <w:szCs w:val="18"/>
              </w:rPr>
            </w:pPr>
            <w:r w:rsidRPr="00A95381">
              <w:rPr>
                <w:rStyle w:val="Strong"/>
                <w:b w:val="0"/>
                <w:bCs w:val="0"/>
                <w:sz w:val="18"/>
                <w:szCs w:val="18"/>
              </w:rPr>
              <w:t xml:space="preserve">Lanyon hosted </w:t>
            </w:r>
            <w:r w:rsidR="003E1E49">
              <w:rPr>
                <w:rStyle w:val="Strong"/>
                <w:b w:val="0"/>
                <w:bCs w:val="0"/>
                <w:sz w:val="18"/>
                <w:szCs w:val="18"/>
              </w:rPr>
              <w:t xml:space="preserve">the </w:t>
            </w:r>
            <w:r w:rsidRPr="00A95381">
              <w:rPr>
                <w:rStyle w:val="Strong"/>
                <w:b w:val="0"/>
                <w:bCs w:val="0"/>
                <w:sz w:val="18"/>
                <w:szCs w:val="18"/>
              </w:rPr>
              <w:t xml:space="preserve">program </w:t>
            </w:r>
            <w:r w:rsidRPr="00A95381">
              <w:rPr>
                <w:rStyle w:val="Strong"/>
                <w:b w:val="0"/>
                <w:bCs w:val="0"/>
                <w:i/>
                <w:iCs/>
                <w:sz w:val="18"/>
                <w:szCs w:val="18"/>
              </w:rPr>
              <w:t>Children’s Drawing Trail.</w:t>
            </w:r>
          </w:p>
          <w:p w14:paraId="39CD6126" w14:textId="528D8BE4" w:rsidR="00A95381" w:rsidRPr="007D7199" w:rsidRDefault="007D7199" w:rsidP="007D7199">
            <w:pPr>
              <w:pStyle w:val="ListParagraph"/>
              <w:numPr>
                <w:ilvl w:val="0"/>
                <w:numId w:val="34"/>
              </w:numPr>
              <w:spacing w:after="0" w:line="232" w:lineRule="auto"/>
              <w:contextualSpacing w:val="0"/>
              <w:rPr>
                <w:rStyle w:val="Strong"/>
                <w:b w:val="0"/>
                <w:bCs w:val="0"/>
                <w:sz w:val="18"/>
                <w:szCs w:val="18"/>
              </w:rPr>
            </w:pPr>
            <w:r w:rsidRPr="001B4049">
              <w:rPr>
                <w:color w:val="000000"/>
                <w:sz w:val="18"/>
                <w:szCs w:val="18"/>
                <w:shd w:val="clear" w:color="auto" w:fill="FFFFFF"/>
              </w:rPr>
              <w:t xml:space="preserve">The CFC’s Social Club </w:t>
            </w:r>
            <w:r w:rsidRPr="001B4049">
              <w:rPr>
                <w:sz w:val="18"/>
                <w:szCs w:val="18"/>
              </w:rPr>
              <w:t>sunrise breakfast was held in the Lanyon gardens.</w:t>
            </w:r>
          </w:p>
        </w:tc>
      </w:tr>
      <w:tr w:rsidR="00A95381" w:rsidRPr="00DB7E1B" w14:paraId="399FC3DA" w14:textId="77777777" w:rsidTr="00A644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5" w:type="dxa"/>
          <w:cantSplit/>
          <w:trHeight w:val="3247"/>
        </w:trPr>
        <w:tc>
          <w:tcPr>
            <w:tcW w:w="4253" w:type="dxa"/>
            <w:gridSpan w:val="3"/>
            <w:tcBorders>
              <w:top w:val="single" w:sz="4" w:space="0" w:color="auto"/>
              <w:left w:val="nil"/>
              <w:bottom w:val="single" w:sz="4" w:space="0" w:color="auto"/>
              <w:right w:val="nil"/>
            </w:tcBorders>
          </w:tcPr>
          <w:p w14:paraId="11206D9C" w14:textId="77777777" w:rsidR="00A95381" w:rsidRPr="00E231B4" w:rsidRDefault="00A95381" w:rsidP="001B4049">
            <w:pPr>
              <w:spacing w:before="20" w:after="20"/>
              <w:rPr>
                <w:rFonts w:cstheme="minorHAnsi"/>
                <w:b/>
                <w:bCs/>
                <w:sz w:val="18"/>
                <w:szCs w:val="18"/>
              </w:rPr>
            </w:pPr>
            <w:r>
              <w:rPr>
                <w:rFonts w:cstheme="minorHAnsi"/>
                <w:b/>
                <w:bCs/>
                <w:sz w:val="18"/>
                <w:szCs w:val="18"/>
              </w:rPr>
              <w:t>NOVEMBER 2020</w:t>
            </w:r>
          </w:p>
          <w:p w14:paraId="2419C367" w14:textId="77777777" w:rsidR="00A95381" w:rsidRDefault="00A95381" w:rsidP="009B2A05">
            <w:pPr>
              <w:shd w:val="clear" w:color="auto" w:fill="FFFFFF"/>
              <w:spacing w:after="0"/>
              <w:rPr>
                <w:rFonts w:cstheme="minorHAnsi"/>
                <w:sz w:val="18"/>
                <w:szCs w:val="18"/>
              </w:rPr>
            </w:pPr>
            <w:r>
              <w:rPr>
                <w:noProof/>
              </w:rPr>
              <w:drawing>
                <wp:inline distT="0" distB="0" distL="0" distR="0" wp14:anchorId="4D21751C" wp14:editId="6761BEA0">
                  <wp:extent cx="2077200" cy="1256400"/>
                  <wp:effectExtent l="0" t="0" r="0" b="1270"/>
                  <wp:docPr id="35" name="Picture 35" descr="Sign of the Times, credit R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ign of the Times, credit RLDI"/>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077200" cy="1256400"/>
                          </a:xfrm>
                          <a:prstGeom prst="rect">
                            <a:avLst/>
                          </a:prstGeom>
                          <a:noFill/>
                          <a:ln>
                            <a:noFill/>
                          </a:ln>
                        </pic:spPr>
                      </pic:pic>
                    </a:graphicData>
                  </a:graphic>
                </wp:inline>
              </w:drawing>
            </w:r>
            <w:r>
              <w:rPr>
                <w:rFonts w:cstheme="minorHAnsi"/>
                <w:sz w:val="18"/>
                <w:szCs w:val="18"/>
              </w:rPr>
              <w:br/>
            </w:r>
            <w:r w:rsidRPr="00556F34">
              <w:rPr>
                <w:rFonts w:cstheme="minorHAnsi"/>
                <w:i/>
                <w:iCs/>
                <w:sz w:val="16"/>
                <w:szCs w:val="16"/>
              </w:rPr>
              <w:t>Sign of the Times</w:t>
            </w:r>
            <w:r w:rsidRPr="00556F34">
              <w:rPr>
                <w:rFonts w:cstheme="minorHAnsi"/>
                <w:sz w:val="16"/>
                <w:szCs w:val="16"/>
              </w:rPr>
              <w:t>, credit RLDI</w:t>
            </w:r>
          </w:p>
          <w:p w14:paraId="0B6A1612" w14:textId="50070292" w:rsidR="00A95381" w:rsidRPr="00A95381" w:rsidRDefault="00A95381" w:rsidP="00E40B98">
            <w:pPr>
              <w:pStyle w:val="ListParagraph"/>
              <w:numPr>
                <w:ilvl w:val="0"/>
                <w:numId w:val="32"/>
              </w:numPr>
              <w:spacing w:after="0" w:line="233" w:lineRule="auto"/>
              <w:contextualSpacing w:val="0"/>
              <w:rPr>
                <w:sz w:val="18"/>
                <w:szCs w:val="18"/>
              </w:rPr>
            </w:pPr>
            <w:r w:rsidRPr="00A95381">
              <w:rPr>
                <w:sz w:val="18"/>
                <w:szCs w:val="18"/>
              </w:rPr>
              <w:t xml:space="preserve">CMAG exhibitions </w:t>
            </w:r>
            <w:r w:rsidRPr="00A95381">
              <w:rPr>
                <w:i/>
                <w:iCs/>
                <w:sz w:val="18"/>
                <w:szCs w:val="18"/>
              </w:rPr>
              <w:t xml:space="preserve">Sign of the </w:t>
            </w:r>
            <w:r w:rsidR="004C0476">
              <w:rPr>
                <w:i/>
                <w:iCs/>
                <w:sz w:val="18"/>
                <w:szCs w:val="18"/>
              </w:rPr>
              <w:t>T</w:t>
            </w:r>
            <w:r w:rsidRPr="00A95381">
              <w:rPr>
                <w:i/>
                <w:iCs/>
                <w:sz w:val="18"/>
                <w:szCs w:val="18"/>
              </w:rPr>
              <w:t>imes</w:t>
            </w:r>
            <w:r w:rsidRPr="00A95381">
              <w:rPr>
                <w:sz w:val="18"/>
                <w:szCs w:val="18"/>
              </w:rPr>
              <w:t xml:space="preserve"> and </w:t>
            </w:r>
            <w:r w:rsidRPr="00A95381">
              <w:rPr>
                <w:i/>
                <w:iCs/>
                <w:sz w:val="18"/>
                <w:szCs w:val="18"/>
              </w:rPr>
              <w:t xml:space="preserve">The Blade : Australia’s love affair with lawn </w:t>
            </w:r>
            <w:r w:rsidRPr="00A95381">
              <w:rPr>
                <w:sz w:val="18"/>
                <w:szCs w:val="18"/>
              </w:rPr>
              <w:t>opened.</w:t>
            </w:r>
          </w:p>
          <w:p w14:paraId="7FDD673C" w14:textId="055023A5" w:rsidR="00A95381" w:rsidRPr="00DB7E1B" w:rsidRDefault="00A95381" w:rsidP="00E40B98">
            <w:pPr>
              <w:pStyle w:val="ListParagraph"/>
              <w:numPr>
                <w:ilvl w:val="0"/>
                <w:numId w:val="32"/>
              </w:numPr>
              <w:spacing w:after="40" w:line="233" w:lineRule="auto"/>
              <w:contextualSpacing w:val="0"/>
            </w:pPr>
            <w:r w:rsidRPr="00A95381">
              <w:rPr>
                <w:sz w:val="18"/>
                <w:szCs w:val="18"/>
              </w:rPr>
              <w:t xml:space="preserve">CMAG exhibition </w:t>
            </w:r>
            <w:r w:rsidRPr="00EE1192">
              <w:rPr>
                <w:i/>
                <w:iCs/>
                <w:sz w:val="18"/>
                <w:szCs w:val="18"/>
              </w:rPr>
              <w:t>Tom Campbell : r.a.m.p</w:t>
            </w:r>
            <w:r w:rsidRPr="00A95381">
              <w:rPr>
                <w:sz w:val="18"/>
                <w:szCs w:val="18"/>
              </w:rPr>
              <w:t>. opened as part of the ANU School of Art and Design, Emerging Arts Support Scheme</w:t>
            </w:r>
            <w:r w:rsidR="005D2A45">
              <w:rPr>
                <w:sz w:val="18"/>
                <w:szCs w:val="18"/>
              </w:rPr>
              <w:t>.</w:t>
            </w:r>
          </w:p>
        </w:tc>
        <w:tc>
          <w:tcPr>
            <w:tcW w:w="2352" w:type="dxa"/>
            <w:gridSpan w:val="3"/>
            <w:tcBorders>
              <w:top w:val="single" w:sz="4" w:space="0" w:color="auto"/>
              <w:left w:val="nil"/>
              <w:bottom w:val="single" w:sz="4" w:space="0" w:color="auto"/>
              <w:right w:val="nil"/>
            </w:tcBorders>
          </w:tcPr>
          <w:p w14:paraId="0DB8B6E9" w14:textId="4CA313CE" w:rsidR="00B40C68" w:rsidRDefault="0000683E" w:rsidP="00B40C68">
            <w:pPr>
              <w:shd w:val="clear" w:color="auto" w:fill="FFFFFF"/>
              <w:spacing w:after="0" w:line="218" w:lineRule="auto"/>
              <w:rPr>
                <w:rFonts w:cstheme="minorHAnsi"/>
                <w:color w:val="000000"/>
                <w:sz w:val="16"/>
                <w:szCs w:val="16"/>
              </w:rPr>
            </w:pPr>
            <w:r>
              <w:rPr>
                <w:i/>
                <w:iCs/>
                <w:noProof/>
              </w:rPr>
              <w:drawing>
                <wp:anchor distT="0" distB="0" distL="114300" distR="114300" simplePos="0" relativeHeight="251717632" behindDoc="0" locked="0" layoutInCell="1" allowOverlap="1" wp14:anchorId="6349008C" wp14:editId="2BDAE43B">
                  <wp:simplePos x="0" y="0"/>
                  <wp:positionH relativeFrom="column">
                    <wp:posOffset>-2540</wp:posOffset>
                  </wp:positionH>
                  <wp:positionV relativeFrom="paragraph">
                    <wp:posOffset>151765</wp:posOffset>
                  </wp:positionV>
                  <wp:extent cx="1238250" cy="186690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238250" cy="1866900"/>
                          </a:xfrm>
                          <a:prstGeom prst="rect">
                            <a:avLst/>
                          </a:prstGeom>
                          <a:noFill/>
                          <a:ln>
                            <a:noFill/>
                          </a:ln>
                        </pic:spPr>
                      </pic:pic>
                    </a:graphicData>
                  </a:graphic>
                </wp:anchor>
              </w:drawing>
            </w:r>
            <w:r w:rsidR="00D67F23">
              <w:rPr>
                <w:rFonts w:cstheme="minorHAnsi"/>
                <w:color w:val="000000"/>
                <w:sz w:val="16"/>
                <w:szCs w:val="16"/>
              </w:rPr>
              <w:br/>
            </w:r>
            <w:r w:rsidR="00A95381" w:rsidRPr="0048340F">
              <w:rPr>
                <w:rFonts w:cstheme="minorHAnsi"/>
                <w:i/>
                <w:iCs/>
                <w:color w:val="000000"/>
                <w:sz w:val="16"/>
                <w:szCs w:val="16"/>
              </w:rPr>
              <w:t>Circa’s</w:t>
            </w:r>
            <w:r w:rsidR="00A95381" w:rsidRPr="00806729">
              <w:rPr>
                <w:rFonts w:cstheme="minorHAnsi"/>
                <w:color w:val="000000"/>
                <w:sz w:val="16"/>
                <w:szCs w:val="16"/>
              </w:rPr>
              <w:t xml:space="preserve"> </w:t>
            </w:r>
            <w:r w:rsidR="00A95381" w:rsidRPr="00806729">
              <w:rPr>
                <w:rFonts w:cstheme="minorHAnsi"/>
                <w:i/>
                <w:iCs/>
                <w:color w:val="000000"/>
                <w:sz w:val="16"/>
                <w:szCs w:val="16"/>
              </w:rPr>
              <w:t>Peepshow</w:t>
            </w:r>
            <w:r w:rsidR="00A95381">
              <w:rPr>
                <w:rFonts w:cstheme="minorHAnsi"/>
                <w:color w:val="000000"/>
                <w:sz w:val="16"/>
                <w:szCs w:val="16"/>
              </w:rPr>
              <w:t>,</w:t>
            </w:r>
          </w:p>
          <w:p w14:paraId="664ED163" w14:textId="18303D9F" w:rsidR="00A95381" w:rsidRPr="00D67F23" w:rsidRDefault="00A95381" w:rsidP="00B40C68">
            <w:pPr>
              <w:shd w:val="clear" w:color="auto" w:fill="FFFFFF"/>
              <w:spacing w:after="0" w:line="218" w:lineRule="auto"/>
              <w:rPr>
                <w:rFonts w:cstheme="minorHAnsi"/>
                <w:color w:val="000000"/>
                <w:sz w:val="16"/>
                <w:szCs w:val="16"/>
              </w:rPr>
            </w:pPr>
            <w:r w:rsidRPr="00806729">
              <w:rPr>
                <w:rFonts w:cstheme="minorHAnsi"/>
                <w:color w:val="000000"/>
                <w:sz w:val="16"/>
                <w:szCs w:val="16"/>
              </w:rPr>
              <w:t>credit Brigette</w:t>
            </w:r>
            <w:r>
              <w:rPr>
                <w:rFonts w:cstheme="minorHAnsi"/>
                <w:color w:val="000000"/>
                <w:sz w:val="16"/>
                <w:szCs w:val="16"/>
              </w:rPr>
              <w:t xml:space="preserve"> </w:t>
            </w:r>
            <w:r w:rsidRPr="00806729">
              <w:rPr>
                <w:rFonts w:cstheme="minorHAnsi"/>
                <w:color w:val="000000"/>
                <w:sz w:val="16"/>
                <w:szCs w:val="16"/>
              </w:rPr>
              <w:t>Honeyman</w:t>
            </w:r>
          </w:p>
        </w:tc>
        <w:tc>
          <w:tcPr>
            <w:tcW w:w="2751" w:type="dxa"/>
            <w:gridSpan w:val="4"/>
            <w:tcBorders>
              <w:top w:val="single" w:sz="4" w:space="0" w:color="auto"/>
              <w:left w:val="nil"/>
              <w:bottom w:val="single" w:sz="4" w:space="0" w:color="auto"/>
              <w:right w:val="nil"/>
            </w:tcBorders>
          </w:tcPr>
          <w:p w14:paraId="78C3A857" w14:textId="77777777" w:rsidR="00A95381" w:rsidRDefault="00A95381" w:rsidP="00CC2009">
            <w:pPr>
              <w:pStyle w:val="ListParagraph"/>
              <w:ind w:left="244"/>
            </w:pPr>
          </w:p>
          <w:p w14:paraId="5780FFB1" w14:textId="3F52B245" w:rsidR="0048340F" w:rsidRDefault="005D2A45" w:rsidP="00E40B98">
            <w:pPr>
              <w:pStyle w:val="ListParagraph"/>
              <w:numPr>
                <w:ilvl w:val="0"/>
                <w:numId w:val="32"/>
              </w:numPr>
              <w:spacing w:after="0" w:line="238" w:lineRule="auto"/>
              <w:contextualSpacing w:val="0"/>
              <w:rPr>
                <w:sz w:val="18"/>
                <w:szCs w:val="18"/>
              </w:rPr>
            </w:pPr>
            <w:r w:rsidRPr="0048340F">
              <w:rPr>
                <w:i/>
                <w:iCs/>
                <w:sz w:val="18"/>
                <w:szCs w:val="18"/>
              </w:rPr>
              <w:t>Circ</w:t>
            </w:r>
            <w:r w:rsidR="00B66C27">
              <w:rPr>
                <w:i/>
                <w:iCs/>
                <w:sz w:val="18"/>
                <w:szCs w:val="18"/>
              </w:rPr>
              <w:t>a</w:t>
            </w:r>
            <w:r w:rsidRPr="0048340F">
              <w:rPr>
                <w:i/>
                <w:iCs/>
                <w:sz w:val="18"/>
                <w:szCs w:val="18"/>
              </w:rPr>
              <w:t xml:space="preserve">’s </w:t>
            </w:r>
            <w:r w:rsidRPr="005D2A45">
              <w:rPr>
                <w:i/>
                <w:iCs/>
                <w:sz w:val="18"/>
                <w:szCs w:val="18"/>
              </w:rPr>
              <w:t>Peepshow</w:t>
            </w:r>
            <w:r w:rsidRPr="005D2A45">
              <w:rPr>
                <w:sz w:val="18"/>
                <w:szCs w:val="18"/>
              </w:rPr>
              <w:t xml:space="preserve"> </w:t>
            </w:r>
            <w:r w:rsidR="0048340F">
              <w:rPr>
                <w:sz w:val="18"/>
                <w:szCs w:val="18"/>
              </w:rPr>
              <w:t>performed in the Canberra Theatre</w:t>
            </w:r>
            <w:r w:rsidR="00BD5212">
              <w:rPr>
                <w:sz w:val="18"/>
                <w:szCs w:val="18"/>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 w:val="18"/>
                <w:szCs w:val="18"/>
              </w:rPr>
              <w:fldChar w:fldCharType="end"/>
            </w:r>
            <w:r w:rsidR="0048340F">
              <w:rPr>
                <w:sz w:val="18"/>
                <w:szCs w:val="18"/>
              </w:rPr>
              <w:t xml:space="preserve"> </w:t>
            </w:r>
            <w:r w:rsidR="0048340F" w:rsidRPr="00BE3C26">
              <w:rPr>
                <w:i/>
                <w:iCs/>
                <w:sz w:val="16"/>
                <w:szCs w:val="16"/>
              </w:rPr>
              <w:t>(opposite picture).</w:t>
            </w:r>
          </w:p>
          <w:p w14:paraId="6EC10B28" w14:textId="560E2CE0" w:rsidR="005D2A45" w:rsidRPr="005D2A45" w:rsidRDefault="005D2A45" w:rsidP="00E40B98">
            <w:pPr>
              <w:pStyle w:val="ListParagraph"/>
              <w:numPr>
                <w:ilvl w:val="0"/>
                <w:numId w:val="32"/>
              </w:numPr>
              <w:spacing w:after="0" w:line="238" w:lineRule="auto"/>
              <w:contextualSpacing w:val="0"/>
              <w:rPr>
                <w:sz w:val="18"/>
                <w:szCs w:val="18"/>
              </w:rPr>
            </w:pPr>
            <w:r w:rsidRPr="005D2A45">
              <w:rPr>
                <w:i/>
                <w:iCs/>
                <w:sz w:val="18"/>
                <w:szCs w:val="18"/>
              </w:rPr>
              <w:t>Wolfgang’s Magical Musical Circus</w:t>
            </w:r>
            <w:r w:rsidRPr="005D2A45">
              <w:rPr>
                <w:sz w:val="18"/>
                <w:szCs w:val="18"/>
              </w:rPr>
              <w:t xml:space="preserve"> performed in The Playhouse</w:t>
            </w:r>
            <w:r w:rsidR="00BD5212">
              <w:rPr>
                <w:sz w:val="18"/>
                <w:szCs w:val="18"/>
              </w:rPr>
              <w:fldChar w:fldCharType="begin"/>
            </w:r>
            <w:r w:rsidR="00BD5212">
              <w:instrText xml:space="preserve"> XE "</w:instrText>
            </w:r>
            <w:r w:rsidR="00BD5212" w:rsidRPr="00DB7AB2">
              <w:instrText>The Playhouse</w:instrText>
            </w:r>
            <w:r w:rsidR="00BD5212">
              <w:instrText xml:space="preserve">" </w:instrText>
            </w:r>
            <w:r w:rsidR="00BD5212">
              <w:rPr>
                <w:sz w:val="18"/>
                <w:szCs w:val="18"/>
              </w:rPr>
              <w:fldChar w:fldCharType="end"/>
            </w:r>
            <w:r w:rsidR="007D7199">
              <w:rPr>
                <w:sz w:val="18"/>
                <w:szCs w:val="18"/>
              </w:rPr>
              <w:t>.</w:t>
            </w:r>
            <w:r w:rsidRPr="005D2A45">
              <w:rPr>
                <w:sz w:val="18"/>
                <w:szCs w:val="18"/>
              </w:rPr>
              <w:t xml:space="preserve"> </w:t>
            </w:r>
          </w:p>
          <w:p w14:paraId="7ED60227" w14:textId="51CB210E" w:rsidR="005D2A45" w:rsidRPr="005D2A45" w:rsidRDefault="005D2A45" w:rsidP="00E40B98">
            <w:pPr>
              <w:pStyle w:val="ListParagraph"/>
              <w:numPr>
                <w:ilvl w:val="0"/>
                <w:numId w:val="32"/>
              </w:numPr>
              <w:spacing w:after="0" w:line="238" w:lineRule="auto"/>
              <w:contextualSpacing w:val="0"/>
              <w:rPr>
                <w:sz w:val="18"/>
                <w:szCs w:val="18"/>
              </w:rPr>
            </w:pPr>
            <w:r w:rsidRPr="005D2A45">
              <w:rPr>
                <w:sz w:val="18"/>
                <w:szCs w:val="18"/>
              </w:rPr>
              <w:t>Two CMAG floor talks</w:t>
            </w:r>
            <w:r w:rsidR="003E1E49">
              <w:rPr>
                <w:sz w:val="18"/>
                <w:szCs w:val="18"/>
              </w:rPr>
              <w:t>,</w:t>
            </w:r>
            <w:r w:rsidRPr="005D2A45">
              <w:rPr>
                <w:sz w:val="18"/>
                <w:szCs w:val="18"/>
              </w:rPr>
              <w:t xml:space="preserve"> </w:t>
            </w:r>
            <w:r w:rsidRPr="005D2A45">
              <w:rPr>
                <w:i/>
                <w:iCs/>
                <w:sz w:val="18"/>
                <w:szCs w:val="18"/>
              </w:rPr>
              <w:t>Flow Line</w:t>
            </w:r>
            <w:r w:rsidRPr="005D2A45">
              <w:rPr>
                <w:sz w:val="18"/>
                <w:szCs w:val="18"/>
              </w:rPr>
              <w:t xml:space="preserve"> </w:t>
            </w:r>
            <w:r w:rsidRPr="005D2A45">
              <w:rPr>
                <w:i/>
                <w:iCs/>
                <w:sz w:val="18"/>
                <w:szCs w:val="18"/>
              </w:rPr>
              <w:t>with Guy Warren and Ham Darroch</w:t>
            </w:r>
            <w:r w:rsidRPr="005D2A45">
              <w:rPr>
                <w:sz w:val="18"/>
                <w:szCs w:val="18"/>
              </w:rPr>
              <w:t xml:space="preserve"> and </w:t>
            </w:r>
            <w:r w:rsidRPr="005D2A45">
              <w:rPr>
                <w:i/>
                <w:iCs/>
                <w:sz w:val="18"/>
                <w:szCs w:val="18"/>
              </w:rPr>
              <w:t>Building a Life : The Jennings Germans story</w:t>
            </w:r>
            <w:r w:rsidRPr="005D2A45">
              <w:rPr>
                <w:sz w:val="18"/>
                <w:szCs w:val="18"/>
              </w:rPr>
              <w:t xml:space="preserve"> </w:t>
            </w:r>
            <w:r w:rsidRPr="005D2A45">
              <w:rPr>
                <w:i/>
                <w:iCs/>
                <w:sz w:val="18"/>
                <w:szCs w:val="18"/>
              </w:rPr>
              <w:t>with Klaus and Rosa Scharrer</w:t>
            </w:r>
            <w:r w:rsidRPr="005D2A45">
              <w:rPr>
                <w:sz w:val="18"/>
                <w:szCs w:val="18"/>
              </w:rPr>
              <w:t xml:space="preserve"> were filmed for online viewing.</w:t>
            </w:r>
          </w:p>
          <w:p w14:paraId="66327AD9" w14:textId="1C809A91" w:rsidR="00A95381" w:rsidRPr="00E43597" w:rsidRDefault="005D2A45" w:rsidP="00273C8E">
            <w:pPr>
              <w:pStyle w:val="ListParagraph"/>
              <w:numPr>
                <w:ilvl w:val="0"/>
                <w:numId w:val="32"/>
              </w:numPr>
              <w:spacing w:after="60" w:line="238" w:lineRule="auto"/>
              <w:contextualSpacing w:val="0"/>
            </w:pPr>
            <w:r w:rsidRPr="005D2A45">
              <w:rPr>
                <w:sz w:val="18"/>
                <w:szCs w:val="18"/>
              </w:rPr>
              <w:t>CMAG Art Prize for digital photography and exhibition opened to Year 7</w:t>
            </w:r>
            <w:r w:rsidRPr="005D2A45">
              <w:rPr>
                <w:i/>
                <w:iCs/>
                <w:sz w:val="18"/>
                <w:szCs w:val="18"/>
              </w:rPr>
              <w:t>–</w:t>
            </w:r>
            <w:r w:rsidRPr="005D2A45">
              <w:rPr>
                <w:sz w:val="18"/>
                <w:szCs w:val="18"/>
              </w:rPr>
              <w:t>12 students.</w:t>
            </w:r>
          </w:p>
        </w:tc>
      </w:tr>
      <w:tr w:rsidR="00A95381" w:rsidRPr="00E231B4" w14:paraId="053BCCD8" w14:textId="77777777" w:rsidTr="00A644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5" w:type="dxa"/>
          <w:cantSplit/>
          <w:trHeight w:val="2945"/>
        </w:trPr>
        <w:tc>
          <w:tcPr>
            <w:tcW w:w="4253" w:type="dxa"/>
            <w:gridSpan w:val="3"/>
            <w:tcBorders>
              <w:top w:val="single" w:sz="4" w:space="0" w:color="auto"/>
              <w:left w:val="nil"/>
              <w:bottom w:val="nil"/>
              <w:right w:val="nil"/>
            </w:tcBorders>
          </w:tcPr>
          <w:p w14:paraId="4129670D" w14:textId="77777777" w:rsidR="00A95381" w:rsidRDefault="00A95381" w:rsidP="00CC2009">
            <w:pPr>
              <w:spacing w:before="20" w:after="40"/>
              <w:rPr>
                <w:rFonts w:cstheme="minorHAnsi"/>
                <w:b/>
                <w:bCs/>
                <w:sz w:val="18"/>
                <w:szCs w:val="18"/>
              </w:rPr>
            </w:pPr>
            <w:r>
              <w:rPr>
                <w:rFonts w:cstheme="minorHAnsi"/>
                <w:b/>
                <w:bCs/>
                <w:sz w:val="18"/>
                <w:szCs w:val="18"/>
              </w:rPr>
              <w:t>DECEMBER 2020</w:t>
            </w:r>
          </w:p>
          <w:p w14:paraId="6C6323EE" w14:textId="0B287FF3" w:rsidR="00A95381" w:rsidRPr="00A95381" w:rsidRDefault="00A95381" w:rsidP="00273C8E">
            <w:pPr>
              <w:spacing w:after="40" w:line="223" w:lineRule="auto"/>
              <w:rPr>
                <w:sz w:val="16"/>
                <w:szCs w:val="16"/>
              </w:rPr>
            </w:pPr>
            <w:r>
              <w:rPr>
                <w:rFonts w:cstheme="minorHAnsi"/>
                <w:noProof/>
                <w:sz w:val="16"/>
                <w:szCs w:val="16"/>
              </w:rPr>
              <w:drawing>
                <wp:inline distT="0" distB="0" distL="0" distR="0" wp14:anchorId="29471244" wp14:editId="077278B0">
                  <wp:extent cx="2077200" cy="1414800"/>
                  <wp:effectExtent l="0" t="0" r="7620" b="0"/>
                  <wp:docPr id="256" name="Picture 256" descr="Julie and Andrew Carter – Pride of Place : Australiana&#10;Ceramics, credit RLD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Julie and Andrew Carter – Pride of Place : Australiana&#10;Ceramics, credit RLDI&#1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077200" cy="1414800"/>
                          </a:xfrm>
                          <a:prstGeom prst="rect">
                            <a:avLst/>
                          </a:prstGeom>
                          <a:noFill/>
                          <a:ln>
                            <a:noFill/>
                          </a:ln>
                        </pic:spPr>
                      </pic:pic>
                    </a:graphicData>
                  </a:graphic>
                </wp:inline>
              </w:drawing>
            </w:r>
            <w:r>
              <w:rPr>
                <w:rFonts w:cstheme="minorHAnsi"/>
                <w:b/>
                <w:bCs/>
                <w:sz w:val="18"/>
                <w:szCs w:val="18"/>
              </w:rPr>
              <w:br/>
            </w:r>
            <w:r w:rsidRPr="00646BBE">
              <w:rPr>
                <w:sz w:val="16"/>
                <w:szCs w:val="16"/>
              </w:rPr>
              <w:t xml:space="preserve">Julie and Andrew Carter – </w:t>
            </w:r>
            <w:r w:rsidRPr="00820DF8">
              <w:rPr>
                <w:i/>
                <w:iCs/>
                <w:sz w:val="16"/>
                <w:szCs w:val="16"/>
              </w:rPr>
              <w:t>Pride of Place</w:t>
            </w:r>
            <w:r>
              <w:rPr>
                <w:sz w:val="16"/>
                <w:szCs w:val="16"/>
              </w:rPr>
              <w:t xml:space="preserve"> </w:t>
            </w:r>
            <w:r w:rsidRPr="00F82CB5">
              <w:rPr>
                <w:i/>
                <w:iCs/>
                <w:sz w:val="16"/>
                <w:szCs w:val="16"/>
              </w:rPr>
              <w:t>: Australiana</w:t>
            </w:r>
            <w:r w:rsidR="005D2A45">
              <w:rPr>
                <w:i/>
                <w:iCs/>
                <w:sz w:val="16"/>
                <w:szCs w:val="16"/>
              </w:rPr>
              <w:br/>
            </w:r>
            <w:r w:rsidRPr="00F82CB5">
              <w:rPr>
                <w:i/>
                <w:iCs/>
                <w:sz w:val="16"/>
                <w:szCs w:val="16"/>
              </w:rPr>
              <w:t>Ceramics,</w:t>
            </w:r>
            <w:r w:rsidRPr="00646BBE">
              <w:rPr>
                <w:sz w:val="16"/>
                <w:szCs w:val="16"/>
              </w:rPr>
              <w:t xml:space="preserve"> credit RLDI</w:t>
            </w:r>
          </w:p>
        </w:tc>
        <w:tc>
          <w:tcPr>
            <w:tcW w:w="5103" w:type="dxa"/>
            <w:gridSpan w:val="7"/>
            <w:tcBorders>
              <w:top w:val="single" w:sz="4" w:space="0" w:color="auto"/>
              <w:left w:val="nil"/>
              <w:bottom w:val="nil"/>
              <w:right w:val="nil"/>
            </w:tcBorders>
          </w:tcPr>
          <w:p w14:paraId="326642DE" w14:textId="77777777" w:rsidR="00A95381" w:rsidRPr="00A95381" w:rsidRDefault="00A95381" w:rsidP="00CC2009">
            <w:pPr>
              <w:pStyle w:val="CSTalkingPoints"/>
              <w:numPr>
                <w:ilvl w:val="0"/>
                <w:numId w:val="0"/>
              </w:numPr>
              <w:spacing w:after="0"/>
              <w:ind w:left="360"/>
              <w:rPr>
                <w:rFonts w:asciiTheme="minorHAnsi" w:hAnsiTheme="minorHAnsi" w:cstheme="minorHAnsi"/>
                <w:sz w:val="18"/>
                <w:szCs w:val="18"/>
              </w:rPr>
            </w:pPr>
          </w:p>
          <w:p w14:paraId="2B3AA0E7" w14:textId="39B95CBB" w:rsidR="005D2A45" w:rsidRPr="005D2A45" w:rsidRDefault="005D2A45" w:rsidP="00273C8E">
            <w:pPr>
              <w:pStyle w:val="ListParagraph"/>
              <w:numPr>
                <w:ilvl w:val="0"/>
                <w:numId w:val="32"/>
              </w:numPr>
              <w:spacing w:after="0" w:line="230" w:lineRule="auto"/>
              <w:contextualSpacing w:val="0"/>
              <w:rPr>
                <w:sz w:val="18"/>
                <w:szCs w:val="18"/>
              </w:rPr>
            </w:pPr>
            <w:r w:rsidRPr="005D2A45">
              <w:rPr>
                <w:sz w:val="18"/>
                <w:szCs w:val="18"/>
              </w:rPr>
              <w:t xml:space="preserve">With further COVID-19 easing of restrictions, indoor performance venues were allowed greater seating capacity for events.  The Canberra season of </w:t>
            </w:r>
            <w:r w:rsidRPr="005D2A45">
              <w:rPr>
                <w:i/>
                <w:iCs/>
                <w:sz w:val="18"/>
                <w:szCs w:val="18"/>
              </w:rPr>
              <w:t>The Wharf Revue</w:t>
            </w:r>
            <w:r w:rsidR="00694675">
              <w:rPr>
                <w:i/>
                <w:iCs/>
                <w:sz w:val="18"/>
                <w:szCs w:val="18"/>
              </w:rPr>
              <w:t>: Good Night and Good Luck</w:t>
            </w:r>
            <w:r w:rsidRPr="005D2A45">
              <w:rPr>
                <w:i/>
                <w:iCs/>
                <w:sz w:val="18"/>
                <w:szCs w:val="18"/>
              </w:rPr>
              <w:t xml:space="preserve"> </w:t>
            </w:r>
            <w:r w:rsidRPr="005D2A45">
              <w:rPr>
                <w:sz w:val="18"/>
                <w:szCs w:val="18"/>
              </w:rPr>
              <w:t>at The Playhouse</w:t>
            </w:r>
            <w:r w:rsidR="00BD5212">
              <w:rPr>
                <w:sz w:val="18"/>
                <w:szCs w:val="18"/>
              </w:rPr>
              <w:fldChar w:fldCharType="begin"/>
            </w:r>
            <w:r w:rsidR="00BD5212">
              <w:instrText xml:space="preserve"> XE "</w:instrText>
            </w:r>
            <w:r w:rsidR="00BD5212" w:rsidRPr="00DB7AB2">
              <w:instrText>The Playhouse</w:instrText>
            </w:r>
            <w:r w:rsidR="00BD5212">
              <w:instrText xml:space="preserve">" </w:instrText>
            </w:r>
            <w:r w:rsidR="00BD5212">
              <w:rPr>
                <w:sz w:val="18"/>
                <w:szCs w:val="18"/>
              </w:rPr>
              <w:fldChar w:fldCharType="end"/>
            </w:r>
            <w:r w:rsidRPr="005D2A45">
              <w:rPr>
                <w:i/>
                <w:iCs/>
                <w:sz w:val="18"/>
                <w:szCs w:val="18"/>
              </w:rPr>
              <w:t xml:space="preserve"> </w:t>
            </w:r>
            <w:r w:rsidRPr="005D2A45">
              <w:rPr>
                <w:sz w:val="18"/>
                <w:szCs w:val="18"/>
              </w:rPr>
              <w:t>was a major success, attracting large audience numbers.</w:t>
            </w:r>
            <w:r w:rsidRPr="005D2A45">
              <w:rPr>
                <w:i/>
                <w:iCs/>
                <w:sz w:val="18"/>
                <w:szCs w:val="18"/>
              </w:rPr>
              <w:t xml:space="preserve">  </w:t>
            </w:r>
          </w:p>
          <w:p w14:paraId="033B7751" w14:textId="77777777" w:rsidR="005D2A45" w:rsidRPr="005D2A45" w:rsidRDefault="005D2A45" w:rsidP="00273C8E">
            <w:pPr>
              <w:pStyle w:val="ListParagraph"/>
              <w:numPr>
                <w:ilvl w:val="0"/>
                <w:numId w:val="32"/>
              </w:numPr>
              <w:spacing w:after="0" w:line="230" w:lineRule="auto"/>
              <w:contextualSpacing w:val="0"/>
              <w:rPr>
                <w:sz w:val="18"/>
                <w:szCs w:val="18"/>
              </w:rPr>
            </w:pPr>
            <w:r w:rsidRPr="005D2A45">
              <w:rPr>
                <w:sz w:val="18"/>
                <w:szCs w:val="18"/>
              </w:rPr>
              <w:t xml:space="preserve">CMAG hosted a floor talk </w:t>
            </w:r>
            <w:r w:rsidRPr="005D2A45">
              <w:rPr>
                <w:i/>
                <w:iCs/>
                <w:sz w:val="18"/>
                <w:szCs w:val="18"/>
              </w:rPr>
              <w:t>The History and restoration of the Canberra pie cart</w:t>
            </w:r>
            <w:r w:rsidRPr="005D2A45">
              <w:rPr>
                <w:sz w:val="18"/>
                <w:szCs w:val="18"/>
              </w:rPr>
              <w:t>, in collaboration with the Council of ACT Motor Clubs.</w:t>
            </w:r>
          </w:p>
          <w:p w14:paraId="1B5D1726" w14:textId="77777777" w:rsidR="005D2A45" w:rsidRPr="005D2A45" w:rsidRDefault="005D2A45" w:rsidP="00273C8E">
            <w:pPr>
              <w:pStyle w:val="ListParagraph"/>
              <w:numPr>
                <w:ilvl w:val="0"/>
                <w:numId w:val="32"/>
              </w:numPr>
              <w:spacing w:after="0" w:line="230" w:lineRule="auto"/>
              <w:contextualSpacing w:val="0"/>
              <w:rPr>
                <w:sz w:val="18"/>
                <w:szCs w:val="18"/>
              </w:rPr>
            </w:pPr>
            <w:r w:rsidRPr="005D2A45">
              <w:rPr>
                <w:sz w:val="18"/>
                <w:szCs w:val="18"/>
              </w:rPr>
              <w:t xml:space="preserve">CMAG exhibition </w:t>
            </w:r>
            <w:r w:rsidRPr="005D2A45">
              <w:rPr>
                <w:i/>
                <w:iCs/>
                <w:sz w:val="18"/>
                <w:szCs w:val="18"/>
              </w:rPr>
              <w:t>Pride of Place</w:t>
            </w:r>
            <w:r w:rsidRPr="005D2A45">
              <w:rPr>
                <w:sz w:val="18"/>
                <w:szCs w:val="18"/>
              </w:rPr>
              <w:t xml:space="preserve"> opened </w:t>
            </w:r>
            <w:r w:rsidRPr="00BD5212">
              <w:rPr>
                <w:i/>
                <w:iCs/>
                <w:sz w:val="16"/>
                <w:szCs w:val="16"/>
              </w:rPr>
              <w:t>(opposite picture).</w:t>
            </w:r>
            <w:r w:rsidRPr="005D2A45">
              <w:rPr>
                <w:sz w:val="18"/>
                <w:szCs w:val="18"/>
              </w:rPr>
              <w:t xml:space="preserve"> </w:t>
            </w:r>
          </w:p>
          <w:p w14:paraId="4D3BABD4" w14:textId="7234D787" w:rsidR="00A95381" w:rsidRPr="00A95381" w:rsidRDefault="005D2A45" w:rsidP="00273C8E">
            <w:pPr>
              <w:pStyle w:val="ListParagraph"/>
              <w:numPr>
                <w:ilvl w:val="0"/>
                <w:numId w:val="32"/>
              </w:numPr>
              <w:spacing w:after="0" w:line="230" w:lineRule="auto"/>
              <w:contextualSpacing w:val="0"/>
              <w:rPr>
                <w:sz w:val="18"/>
                <w:szCs w:val="18"/>
              </w:rPr>
            </w:pPr>
            <w:r w:rsidRPr="005D2A45">
              <w:rPr>
                <w:sz w:val="18"/>
                <w:szCs w:val="18"/>
              </w:rPr>
              <w:t>The 2020 Don Aitkin Awards were held and recognised staff members Carole Arulantu, Sophie Chessell and Neil Walsh for their outstanding contribution and achievements.</w:t>
            </w:r>
          </w:p>
        </w:tc>
      </w:tr>
      <w:tr w:rsidR="00A95381" w14:paraId="40CB1C9D" w14:textId="77777777" w:rsidTr="009C73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5" w:type="dxa"/>
          <w:cantSplit/>
          <w:trHeight w:val="2733"/>
        </w:trPr>
        <w:tc>
          <w:tcPr>
            <w:tcW w:w="5954" w:type="dxa"/>
            <w:gridSpan w:val="5"/>
            <w:tcBorders>
              <w:top w:val="nil"/>
              <w:left w:val="nil"/>
              <w:bottom w:val="nil"/>
              <w:right w:val="nil"/>
            </w:tcBorders>
          </w:tcPr>
          <w:p w14:paraId="643184CE" w14:textId="7EA085EE" w:rsidR="003D3611" w:rsidRPr="003D3611" w:rsidRDefault="003D3611" w:rsidP="003D3611">
            <w:pPr>
              <w:pBdr>
                <w:top w:val="single" w:sz="4" w:space="1" w:color="auto"/>
              </w:pBdr>
              <w:spacing w:after="0" w:line="235" w:lineRule="auto"/>
              <w:rPr>
                <w:b/>
                <w:bCs/>
                <w:sz w:val="18"/>
                <w:szCs w:val="18"/>
              </w:rPr>
            </w:pPr>
            <w:r w:rsidRPr="003D3611">
              <w:rPr>
                <w:b/>
                <w:bCs/>
                <w:sz w:val="18"/>
                <w:szCs w:val="18"/>
              </w:rPr>
              <w:t>JANUARY 2021</w:t>
            </w:r>
          </w:p>
          <w:p w14:paraId="0AABEC8E" w14:textId="356A5924" w:rsidR="005D2A45" w:rsidRPr="00BE3C26" w:rsidRDefault="005D2A45" w:rsidP="00E40B98">
            <w:pPr>
              <w:pStyle w:val="ListParagraph"/>
              <w:numPr>
                <w:ilvl w:val="0"/>
                <w:numId w:val="76"/>
              </w:numPr>
              <w:spacing w:after="0" w:line="235" w:lineRule="auto"/>
              <w:rPr>
                <w:sz w:val="18"/>
                <w:szCs w:val="18"/>
              </w:rPr>
            </w:pPr>
            <w:r w:rsidRPr="00BE3C26">
              <w:rPr>
                <w:i/>
                <w:iCs/>
                <w:sz w:val="18"/>
                <w:szCs w:val="18"/>
              </w:rPr>
              <w:t>Bluey’s Big Play: The Stage Show</w:t>
            </w:r>
            <w:r w:rsidRPr="00BE3C26">
              <w:rPr>
                <w:sz w:val="18"/>
                <w:szCs w:val="18"/>
              </w:rPr>
              <w:t xml:space="preserve"> performed in the Canberra Theatre</w:t>
            </w:r>
            <w:r w:rsidR="00BD5212">
              <w:rPr>
                <w:sz w:val="18"/>
                <w:szCs w:val="18"/>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 w:val="18"/>
                <w:szCs w:val="18"/>
              </w:rPr>
              <w:fldChar w:fldCharType="end"/>
            </w:r>
            <w:r w:rsidRPr="00BE3C26">
              <w:rPr>
                <w:sz w:val="18"/>
                <w:szCs w:val="18"/>
              </w:rPr>
              <w:t>.</w:t>
            </w:r>
          </w:p>
          <w:p w14:paraId="16B8592B" w14:textId="77777777" w:rsidR="00BE3C26" w:rsidRDefault="005D2A45" w:rsidP="00E40B98">
            <w:pPr>
              <w:pStyle w:val="ListParagraph"/>
              <w:numPr>
                <w:ilvl w:val="0"/>
                <w:numId w:val="76"/>
              </w:numPr>
              <w:spacing w:after="0" w:line="235" w:lineRule="auto"/>
              <w:rPr>
                <w:sz w:val="18"/>
                <w:szCs w:val="18"/>
              </w:rPr>
            </w:pPr>
            <w:r w:rsidRPr="00BE3C26">
              <w:rPr>
                <w:sz w:val="18"/>
                <w:szCs w:val="18"/>
              </w:rPr>
              <w:t xml:space="preserve">The online art exhibition </w:t>
            </w:r>
            <w:r w:rsidRPr="00BE3C26">
              <w:rPr>
                <w:i/>
                <w:iCs/>
                <w:sz w:val="18"/>
                <w:szCs w:val="18"/>
              </w:rPr>
              <w:t xml:space="preserve">Creating Lanyon </w:t>
            </w:r>
            <w:r w:rsidRPr="00BE3C26">
              <w:rPr>
                <w:sz w:val="18"/>
                <w:szCs w:val="18"/>
              </w:rPr>
              <w:t>was launched.</w:t>
            </w:r>
          </w:p>
          <w:p w14:paraId="7C5E03B2" w14:textId="41139F95" w:rsidR="00045DB6" w:rsidRPr="00045DB6" w:rsidRDefault="00BE3C26" w:rsidP="00273C8E">
            <w:pPr>
              <w:pStyle w:val="ListParagraph"/>
              <w:numPr>
                <w:ilvl w:val="0"/>
                <w:numId w:val="76"/>
              </w:numPr>
              <w:spacing w:after="80" w:line="235" w:lineRule="auto"/>
              <w:ind w:left="357" w:hanging="357"/>
              <w:rPr>
                <w:rFonts w:cstheme="minorHAnsi"/>
                <w:b/>
                <w:bCs/>
                <w:sz w:val="18"/>
                <w:szCs w:val="18"/>
              </w:rPr>
            </w:pPr>
            <w:r w:rsidRPr="00045DB6">
              <w:rPr>
                <w:sz w:val="18"/>
                <w:szCs w:val="18"/>
              </w:rPr>
              <w:t xml:space="preserve">CMAG exhibition </w:t>
            </w:r>
            <w:r w:rsidRPr="00045DB6">
              <w:rPr>
                <w:i/>
                <w:iCs/>
                <w:sz w:val="18"/>
                <w:szCs w:val="18"/>
              </w:rPr>
              <w:t xml:space="preserve">Anna Madeleine Raupach : Unequal hours </w:t>
            </w:r>
            <w:r w:rsidRPr="00045DB6">
              <w:rPr>
                <w:sz w:val="18"/>
                <w:szCs w:val="18"/>
              </w:rPr>
              <w:t xml:space="preserve">opened </w:t>
            </w:r>
            <w:r w:rsidRPr="00045DB6">
              <w:rPr>
                <w:i/>
                <w:iCs/>
                <w:sz w:val="16"/>
                <w:szCs w:val="16"/>
              </w:rPr>
              <w:t>(opposite picture).</w:t>
            </w:r>
          </w:p>
          <w:p w14:paraId="4AD5D21D" w14:textId="13C4D197" w:rsidR="00A95381" w:rsidRPr="00045DB6" w:rsidRDefault="00A95381" w:rsidP="00045DB6">
            <w:pPr>
              <w:pBdr>
                <w:top w:val="single" w:sz="2" w:space="1" w:color="auto"/>
              </w:pBdr>
              <w:spacing w:after="0" w:line="235" w:lineRule="auto"/>
              <w:rPr>
                <w:rFonts w:cstheme="minorHAnsi"/>
                <w:b/>
                <w:bCs/>
                <w:sz w:val="18"/>
                <w:szCs w:val="18"/>
              </w:rPr>
            </w:pPr>
            <w:r w:rsidRPr="00045DB6">
              <w:rPr>
                <w:rFonts w:cstheme="minorHAnsi"/>
                <w:b/>
                <w:bCs/>
                <w:sz w:val="18"/>
                <w:szCs w:val="18"/>
              </w:rPr>
              <w:t>FEBRUARY 2021</w:t>
            </w:r>
          </w:p>
          <w:p w14:paraId="6FD7B705" w14:textId="6CAF8D00" w:rsidR="00BB4A97" w:rsidRPr="00BB4A97" w:rsidRDefault="00BB4A97" w:rsidP="00E40B98">
            <w:pPr>
              <w:pStyle w:val="ListParagraph"/>
              <w:numPr>
                <w:ilvl w:val="0"/>
                <w:numId w:val="32"/>
              </w:numPr>
              <w:spacing w:after="0" w:line="235" w:lineRule="auto"/>
              <w:contextualSpacing w:val="0"/>
              <w:rPr>
                <w:sz w:val="18"/>
                <w:szCs w:val="18"/>
              </w:rPr>
            </w:pPr>
            <w:r w:rsidRPr="00BB4A97">
              <w:rPr>
                <w:i/>
                <w:iCs/>
                <w:sz w:val="18"/>
                <w:szCs w:val="18"/>
              </w:rPr>
              <w:t>Music at Midday</w:t>
            </w:r>
            <w:r w:rsidRPr="00BB4A97">
              <w:rPr>
                <w:sz w:val="18"/>
                <w:szCs w:val="18"/>
              </w:rPr>
              <w:t xml:space="preserve"> performed in the Canberra Theatre</w:t>
            </w:r>
            <w:r w:rsidR="00BD5212">
              <w:rPr>
                <w:sz w:val="18"/>
                <w:szCs w:val="18"/>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 w:val="18"/>
                <w:szCs w:val="18"/>
              </w:rPr>
              <w:fldChar w:fldCharType="end"/>
            </w:r>
            <w:r w:rsidRPr="00BB4A97">
              <w:rPr>
                <w:sz w:val="18"/>
                <w:szCs w:val="18"/>
              </w:rPr>
              <w:t>.</w:t>
            </w:r>
          </w:p>
          <w:p w14:paraId="41952211" w14:textId="2D05D011" w:rsidR="00BB4A97" w:rsidRPr="00BB4A97" w:rsidRDefault="00BB4A97" w:rsidP="00E40B98">
            <w:pPr>
              <w:pStyle w:val="ListParagraph"/>
              <w:numPr>
                <w:ilvl w:val="0"/>
                <w:numId w:val="32"/>
              </w:numPr>
              <w:spacing w:after="0" w:line="235" w:lineRule="auto"/>
              <w:contextualSpacing w:val="0"/>
              <w:rPr>
                <w:sz w:val="18"/>
                <w:szCs w:val="18"/>
              </w:rPr>
            </w:pPr>
            <w:r w:rsidRPr="00BB4A97">
              <w:rPr>
                <w:i/>
                <w:iCs/>
                <w:sz w:val="18"/>
                <w:szCs w:val="18"/>
              </w:rPr>
              <w:t>The Umbilical Brothers</w:t>
            </w:r>
            <w:r w:rsidRPr="00BB4A97">
              <w:rPr>
                <w:sz w:val="18"/>
                <w:szCs w:val="18"/>
              </w:rPr>
              <w:t xml:space="preserve"> performed in the Courtyard Studio</w:t>
            </w:r>
            <w:r w:rsidR="00BD5212">
              <w:rPr>
                <w:sz w:val="18"/>
                <w:szCs w:val="18"/>
              </w:rPr>
              <w:fldChar w:fldCharType="begin"/>
            </w:r>
            <w:r w:rsidR="00BD5212">
              <w:instrText xml:space="preserve"> XE "</w:instrText>
            </w:r>
            <w:r w:rsidR="00BD5212" w:rsidRPr="004713FC">
              <w:rPr>
                <w:sz w:val="18"/>
                <w:szCs w:val="18"/>
              </w:rPr>
              <w:instrText>Courtyard Studio</w:instrText>
            </w:r>
            <w:r w:rsidR="00BD5212">
              <w:instrText xml:space="preserve">" </w:instrText>
            </w:r>
            <w:r w:rsidR="00BD5212">
              <w:rPr>
                <w:sz w:val="18"/>
                <w:szCs w:val="18"/>
              </w:rPr>
              <w:fldChar w:fldCharType="end"/>
            </w:r>
            <w:r w:rsidRPr="00BB4A97">
              <w:rPr>
                <w:sz w:val="18"/>
                <w:szCs w:val="18"/>
              </w:rPr>
              <w:t>.</w:t>
            </w:r>
          </w:p>
          <w:p w14:paraId="1148CBB5" w14:textId="77777777" w:rsidR="00BB4A97" w:rsidRPr="00BB4A97" w:rsidRDefault="00BB4A97" w:rsidP="00E40B98">
            <w:pPr>
              <w:pStyle w:val="ListParagraph"/>
              <w:numPr>
                <w:ilvl w:val="0"/>
                <w:numId w:val="32"/>
              </w:numPr>
              <w:spacing w:after="0" w:line="235" w:lineRule="auto"/>
              <w:contextualSpacing w:val="0"/>
              <w:rPr>
                <w:sz w:val="18"/>
                <w:szCs w:val="18"/>
              </w:rPr>
            </w:pPr>
            <w:r w:rsidRPr="00BB4A97">
              <w:rPr>
                <w:sz w:val="18"/>
                <w:szCs w:val="18"/>
              </w:rPr>
              <w:t xml:space="preserve">CMAG hosted a floor </w:t>
            </w:r>
            <w:r w:rsidRPr="00E94811">
              <w:rPr>
                <w:sz w:val="18"/>
                <w:szCs w:val="18"/>
              </w:rPr>
              <w:t>talk</w:t>
            </w:r>
            <w:r w:rsidRPr="00BB4A97">
              <w:rPr>
                <w:i/>
                <w:iCs/>
                <w:sz w:val="18"/>
                <w:szCs w:val="18"/>
              </w:rPr>
              <w:t xml:space="preserve"> The Gents - vintage signs from the city to the outback</w:t>
            </w:r>
            <w:r w:rsidRPr="00BB4A97">
              <w:rPr>
                <w:sz w:val="18"/>
                <w:szCs w:val="18"/>
              </w:rPr>
              <w:t xml:space="preserve"> in conjunction with the exhibition </w:t>
            </w:r>
            <w:r w:rsidRPr="00BB4A97">
              <w:rPr>
                <w:i/>
                <w:iCs/>
                <w:sz w:val="18"/>
                <w:szCs w:val="18"/>
              </w:rPr>
              <w:t>Sign of the Times.</w:t>
            </w:r>
          </w:p>
          <w:p w14:paraId="0F05A710" w14:textId="30BB96F4" w:rsidR="008A5293" w:rsidRPr="008A5293" w:rsidRDefault="00BB4A97" w:rsidP="00E40B98">
            <w:pPr>
              <w:pStyle w:val="ListParagraph"/>
              <w:numPr>
                <w:ilvl w:val="0"/>
                <w:numId w:val="32"/>
              </w:numPr>
              <w:spacing w:after="0" w:line="235" w:lineRule="auto"/>
              <w:contextualSpacing w:val="0"/>
              <w:rPr>
                <w:sz w:val="18"/>
                <w:szCs w:val="18"/>
              </w:rPr>
            </w:pPr>
            <w:r w:rsidRPr="00BB4A97">
              <w:rPr>
                <w:sz w:val="18"/>
                <w:szCs w:val="18"/>
              </w:rPr>
              <w:t xml:space="preserve">CMAG presented a teacher professional development workshop in conjunction with the Teacher Quality Institute accredited </w:t>
            </w:r>
            <w:r w:rsidRPr="00BB4A97">
              <w:rPr>
                <w:i/>
                <w:iCs/>
                <w:sz w:val="18"/>
                <w:szCs w:val="18"/>
              </w:rPr>
              <w:t>Arts Up Front</w:t>
            </w:r>
            <w:r w:rsidRPr="00BB4A97">
              <w:rPr>
                <w:sz w:val="18"/>
                <w:szCs w:val="18"/>
              </w:rPr>
              <w:t xml:space="preserve"> Conference.</w:t>
            </w:r>
          </w:p>
        </w:tc>
        <w:tc>
          <w:tcPr>
            <w:tcW w:w="3402" w:type="dxa"/>
            <w:gridSpan w:val="5"/>
            <w:tcBorders>
              <w:top w:val="nil"/>
              <w:left w:val="nil"/>
              <w:bottom w:val="nil"/>
              <w:right w:val="nil"/>
            </w:tcBorders>
          </w:tcPr>
          <w:p w14:paraId="66E6D6CB" w14:textId="131AA615" w:rsidR="00A95381" w:rsidRDefault="00A95381" w:rsidP="001450EF">
            <w:pPr>
              <w:pStyle w:val="CSTalkingPoints"/>
              <w:numPr>
                <w:ilvl w:val="0"/>
                <w:numId w:val="0"/>
              </w:numPr>
              <w:spacing w:after="0" w:line="230" w:lineRule="auto"/>
              <w:rPr>
                <w:rFonts w:cstheme="minorHAnsi"/>
                <w:b/>
                <w:bCs/>
                <w:sz w:val="18"/>
                <w:szCs w:val="18"/>
              </w:rPr>
            </w:pPr>
            <w:r>
              <w:rPr>
                <w:rFonts w:cstheme="minorHAnsi"/>
                <w:b/>
                <w:bCs/>
                <w:noProof/>
                <w:sz w:val="18"/>
                <w:szCs w:val="18"/>
              </w:rPr>
              <w:drawing>
                <wp:inline distT="0" distB="0" distL="0" distR="0" wp14:anchorId="28A6DD20" wp14:editId="4D8CB5D4">
                  <wp:extent cx="1918437" cy="1704975"/>
                  <wp:effectExtent l="0" t="0" r="5715" b="0"/>
                  <wp:docPr id="257" name="Picture 257" descr="CMAG exhibition Anna Madeline Raupach : &#10;Unequal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MAG exhibition Anna Madeline Raupach : &#10;Unequal hours&#10;"/>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1918437" cy="1704975"/>
                          </a:xfrm>
                          <a:prstGeom prst="rect">
                            <a:avLst/>
                          </a:prstGeom>
                          <a:noFill/>
                          <a:ln>
                            <a:noFill/>
                          </a:ln>
                        </pic:spPr>
                      </pic:pic>
                    </a:graphicData>
                  </a:graphic>
                </wp:inline>
              </w:drawing>
            </w:r>
            <w:r>
              <w:rPr>
                <w:rFonts w:cstheme="minorHAnsi"/>
                <w:b/>
                <w:bCs/>
                <w:sz w:val="18"/>
                <w:szCs w:val="18"/>
              </w:rPr>
              <w:br/>
            </w:r>
            <w:r w:rsidR="00287313">
              <w:rPr>
                <w:sz w:val="16"/>
                <w:szCs w:val="16"/>
              </w:rPr>
              <w:t xml:space="preserve">CMAG exhibition </w:t>
            </w:r>
            <w:r w:rsidR="00457177" w:rsidRPr="00287313">
              <w:rPr>
                <w:i/>
                <w:iCs/>
                <w:sz w:val="16"/>
                <w:szCs w:val="16"/>
              </w:rPr>
              <w:t>Anna Madeline Raupach</w:t>
            </w:r>
            <w:r w:rsidR="00287313">
              <w:rPr>
                <w:i/>
                <w:iCs/>
                <w:sz w:val="16"/>
                <w:szCs w:val="16"/>
              </w:rPr>
              <w:t xml:space="preserve"> :</w:t>
            </w:r>
            <w:r w:rsidR="001450EF">
              <w:rPr>
                <w:i/>
                <w:iCs/>
                <w:sz w:val="16"/>
                <w:szCs w:val="16"/>
              </w:rPr>
              <w:t xml:space="preserve"> </w:t>
            </w:r>
            <w:r w:rsidR="001450EF">
              <w:rPr>
                <w:i/>
                <w:iCs/>
                <w:sz w:val="16"/>
                <w:szCs w:val="16"/>
              </w:rPr>
              <w:br/>
            </w:r>
            <w:r w:rsidR="00457177" w:rsidRPr="00457177">
              <w:rPr>
                <w:i/>
                <w:iCs/>
                <w:sz w:val="16"/>
                <w:szCs w:val="16"/>
              </w:rPr>
              <w:t>Unequal</w:t>
            </w:r>
            <w:r w:rsidR="00287313">
              <w:rPr>
                <w:i/>
                <w:iCs/>
                <w:sz w:val="16"/>
                <w:szCs w:val="16"/>
              </w:rPr>
              <w:t xml:space="preserve"> </w:t>
            </w:r>
            <w:r w:rsidR="00E94811">
              <w:rPr>
                <w:i/>
                <w:iCs/>
                <w:sz w:val="16"/>
                <w:szCs w:val="16"/>
              </w:rPr>
              <w:t>h</w:t>
            </w:r>
            <w:r w:rsidR="00457177" w:rsidRPr="00457177">
              <w:rPr>
                <w:i/>
                <w:iCs/>
                <w:sz w:val="16"/>
                <w:szCs w:val="16"/>
              </w:rPr>
              <w:t>ours</w:t>
            </w:r>
          </w:p>
        </w:tc>
      </w:tr>
    </w:tbl>
    <w:p w14:paraId="410A130B" w14:textId="77777777" w:rsidR="00AA3AD7" w:rsidRDefault="00AA3AD7" w:rsidP="00CC2009">
      <w:pPr>
        <w:spacing w:before="20" w:after="40"/>
        <w:rPr>
          <w:rFonts w:cstheme="minorHAnsi"/>
          <w:b/>
          <w:bCs/>
          <w:sz w:val="18"/>
          <w:szCs w:val="18"/>
        </w:rPr>
        <w:sectPr w:rsidR="00AA3AD7" w:rsidSect="00112287">
          <w:footerReference w:type="default" r:id="rId35"/>
          <w:type w:val="continuous"/>
          <w:pgSz w:w="11907" w:h="16840" w:code="9"/>
          <w:pgMar w:top="1134" w:right="1418" w:bottom="1418" w:left="1418" w:header="720" w:footer="720" w:gutter="0"/>
          <w:cols w:space="720"/>
        </w:sectPr>
      </w:pPr>
      <w:bookmarkStart w:id="6" w:name="_Hlk85707590"/>
    </w:p>
    <w:tbl>
      <w:tblPr>
        <w:tblStyle w:val="TableGrid"/>
        <w:tblW w:w="9351" w:type="dxa"/>
        <w:tblInd w:w="0" w:type="dxa"/>
        <w:tblLayout w:type="fixed"/>
        <w:tblLook w:val="04A0" w:firstRow="1" w:lastRow="0" w:firstColumn="1" w:lastColumn="0" w:noHBand="0" w:noVBand="1"/>
      </w:tblPr>
      <w:tblGrid>
        <w:gridCol w:w="3402"/>
        <w:gridCol w:w="426"/>
        <w:gridCol w:w="3402"/>
        <w:gridCol w:w="2121"/>
      </w:tblGrid>
      <w:tr w:rsidR="006B1AED" w:rsidRPr="00A6773C" w14:paraId="6B3E57A0" w14:textId="77777777" w:rsidTr="00261443">
        <w:trPr>
          <w:trHeight w:val="4385"/>
        </w:trPr>
        <w:tc>
          <w:tcPr>
            <w:tcW w:w="3828" w:type="dxa"/>
            <w:gridSpan w:val="2"/>
            <w:tcBorders>
              <w:top w:val="nil"/>
              <w:left w:val="nil"/>
              <w:bottom w:val="single" w:sz="4" w:space="0" w:color="auto"/>
              <w:right w:val="nil"/>
            </w:tcBorders>
          </w:tcPr>
          <w:p w14:paraId="4B1577F8" w14:textId="77777777" w:rsidR="006B1AED" w:rsidRDefault="006B1AED" w:rsidP="006B1AED">
            <w:pPr>
              <w:spacing w:before="20" w:after="40"/>
              <w:rPr>
                <w:rFonts w:cstheme="minorHAnsi"/>
                <w:b/>
                <w:bCs/>
                <w:sz w:val="18"/>
                <w:szCs w:val="18"/>
              </w:rPr>
            </w:pPr>
            <w:bookmarkStart w:id="7" w:name="_Hlk88043208"/>
            <w:r>
              <w:rPr>
                <w:rFonts w:cstheme="minorHAnsi"/>
                <w:b/>
                <w:bCs/>
                <w:sz w:val="18"/>
                <w:szCs w:val="18"/>
              </w:rPr>
              <w:t>MARCH 2021</w:t>
            </w:r>
          </w:p>
          <w:p w14:paraId="11A84322" w14:textId="77777777" w:rsidR="006B1AED" w:rsidRPr="00646BBE" w:rsidRDefault="006B1AED" w:rsidP="006B1AED">
            <w:pPr>
              <w:spacing w:after="0" w:line="233" w:lineRule="auto"/>
              <w:rPr>
                <w:rFonts w:cstheme="minorHAnsi"/>
                <w:i/>
                <w:iCs/>
                <w:sz w:val="16"/>
                <w:szCs w:val="16"/>
              </w:rPr>
            </w:pPr>
            <w:r>
              <w:rPr>
                <w:noProof/>
              </w:rPr>
              <w:drawing>
                <wp:inline distT="0" distB="0" distL="0" distR="0" wp14:anchorId="0A3E4A6E" wp14:editId="2A286134">
                  <wp:extent cx="2072288" cy="1554480"/>
                  <wp:effectExtent l="0" t="0" r="4445" b="7620"/>
                  <wp:docPr id="258" name="Picture 258" descr="Sidney Nolan : Remembrances of my youth,&#10;credit R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Sidney Nolan : Remembrances of my youth,&#10;credit RLDI"/>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083355" cy="1562781"/>
                          </a:xfrm>
                          <a:prstGeom prst="rect">
                            <a:avLst/>
                          </a:prstGeom>
                          <a:noFill/>
                          <a:ln>
                            <a:noFill/>
                          </a:ln>
                        </pic:spPr>
                      </pic:pic>
                    </a:graphicData>
                  </a:graphic>
                </wp:inline>
              </w:drawing>
            </w:r>
            <w:r w:rsidRPr="00557458">
              <w:rPr>
                <w:rFonts w:cstheme="minorHAnsi"/>
                <w:sz w:val="16"/>
                <w:szCs w:val="16"/>
                <w:shd w:val="clear" w:color="auto" w:fill="92D050"/>
              </w:rPr>
              <w:t xml:space="preserve"> </w:t>
            </w:r>
            <w:r>
              <w:rPr>
                <w:rFonts w:cstheme="minorHAnsi"/>
                <w:sz w:val="16"/>
                <w:szCs w:val="16"/>
                <w:shd w:val="clear" w:color="auto" w:fill="92D050"/>
              </w:rPr>
              <w:br/>
            </w:r>
            <w:r w:rsidRPr="00646BBE">
              <w:rPr>
                <w:rFonts w:cstheme="minorHAnsi"/>
                <w:i/>
                <w:iCs/>
                <w:sz w:val="16"/>
                <w:szCs w:val="16"/>
              </w:rPr>
              <w:t>Sidney Nolan : Remembrances of my youth,</w:t>
            </w:r>
          </w:p>
          <w:p w14:paraId="7F242140" w14:textId="32EE1A6A" w:rsidR="006B1AED" w:rsidRPr="00953894" w:rsidRDefault="006B1AED" w:rsidP="006B1AED">
            <w:pPr>
              <w:spacing w:after="0" w:line="233" w:lineRule="auto"/>
              <w:rPr>
                <w:rFonts w:cstheme="minorHAnsi"/>
                <w:b/>
                <w:bCs/>
                <w:sz w:val="18"/>
                <w:szCs w:val="18"/>
              </w:rPr>
            </w:pPr>
            <w:r w:rsidRPr="00953894">
              <w:rPr>
                <w:rFonts w:cstheme="minorHAnsi"/>
                <w:sz w:val="16"/>
                <w:szCs w:val="16"/>
              </w:rPr>
              <w:t>credit RLDI</w:t>
            </w:r>
          </w:p>
          <w:p w14:paraId="281C9368" w14:textId="60A331FA" w:rsidR="006B1AED" w:rsidRPr="00A95381" w:rsidRDefault="006B1AED" w:rsidP="006B1AED">
            <w:pPr>
              <w:pStyle w:val="ListParagraph"/>
              <w:numPr>
                <w:ilvl w:val="0"/>
                <w:numId w:val="32"/>
              </w:numPr>
              <w:spacing w:after="0"/>
              <w:contextualSpacing w:val="0"/>
              <w:rPr>
                <w:sz w:val="18"/>
                <w:szCs w:val="18"/>
              </w:rPr>
            </w:pPr>
            <w:r w:rsidRPr="00A95381">
              <w:rPr>
                <w:sz w:val="18"/>
                <w:szCs w:val="18"/>
              </w:rPr>
              <w:t xml:space="preserve">CMAG exhibition </w:t>
            </w:r>
            <w:r w:rsidRPr="00A95381">
              <w:rPr>
                <w:i/>
                <w:iCs/>
                <w:sz w:val="18"/>
                <w:szCs w:val="18"/>
              </w:rPr>
              <w:t>Sidney Nolan : Remembrances of</w:t>
            </w:r>
            <w:r>
              <w:rPr>
                <w:i/>
                <w:iCs/>
                <w:sz w:val="18"/>
                <w:szCs w:val="18"/>
              </w:rPr>
              <w:t xml:space="preserve"> </w:t>
            </w:r>
            <w:r w:rsidRPr="00A95381">
              <w:rPr>
                <w:i/>
                <w:iCs/>
                <w:sz w:val="18"/>
                <w:szCs w:val="18"/>
              </w:rPr>
              <w:t>my youth</w:t>
            </w:r>
            <w:r w:rsidRPr="00A95381">
              <w:rPr>
                <w:sz w:val="18"/>
                <w:szCs w:val="18"/>
              </w:rPr>
              <w:t xml:space="preserve"> opened</w:t>
            </w:r>
            <w:r w:rsidR="00BD5212">
              <w:rPr>
                <w:sz w:val="18"/>
                <w:szCs w:val="18"/>
              </w:rPr>
              <w:br/>
            </w:r>
            <w:r w:rsidRPr="007553B7">
              <w:rPr>
                <w:i/>
                <w:iCs/>
                <w:sz w:val="16"/>
                <w:szCs w:val="16"/>
              </w:rPr>
              <w:t>(above picture).</w:t>
            </w:r>
          </w:p>
          <w:p w14:paraId="6C93D55A" w14:textId="7D3DD69C" w:rsidR="006B1AED" w:rsidRPr="00353099" w:rsidRDefault="006B1AED" w:rsidP="006B1AED">
            <w:pPr>
              <w:pStyle w:val="ListParagraph"/>
              <w:numPr>
                <w:ilvl w:val="0"/>
                <w:numId w:val="32"/>
              </w:numPr>
              <w:spacing w:after="0"/>
              <w:contextualSpacing w:val="0"/>
            </w:pPr>
            <w:r w:rsidRPr="00353099">
              <w:rPr>
                <w:sz w:val="18"/>
                <w:szCs w:val="18"/>
              </w:rPr>
              <w:t xml:space="preserve">Minister Cheyne opened CMAG exhibition </w:t>
            </w:r>
            <w:r w:rsidRPr="00353099">
              <w:rPr>
                <w:i/>
                <w:iCs/>
                <w:sz w:val="18"/>
                <w:szCs w:val="18"/>
              </w:rPr>
              <w:t>HABITAT : Ways of living</w:t>
            </w:r>
            <w:r w:rsidRPr="00353099">
              <w:rPr>
                <w:sz w:val="18"/>
                <w:szCs w:val="18"/>
              </w:rPr>
              <w:t>, CMAG’s first post</w:t>
            </w:r>
            <w:r>
              <w:rPr>
                <w:sz w:val="18"/>
                <w:szCs w:val="18"/>
              </w:rPr>
              <w:t>-</w:t>
            </w:r>
            <w:r w:rsidRPr="00353099">
              <w:rPr>
                <w:sz w:val="18"/>
                <w:szCs w:val="18"/>
              </w:rPr>
              <w:t>closure opening event for the year</w:t>
            </w:r>
            <w:r>
              <w:t>.</w:t>
            </w:r>
            <w:r w:rsidRPr="009A66D2">
              <w:t xml:space="preserve"> </w:t>
            </w:r>
          </w:p>
        </w:tc>
        <w:tc>
          <w:tcPr>
            <w:tcW w:w="3402" w:type="dxa"/>
            <w:tcBorders>
              <w:top w:val="nil"/>
              <w:left w:val="nil"/>
              <w:bottom w:val="single" w:sz="4" w:space="0" w:color="auto"/>
              <w:right w:val="nil"/>
            </w:tcBorders>
          </w:tcPr>
          <w:p w14:paraId="0AFD9EBE" w14:textId="77777777" w:rsidR="006B1AED" w:rsidRPr="006B1AED" w:rsidRDefault="006B1AED" w:rsidP="00261443">
            <w:pPr>
              <w:pStyle w:val="ListParagraph"/>
              <w:spacing w:after="0"/>
              <w:ind w:left="244"/>
              <w:contextualSpacing w:val="0"/>
              <w:rPr>
                <w:sz w:val="18"/>
                <w:szCs w:val="18"/>
              </w:rPr>
            </w:pPr>
          </w:p>
          <w:p w14:paraId="1DD797F7" w14:textId="77777777" w:rsidR="006B1AED" w:rsidRPr="00261443" w:rsidRDefault="006B1AED" w:rsidP="00261443">
            <w:pPr>
              <w:pStyle w:val="ListParagraph"/>
              <w:spacing w:after="0"/>
              <w:ind w:left="244"/>
              <w:contextualSpacing w:val="0"/>
              <w:rPr>
                <w:sz w:val="18"/>
                <w:szCs w:val="18"/>
              </w:rPr>
            </w:pPr>
            <w:r w:rsidRPr="00261443">
              <w:rPr>
                <w:noProof/>
                <w:sz w:val="18"/>
                <w:szCs w:val="18"/>
              </w:rPr>
              <w:drawing>
                <wp:inline distT="0" distB="0" distL="0" distR="0" wp14:anchorId="715AE1C3" wp14:editId="6A25E3E6">
                  <wp:extent cx="1321200" cy="2077200"/>
                  <wp:effectExtent l="0" t="0" r="0" b="0"/>
                  <wp:docPr id="231" name="Picture 231" descr="Stitching for Wellbeing Program at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Stitching for Wellbeing Program at Lanyon"/>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321200" cy="2077200"/>
                          </a:xfrm>
                          <a:prstGeom prst="rect">
                            <a:avLst/>
                          </a:prstGeom>
                          <a:noFill/>
                          <a:ln>
                            <a:noFill/>
                          </a:ln>
                          <a:extLst>
                            <a:ext uri="{53640926-AAD7-44D8-BBD7-CCE9431645EC}">
                              <a14:shadowObscured xmlns:a14="http://schemas.microsoft.com/office/drawing/2010/main"/>
                            </a:ext>
                          </a:extLst>
                        </pic:spPr>
                      </pic:pic>
                    </a:graphicData>
                  </a:graphic>
                </wp:inline>
              </w:drawing>
            </w:r>
            <w:r w:rsidRPr="00261443">
              <w:rPr>
                <w:sz w:val="18"/>
                <w:szCs w:val="18"/>
              </w:rPr>
              <w:br/>
            </w:r>
            <w:r w:rsidRPr="00261443">
              <w:rPr>
                <w:i/>
                <w:iCs/>
                <w:sz w:val="16"/>
                <w:szCs w:val="16"/>
              </w:rPr>
              <w:t xml:space="preserve">Stitching for Wellbeing </w:t>
            </w:r>
            <w:r w:rsidRPr="00261443">
              <w:rPr>
                <w:sz w:val="16"/>
                <w:szCs w:val="16"/>
              </w:rPr>
              <w:t>Program at Lanyon</w:t>
            </w:r>
          </w:p>
          <w:p w14:paraId="5B0CD214" w14:textId="57E91798" w:rsidR="00261443" w:rsidRPr="00353099" w:rsidRDefault="00261443" w:rsidP="00497431">
            <w:pPr>
              <w:pStyle w:val="ListParagraph"/>
              <w:numPr>
                <w:ilvl w:val="0"/>
                <w:numId w:val="32"/>
              </w:numPr>
              <w:spacing w:after="80"/>
              <w:contextualSpacing w:val="0"/>
              <w:rPr>
                <w:sz w:val="18"/>
                <w:szCs w:val="18"/>
              </w:rPr>
            </w:pPr>
            <w:r w:rsidRPr="00353099">
              <w:rPr>
                <w:sz w:val="18"/>
                <w:szCs w:val="18"/>
              </w:rPr>
              <w:t xml:space="preserve">Lanyon hosted Sunday Wellbeing Workshops </w:t>
            </w:r>
            <w:r w:rsidRPr="00261443">
              <w:rPr>
                <w:i/>
                <w:iCs/>
                <w:sz w:val="18"/>
                <w:szCs w:val="18"/>
              </w:rPr>
              <w:t>Watercolour Patterns for Mindfulness</w:t>
            </w:r>
            <w:r w:rsidRPr="00261443">
              <w:rPr>
                <w:sz w:val="18"/>
                <w:szCs w:val="18"/>
              </w:rPr>
              <w:t xml:space="preserve"> </w:t>
            </w:r>
            <w:r w:rsidRPr="00353099">
              <w:rPr>
                <w:sz w:val="18"/>
                <w:szCs w:val="18"/>
              </w:rPr>
              <w:t xml:space="preserve">and </w:t>
            </w:r>
            <w:r w:rsidRPr="00261443">
              <w:rPr>
                <w:i/>
                <w:iCs/>
                <w:sz w:val="18"/>
                <w:szCs w:val="18"/>
              </w:rPr>
              <w:t xml:space="preserve">Stitching for Wellbeing </w:t>
            </w:r>
            <w:r w:rsidRPr="00261443">
              <w:rPr>
                <w:i/>
                <w:iCs/>
                <w:sz w:val="16"/>
                <w:szCs w:val="16"/>
              </w:rPr>
              <w:t>(above picture).</w:t>
            </w:r>
          </w:p>
        </w:tc>
        <w:tc>
          <w:tcPr>
            <w:tcW w:w="2121" w:type="dxa"/>
            <w:tcBorders>
              <w:top w:val="nil"/>
              <w:left w:val="nil"/>
              <w:bottom w:val="single" w:sz="4" w:space="0" w:color="auto"/>
              <w:right w:val="nil"/>
            </w:tcBorders>
          </w:tcPr>
          <w:p w14:paraId="54CBDC89" w14:textId="77777777" w:rsidR="006B1AED" w:rsidRPr="006B1AED" w:rsidRDefault="006B1AED" w:rsidP="006B1AED">
            <w:pPr>
              <w:pStyle w:val="ListParagraph"/>
              <w:spacing w:after="0"/>
              <w:ind w:left="244"/>
              <w:contextualSpacing w:val="0"/>
              <w:rPr>
                <w:sz w:val="18"/>
                <w:szCs w:val="18"/>
              </w:rPr>
            </w:pPr>
          </w:p>
          <w:p w14:paraId="67CB39BA" w14:textId="28FE627D" w:rsidR="006B1AED" w:rsidRPr="00353099" w:rsidRDefault="006B1AED" w:rsidP="006B1AED">
            <w:pPr>
              <w:pStyle w:val="ListParagraph"/>
              <w:numPr>
                <w:ilvl w:val="0"/>
                <w:numId w:val="32"/>
              </w:numPr>
              <w:spacing w:after="0"/>
              <w:contextualSpacing w:val="0"/>
              <w:rPr>
                <w:sz w:val="18"/>
                <w:szCs w:val="18"/>
              </w:rPr>
            </w:pPr>
            <w:r w:rsidRPr="00AA360A">
              <w:rPr>
                <w:i/>
                <w:iCs/>
                <w:sz w:val="18"/>
                <w:szCs w:val="18"/>
              </w:rPr>
              <w:t>The</w:t>
            </w:r>
            <w:r>
              <w:rPr>
                <w:sz w:val="18"/>
                <w:szCs w:val="18"/>
              </w:rPr>
              <w:t xml:space="preserve"> </w:t>
            </w:r>
            <w:r w:rsidRPr="00353099">
              <w:rPr>
                <w:i/>
                <w:iCs/>
                <w:sz w:val="18"/>
                <w:szCs w:val="18"/>
              </w:rPr>
              <w:t>Gruffalo’s Child</w:t>
            </w:r>
            <w:r w:rsidRPr="00353099">
              <w:rPr>
                <w:sz w:val="18"/>
                <w:szCs w:val="18"/>
              </w:rPr>
              <w:t xml:space="preserve"> performed in the Canberra Theatre</w:t>
            </w:r>
            <w:r w:rsidR="00BD5212">
              <w:rPr>
                <w:sz w:val="18"/>
                <w:szCs w:val="18"/>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 w:val="18"/>
                <w:szCs w:val="18"/>
              </w:rPr>
              <w:fldChar w:fldCharType="end"/>
            </w:r>
            <w:r w:rsidRPr="00353099">
              <w:rPr>
                <w:sz w:val="18"/>
                <w:szCs w:val="18"/>
              </w:rPr>
              <w:t xml:space="preserve"> and </w:t>
            </w:r>
            <w:bookmarkStart w:id="8" w:name="_Hlk87357219"/>
            <w:r>
              <w:rPr>
                <w:i/>
                <w:iCs/>
                <w:sz w:val="18"/>
                <w:szCs w:val="18"/>
              </w:rPr>
              <w:t>FANGIRLS</w:t>
            </w:r>
            <w:r w:rsidRPr="00045DB6">
              <w:rPr>
                <w:i/>
                <w:iCs/>
                <w:sz w:val="18"/>
                <w:szCs w:val="18"/>
              </w:rPr>
              <w:t xml:space="preserve"> </w:t>
            </w:r>
            <w:r w:rsidRPr="00353099">
              <w:rPr>
                <w:sz w:val="18"/>
                <w:szCs w:val="18"/>
              </w:rPr>
              <w:t>performed in The Playhouse</w:t>
            </w:r>
            <w:r w:rsidR="00BD5212">
              <w:rPr>
                <w:sz w:val="18"/>
                <w:szCs w:val="18"/>
              </w:rPr>
              <w:fldChar w:fldCharType="begin"/>
            </w:r>
            <w:r w:rsidR="00BD5212">
              <w:instrText xml:space="preserve"> XE "</w:instrText>
            </w:r>
            <w:r w:rsidR="00BD5212" w:rsidRPr="00DB7AB2">
              <w:instrText>The Playhouse</w:instrText>
            </w:r>
            <w:r w:rsidR="00BD5212">
              <w:instrText xml:space="preserve">" </w:instrText>
            </w:r>
            <w:r w:rsidR="00BD5212">
              <w:rPr>
                <w:sz w:val="18"/>
                <w:szCs w:val="18"/>
              </w:rPr>
              <w:fldChar w:fldCharType="end"/>
            </w:r>
            <w:r w:rsidRPr="00353099">
              <w:rPr>
                <w:sz w:val="18"/>
                <w:szCs w:val="18"/>
              </w:rPr>
              <w:t>.</w:t>
            </w:r>
            <w:bookmarkEnd w:id="8"/>
          </w:p>
          <w:p w14:paraId="7A727659" w14:textId="77777777" w:rsidR="006B1AED" w:rsidRDefault="006B1AED" w:rsidP="006B1AED">
            <w:pPr>
              <w:pStyle w:val="ListParagraph"/>
              <w:numPr>
                <w:ilvl w:val="0"/>
                <w:numId w:val="32"/>
              </w:numPr>
              <w:spacing w:after="0"/>
              <w:contextualSpacing w:val="0"/>
              <w:rPr>
                <w:sz w:val="18"/>
                <w:szCs w:val="18"/>
              </w:rPr>
            </w:pPr>
            <w:r w:rsidRPr="00353099">
              <w:rPr>
                <w:sz w:val="18"/>
                <w:szCs w:val="18"/>
              </w:rPr>
              <w:t>Minister Cheyne visited Mugga-Mugga for a tour</w:t>
            </w:r>
            <w:r>
              <w:rPr>
                <w:sz w:val="18"/>
                <w:szCs w:val="18"/>
              </w:rPr>
              <w:t>,</w:t>
            </w:r>
            <w:r w:rsidRPr="00353099">
              <w:rPr>
                <w:sz w:val="18"/>
                <w:szCs w:val="18"/>
              </w:rPr>
              <w:t xml:space="preserve"> and was briefed on the renewable energy demonstration program in development there.</w:t>
            </w:r>
          </w:p>
          <w:p w14:paraId="44AE3BF1" w14:textId="443C91D3" w:rsidR="00261443" w:rsidRPr="00261443" w:rsidRDefault="006B1AED" w:rsidP="00261443">
            <w:pPr>
              <w:pStyle w:val="ListParagraph"/>
              <w:numPr>
                <w:ilvl w:val="0"/>
                <w:numId w:val="32"/>
              </w:numPr>
              <w:spacing w:after="0"/>
              <w:contextualSpacing w:val="0"/>
              <w:rPr>
                <w:sz w:val="18"/>
                <w:szCs w:val="18"/>
              </w:rPr>
            </w:pPr>
            <w:r w:rsidRPr="006D4F58">
              <w:rPr>
                <w:sz w:val="18"/>
                <w:szCs w:val="18"/>
              </w:rPr>
              <w:t>CFC staff attended a morning tea and quiz activity in the Link Foyer to celebrate International Women’s Day.</w:t>
            </w:r>
          </w:p>
        </w:tc>
      </w:tr>
      <w:bookmarkEnd w:id="7"/>
      <w:tr w:rsidR="00A95381" w:rsidRPr="00E231B4" w14:paraId="6184A3DF" w14:textId="77777777" w:rsidTr="00B66C27">
        <w:trPr>
          <w:trHeight w:val="3428"/>
        </w:trPr>
        <w:tc>
          <w:tcPr>
            <w:tcW w:w="3402" w:type="dxa"/>
            <w:tcBorders>
              <w:top w:val="nil"/>
              <w:left w:val="nil"/>
              <w:bottom w:val="single" w:sz="4" w:space="0" w:color="auto"/>
              <w:right w:val="nil"/>
            </w:tcBorders>
          </w:tcPr>
          <w:p w14:paraId="51B4957A" w14:textId="2A541E99" w:rsidR="00A95381" w:rsidRDefault="00A95381" w:rsidP="00CC2009">
            <w:pPr>
              <w:spacing w:before="20" w:after="40"/>
              <w:rPr>
                <w:rFonts w:cstheme="minorHAnsi"/>
                <w:b/>
                <w:bCs/>
                <w:sz w:val="18"/>
                <w:szCs w:val="18"/>
              </w:rPr>
            </w:pPr>
            <w:r>
              <w:rPr>
                <w:rFonts w:cstheme="minorHAnsi"/>
                <w:b/>
                <w:bCs/>
                <w:sz w:val="18"/>
                <w:szCs w:val="18"/>
              </w:rPr>
              <w:t>APRIL 2021</w:t>
            </w:r>
          </w:p>
          <w:p w14:paraId="3918837B" w14:textId="7AEA4D88" w:rsidR="00A95381" w:rsidRPr="00EC0E7E" w:rsidRDefault="00A95381" w:rsidP="00F100D3">
            <w:pPr>
              <w:spacing w:after="40"/>
              <w:rPr>
                <w:rFonts w:cstheme="minorHAnsi"/>
                <w:iCs/>
                <w:sz w:val="16"/>
                <w:szCs w:val="16"/>
              </w:rPr>
            </w:pPr>
            <w:r>
              <w:rPr>
                <w:noProof/>
              </w:rPr>
              <w:drawing>
                <wp:inline distT="0" distB="0" distL="0" distR="0" wp14:anchorId="60571E1B" wp14:editId="4AA4F0DB">
                  <wp:extent cx="1386840" cy="1848934"/>
                  <wp:effectExtent l="0" t="0" r="3810" b="0"/>
                  <wp:docPr id="260" name="Picture 260" descr="Pumpkins on display at Lanyon, credit Neil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Pumpkins on display at Lanyon, credit Neil Walsh"/>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391029" cy="1854518"/>
                          </a:xfrm>
                          <a:prstGeom prst="rect">
                            <a:avLst/>
                          </a:prstGeom>
                          <a:noFill/>
                          <a:ln>
                            <a:noFill/>
                          </a:ln>
                        </pic:spPr>
                      </pic:pic>
                    </a:graphicData>
                  </a:graphic>
                </wp:inline>
              </w:drawing>
            </w:r>
            <w:r w:rsidR="00EC0E7E">
              <w:rPr>
                <w:rFonts w:cstheme="minorHAnsi"/>
                <w:iCs/>
                <w:sz w:val="16"/>
                <w:szCs w:val="16"/>
              </w:rPr>
              <w:br/>
            </w:r>
            <w:r w:rsidRPr="005927F9">
              <w:rPr>
                <w:rFonts w:cstheme="minorHAnsi"/>
                <w:iCs/>
                <w:sz w:val="16"/>
                <w:szCs w:val="16"/>
              </w:rPr>
              <w:t>Pumpkins on display at Lanyon, credit Neil Walsh</w:t>
            </w:r>
          </w:p>
        </w:tc>
        <w:tc>
          <w:tcPr>
            <w:tcW w:w="5949" w:type="dxa"/>
            <w:gridSpan w:val="3"/>
            <w:tcBorders>
              <w:top w:val="nil"/>
              <w:left w:val="nil"/>
              <w:bottom w:val="single" w:sz="4" w:space="0" w:color="auto"/>
              <w:right w:val="nil"/>
            </w:tcBorders>
          </w:tcPr>
          <w:p w14:paraId="7C78D089" w14:textId="77777777" w:rsidR="00A95381" w:rsidRPr="009A66D2" w:rsidRDefault="00A95381" w:rsidP="00CC2009">
            <w:pPr>
              <w:pStyle w:val="ListParagraph"/>
              <w:ind w:left="244"/>
            </w:pPr>
          </w:p>
          <w:p w14:paraId="28DBB09D" w14:textId="67EAFCB8" w:rsidR="00353099" w:rsidRPr="00353099" w:rsidRDefault="00353099" w:rsidP="001A6107">
            <w:pPr>
              <w:pStyle w:val="ListParagraph"/>
              <w:numPr>
                <w:ilvl w:val="0"/>
                <w:numId w:val="32"/>
              </w:numPr>
              <w:spacing w:after="0" w:line="226" w:lineRule="auto"/>
              <w:contextualSpacing w:val="0"/>
              <w:rPr>
                <w:sz w:val="18"/>
                <w:szCs w:val="18"/>
              </w:rPr>
            </w:pPr>
            <w:r w:rsidRPr="00353099">
              <w:rPr>
                <w:sz w:val="18"/>
                <w:szCs w:val="18"/>
              </w:rPr>
              <w:t xml:space="preserve">With COVID-19 restrictions </w:t>
            </w:r>
            <w:r w:rsidR="003E1E49">
              <w:rPr>
                <w:sz w:val="18"/>
                <w:szCs w:val="18"/>
              </w:rPr>
              <w:t xml:space="preserve">further </w:t>
            </w:r>
            <w:r w:rsidRPr="00353099">
              <w:rPr>
                <w:sz w:val="18"/>
                <w:szCs w:val="18"/>
              </w:rPr>
              <w:t>easing</w:t>
            </w:r>
            <w:r w:rsidR="003E1E49">
              <w:rPr>
                <w:sz w:val="18"/>
                <w:szCs w:val="18"/>
              </w:rPr>
              <w:t>,</w:t>
            </w:r>
            <w:r w:rsidRPr="00353099">
              <w:rPr>
                <w:sz w:val="18"/>
                <w:szCs w:val="18"/>
              </w:rPr>
              <w:t xml:space="preserve"> the Centre was allowed to host audiences at 100% capacity.</w:t>
            </w:r>
          </w:p>
          <w:p w14:paraId="0F133980" w14:textId="15BDAAFF" w:rsidR="00353099" w:rsidRPr="00B66C27" w:rsidRDefault="00A45DDE" w:rsidP="00B66C27">
            <w:pPr>
              <w:pStyle w:val="ListParagraph"/>
              <w:numPr>
                <w:ilvl w:val="0"/>
                <w:numId w:val="32"/>
              </w:numPr>
              <w:spacing w:after="0" w:line="226" w:lineRule="auto"/>
              <w:contextualSpacing w:val="0"/>
              <w:rPr>
                <w:rStyle w:val="eop"/>
                <w:sz w:val="18"/>
                <w:szCs w:val="18"/>
              </w:rPr>
            </w:pPr>
            <w:r w:rsidRPr="00A45DDE">
              <w:rPr>
                <w:sz w:val="18"/>
                <w:szCs w:val="18"/>
              </w:rPr>
              <w:t>David Finnigan’s</w:t>
            </w:r>
            <w:r>
              <w:rPr>
                <w:i/>
                <w:iCs/>
                <w:sz w:val="18"/>
                <w:szCs w:val="18"/>
              </w:rPr>
              <w:t xml:space="preserve"> </w:t>
            </w:r>
            <w:r w:rsidR="00B66C27" w:rsidRPr="00A45DDE">
              <w:rPr>
                <w:i/>
                <w:iCs/>
                <w:sz w:val="18"/>
                <w:szCs w:val="18"/>
              </w:rPr>
              <w:t>You’re Safe ‘til 2024: Deep History</w:t>
            </w:r>
            <w:r w:rsidR="00B66C27">
              <w:rPr>
                <w:sz w:val="18"/>
                <w:szCs w:val="18"/>
              </w:rPr>
              <w:t xml:space="preserve"> gave its world premiere in</w:t>
            </w:r>
            <w:r>
              <w:rPr>
                <w:sz w:val="18"/>
                <w:szCs w:val="18"/>
              </w:rPr>
              <w:t xml:space="preserve"> t</w:t>
            </w:r>
            <w:r w:rsidR="00B66C27">
              <w:rPr>
                <w:sz w:val="18"/>
                <w:szCs w:val="18"/>
              </w:rPr>
              <w:t xml:space="preserve">he Courtyard Studio with a </w:t>
            </w:r>
            <w:r>
              <w:rPr>
                <w:sz w:val="18"/>
                <w:szCs w:val="18"/>
              </w:rPr>
              <w:t>sold out season</w:t>
            </w:r>
            <w:r w:rsidR="00BD5212" w:rsidRPr="00B66C27">
              <w:rPr>
                <w:sz w:val="18"/>
                <w:szCs w:val="18"/>
              </w:rPr>
              <w:fldChar w:fldCharType="begin"/>
            </w:r>
            <w:r w:rsidR="00BD5212" w:rsidRPr="00B66C27">
              <w:instrText xml:space="preserve"> XE "</w:instrText>
            </w:r>
            <w:r w:rsidR="00BD5212" w:rsidRPr="00B66C27">
              <w:rPr>
                <w:sz w:val="18"/>
                <w:szCs w:val="18"/>
              </w:rPr>
              <w:instrText>Canberra Theatre</w:instrText>
            </w:r>
            <w:r w:rsidR="00BD5212" w:rsidRPr="00B66C27">
              <w:instrText xml:space="preserve">" </w:instrText>
            </w:r>
            <w:r w:rsidR="00BD5212" w:rsidRPr="00B66C27">
              <w:rPr>
                <w:sz w:val="18"/>
                <w:szCs w:val="18"/>
              </w:rPr>
              <w:fldChar w:fldCharType="end"/>
            </w:r>
            <w:r w:rsidR="00353099" w:rsidRPr="00B66C27">
              <w:rPr>
                <w:sz w:val="18"/>
                <w:szCs w:val="18"/>
              </w:rPr>
              <w:t>.</w:t>
            </w:r>
          </w:p>
          <w:p w14:paraId="6F919B65" w14:textId="77777777" w:rsidR="00353099" w:rsidRPr="00353099" w:rsidRDefault="00353099" w:rsidP="001A6107">
            <w:pPr>
              <w:pStyle w:val="ListParagraph"/>
              <w:numPr>
                <w:ilvl w:val="0"/>
                <w:numId w:val="32"/>
              </w:numPr>
              <w:spacing w:after="0" w:line="226" w:lineRule="auto"/>
              <w:contextualSpacing w:val="0"/>
              <w:rPr>
                <w:sz w:val="18"/>
                <w:szCs w:val="18"/>
              </w:rPr>
            </w:pPr>
            <w:r w:rsidRPr="00353099">
              <w:rPr>
                <w:sz w:val="18"/>
                <w:szCs w:val="18"/>
              </w:rPr>
              <w:t xml:space="preserve">ANU School of Art lecture with Anna Madeleine Raupach discussed her CMAG exhibition </w:t>
            </w:r>
            <w:r w:rsidRPr="00353099">
              <w:rPr>
                <w:i/>
                <w:iCs/>
                <w:sz w:val="18"/>
                <w:szCs w:val="18"/>
              </w:rPr>
              <w:t>Anna Madeleine Raupach : Unequal hours</w:t>
            </w:r>
            <w:r w:rsidRPr="00353099">
              <w:rPr>
                <w:sz w:val="18"/>
                <w:szCs w:val="18"/>
              </w:rPr>
              <w:t xml:space="preserve">. </w:t>
            </w:r>
          </w:p>
          <w:p w14:paraId="40035EDD" w14:textId="77777777" w:rsidR="00353099" w:rsidRPr="00353099" w:rsidRDefault="00353099" w:rsidP="001A6107">
            <w:pPr>
              <w:pStyle w:val="ListParagraph"/>
              <w:numPr>
                <w:ilvl w:val="0"/>
                <w:numId w:val="32"/>
              </w:numPr>
              <w:spacing w:after="0" w:line="226" w:lineRule="auto"/>
              <w:contextualSpacing w:val="0"/>
              <w:rPr>
                <w:sz w:val="18"/>
                <w:szCs w:val="18"/>
              </w:rPr>
            </w:pPr>
            <w:r w:rsidRPr="00353099">
              <w:rPr>
                <w:sz w:val="18"/>
                <w:szCs w:val="18"/>
              </w:rPr>
              <w:t xml:space="preserve">CMAG exhibition </w:t>
            </w:r>
            <w:r w:rsidRPr="00353099">
              <w:rPr>
                <w:i/>
                <w:iCs/>
                <w:sz w:val="18"/>
                <w:szCs w:val="18"/>
              </w:rPr>
              <w:t>Don’t forget the Milk : Celebrating 50 Years of Canberra Milk</w:t>
            </w:r>
            <w:r w:rsidRPr="00353099">
              <w:rPr>
                <w:sz w:val="18"/>
                <w:szCs w:val="18"/>
              </w:rPr>
              <w:t xml:space="preserve"> opened.</w:t>
            </w:r>
          </w:p>
          <w:p w14:paraId="5C5B10C9" w14:textId="3A3DB642" w:rsidR="00353099" w:rsidRDefault="00353099" w:rsidP="001A6107">
            <w:pPr>
              <w:pStyle w:val="ListParagraph"/>
              <w:numPr>
                <w:ilvl w:val="0"/>
                <w:numId w:val="32"/>
              </w:numPr>
              <w:spacing w:after="0" w:line="226" w:lineRule="auto"/>
              <w:contextualSpacing w:val="0"/>
              <w:rPr>
                <w:sz w:val="18"/>
                <w:szCs w:val="18"/>
              </w:rPr>
            </w:pPr>
            <w:r w:rsidRPr="00353099">
              <w:rPr>
                <w:sz w:val="18"/>
                <w:szCs w:val="18"/>
              </w:rPr>
              <w:t xml:space="preserve">CMAG acquired a painting by William Dargie, </w:t>
            </w:r>
            <w:r w:rsidRPr="00353099">
              <w:rPr>
                <w:i/>
                <w:iCs/>
                <w:sz w:val="18"/>
                <w:szCs w:val="18"/>
              </w:rPr>
              <w:t xml:space="preserve">ANZAC Day Canberra 1970, </w:t>
            </w:r>
            <w:r w:rsidRPr="00353099">
              <w:rPr>
                <w:sz w:val="18"/>
                <w:szCs w:val="18"/>
              </w:rPr>
              <w:t>with the support of generous donations.</w:t>
            </w:r>
          </w:p>
          <w:p w14:paraId="6C85D884" w14:textId="0125AFA7" w:rsidR="00B66C27" w:rsidRPr="00B66C27" w:rsidRDefault="00B66C27" w:rsidP="00B66C27">
            <w:pPr>
              <w:pStyle w:val="ListParagraph"/>
              <w:numPr>
                <w:ilvl w:val="0"/>
                <w:numId w:val="32"/>
              </w:numPr>
              <w:spacing w:after="0" w:line="226" w:lineRule="auto"/>
              <w:contextualSpacing w:val="0"/>
              <w:rPr>
                <w:sz w:val="18"/>
                <w:szCs w:val="18"/>
              </w:rPr>
            </w:pPr>
            <w:r w:rsidRPr="00353099">
              <w:rPr>
                <w:sz w:val="18"/>
                <w:szCs w:val="18"/>
              </w:rPr>
              <w:t>Seven CMAG Art Prize winners were announced.</w:t>
            </w:r>
          </w:p>
          <w:p w14:paraId="2C9FDA51" w14:textId="77777777" w:rsidR="00353099" w:rsidRPr="00353099" w:rsidRDefault="00353099" w:rsidP="001A6107">
            <w:pPr>
              <w:pStyle w:val="ListParagraph"/>
              <w:numPr>
                <w:ilvl w:val="0"/>
                <w:numId w:val="32"/>
              </w:numPr>
              <w:spacing w:after="0" w:line="226" w:lineRule="auto"/>
              <w:contextualSpacing w:val="0"/>
              <w:rPr>
                <w:sz w:val="18"/>
                <w:szCs w:val="18"/>
              </w:rPr>
            </w:pPr>
            <w:r w:rsidRPr="00353099">
              <w:rPr>
                <w:sz w:val="18"/>
                <w:szCs w:val="18"/>
              </w:rPr>
              <w:t xml:space="preserve">Lanyon hosted its first </w:t>
            </w:r>
            <w:r w:rsidRPr="00353099">
              <w:rPr>
                <w:i/>
                <w:iCs/>
                <w:sz w:val="18"/>
                <w:szCs w:val="18"/>
              </w:rPr>
              <w:t xml:space="preserve">Harvest Day Out </w:t>
            </w:r>
            <w:r w:rsidRPr="00353099">
              <w:rPr>
                <w:sz w:val="18"/>
                <w:szCs w:val="18"/>
              </w:rPr>
              <w:t xml:space="preserve">event.  750 visitors enjoyed a wide range of talks, tours and workshops with giant pumpkins on display </w:t>
            </w:r>
            <w:r w:rsidRPr="00353099">
              <w:rPr>
                <w:i/>
                <w:iCs/>
                <w:sz w:val="16"/>
                <w:szCs w:val="16"/>
              </w:rPr>
              <w:t>(opposite picture).</w:t>
            </w:r>
          </w:p>
          <w:p w14:paraId="0FD46072" w14:textId="08218FC8" w:rsidR="00A95381" w:rsidRPr="00A610D8" w:rsidRDefault="00353099" w:rsidP="00497431">
            <w:pPr>
              <w:pStyle w:val="ListParagraph"/>
              <w:numPr>
                <w:ilvl w:val="0"/>
                <w:numId w:val="32"/>
              </w:numPr>
              <w:spacing w:after="80" w:line="226" w:lineRule="auto"/>
              <w:contextualSpacing w:val="0"/>
              <w:rPr>
                <w:sz w:val="18"/>
                <w:szCs w:val="18"/>
              </w:rPr>
            </w:pPr>
            <w:r w:rsidRPr="00353099">
              <w:rPr>
                <w:sz w:val="18"/>
                <w:szCs w:val="18"/>
              </w:rPr>
              <w:t>A flu vaccination program was made available to all CFC staff.</w:t>
            </w:r>
          </w:p>
        </w:tc>
      </w:tr>
      <w:tr w:rsidR="00A95381" w:rsidRPr="00E231B4" w14:paraId="49E2E6E4" w14:textId="77777777" w:rsidTr="00B66C27">
        <w:trPr>
          <w:trHeight w:val="1896"/>
        </w:trPr>
        <w:tc>
          <w:tcPr>
            <w:tcW w:w="3402" w:type="dxa"/>
            <w:tcBorders>
              <w:top w:val="single" w:sz="4" w:space="0" w:color="auto"/>
              <w:left w:val="nil"/>
              <w:bottom w:val="single" w:sz="4" w:space="0" w:color="auto"/>
              <w:right w:val="nil"/>
            </w:tcBorders>
          </w:tcPr>
          <w:p w14:paraId="5DF58DD2" w14:textId="304E8FDA" w:rsidR="003D3611" w:rsidRDefault="00A95381" w:rsidP="003D3611">
            <w:pPr>
              <w:spacing w:before="20" w:after="40"/>
              <w:rPr>
                <w:rFonts w:cstheme="minorHAnsi"/>
                <w:b/>
                <w:bCs/>
                <w:noProof/>
                <w:sz w:val="18"/>
                <w:szCs w:val="18"/>
              </w:rPr>
            </w:pPr>
            <w:r>
              <w:rPr>
                <w:rFonts w:cstheme="minorHAnsi"/>
                <w:b/>
                <w:bCs/>
                <w:sz w:val="18"/>
                <w:szCs w:val="18"/>
              </w:rPr>
              <w:t>MAY 2021</w:t>
            </w:r>
          </w:p>
          <w:p w14:paraId="271AA6E7" w14:textId="65F904B9" w:rsidR="00525296" w:rsidRPr="00525296" w:rsidRDefault="003D3611" w:rsidP="00F05766">
            <w:pPr>
              <w:spacing w:before="20" w:after="60"/>
              <w:rPr>
                <w:rFonts w:cstheme="minorHAnsi"/>
                <w:sz w:val="16"/>
                <w:szCs w:val="16"/>
              </w:rPr>
            </w:pPr>
            <w:r>
              <w:rPr>
                <w:rFonts w:cstheme="minorHAnsi"/>
                <w:b/>
                <w:bCs/>
                <w:noProof/>
                <w:sz w:val="18"/>
                <w:szCs w:val="18"/>
              </w:rPr>
              <w:drawing>
                <wp:inline distT="0" distB="0" distL="0" distR="0" wp14:anchorId="3745A848" wp14:editId="3F8686C6">
                  <wp:extent cx="1377516" cy="1877695"/>
                  <wp:effectExtent l="0" t="0" r="0" b="8255"/>
                  <wp:docPr id="224" name="Picture 224" descr="Harriet Elvin AM, Chief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Harriet Elvin AM, Chief Executive Office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206"/>
                          <a:stretch/>
                        </pic:blipFill>
                        <pic:spPr bwMode="auto">
                          <a:xfrm>
                            <a:off x="0" y="0"/>
                            <a:ext cx="1378800" cy="1879446"/>
                          </a:xfrm>
                          <a:prstGeom prst="rect">
                            <a:avLst/>
                          </a:prstGeom>
                          <a:noFill/>
                          <a:ln>
                            <a:noFill/>
                          </a:ln>
                          <a:extLst>
                            <a:ext uri="{53640926-AAD7-44D8-BBD7-CCE9431645EC}">
                              <a14:shadowObscured xmlns:a14="http://schemas.microsoft.com/office/drawing/2010/main"/>
                            </a:ext>
                          </a:extLst>
                        </pic:spPr>
                      </pic:pic>
                    </a:graphicData>
                  </a:graphic>
                </wp:inline>
              </w:drawing>
            </w:r>
            <w:r w:rsidR="00A610D8">
              <w:rPr>
                <w:rFonts w:cstheme="minorHAnsi"/>
                <w:b/>
                <w:bCs/>
                <w:sz w:val="18"/>
                <w:szCs w:val="18"/>
              </w:rPr>
              <w:br/>
            </w:r>
            <w:r w:rsidR="00A610D8" w:rsidRPr="00A610D8">
              <w:rPr>
                <w:rFonts w:cstheme="minorHAnsi"/>
                <w:sz w:val="16"/>
                <w:szCs w:val="16"/>
              </w:rPr>
              <w:t>Harriet Elvin</w:t>
            </w:r>
            <w:r w:rsidR="008F3A68">
              <w:rPr>
                <w:rFonts w:cstheme="minorHAnsi"/>
                <w:sz w:val="16"/>
                <w:szCs w:val="16"/>
              </w:rPr>
              <w:t xml:space="preserve"> AM</w:t>
            </w:r>
            <w:r w:rsidR="00A610D8" w:rsidRPr="00A610D8">
              <w:rPr>
                <w:rFonts w:cstheme="minorHAnsi"/>
                <w:sz w:val="16"/>
                <w:szCs w:val="16"/>
              </w:rPr>
              <w:t>, Chief Executive Officer</w:t>
            </w:r>
          </w:p>
        </w:tc>
        <w:tc>
          <w:tcPr>
            <w:tcW w:w="5949" w:type="dxa"/>
            <w:gridSpan w:val="3"/>
            <w:tcBorders>
              <w:top w:val="single" w:sz="4" w:space="0" w:color="auto"/>
              <w:left w:val="nil"/>
              <w:bottom w:val="single" w:sz="4" w:space="0" w:color="auto"/>
              <w:right w:val="nil"/>
            </w:tcBorders>
          </w:tcPr>
          <w:p w14:paraId="1659B942" w14:textId="77777777" w:rsidR="00D67F23" w:rsidRPr="00D67F23" w:rsidRDefault="00D67F23" w:rsidP="00D67F23">
            <w:pPr>
              <w:spacing w:after="0" w:line="233" w:lineRule="auto"/>
              <w:rPr>
                <w:sz w:val="18"/>
                <w:szCs w:val="18"/>
              </w:rPr>
            </w:pPr>
          </w:p>
          <w:p w14:paraId="404A83A2" w14:textId="0115A594" w:rsidR="00A95381" w:rsidRPr="00A95381" w:rsidRDefault="00A95381" w:rsidP="00E40B98">
            <w:pPr>
              <w:pStyle w:val="ListParagraph"/>
              <w:numPr>
                <w:ilvl w:val="0"/>
                <w:numId w:val="32"/>
              </w:numPr>
              <w:spacing w:after="0" w:line="233" w:lineRule="auto"/>
              <w:contextualSpacing w:val="0"/>
              <w:rPr>
                <w:sz w:val="18"/>
                <w:szCs w:val="18"/>
              </w:rPr>
            </w:pPr>
            <w:r w:rsidRPr="00A95381">
              <w:rPr>
                <w:sz w:val="18"/>
                <w:szCs w:val="18"/>
              </w:rPr>
              <w:t>Harriet Elvin</w:t>
            </w:r>
            <w:r w:rsidR="008F3A68">
              <w:rPr>
                <w:sz w:val="18"/>
                <w:szCs w:val="18"/>
              </w:rPr>
              <w:t xml:space="preserve"> AM</w:t>
            </w:r>
            <w:r w:rsidRPr="00A95381">
              <w:rPr>
                <w:sz w:val="18"/>
                <w:szCs w:val="18"/>
              </w:rPr>
              <w:t>, C</w:t>
            </w:r>
            <w:r w:rsidR="00A610D8">
              <w:rPr>
                <w:sz w:val="18"/>
                <w:szCs w:val="18"/>
              </w:rPr>
              <w:t xml:space="preserve">hief Executive Officer </w:t>
            </w:r>
            <w:r w:rsidR="00EC0E7E">
              <w:rPr>
                <w:sz w:val="18"/>
                <w:szCs w:val="18"/>
              </w:rPr>
              <w:t xml:space="preserve">who has led the CFC since it </w:t>
            </w:r>
            <w:r w:rsidR="00A610D8">
              <w:rPr>
                <w:sz w:val="18"/>
                <w:szCs w:val="18"/>
              </w:rPr>
              <w:t>was established in</w:t>
            </w:r>
            <w:r w:rsidR="00EC0E7E">
              <w:rPr>
                <w:sz w:val="18"/>
                <w:szCs w:val="18"/>
              </w:rPr>
              <w:t xml:space="preserve"> 1997</w:t>
            </w:r>
            <w:r w:rsidR="007553B7">
              <w:rPr>
                <w:sz w:val="18"/>
                <w:szCs w:val="18"/>
              </w:rPr>
              <w:t>,</w:t>
            </w:r>
            <w:r w:rsidR="00EC0E7E">
              <w:rPr>
                <w:sz w:val="18"/>
                <w:szCs w:val="18"/>
              </w:rPr>
              <w:t xml:space="preserve"> </w:t>
            </w:r>
            <w:r w:rsidRPr="00A95381">
              <w:rPr>
                <w:sz w:val="18"/>
                <w:szCs w:val="18"/>
              </w:rPr>
              <w:t>announced her resignation</w:t>
            </w:r>
            <w:r w:rsidR="003E1E49">
              <w:rPr>
                <w:sz w:val="18"/>
                <w:szCs w:val="18"/>
              </w:rPr>
              <w:t>.  Ms Elvin</w:t>
            </w:r>
            <w:r w:rsidR="005C70FF">
              <w:rPr>
                <w:sz w:val="18"/>
                <w:szCs w:val="18"/>
              </w:rPr>
              <w:t xml:space="preserve"> agreed to continue in the role until her successor is appointed</w:t>
            </w:r>
            <w:r w:rsidR="002D58C0">
              <w:rPr>
                <w:sz w:val="18"/>
                <w:szCs w:val="18"/>
              </w:rPr>
              <w:t xml:space="preserve"> </w:t>
            </w:r>
            <w:r w:rsidR="002D58C0" w:rsidRPr="002D58C0">
              <w:rPr>
                <w:i/>
                <w:iCs/>
                <w:sz w:val="16"/>
                <w:szCs w:val="16"/>
              </w:rPr>
              <w:t>(opposite picture).</w:t>
            </w:r>
          </w:p>
          <w:p w14:paraId="05A8B872" w14:textId="59569894" w:rsidR="00A95381" w:rsidRPr="00A95381" w:rsidRDefault="00A95381" w:rsidP="00E40B98">
            <w:pPr>
              <w:pStyle w:val="ListParagraph"/>
              <w:numPr>
                <w:ilvl w:val="0"/>
                <w:numId w:val="32"/>
              </w:numPr>
              <w:spacing w:after="0" w:line="233" w:lineRule="auto"/>
              <w:contextualSpacing w:val="0"/>
              <w:rPr>
                <w:sz w:val="18"/>
                <w:szCs w:val="18"/>
              </w:rPr>
            </w:pPr>
            <w:r w:rsidRPr="00A95381">
              <w:rPr>
                <w:sz w:val="18"/>
                <w:szCs w:val="18"/>
              </w:rPr>
              <w:t>Over 80 programs were conducted on site at Lanyon and CMAG</w:t>
            </w:r>
            <w:r w:rsidR="00EE678D">
              <w:rPr>
                <w:sz w:val="18"/>
                <w:szCs w:val="18"/>
              </w:rPr>
              <w:t>,</w:t>
            </w:r>
            <w:r w:rsidR="00A610D8">
              <w:rPr>
                <w:sz w:val="18"/>
                <w:szCs w:val="18"/>
              </w:rPr>
              <w:t xml:space="preserve"> such as </w:t>
            </w:r>
            <w:r w:rsidR="004E3988">
              <w:rPr>
                <w:sz w:val="18"/>
                <w:szCs w:val="18"/>
              </w:rPr>
              <w:t xml:space="preserve">school programs </w:t>
            </w:r>
            <w:r w:rsidR="00EE678D" w:rsidRPr="004E3988">
              <w:rPr>
                <w:i/>
                <w:iCs/>
                <w:sz w:val="18"/>
                <w:szCs w:val="18"/>
              </w:rPr>
              <w:t>James</w:t>
            </w:r>
            <w:r w:rsidR="004E3988" w:rsidRPr="004E3988">
              <w:rPr>
                <w:i/>
                <w:iCs/>
                <w:sz w:val="18"/>
                <w:szCs w:val="18"/>
              </w:rPr>
              <w:t>’</w:t>
            </w:r>
            <w:r w:rsidR="00EE678D" w:rsidRPr="004E3988">
              <w:rPr>
                <w:i/>
                <w:iCs/>
                <w:sz w:val="18"/>
                <w:szCs w:val="18"/>
              </w:rPr>
              <w:t xml:space="preserve"> Diary</w:t>
            </w:r>
            <w:r w:rsidR="00EE678D">
              <w:rPr>
                <w:sz w:val="18"/>
                <w:szCs w:val="18"/>
              </w:rPr>
              <w:t xml:space="preserve"> and </w:t>
            </w:r>
            <w:r w:rsidR="00EE678D" w:rsidRPr="004E3988">
              <w:rPr>
                <w:i/>
                <w:iCs/>
                <w:sz w:val="18"/>
                <w:szCs w:val="18"/>
              </w:rPr>
              <w:t>Child</w:t>
            </w:r>
            <w:r w:rsidR="004E3988" w:rsidRPr="004E3988">
              <w:rPr>
                <w:i/>
                <w:iCs/>
                <w:sz w:val="18"/>
                <w:szCs w:val="18"/>
              </w:rPr>
              <w:t>’s Play</w:t>
            </w:r>
            <w:r w:rsidR="00EE678D">
              <w:rPr>
                <w:sz w:val="18"/>
                <w:szCs w:val="18"/>
              </w:rPr>
              <w:t xml:space="preserve"> at </w:t>
            </w:r>
            <w:r w:rsidR="004E3988">
              <w:rPr>
                <w:sz w:val="18"/>
                <w:szCs w:val="18"/>
              </w:rPr>
              <w:t>Lanyon</w:t>
            </w:r>
            <w:r w:rsidR="00EE678D">
              <w:rPr>
                <w:sz w:val="18"/>
                <w:szCs w:val="18"/>
              </w:rPr>
              <w:t xml:space="preserve"> and </w:t>
            </w:r>
            <w:r w:rsidR="00EE678D" w:rsidRPr="004E3988">
              <w:rPr>
                <w:i/>
                <w:iCs/>
                <w:sz w:val="18"/>
                <w:szCs w:val="18"/>
              </w:rPr>
              <w:t>What do Art</w:t>
            </w:r>
            <w:r w:rsidR="00B43C00">
              <w:rPr>
                <w:i/>
                <w:iCs/>
                <w:sz w:val="18"/>
                <w:szCs w:val="18"/>
              </w:rPr>
              <w:t>i</w:t>
            </w:r>
            <w:r w:rsidR="00EE678D" w:rsidRPr="004E3988">
              <w:rPr>
                <w:i/>
                <w:iCs/>
                <w:sz w:val="18"/>
                <w:szCs w:val="18"/>
              </w:rPr>
              <w:t>s</w:t>
            </w:r>
            <w:r w:rsidR="00B43C00">
              <w:rPr>
                <w:i/>
                <w:iCs/>
                <w:sz w:val="18"/>
                <w:szCs w:val="18"/>
              </w:rPr>
              <w:t>ts</w:t>
            </w:r>
            <w:r w:rsidR="00EE678D" w:rsidRPr="004E3988">
              <w:rPr>
                <w:i/>
                <w:iCs/>
                <w:sz w:val="18"/>
                <w:szCs w:val="18"/>
              </w:rPr>
              <w:t xml:space="preserve"> </w:t>
            </w:r>
            <w:r w:rsidR="004E3988" w:rsidRPr="004E3988">
              <w:rPr>
                <w:i/>
                <w:iCs/>
                <w:sz w:val="18"/>
                <w:szCs w:val="18"/>
              </w:rPr>
              <w:t>M</w:t>
            </w:r>
            <w:r w:rsidR="00EE678D" w:rsidRPr="004E3988">
              <w:rPr>
                <w:i/>
                <w:iCs/>
                <w:sz w:val="18"/>
                <w:szCs w:val="18"/>
              </w:rPr>
              <w:t xml:space="preserve">ake </w:t>
            </w:r>
            <w:r w:rsidR="00EE678D">
              <w:rPr>
                <w:sz w:val="18"/>
                <w:szCs w:val="18"/>
              </w:rPr>
              <w:t>at CMAG.</w:t>
            </w:r>
          </w:p>
          <w:p w14:paraId="34B891AE" w14:textId="77777777" w:rsidR="00A95381" w:rsidRPr="00A95381" w:rsidRDefault="00A95381" w:rsidP="00E40B98">
            <w:pPr>
              <w:pStyle w:val="ListParagraph"/>
              <w:numPr>
                <w:ilvl w:val="0"/>
                <w:numId w:val="32"/>
              </w:numPr>
              <w:spacing w:after="0" w:line="233" w:lineRule="auto"/>
              <w:contextualSpacing w:val="0"/>
              <w:rPr>
                <w:sz w:val="18"/>
                <w:szCs w:val="18"/>
              </w:rPr>
            </w:pPr>
            <w:r w:rsidRPr="00A95381">
              <w:rPr>
                <w:sz w:val="18"/>
                <w:szCs w:val="18"/>
              </w:rPr>
              <w:t xml:space="preserve">CMAG exhibition </w:t>
            </w:r>
            <w:r w:rsidRPr="00A95381">
              <w:rPr>
                <w:i/>
                <w:iCs/>
                <w:sz w:val="18"/>
                <w:szCs w:val="18"/>
              </w:rPr>
              <w:t>The Piano Creatures : A Ragged Shore</w:t>
            </w:r>
            <w:r w:rsidRPr="00A95381">
              <w:rPr>
                <w:sz w:val="18"/>
                <w:szCs w:val="18"/>
              </w:rPr>
              <w:t xml:space="preserve"> opened.</w:t>
            </w:r>
          </w:p>
          <w:p w14:paraId="370A18DA" w14:textId="3F8D64D7" w:rsidR="00A610D8" w:rsidRDefault="00A95381" w:rsidP="00E40B98">
            <w:pPr>
              <w:pStyle w:val="ListParagraph"/>
              <w:numPr>
                <w:ilvl w:val="0"/>
                <w:numId w:val="32"/>
              </w:numPr>
              <w:spacing w:after="0" w:line="233" w:lineRule="auto"/>
              <w:contextualSpacing w:val="0"/>
              <w:rPr>
                <w:sz w:val="18"/>
                <w:szCs w:val="18"/>
              </w:rPr>
            </w:pPr>
            <w:r w:rsidRPr="00A95381">
              <w:rPr>
                <w:i/>
                <w:iCs/>
                <w:sz w:val="18"/>
                <w:szCs w:val="18"/>
              </w:rPr>
              <w:t xml:space="preserve">A German Life </w:t>
            </w:r>
            <w:r w:rsidRPr="009B7983">
              <w:rPr>
                <w:sz w:val="18"/>
                <w:szCs w:val="18"/>
              </w:rPr>
              <w:t>and</w:t>
            </w:r>
            <w:r w:rsidRPr="00A95381">
              <w:rPr>
                <w:i/>
                <w:iCs/>
                <w:sz w:val="18"/>
                <w:szCs w:val="18"/>
              </w:rPr>
              <w:t xml:space="preserve"> Animal Farm</w:t>
            </w:r>
            <w:r w:rsidRPr="00A95381">
              <w:rPr>
                <w:sz w:val="18"/>
                <w:szCs w:val="18"/>
              </w:rPr>
              <w:t xml:space="preserve"> performed in The Playhouse</w:t>
            </w:r>
            <w:r w:rsidR="00BD5212">
              <w:rPr>
                <w:sz w:val="18"/>
                <w:szCs w:val="18"/>
              </w:rPr>
              <w:fldChar w:fldCharType="begin"/>
            </w:r>
            <w:r w:rsidR="00BD5212">
              <w:instrText xml:space="preserve"> XE "</w:instrText>
            </w:r>
            <w:r w:rsidR="00BD5212" w:rsidRPr="00DB7AB2">
              <w:instrText>The Playhouse</w:instrText>
            </w:r>
            <w:r w:rsidR="00BD5212">
              <w:instrText xml:space="preserve">" </w:instrText>
            </w:r>
            <w:r w:rsidR="00BD5212">
              <w:rPr>
                <w:sz w:val="18"/>
                <w:szCs w:val="18"/>
              </w:rPr>
              <w:fldChar w:fldCharType="end"/>
            </w:r>
            <w:r w:rsidRPr="00A95381">
              <w:rPr>
                <w:sz w:val="18"/>
                <w:szCs w:val="18"/>
              </w:rPr>
              <w:t>.</w:t>
            </w:r>
          </w:p>
          <w:p w14:paraId="0B8883A8" w14:textId="66EE07D6" w:rsidR="00A95381" w:rsidRDefault="00A95381" w:rsidP="00E40B98">
            <w:pPr>
              <w:pStyle w:val="ListParagraph"/>
              <w:numPr>
                <w:ilvl w:val="0"/>
                <w:numId w:val="32"/>
              </w:numPr>
              <w:spacing w:after="0" w:line="233" w:lineRule="auto"/>
              <w:contextualSpacing w:val="0"/>
              <w:rPr>
                <w:sz w:val="18"/>
                <w:szCs w:val="18"/>
              </w:rPr>
            </w:pPr>
            <w:r w:rsidRPr="00A610D8">
              <w:rPr>
                <w:sz w:val="18"/>
                <w:szCs w:val="18"/>
              </w:rPr>
              <w:t xml:space="preserve">CMAG presented a floor talk </w:t>
            </w:r>
            <w:r w:rsidRPr="00A610D8">
              <w:rPr>
                <w:i/>
                <w:iCs/>
                <w:sz w:val="18"/>
                <w:szCs w:val="18"/>
              </w:rPr>
              <w:t>Liv</w:t>
            </w:r>
            <w:r w:rsidR="00AA360A">
              <w:rPr>
                <w:i/>
                <w:iCs/>
                <w:sz w:val="18"/>
                <w:szCs w:val="18"/>
              </w:rPr>
              <w:t>e</w:t>
            </w:r>
            <w:r w:rsidRPr="00A610D8">
              <w:rPr>
                <w:i/>
                <w:iCs/>
                <w:sz w:val="18"/>
                <w:szCs w:val="18"/>
              </w:rPr>
              <w:t>ability, urban renewal and public space</w:t>
            </w:r>
            <w:r w:rsidRPr="00A610D8">
              <w:rPr>
                <w:sz w:val="18"/>
                <w:szCs w:val="18"/>
              </w:rPr>
              <w:t xml:space="preserve"> with Ann Cleary in conjunction with the exhibition </w:t>
            </w:r>
            <w:r w:rsidRPr="00A610D8">
              <w:rPr>
                <w:i/>
                <w:iCs/>
                <w:sz w:val="18"/>
                <w:szCs w:val="18"/>
              </w:rPr>
              <w:t>HABITAT : Ways of living</w:t>
            </w:r>
            <w:r w:rsidRPr="00A610D8">
              <w:rPr>
                <w:sz w:val="18"/>
                <w:szCs w:val="18"/>
              </w:rPr>
              <w:t>.</w:t>
            </w:r>
          </w:p>
          <w:p w14:paraId="15D93C16" w14:textId="5E20BD27" w:rsidR="00EE678D" w:rsidRPr="00EE678D" w:rsidRDefault="00EE678D" w:rsidP="00E40B98">
            <w:pPr>
              <w:pStyle w:val="ListParagraph"/>
              <w:numPr>
                <w:ilvl w:val="0"/>
                <w:numId w:val="32"/>
              </w:numPr>
              <w:spacing w:after="0" w:line="233" w:lineRule="auto"/>
              <w:contextualSpacing w:val="0"/>
              <w:rPr>
                <w:bCs/>
                <w:sz w:val="18"/>
                <w:szCs w:val="18"/>
              </w:rPr>
            </w:pPr>
            <w:r w:rsidRPr="00EE678D">
              <w:rPr>
                <w:bCs/>
                <w:sz w:val="18"/>
                <w:szCs w:val="18"/>
              </w:rPr>
              <w:t xml:space="preserve">Reel Classics : The Reel McCoy Film Society presented </w:t>
            </w:r>
            <w:r w:rsidRPr="00EE678D">
              <w:rPr>
                <w:bCs/>
                <w:i/>
                <w:iCs/>
                <w:sz w:val="18"/>
                <w:szCs w:val="18"/>
              </w:rPr>
              <w:t xml:space="preserve">Little Dieter Needs to Fly </w:t>
            </w:r>
            <w:r w:rsidRPr="00EE678D">
              <w:rPr>
                <w:bCs/>
                <w:sz w:val="18"/>
                <w:szCs w:val="18"/>
              </w:rPr>
              <w:t xml:space="preserve">and </w:t>
            </w:r>
            <w:r w:rsidRPr="00EE678D">
              <w:rPr>
                <w:bCs/>
                <w:i/>
                <w:iCs/>
                <w:sz w:val="18"/>
                <w:szCs w:val="18"/>
              </w:rPr>
              <w:t>Lessons of Darkness</w:t>
            </w:r>
            <w:r w:rsidR="005C70FF">
              <w:rPr>
                <w:bCs/>
                <w:i/>
                <w:iCs/>
                <w:sz w:val="18"/>
                <w:szCs w:val="18"/>
              </w:rPr>
              <w:t xml:space="preserve"> </w:t>
            </w:r>
            <w:r w:rsidR="005C70FF" w:rsidRPr="005C70FF">
              <w:rPr>
                <w:bCs/>
                <w:sz w:val="18"/>
                <w:szCs w:val="18"/>
              </w:rPr>
              <w:t>at CMAG</w:t>
            </w:r>
            <w:r w:rsidR="004E3988" w:rsidRPr="005C70FF">
              <w:rPr>
                <w:bCs/>
                <w:sz w:val="18"/>
                <w:szCs w:val="18"/>
              </w:rPr>
              <w:t>.</w:t>
            </w:r>
          </w:p>
        </w:tc>
      </w:tr>
      <w:tr w:rsidR="00A95381" w:rsidRPr="00E231B4" w14:paraId="7A1B0326" w14:textId="77777777" w:rsidTr="00B66C27">
        <w:tc>
          <w:tcPr>
            <w:tcW w:w="3402" w:type="dxa"/>
            <w:tcBorders>
              <w:top w:val="single" w:sz="4" w:space="0" w:color="auto"/>
              <w:left w:val="nil"/>
              <w:bottom w:val="nil"/>
              <w:right w:val="nil"/>
            </w:tcBorders>
          </w:tcPr>
          <w:p w14:paraId="20C09CEF" w14:textId="77777777" w:rsidR="00A95381" w:rsidRDefault="00A95381" w:rsidP="00CC2009">
            <w:pPr>
              <w:spacing w:before="20" w:after="40"/>
              <w:rPr>
                <w:rFonts w:cstheme="minorHAnsi"/>
                <w:b/>
                <w:bCs/>
                <w:sz w:val="18"/>
                <w:szCs w:val="18"/>
              </w:rPr>
            </w:pPr>
            <w:r>
              <w:rPr>
                <w:rFonts w:cstheme="minorHAnsi"/>
                <w:b/>
                <w:bCs/>
                <w:sz w:val="18"/>
                <w:szCs w:val="18"/>
              </w:rPr>
              <w:t>JUNE 2021</w:t>
            </w:r>
          </w:p>
          <w:p w14:paraId="01939F29" w14:textId="2E54BAA8" w:rsidR="00A95381" w:rsidRPr="00EC0E7E" w:rsidRDefault="00AA56BB" w:rsidP="00F05766">
            <w:pPr>
              <w:spacing w:after="0" w:line="218" w:lineRule="auto"/>
              <w:rPr>
                <w:rFonts w:cstheme="minorHAnsi"/>
                <w:b/>
                <w:bCs/>
                <w:sz w:val="18"/>
                <w:szCs w:val="18"/>
              </w:rPr>
            </w:pPr>
            <w:r>
              <w:rPr>
                <w:rFonts w:cstheme="minorHAnsi"/>
                <w:b/>
                <w:bCs/>
                <w:noProof/>
                <w:sz w:val="18"/>
                <w:szCs w:val="18"/>
              </w:rPr>
              <w:drawing>
                <wp:inline distT="0" distB="0" distL="0" distR="0" wp14:anchorId="7FC05E34" wp14:editId="34B8D687">
                  <wp:extent cx="1922400" cy="1285200"/>
                  <wp:effectExtent l="0" t="0" r="1905" b="0"/>
                  <wp:docPr id="18" name="Picture 18" descr="Elaine Crombie in The 7 Stages of Grieving,&#10;credit Brigette Honey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laine Crombie in The 7 Stages of Grieving,&#10;credit Brigette Honeyman&#1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922400" cy="1285200"/>
                          </a:xfrm>
                          <a:prstGeom prst="rect">
                            <a:avLst/>
                          </a:prstGeom>
                          <a:noFill/>
                          <a:ln>
                            <a:noFill/>
                          </a:ln>
                        </pic:spPr>
                      </pic:pic>
                    </a:graphicData>
                  </a:graphic>
                </wp:inline>
              </w:drawing>
            </w:r>
            <w:r w:rsidR="003B7311">
              <w:rPr>
                <w:rFonts w:cstheme="minorHAnsi"/>
                <w:sz w:val="16"/>
                <w:szCs w:val="16"/>
              </w:rPr>
              <w:t>Elaine Crombie in</w:t>
            </w:r>
            <w:r w:rsidR="00A95381" w:rsidRPr="00894F91">
              <w:rPr>
                <w:rFonts w:cstheme="minorHAnsi"/>
                <w:sz w:val="16"/>
                <w:szCs w:val="16"/>
              </w:rPr>
              <w:t xml:space="preserve"> </w:t>
            </w:r>
            <w:r w:rsidR="00A95381" w:rsidRPr="00894F91">
              <w:rPr>
                <w:rFonts w:cstheme="minorHAnsi"/>
                <w:i/>
                <w:iCs/>
                <w:sz w:val="16"/>
                <w:szCs w:val="16"/>
              </w:rPr>
              <w:t>The 7 Stages of Grieving</w:t>
            </w:r>
            <w:r w:rsidR="00A95381" w:rsidRPr="00894F91">
              <w:rPr>
                <w:rFonts w:cstheme="minorHAnsi"/>
                <w:sz w:val="16"/>
                <w:szCs w:val="16"/>
              </w:rPr>
              <w:t>,</w:t>
            </w:r>
            <w:r w:rsidR="003B7311">
              <w:rPr>
                <w:rFonts w:cstheme="minorHAnsi"/>
                <w:sz w:val="16"/>
                <w:szCs w:val="16"/>
              </w:rPr>
              <w:br/>
            </w:r>
            <w:r w:rsidR="00A95381" w:rsidRPr="00246FDF">
              <w:rPr>
                <w:rFonts w:cstheme="minorHAnsi"/>
                <w:sz w:val="16"/>
                <w:szCs w:val="16"/>
              </w:rPr>
              <w:t>credit Brigette Honeyman</w:t>
            </w:r>
          </w:p>
        </w:tc>
        <w:tc>
          <w:tcPr>
            <w:tcW w:w="5949" w:type="dxa"/>
            <w:gridSpan w:val="3"/>
            <w:tcBorders>
              <w:top w:val="single" w:sz="4" w:space="0" w:color="auto"/>
              <w:left w:val="nil"/>
              <w:bottom w:val="nil"/>
              <w:right w:val="nil"/>
            </w:tcBorders>
          </w:tcPr>
          <w:p w14:paraId="174D9CB9" w14:textId="77777777" w:rsidR="00A95381" w:rsidRDefault="00A95381" w:rsidP="00CC2009">
            <w:pPr>
              <w:pStyle w:val="ListParagraph"/>
              <w:ind w:left="244"/>
            </w:pPr>
          </w:p>
          <w:p w14:paraId="795A85B2" w14:textId="08E1A44C" w:rsidR="0066262F" w:rsidRPr="009B7983" w:rsidRDefault="0066262F" w:rsidP="00E40B98">
            <w:pPr>
              <w:pStyle w:val="ListParagraph"/>
              <w:numPr>
                <w:ilvl w:val="0"/>
                <w:numId w:val="32"/>
              </w:numPr>
              <w:spacing w:after="0" w:line="233" w:lineRule="auto"/>
              <w:contextualSpacing w:val="0"/>
              <w:rPr>
                <w:sz w:val="18"/>
                <w:szCs w:val="18"/>
              </w:rPr>
            </w:pPr>
            <w:r w:rsidRPr="0066262F">
              <w:rPr>
                <w:i/>
                <w:iCs/>
                <w:sz w:val="18"/>
                <w:szCs w:val="18"/>
              </w:rPr>
              <w:t>The 7 Stages of Grieving</w:t>
            </w:r>
            <w:r w:rsidRPr="0066262F">
              <w:rPr>
                <w:sz w:val="18"/>
                <w:szCs w:val="18"/>
              </w:rPr>
              <w:t xml:space="preserve"> performed in The Playhouse</w:t>
            </w:r>
            <w:r w:rsidR="00BD5212">
              <w:rPr>
                <w:sz w:val="18"/>
                <w:szCs w:val="18"/>
              </w:rPr>
              <w:fldChar w:fldCharType="begin"/>
            </w:r>
            <w:r w:rsidR="00BD5212">
              <w:instrText xml:space="preserve"> XE "</w:instrText>
            </w:r>
            <w:r w:rsidR="00BD5212" w:rsidRPr="00DB7AB2">
              <w:instrText>The Playhouse</w:instrText>
            </w:r>
            <w:r w:rsidR="00BD5212">
              <w:instrText xml:space="preserve">" </w:instrText>
            </w:r>
            <w:r w:rsidR="00BD5212">
              <w:rPr>
                <w:sz w:val="18"/>
                <w:szCs w:val="18"/>
              </w:rPr>
              <w:fldChar w:fldCharType="end"/>
            </w:r>
            <w:r w:rsidRPr="0066262F">
              <w:rPr>
                <w:sz w:val="18"/>
                <w:szCs w:val="18"/>
              </w:rPr>
              <w:t xml:space="preserve"> </w:t>
            </w:r>
            <w:r w:rsidRPr="009B7983">
              <w:rPr>
                <w:i/>
                <w:iCs/>
                <w:sz w:val="16"/>
                <w:szCs w:val="16"/>
              </w:rPr>
              <w:t>(opposite picture</w:t>
            </w:r>
            <w:r w:rsidRPr="0066262F">
              <w:rPr>
                <w:i/>
                <w:iCs/>
                <w:sz w:val="18"/>
                <w:szCs w:val="18"/>
              </w:rPr>
              <w:t>).</w:t>
            </w:r>
          </w:p>
          <w:p w14:paraId="21DE3E9F" w14:textId="16091DB2" w:rsidR="009B7983" w:rsidRDefault="009B7983" w:rsidP="00E40B98">
            <w:pPr>
              <w:pStyle w:val="ListParagraph"/>
              <w:numPr>
                <w:ilvl w:val="0"/>
                <w:numId w:val="32"/>
              </w:numPr>
              <w:spacing w:after="0" w:line="233" w:lineRule="auto"/>
              <w:contextualSpacing w:val="0"/>
              <w:rPr>
                <w:sz w:val="18"/>
                <w:szCs w:val="18"/>
              </w:rPr>
            </w:pPr>
            <w:r>
              <w:rPr>
                <w:i/>
                <w:iCs/>
                <w:sz w:val="18"/>
                <w:szCs w:val="18"/>
              </w:rPr>
              <w:t xml:space="preserve">The Appleton Ladies’ Potato Race </w:t>
            </w:r>
            <w:r w:rsidRPr="009B7983">
              <w:rPr>
                <w:sz w:val="18"/>
                <w:szCs w:val="18"/>
              </w:rPr>
              <w:t>performed in The Playhouse</w:t>
            </w:r>
            <w:r w:rsidR="00BD5212">
              <w:rPr>
                <w:sz w:val="18"/>
                <w:szCs w:val="18"/>
              </w:rPr>
              <w:fldChar w:fldCharType="begin"/>
            </w:r>
            <w:r w:rsidR="00BD5212">
              <w:instrText xml:space="preserve"> XE "</w:instrText>
            </w:r>
            <w:r w:rsidR="00BD5212" w:rsidRPr="00DB7AB2">
              <w:instrText>The Playhouse</w:instrText>
            </w:r>
            <w:r w:rsidR="00BD5212">
              <w:instrText xml:space="preserve">" </w:instrText>
            </w:r>
            <w:r w:rsidR="00BD5212">
              <w:rPr>
                <w:sz w:val="18"/>
                <w:szCs w:val="18"/>
              </w:rPr>
              <w:fldChar w:fldCharType="end"/>
            </w:r>
            <w:r w:rsidRPr="009B7983">
              <w:rPr>
                <w:sz w:val="18"/>
                <w:szCs w:val="18"/>
              </w:rPr>
              <w:t>.</w:t>
            </w:r>
          </w:p>
          <w:p w14:paraId="76C4FBA5" w14:textId="4EE90888" w:rsidR="00D10951" w:rsidRDefault="00D10951" w:rsidP="00E40B98">
            <w:pPr>
              <w:pStyle w:val="ListParagraph"/>
              <w:numPr>
                <w:ilvl w:val="0"/>
                <w:numId w:val="32"/>
              </w:numPr>
              <w:spacing w:after="0" w:line="233" w:lineRule="auto"/>
              <w:contextualSpacing w:val="0"/>
              <w:rPr>
                <w:sz w:val="18"/>
                <w:szCs w:val="18"/>
              </w:rPr>
            </w:pPr>
            <w:r>
              <w:rPr>
                <w:sz w:val="18"/>
                <w:szCs w:val="18"/>
              </w:rPr>
              <w:t xml:space="preserve">CMAG hosted </w:t>
            </w:r>
            <w:r w:rsidRPr="00D10951">
              <w:rPr>
                <w:i/>
                <w:iCs/>
                <w:sz w:val="18"/>
                <w:szCs w:val="18"/>
              </w:rPr>
              <w:t>Studio workshop : Street Art with Byrd</w:t>
            </w:r>
            <w:r>
              <w:rPr>
                <w:sz w:val="18"/>
                <w:szCs w:val="18"/>
              </w:rPr>
              <w:t xml:space="preserve"> in conjunction with the </w:t>
            </w:r>
            <w:r w:rsidRPr="00D10951">
              <w:rPr>
                <w:i/>
                <w:iCs/>
                <w:sz w:val="18"/>
                <w:szCs w:val="18"/>
              </w:rPr>
              <w:t>Sidney Nolan : Remembrances of my youth</w:t>
            </w:r>
            <w:r>
              <w:rPr>
                <w:sz w:val="18"/>
                <w:szCs w:val="18"/>
              </w:rPr>
              <w:t xml:space="preserve"> exhibition.</w:t>
            </w:r>
          </w:p>
          <w:p w14:paraId="375AC5C2" w14:textId="23A6891F" w:rsidR="00D10951" w:rsidRPr="00D10951" w:rsidRDefault="00D10951" w:rsidP="00E40B98">
            <w:pPr>
              <w:pStyle w:val="ListParagraph"/>
              <w:numPr>
                <w:ilvl w:val="0"/>
                <w:numId w:val="32"/>
              </w:numPr>
              <w:spacing w:after="0" w:line="233" w:lineRule="auto"/>
              <w:contextualSpacing w:val="0"/>
              <w:rPr>
                <w:sz w:val="18"/>
                <w:szCs w:val="18"/>
              </w:rPr>
            </w:pPr>
            <w:r w:rsidRPr="00D10951">
              <w:rPr>
                <w:sz w:val="18"/>
                <w:szCs w:val="18"/>
              </w:rPr>
              <w:t xml:space="preserve">Lanyon hosted public program </w:t>
            </w:r>
            <w:r w:rsidRPr="00D10951">
              <w:rPr>
                <w:i/>
                <w:iCs/>
                <w:sz w:val="18"/>
                <w:szCs w:val="18"/>
              </w:rPr>
              <w:t>Legends of Lanyon with Tim the Yowie Man</w:t>
            </w:r>
            <w:r>
              <w:rPr>
                <w:sz w:val="18"/>
                <w:szCs w:val="18"/>
              </w:rPr>
              <w:t>.</w:t>
            </w:r>
          </w:p>
          <w:p w14:paraId="2C775C41" w14:textId="6298081E" w:rsidR="00A95381" w:rsidRPr="00EB1AA7" w:rsidRDefault="0066262F" w:rsidP="00E40B98">
            <w:pPr>
              <w:pStyle w:val="ListParagraph"/>
              <w:numPr>
                <w:ilvl w:val="0"/>
                <w:numId w:val="32"/>
              </w:numPr>
              <w:spacing w:after="0" w:line="233" w:lineRule="auto"/>
              <w:contextualSpacing w:val="0"/>
              <w:rPr>
                <w:sz w:val="18"/>
                <w:szCs w:val="18"/>
              </w:rPr>
            </w:pPr>
            <w:r w:rsidRPr="0066262F">
              <w:rPr>
                <w:sz w:val="18"/>
                <w:szCs w:val="18"/>
              </w:rPr>
              <w:t>With the spread of the Delta strain of COVID-19 introducing new restrictions</w:t>
            </w:r>
            <w:r w:rsidR="007D7199">
              <w:rPr>
                <w:sz w:val="18"/>
                <w:szCs w:val="18"/>
              </w:rPr>
              <w:t>,</w:t>
            </w:r>
            <w:r w:rsidRPr="0066262F">
              <w:rPr>
                <w:i/>
                <w:iCs/>
                <w:sz w:val="18"/>
                <w:szCs w:val="18"/>
              </w:rPr>
              <w:t xml:space="preserve"> American Psycho: The Musical</w:t>
            </w:r>
            <w:r w:rsidRPr="0066262F">
              <w:rPr>
                <w:sz w:val="18"/>
                <w:szCs w:val="18"/>
              </w:rPr>
              <w:t xml:space="preserve"> performed in The Playhouse</w:t>
            </w:r>
            <w:r w:rsidR="00BD5212">
              <w:rPr>
                <w:sz w:val="18"/>
                <w:szCs w:val="18"/>
              </w:rPr>
              <w:fldChar w:fldCharType="begin"/>
            </w:r>
            <w:r w:rsidR="00BD5212">
              <w:instrText xml:space="preserve"> XE "</w:instrText>
            </w:r>
            <w:r w:rsidR="00BD5212" w:rsidRPr="00DB7AB2">
              <w:instrText>The Playhouse</w:instrText>
            </w:r>
            <w:r w:rsidR="00BD5212">
              <w:instrText xml:space="preserve">" </w:instrText>
            </w:r>
            <w:r w:rsidR="00BD5212">
              <w:rPr>
                <w:sz w:val="18"/>
                <w:szCs w:val="18"/>
              </w:rPr>
              <w:fldChar w:fldCharType="end"/>
            </w:r>
            <w:r w:rsidRPr="0066262F">
              <w:rPr>
                <w:sz w:val="18"/>
                <w:szCs w:val="18"/>
              </w:rPr>
              <w:t xml:space="preserve"> from 30 June to 3 July 2021, </w:t>
            </w:r>
            <w:r w:rsidR="009B7983">
              <w:rPr>
                <w:sz w:val="18"/>
                <w:szCs w:val="18"/>
              </w:rPr>
              <w:t xml:space="preserve">by </w:t>
            </w:r>
            <w:r w:rsidR="00AC1E5E">
              <w:rPr>
                <w:sz w:val="18"/>
                <w:szCs w:val="18"/>
              </w:rPr>
              <w:t>e</w:t>
            </w:r>
            <w:r w:rsidR="009B7983">
              <w:rPr>
                <w:sz w:val="18"/>
                <w:szCs w:val="18"/>
              </w:rPr>
              <w:t>xemption granted by the ACT Chief Health Officer.</w:t>
            </w:r>
          </w:p>
        </w:tc>
      </w:tr>
    </w:tbl>
    <w:p w14:paraId="006D9CAA" w14:textId="6C399D81" w:rsidR="00AD769A" w:rsidRPr="00AD769A" w:rsidRDefault="007E141A" w:rsidP="004E461C">
      <w:pPr>
        <w:spacing w:after="0"/>
        <w:rPr>
          <w:color w:val="FFFFFF" w:themeColor="background1"/>
        </w:rPr>
      </w:pPr>
      <w:bookmarkStart w:id="9" w:name="_Toc56585074"/>
      <w:bookmarkEnd w:id="6"/>
      <w:r>
        <w:rPr>
          <w:noProof/>
        </w:rPr>
        <w:drawing>
          <wp:anchor distT="0" distB="0" distL="114300" distR="114300" simplePos="0" relativeHeight="251712512" behindDoc="0" locked="0" layoutInCell="1" allowOverlap="1" wp14:anchorId="407BD509" wp14:editId="320AD222">
            <wp:simplePos x="0" y="0"/>
            <wp:positionH relativeFrom="column">
              <wp:posOffset>-890905</wp:posOffset>
            </wp:positionH>
            <wp:positionV relativeFrom="paragraph">
              <wp:posOffset>-710565</wp:posOffset>
            </wp:positionV>
            <wp:extent cx="7635600" cy="10792800"/>
            <wp:effectExtent l="0" t="0" r="3810" b="8890"/>
            <wp:wrapNone/>
            <wp:docPr id="241" name="Picture 241" descr="Part B Organisation overview and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art B Organisation overview and performanc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7635600" cy="107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12E">
        <w:rPr>
          <w:color w:val="FFFFFF" w:themeColor="background1"/>
        </w:rPr>
        <w:br/>
      </w:r>
      <w:r w:rsidR="0083267F" w:rsidRPr="00AD769A">
        <w:rPr>
          <w:color w:val="FFFFFF" w:themeColor="background1"/>
        </w:rPr>
        <w:t>Organisation Overview and</w:t>
      </w:r>
      <w:r w:rsidR="001D2233" w:rsidRPr="00AD769A">
        <w:rPr>
          <w:color w:val="FFFFFF" w:themeColor="background1"/>
        </w:rPr>
        <w:t xml:space="preserve"> </w:t>
      </w:r>
      <w:bookmarkEnd w:id="9"/>
    </w:p>
    <w:p w14:paraId="3F3ECEC3" w14:textId="41F196F9" w:rsidR="002F03ED" w:rsidRDefault="00AD769A">
      <w:pPr>
        <w:spacing w:after="160" w:line="259" w:lineRule="auto"/>
      </w:pPr>
      <w:r>
        <w:rPr>
          <w:b/>
          <w:caps/>
          <w:noProof/>
          <w:color w:val="000000" w:themeColor="text1"/>
          <w:sz w:val="44"/>
          <w:lang w:val="en-GB" w:eastAsia="en-GB"/>
        </w:rPr>
        <mc:AlternateContent>
          <mc:Choice Requires="wps">
            <w:drawing>
              <wp:anchor distT="0" distB="0" distL="114300" distR="114300" simplePos="0" relativeHeight="251671552" behindDoc="0" locked="0" layoutInCell="1" allowOverlap="1" wp14:anchorId="45CA07E8" wp14:editId="6630E0A8">
                <wp:simplePos x="0" y="0"/>
                <wp:positionH relativeFrom="column">
                  <wp:posOffset>3046730</wp:posOffset>
                </wp:positionH>
                <wp:positionV relativeFrom="paragraph">
                  <wp:posOffset>3666432</wp:posOffset>
                </wp:positionV>
                <wp:extent cx="3373755" cy="383095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373755" cy="3830955"/>
                        </a:xfrm>
                        <a:prstGeom prst="rect">
                          <a:avLst/>
                        </a:prstGeom>
                        <a:noFill/>
                        <a:ln w="6350">
                          <a:noFill/>
                        </a:ln>
                      </wps:spPr>
                      <wps:txbx>
                        <w:txbxContent>
                          <w:p w14:paraId="2C46EA06" w14:textId="1AB45BCF" w:rsidR="008A4050" w:rsidRPr="001357AE" w:rsidRDefault="008A4050" w:rsidP="00824B74">
                            <w:pPr>
                              <w:pStyle w:val="Section"/>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A07E8" id="_x0000_t202" coordsize="21600,21600" o:spt="202" path="m,l,21600r21600,l21600,xe">
                <v:stroke joinstyle="miter"/>
                <v:path gradientshapeok="t" o:connecttype="rect"/>
              </v:shapetype>
              <v:shape id="Text Box 226" o:spid="_x0000_s1026" type="#_x0000_t202" style="position:absolute;margin-left:239.9pt;margin-top:288.7pt;width:265.65pt;height:30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" filled="f" stroked="f" strokeweight=".5pt">
                <v:textbox>
                  <w:txbxContent>
                    <w:p w14:paraId="2C46EA06" w14:textId="1AB45BCF" w:rsidR="008A4050" w:rsidRPr="001357AE" w:rsidRDefault="008A4050" w:rsidP="00824B74">
                      <w:pPr>
                        <w:pStyle w:val="Section"/>
                        <w:jc w:val="left"/>
                      </w:pPr>
                    </w:p>
                  </w:txbxContent>
                </v:textbox>
              </v:shape>
            </w:pict>
          </mc:Fallback>
        </mc:AlternateContent>
      </w:r>
      <w:r>
        <w:br w:type="page"/>
      </w:r>
    </w:p>
    <w:p w14:paraId="08272548" w14:textId="77777777" w:rsidR="002F03ED" w:rsidRPr="00EC7A86" w:rsidRDefault="002F03ED" w:rsidP="00EC7A86">
      <w:pPr>
        <w:pStyle w:val="AARHeading2heading2"/>
      </w:pPr>
      <w:bookmarkStart w:id="10" w:name="_Toc56585076"/>
      <w:bookmarkStart w:id="11" w:name="_Hlk51931442"/>
      <w:r w:rsidRPr="00EC7A86">
        <w:t>B.1 Organisational Overview</w:t>
      </w:r>
      <w:bookmarkEnd w:id="10"/>
      <w:r w:rsidRPr="00EC7A86">
        <w:fldChar w:fldCharType="begin"/>
      </w:r>
      <w:r w:rsidRPr="00EC7A86">
        <w:instrText xml:space="preserve"> XE "Organisational Overview" </w:instrText>
      </w:r>
      <w:r w:rsidRPr="00EC7A86">
        <w:fldChar w:fldCharType="end"/>
      </w:r>
    </w:p>
    <w:p w14:paraId="60CDE3FE" w14:textId="77777777" w:rsidR="002F03ED" w:rsidRPr="006103ED" w:rsidRDefault="002F03ED" w:rsidP="003D390B">
      <w:pPr>
        <w:pStyle w:val="AARHeadingheading3"/>
      </w:pPr>
      <w:bookmarkStart w:id="12" w:name="_Toc423000130"/>
      <w:bookmarkStart w:id="13" w:name="_Toc423005516"/>
      <w:bookmarkStart w:id="14" w:name="_Toc424202913"/>
      <w:bookmarkStart w:id="15" w:name="_Toc424203519"/>
      <w:bookmarkStart w:id="16" w:name="_Toc429571407"/>
      <w:bookmarkStart w:id="17" w:name="_Toc430951241"/>
      <w:bookmarkStart w:id="18" w:name="_Toc431468231"/>
      <w:bookmarkStart w:id="19" w:name="_Toc431550537"/>
      <w:bookmarkStart w:id="20" w:name="_Toc462144168"/>
      <w:bookmarkStart w:id="21" w:name="_Toc462233705"/>
      <w:r w:rsidRPr="006103ED">
        <w:t>B.1.1 Vision, mission and values</w:t>
      </w:r>
      <w:bookmarkEnd w:id="12"/>
      <w:bookmarkEnd w:id="13"/>
      <w:bookmarkEnd w:id="14"/>
      <w:bookmarkEnd w:id="15"/>
      <w:bookmarkEnd w:id="16"/>
      <w:bookmarkEnd w:id="17"/>
      <w:bookmarkEnd w:id="18"/>
      <w:bookmarkEnd w:id="19"/>
      <w:bookmarkEnd w:id="20"/>
      <w:bookmarkEnd w:id="21"/>
      <w:r>
        <w:fldChar w:fldCharType="begin"/>
      </w:r>
      <w:r>
        <w:instrText xml:space="preserve"> XE "</w:instrText>
      </w:r>
      <w:r w:rsidRPr="009265D2">
        <w:instrText>Vision, mission and values</w:instrText>
      </w:r>
      <w:r>
        <w:instrText xml:space="preserve">" </w:instrText>
      </w:r>
      <w:r>
        <w:fldChar w:fldCharType="end"/>
      </w:r>
      <w:r w:rsidRPr="006103ED">
        <w:t xml:space="preserve"> </w:t>
      </w:r>
    </w:p>
    <w:p w14:paraId="55B060E3" w14:textId="77777777" w:rsidR="002F03ED" w:rsidRPr="00E633FF" w:rsidRDefault="002F03ED" w:rsidP="002F03ED">
      <w:r>
        <w:t>T</w:t>
      </w:r>
      <w:r w:rsidRPr="00E633FF">
        <w:t>he CFC’s 201</w:t>
      </w:r>
      <w:r>
        <w:t>6–21</w:t>
      </w:r>
      <w:r w:rsidRPr="00E633FF">
        <w:t xml:space="preserve"> Strategic Plan</w:t>
      </w:r>
      <w:r w:rsidRPr="00E633FF">
        <w:fldChar w:fldCharType="begin"/>
      </w:r>
      <w:r w:rsidRPr="00E633FF">
        <w:instrText xml:space="preserve"> XE "Strategic Plan" </w:instrText>
      </w:r>
      <w:r w:rsidRPr="00E633FF">
        <w:fldChar w:fldCharType="end"/>
      </w:r>
      <w:r w:rsidRPr="00E633FF">
        <w:t xml:space="preserve"> provides the overarching framework for the organisation’s planning activities</w:t>
      </w:r>
      <w:r>
        <w:t xml:space="preserve"> over a five-year period</w:t>
      </w:r>
      <w:r w:rsidRPr="00E633FF">
        <w:t>, including for the development o</w:t>
      </w:r>
      <w:r>
        <w:t xml:space="preserve">f its annual corporate plans.  </w:t>
      </w:r>
    </w:p>
    <w:p w14:paraId="6A81C798" w14:textId="77777777" w:rsidR="002F03ED" w:rsidRPr="00F31F2E" w:rsidRDefault="002F03ED" w:rsidP="006F0CCF">
      <w:pPr>
        <w:pStyle w:val="AARNormalbody"/>
      </w:pPr>
      <w:r w:rsidRPr="00E633FF">
        <w:t xml:space="preserve">The </w:t>
      </w:r>
      <w:r w:rsidRPr="00F31F2E">
        <w:t>Strategic Plan</w:t>
      </w:r>
      <w:r w:rsidRPr="00F31F2E">
        <w:fldChar w:fldCharType="begin"/>
      </w:r>
      <w:r w:rsidRPr="00F31F2E">
        <w:instrText xml:space="preserve"> XE "Strategic Plan" </w:instrText>
      </w:r>
      <w:r w:rsidRPr="00F31F2E">
        <w:fldChar w:fldCharType="end"/>
      </w:r>
      <w:r w:rsidRPr="00F31F2E">
        <w:t xml:space="preserve"> identifies the CFC’s role, vision, key values and principles, and key priorities.  It also identifies the mission</w:t>
      </w:r>
      <w:r>
        <w:t xml:space="preserve">, purpose, vision and key strategies both for the </w:t>
      </w:r>
      <w:r w:rsidRPr="00F31F2E">
        <w:t xml:space="preserve">organisation as a whole and for its three program delivery divisions : </w:t>
      </w:r>
    </w:p>
    <w:p w14:paraId="53ADB24D" w14:textId="77777777" w:rsidR="006B4C16" w:rsidRDefault="002F03ED" w:rsidP="006B4C16">
      <w:pPr>
        <w:pStyle w:val="AARbullet1"/>
      </w:pPr>
      <w:r w:rsidRPr="00E633FF">
        <w:t>the Canberra Theatre</w:t>
      </w:r>
      <w:r>
        <w:fldChar w:fldCharType="begin"/>
      </w:r>
      <w:r>
        <w:instrText xml:space="preserve"> XE "</w:instrText>
      </w:r>
      <w:r w:rsidRPr="008F09A5">
        <w:rPr>
          <w:rFonts w:asciiTheme="minorHAnsi" w:hAnsiTheme="minorHAnsi"/>
          <w:sz w:val="20"/>
        </w:rPr>
        <w:instrText>Canberra Theatre</w:instrText>
      </w:r>
      <w:r>
        <w:instrText xml:space="preserve">" </w:instrText>
      </w:r>
      <w:r>
        <w:fldChar w:fldCharType="end"/>
      </w:r>
      <w:r w:rsidRPr="00E633FF">
        <w:t xml:space="preserve"> Centre</w:t>
      </w:r>
      <w:r>
        <w:fldChar w:fldCharType="begin"/>
      </w:r>
      <w:r>
        <w:instrText xml:space="preserve"> XE "</w:instrText>
      </w:r>
      <w:r w:rsidRPr="00FF1BDA">
        <w:instrText>Canberra Theatre Centre</w:instrText>
      </w:r>
      <w:r>
        <w:instrText xml:space="preserve">" </w:instrText>
      </w:r>
      <w:r>
        <w:fldChar w:fldCharType="end"/>
      </w:r>
      <w:r>
        <w:t>;</w:t>
      </w:r>
    </w:p>
    <w:p w14:paraId="2B7FD88F" w14:textId="4D9B2380" w:rsidR="002F03ED" w:rsidRDefault="002F03ED" w:rsidP="006B4C16">
      <w:pPr>
        <w:pStyle w:val="AARbullet1"/>
      </w:pPr>
      <w:r>
        <w:t>the Canberra Museum and Gallery (CMAG</w:t>
      </w:r>
      <w:r>
        <w:fldChar w:fldCharType="begin"/>
      </w:r>
      <w:r>
        <w:instrText xml:space="preserve"> XE "</w:instrText>
      </w:r>
      <w:r w:rsidRPr="006B4C16">
        <w:rPr>
          <w:rFonts w:asciiTheme="minorHAnsi" w:hAnsiTheme="minorHAnsi"/>
          <w:sz w:val="18"/>
          <w:szCs w:val="18"/>
        </w:rPr>
        <w:instrText>CMAG</w:instrText>
      </w:r>
      <w:r>
        <w:instrText xml:space="preserve">" </w:instrText>
      </w:r>
      <w:r>
        <w:fldChar w:fldCharType="end"/>
      </w:r>
      <w:r>
        <w:t xml:space="preserve">), including </w:t>
      </w:r>
      <w:r w:rsidR="00E70158">
        <w:t>The</w:t>
      </w:r>
      <w:r>
        <w:t xml:space="preserve"> Nolan Collection</w:t>
      </w:r>
      <w:bookmarkStart w:id="22" w:name="_Hlk51931229"/>
      <w:r>
        <w:t xml:space="preserve">; </w:t>
      </w:r>
      <w:bookmarkEnd w:id="11"/>
      <w:r>
        <w:t>and</w:t>
      </w:r>
    </w:p>
    <w:p w14:paraId="62A3BC44" w14:textId="77777777" w:rsidR="002F03ED" w:rsidRPr="00F3036E" w:rsidRDefault="002F03ED" w:rsidP="001F30A8">
      <w:pPr>
        <w:pStyle w:val="AARbullet1"/>
      </w:pPr>
      <w:r>
        <w:t>the ACT Historic Places</w:t>
      </w:r>
      <w:r>
        <w:fldChar w:fldCharType="begin"/>
      </w:r>
      <w:r>
        <w:instrText xml:space="preserve"> XE "</w:instrText>
      </w:r>
      <w:r w:rsidRPr="00590364">
        <w:rPr>
          <w:rFonts w:asciiTheme="minorHAnsi" w:hAnsiTheme="minorHAnsi"/>
        </w:rPr>
        <w:instrText>ACT Historic Places</w:instrText>
      </w:r>
      <w:r>
        <w:instrText xml:space="preserve">" </w:instrText>
      </w:r>
      <w:r>
        <w:fldChar w:fldCharType="end"/>
      </w:r>
      <w:r>
        <w:t xml:space="preserve"> : Lanyon</w:t>
      </w:r>
      <w:r>
        <w:fldChar w:fldCharType="begin"/>
      </w:r>
      <w:r>
        <w:instrText xml:space="preserve"> XE "</w:instrText>
      </w:r>
      <w:r w:rsidRPr="005348C2">
        <w:instrText>Lanyon</w:instrText>
      </w:r>
      <w:r>
        <w:instrText xml:space="preserve">" </w:instrText>
      </w:r>
      <w:r>
        <w:fldChar w:fldCharType="end"/>
      </w:r>
      <w:r>
        <w:t xml:space="preserve">, </w:t>
      </w:r>
      <w:r w:rsidRPr="007769A3">
        <w:t>Calthorpes’</w:t>
      </w:r>
      <w:r>
        <w:t xml:space="preserve"> House</w:t>
      </w:r>
      <w:r>
        <w:fldChar w:fldCharType="begin"/>
      </w:r>
      <w:r>
        <w:instrText xml:space="preserve"> XE "</w:instrText>
      </w:r>
      <w:r w:rsidRPr="005348C2">
        <w:instrText>Calthorpes’ House</w:instrText>
      </w:r>
      <w:r>
        <w:instrText xml:space="preserve">" </w:instrText>
      </w:r>
      <w:r>
        <w:fldChar w:fldCharType="end"/>
      </w:r>
      <w:r>
        <w:t xml:space="preserve"> and Mugga-Mugga</w:t>
      </w:r>
      <w:r>
        <w:fldChar w:fldCharType="begin"/>
      </w:r>
      <w:r>
        <w:instrText xml:space="preserve"> XE "</w:instrText>
      </w:r>
      <w:r w:rsidRPr="005348C2">
        <w:instrText>Mugga-Mugga</w:instrText>
      </w:r>
      <w:r>
        <w:instrText xml:space="preserve">" </w:instrText>
      </w:r>
      <w:r>
        <w:fldChar w:fldCharType="end"/>
      </w:r>
      <w:r>
        <w:t>.</w:t>
      </w:r>
      <w:r w:rsidRPr="00E633FF">
        <w:t xml:space="preserve">   </w:t>
      </w:r>
    </w:p>
    <w:p w14:paraId="3E7A6022" w14:textId="575EE5B4" w:rsidR="002F03ED" w:rsidRPr="002227C2" w:rsidRDefault="002F03ED" w:rsidP="002227C2">
      <w:pPr>
        <w:pStyle w:val="AARheading4"/>
      </w:pPr>
      <w:r w:rsidRPr="002227C2">
        <w:t xml:space="preserve">Overarching </w:t>
      </w:r>
      <w:r w:rsidR="009B7983">
        <w:t>v</w:t>
      </w:r>
      <w:r w:rsidRPr="002227C2">
        <w:t>ision for the CFC</w:t>
      </w:r>
    </w:p>
    <w:p w14:paraId="77C6D39C" w14:textId="77777777" w:rsidR="002F03ED" w:rsidRPr="002227C2" w:rsidRDefault="002F03ED" w:rsidP="002227C2">
      <w:pPr>
        <w:pStyle w:val="AARNormalbody"/>
      </w:pPr>
      <w:r w:rsidRPr="002227C2">
        <w:t xml:space="preserve">Our vision is for Canberra to be a creative capital that values the arts for their intrinsic qualities, their contribution to building a more inclusive and resilient society, their support for making the city an exciting place to live and an attractive destination for business and tourism, and their important role in the economy of the ACT and region. </w:t>
      </w:r>
    </w:p>
    <w:p w14:paraId="21B11105" w14:textId="77777777" w:rsidR="002F03ED" w:rsidRPr="002227C2" w:rsidRDefault="002F03ED" w:rsidP="002227C2">
      <w:pPr>
        <w:pStyle w:val="AARNormalbody"/>
      </w:pPr>
      <w:r w:rsidRPr="002227C2">
        <w:t>We see the CFC as a leader in this creative city, providing high quality cultural experiences based on the arts and heritage resources that we hold in trust for the people of Canberra, and playing a significant role in the region’s cultural and economic life.</w:t>
      </w:r>
    </w:p>
    <w:p w14:paraId="20E69E59" w14:textId="77777777" w:rsidR="002F03ED" w:rsidRPr="00F3036E" w:rsidRDefault="002F03ED" w:rsidP="00F31F2E">
      <w:pPr>
        <w:pStyle w:val="AARheading4"/>
      </w:pPr>
      <w:r w:rsidRPr="00E456F6">
        <w:t>Mission</w:t>
      </w:r>
    </w:p>
    <w:p w14:paraId="7482B141" w14:textId="3499665E" w:rsidR="00981919" w:rsidRDefault="002F03ED" w:rsidP="00316221">
      <w:pPr>
        <w:spacing w:after="0"/>
      </w:pPr>
      <w:r>
        <w:t>Mission/</w:t>
      </w:r>
      <w:r w:rsidRPr="00E633FF">
        <w:t xml:space="preserve">purpose statements </w:t>
      </w:r>
      <w:r>
        <w:t xml:space="preserve">(What we are/What we do) are </w:t>
      </w:r>
      <w:r w:rsidRPr="00E633FF">
        <w:t>identified in the Strategic Plan</w:t>
      </w:r>
      <w:r w:rsidRPr="00E633FF">
        <w:fldChar w:fldCharType="begin"/>
      </w:r>
      <w:r w:rsidRPr="00E633FF">
        <w:instrText xml:space="preserve"> XE "Strategic Plan" </w:instrText>
      </w:r>
      <w:r w:rsidRPr="00E633FF">
        <w:fldChar w:fldCharType="end"/>
      </w:r>
      <w:r w:rsidRPr="00E633FF">
        <w:t xml:space="preserve"> </w:t>
      </w:r>
      <w:r>
        <w:t xml:space="preserve">for the CFC as a whole and for each division.  These </w:t>
      </w:r>
      <w:r w:rsidRPr="00E633FF">
        <w:t xml:space="preserve">are supported by </w:t>
      </w:r>
      <w:r>
        <w:t xml:space="preserve">vision statements for each area and </w:t>
      </w:r>
      <w:r w:rsidRPr="00E633FF">
        <w:t xml:space="preserve">statements as to what the CFC is seeking to achieve in a number of </w:t>
      </w:r>
      <w:r>
        <w:t>areas</w:t>
      </w:r>
      <w:r w:rsidRPr="00E633FF">
        <w:t xml:space="preserve">, as set </w:t>
      </w:r>
      <w:r w:rsidR="00F47BCB">
        <w:t>o</w:t>
      </w:r>
      <w:r w:rsidRPr="00E633FF">
        <w:t>ut below.</w:t>
      </w:r>
      <w:r w:rsidR="00F47BCB">
        <w:br/>
      </w:r>
    </w:p>
    <w:tbl>
      <w:tblPr>
        <w:tblStyle w:val="TableGrid"/>
        <w:tblW w:w="0" w:type="auto"/>
        <w:tblInd w:w="0" w:type="dxa"/>
        <w:tblLook w:val="04A0" w:firstRow="1" w:lastRow="0" w:firstColumn="1" w:lastColumn="0" w:noHBand="0" w:noVBand="1"/>
      </w:tblPr>
      <w:tblGrid>
        <w:gridCol w:w="1555"/>
        <w:gridCol w:w="7506"/>
      </w:tblGrid>
      <w:tr w:rsidR="00F47BCB" w14:paraId="5C7503D4" w14:textId="77777777" w:rsidTr="00DE68AF">
        <w:trPr>
          <w:trHeight w:val="363"/>
        </w:trPr>
        <w:tc>
          <w:tcPr>
            <w:tcW w:w="9061" w:type="dxa"/>
            <w:gridSpan w:val="2"/>
            <w:tcBorders>
              <w:top w:val="nil"/>
              <w:left w:val="nil"/>
              <w:bottom w:val="single" w:sz="12" w:space="0" w:color="000000"/>
              <w:right w:val="nil"/>
            </w:tcBorders>
            <w:shd w:val="clear" w:color="auto" w:fill="003D4C"/>
            <w:vAlign w:val="center"/>
          </w:tcPr>
          <w:p w14:paraId="75A52B24" w14:textId="1D6C7056" w:rsidR="00F47BCB" w:rsidRDefault="00F47BCB" w:rsidP="00F47BCB">
            <w:pPr>
              <w:pStyle w:val="ARTableheadingNormal"/>
            </w:pPr>
            <w:r>
              <w:t>CFC</w:t>
            </w:r>
          </w:p>
        </w:tc>
      </w:tr>
      <w:tr w:rsidR="00F47BCB" w14:paraId="51A319AE" w14:textId="77777777" w:rsidTr="00F47BCB">
        <w:tc>
          <w:tcPr>
            <w:tcW w:w="1555" w:type="dxa"/>
            <w:tcBorders>
              <w:top w:val="single" w:sz="12" w:space="0" w:color="000000"/>
              <w:left w:val="nil"/>
              <w:bottom w:val="dotted" w:sz="4" w:space="0" w:color="000000"/>
              <w:right w:val="nil"/>
            </w:tcBorders>
          </w:tcPr>
          <w:p w14:paraId="1020D0AF" w14:textId="57F8B0DC" w:rsidR="00F47BCB" w:rsidRDefault="00F47BCB" w:rsidP="003A24B8">
            <w:pPr>
              <w:pStyle w:val="AARTabletextbold"/>
            </w:pPr>
            <w:r w:rsidRPr="007141E8">
              <w:t>What we are</w:t>
            </w:r>
          </w:p>
        </w:tc>
        <w:tc>
          <w:tcPr>
            <w:tcW w:w="7506" w:type="dxa"/>
            <w:tcBorders>
              <w:top w:val="single" w:sz="12" w:space="0" w:color="000000"/>
              <w:left w:val="nil"/>
              <w:bottom w:val="dotted" w:sz="4" w:space="0" w:color="000000"/>
              <w:right w:val="nil"/>
            </w:tcBorders>
          </w:tcPr>
          <w:p w14:paraId="55F275EE" w14:textId="38AF2547" w:rsidR="00F47BCB" w:rsidRDefault="00F47BCB" w:rsidP="003A24B8">
            <w:pPr>
              <w:pStyle w:val="AARTabletext"/>
            </w:pPr>
            <w:r w:rsidRPr="007141E8">
              <w:t>An enterprise of the ACT Government that manages a number of Canberra’s major cultural facilities</w:t>
            </w:r>
          </w:p>
        </w:tc>
      </w:tr>
      <w:tr w:rsidR="00F47BCB" w14:paraId="460CB555" w14:textId="77777777" w:rsidTr="00F47BCB">
        <w:tc>
          <w:tcPr>
            <w:tcW w:w="1555" w:type="dxa"/>
            <w:tcBorders>
              <w:top w:val="dotted" w:sz="4" w:space="0" w:color="000000"/>
              <w:left w:val="nil"/>
              <w:bottom w:val="dotted" w:sz="4" w:space="0" w:color="000000"/>
              <w:right w:val="nil"/>
            </w:tcBorders>
          </w:tcPr>
          <w:p w14:paraId="791D0977" w14:textId="643180A5" w:rsidR="00F47BCB" w:rsidRDefault="00F47BCB" w:rsidP="003A24B8">
            <w:pPr>
              <w:pStyle w:val="AARTabletextbold"/>
            </w:pPr>
            <w:r w:rsidRPr="007141E8">
              <w:t>What we do</w:t>
            </w:r>
          </w:p>
        </w:tc>
        <w:tc>
          <w:tcPr>
            <w:tcW w:w="7506" w:type="dxa"/>
            <w:tcBorders>
              <w:top w:val="dotted" w:sz="4" w:space="0" w:color="000000"/>
              <w:left w:val="nil"/>
              <w:bottom w:val="dotted" w:sz="4" w:space="0" w:color="000000"/>
              <w:right w:val="nil"/>
            </w:tcBorders>
          </w:tcPr>
          <w:p w14:paraId="6A011197" w14:textId="4A97CEA0" w:rsidR="00F47BCB" w:rsidRDefault="00F47BCB" w:rsidP="003A24B8">
            <w:pPr>
              <w:pStyle w:val="AARTabletext"/>
            </w:pPr>
            <w:r w:rsidRPr="007141E8">
              <w:t>We connect people with rich and diverse cultural experiences through activities at our venues</w:t>
            </w:r>
          </w:p>
        </w:tc>
      </w:tr>
      <w:tr w:rsidR="00F47BCB" w14:paraId="7F66970D" w14:textId="77777777" w:rsidTr="00F47BCB">
        <w:tc>
          <w:tcPr>
            <w:tcW w:w="1555" w:type="dxa"/>
            <w:tcBorders>
              <w:top w:val="dotted" w:sz="4" w:space="0" w:color="000000"/>
              <w:left w:val="nil"/>
              <w:bottom w:val="dotted" w:sz="4" w:space="0" w:color="000000"/>
              <w:right w:val="nil"/>
            </w:tcBorders>
          </w:tcPr>
          <w:p w14:paraId="709551CC" w14:textId="0B3EFBC8" w:rsidR="00F47BCB" w:rsidRDefault="00F47BCB" w:rsidP="003A24B8">
            <w:pPr>
              <w:pStyle w:val="AARTabletextbold"/>
            </w:pPr>
            <w:r w:rsidRPr="007141E8">
              <w:t>Our vision</w:t>
            </w:r>
          </w:p>
        </w:tc>
        <w:tc>
          <w:tcPr>
            <w:tcW w:w="7506" w:type="dxa"/>
            <w:tcBorders>
              <w:top w:val="dotted" w:sz="4" w:space="0" w:color="000000"/>
              <w:left w:val="nil"/>
              <w:bottom w:val="dotted" w:sz="4" w:space="0" w:color="000000"/>
              <w:right w:val="nil"/>
            </w:tcBorders>
          </w:tcPr>
          <w:p w14:paraId="2B6FE9BC" w14:textId="16A7643B" w:rsidR="00F47BCB" w:rsidRDefault="00F47BCB" w:rsidP="003A24B8">
            <w:pPr>
              <w:pStyle w:val="AARTabletext"/>
            </w:pPr>
            <w:r w:rsidRPr="007141E8">
              <w:t>To provide cultural leadership in the Canberra region and beyond</w:t>
            </w:r>
          </w:p>
        </w:tc>
      </w:tr>
      <w:tr w:rsidR="00F47BCB" w14:paraId="46DCB4AF" w14:textId="77777777" w:rsidTr="00F47BCB">
        <w:tc>
          <w:tcPr>
            <w:tcW w:w="1555" w:type="dxa"/>
            <w:tcBorders>
              <w:top w:val="dotted" w:sz="4" w:space="0" w:color="000000"/>
              <w:left w:val="nil"/>
              <w:bottom w:val="nil"/>
              <w:right w:val="nil"/>
            </w:tcBorders>
          </w:tcPr>
          <w:p w14:paraId="1DBDD20C" w14:textId="3FEC3D71" w:rsidR="00F47BCB" w:rsidRDefault="00F47BCB" w:rsidP="003A24B8">
            <w:pPr>
              <w:pStyle w:val="AARTabletextbold"/>
            </w:pPr>
            <w:r w:rsidRPr="007141E8">
              <w:t>What we want to achieve</w:t>
            </w:r>
          </w:p>
        </w:tc>
        <w:tc>
          <w:tcPr>
            <w:tcW w:w="7506" w:type="dxa"/>
            <w:tcBorders>
              <w:top w:val="dotted" w:sz="4" w:space="0" w:color="000000"/>
              <w:left w:val="nil"/>
              <w:bottom w:val="nil"/>
              <w:right w:val="nil"/>
            </w:tcBorders>
          </w:tcPr>
          <w:p w14:paraId="162FE7CF" w14:textId="009FA70F" w:rsidR="00F47BCB" w:rsidRDefault="00F47BCB" w:rsidP="003A24B8">
            <w:pPr>
              <w:pStyle w:val="AARTabletext"/>
            </w:pPr>
            <w:r w:rsidRPr="007141E8">
              <w:rPr>
                <w:i/>
              </w:rPr>
              <w:t>Leadership</w:t>
            </w:r>
            <w:r w:rsidRPr="007141E8">
              <w:t xml:space="preserve"> : A cultural leader in the ACT region and beyond</w:t>
            </w:r>
            <w:r w:rsidRPr="007141E8">
              <w:br/>
            </w:r>
            <w:r w:rsidRPr="007141E8">
              <w:rPr>
                <w:i/>
              </w:rPr>
              <w:t>Strategy</w:t>
            </w:r>
            <w:r w:rsidRPr="007141E8">
              <w:t xml:space="preserve"> : A clear direction for our future</w:t>
            </w:r>
            <w:r w:rsidRPr="007141E8">
              <w:br/>
            </w:r>
            <w:r w:rsidRPr="007141E8">
              <w:rPr>
                <w:i/>
              </w:rPr>
              <w:t>Governance</w:t>
            </w:r>
            <w:r w:rsidRPr="007141E8">
              <w:t xml:space="preserve">  : An accountable and dynamic organization</w:t>
            </w:r>
            <w:r w:rsidRPr="007141E8">
              <w:br/>
            </w:r>
            <w:r w:rsidRPr="007141E8">
              <w:rPr>
                <w:i/>
              </w:rPr>
              <w:t>People</w:t>
            </w:r>
            <w:r w:rsidRPr="007141E8">
              <w:t xml:space="preserve"> : An employer of choice</w:t>
            </w:r>
            <w:r w:rsidRPr="007141E8">
              <w:br/>
            </w:r>
            <w:r w:rsidRPr="007141E8">
              <w:rPr>
                <w:i/>
              </w:rPr>
              <w:t>Finances</w:t>
            </w:r>
            <w:r w:rsidRPr="007141E8">
              <w:t xml:space="preserve"> : Long-term financial sustainability</w:t>
            </w:r>
            <w:r w:rsidRPr="007141E8">
              <w:br/>
            </w:r>
            <w:r w:rsidRPr="007141E8">
              <w:rPr>
                <w:i/>
              </w:rPr>
              <w:t>Assets</w:t>
            </w:r>
            <w:r w:rsidRPr="007141E8">
              <w:t xml:space="preserve"> : Support for delivering high quality cultural experiences</w:t>
            </w:r>
          </w:p>
        </w:tc>
      </w:tr>
    </w:tbl>
    <w:p w14:paraId="2C2BA82E" w14:textId="2C4575C0" w:rsidR="00F47BCB" w:rsidRDefault="00F47BCB" w:rsidP="00316221">
      <w:pPr>
        <w:spacing w:after="0"/>
      </w:pPr>
    </w:p>
    <w:tbl>
      <w:tblPr>
        <w:tblStyle w:val="TableGrid"/>
        <w:tblW w:w="0" w:type="auto"/>
        <w:tblInd w:w="0" w:type="dxa"/>
        <w:tblLook w:val="04A0" w:firstRow="1" w:lastRow="0" w:firstColumn="1" w:lastColumn="0" w:noHBand="0" w:noVBand="1"/>
      </w:tblPr>
      <w:tblGrid>
        <w:gridCol w:w="1555"/>
        <w:gridCol w:w="7506"/>
      </w:tblGrid>
      <w:tr w:rsidR="00F47BCB" w14:paraId="54225853" w14:textId="77777777" w:rsidTr="00DE68AF">
        <w:trPr>
          <w:trHeight w:val="363"/>
        </w:trPr>
        <w:tc>
          <w:tcPr>
            <w:tcW w:w="9061" w:type="dxa"/>
            <w:gridSpan w:val="2"/>
            <w:tcBorders>
              <w:top w:val="nil"/>
              <w:left w:val="nil"/>
              <w:bottom w:val="single" w:sz="12" w:space="0" w:color="000000"/>
              <w:right w:val="nil"/>
            </w:tcBorders>
            <w:shd w:val="clear" w:color="auto" w:fill="003D4C"/>
            <w:vAlign w:val="center"/>
          </w:tcPr>
          <w:p w14:paraId="263ED948" w14:textId="428008B9" w:rsidR="00F47BCB" w:rsidRDefault="00F47BCB" w:rsidP="00065FE7">
            <w:pPr>
              <w:pStyle w:val="ARTableheadingNormal"/>
            </w:pPr>
            <w:r>
              <w:t>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t xml:space="preserve"> Centre</w:t>
            </w:r>
          </w:p>
        </w:tc>
      </w:tr>
      <w:tr w:rsidR="00F47BCB" w14:paraId="7995382C" w14:textId="77777777" w:rsidTr="00F47BCB">
        <w:tc>
          <w:tcPr>
            <w:tcW w:w="1555" w:type="dxa"/>
            <w:tcBorders>
              <w:top w:val="single" w:sz="12" w:space="0" w:color="000000"/>
              <w:left w:val="nil"/>
              <w:bottom w:val="dotted" w:sz="4" w:space="0" w:color="000000"/>
              <w:right w:val="nil"/>
            </w:tcBorders>
          </w:tcPr>
          <w:p w14:paraId="44A358B2" w14:textId="77777777" w:rsidR="00F47BCB" w:rsidRDefault="00F47BCB" w:rsidP="003A24B8">
            <w:pPr>
              <w:pStyle w:val="AARTabletextbold"/>
            </w:pPr>
            <w:r w:rsidRPr="007141E8">
              <w:t>What we are</w:t>
            </w:r>
          </w:p>
        </w:tc>
        <w:tc>
          <w:tcPr>
            <w:tcW w:w="7506" w:type="dxa"/>
            <w:tcBorders>
              <w:top w:val="single" w:sz="12" w:space="0" w:color="000000"/>
              <w:left w:val="nil"/>
              <w:bottom w:val="dotted" w:sz="4" w:space="0" w:color="000000"/>
              <w:right w:val="nil"/>
            </w:tcBorders>
          </w:tcPr>
          <w:p w14:paraId="498E77C2" w14:textId="23E966C4" w:rsidR="00F47BCB" w:rsidRDefault="00F47BCB" w:rsidP="003A2DA9">
            <w:pPr>
              <w:pStyle w:val="ARTabletext"/>
            </w:pPr>
            <w:r w:rsidRPr="001B256B">
              <w:t>The Canberra region’s main theatre centre, incorporating the Canberra Theatre</w:t>
            </w:r>
            <w:r w:rsidRPr="001B256B">
              <w:fldChar w:fldCharType="begin"/>
            </w:r>
            <w:r w:rsidRPr="001B256B">
              <w:instrText xml:space="preserve"> XE "Canberra Theatre" </w:instrText>
            </w:r>
            <w:r w:rsidRPr="001B256B">
              <w:fldChar w:fldCharType="end"/>
            </w:r>
            <w:r w:rsidRPr="001B256B">
              <w:t>, The Playhouse</w:t>
            </w:r>
            <w:r w:rsidR="00BD5212">
              <w:fldChar w:fldCharType="begin"/>
            </w:r>
            <w:r w:rsidR="00BD5212">
              <w:instrText xml:space="preserve"> XE "</w:instrText>
            </w:r>
            <w:r w:rsidR="00BD5212" w:rsidRPr="00DB7AB2">
              <w:instrText>The Playhouse</w:instrText>
            </w:r>
            <w:r w:rsidR="00BD5212">
              <w:instrText xml:space="preserve">" </w:instrText>
            </w:r>
            <w:r w:rsidR="00BD5212">
              <w:fldChar w:fldCharType="end"/>
            </w:r>
            <w:r w:rsidRPr="001B256B">
              <w:t xml:space="preserve"> and the Courtyard Studio</w:t>
            </w:r>
            <w:r w:rsidR="00BD5212">
              <w:fldChar w:fldCharType="begin"/>
            </w:r>
            <w:r w:rsidR="00BD5212">
              <w:instrText xml:space="preserve"> XE "</w:instrText>
            </w:r>
            <w:r w:rsidR="00BD5212" w:rsidRPr="004713FC">
              <w:rPr>
                <w:sz w:val="18"/>
                <w:szCs w:val="18"/>
              </w:rPr>
              <w:instrText>Courtyard Studio</w:instrText>
            </w:r>
            <w:r w:rsidR="00BD5212">
              <w:instrText xml:space="preserve">" </w:instrText>
            </w:r>
            <w:r w:rsidR="00BD5212">
              <w:fldChar w:fldCharType="end"/>
            </w:r>
          </w:p>
        </w:tc>
      </w:tr>
      <w:tr w:rsidR="00F47BCB" w14:paraId="56A6A5C0" w14:textId="77777777" w:rsidTr="00F47BCB">
        <w:tc>
          <w:tcPr>
            <w:tcW w:w="1555" w:type="dxa"/>
            <w:tcBorders>
              <w:top w:val="dotted" w:sz="4" w:space="0" w:color="000000"/>
              <w:left w:val="nil"/>
              <w:bottom w:val="dotted" w:sz="4" w:space="0" w:color="000000"/>
              <w:right w:val="nil"/>
            </w:tcBorders>
          </w:tcPr>
          <w:p w14:paraId="6C98E2FF" w14:textId="77777777" w:rsidR="00F47BCB" w:rsidRDefault="00F47BCB" w:rsidP="003A24B8">
            <w:pPr>
              <w:pStyle w:val="AARTabletextbold"/>
            </w:pPr>
            <w:r w:rsidRPr="007141E8">
              <w:t>What we do</w:t>
            </w:r>
          </w:p>
        </w:tc>
        <w:tc>
          <w:tcPr>
            <w:tcW w:w="7506" w:type="dxa"/>
            <w:tcBorders>
              <w:top w:val="dotted" w:sz="4" w:space="0" w:color="000000"/>
              <w:left w:val="nil"/>
              <w:bottom w:val="dotted" w:sz="4" w:space="0" w:color="000000"/>
              <w:right w:val="nil"/>
            </w:tcBorders>
          </w:tcPr>
          <w:p w14:paraId="404949F2" w14:textId="7F8BF476" w:rsidR="00F47BCB" w:rsidRDefault="00F47BCB" w:rsidP="003A2DA9">
            <w:pPr>
              <w:pStyle w:val="ARTabletext"/>
            </w:pPr>
            <w:r w:rsidRPr="001B256B">
              <w:t>We connect people with theatre experiences of national and international quality</w:t>
            </w:r>
          </w:p>
        </w:tc>
      </w:tr>
      <w:tr w:rsidR="00F47BCB" w14:paraId="6B94B97A" w14:textId="77777777" w:rsidTr="00F47BCB">
        <w:tc>
          <w:tcPr>
            <w:tcW w:w="1555" w:type="dxa"/>
            <w:tcBorders>
              <w:top w:val="dotted" w:sz="4" w:space="0" w:color="000000"/>
              <w:left w:val="nil"/>
              <w:bottom w:val="dotted" w:sz="4" w:space="0" w:color="000000"/>
              <w:right w:val="nil"/>
            </w:tcBorders>
          </w:tcPr>
          <w:p w14:paraId="5231929C" w14:textId="77777777" w:rsidR="00F47BCB" w:rsidRDefault="00F47BCB" w:rsidP="003A24B8">
            <w:pPr>
              <w:pStyle w:val="AARTabletextbold"/>
            </w:pPr>
            <w:r w:rsidRPr="007141E8">
              <w:t>Our vision</w:t>
            </w:r>
          </w:p>
        </w:tc>
        <w:tc>
          <w:tcPr>
            <w:tcW w:w="7506" w:type="dxa"/>
            <w:tcBorders>
              <w:top w:val="dotted" w:sz="4" w:space="0" w:color="000000"/>
              <w:left w:val="nil"/>
              <w:bottom w:val="dotted" w:sz="4" w:space="0" w:color="000000"/>
              <w:right w:val="nil"/>
            </w:tcBorders>
          </w:tcPr>
          <w:p w14:paraId="52D25F09" w14:textId="32EF3AE4" w:rsidR="00F47BCB" w:rsidRDefault="00F47BCB" w:rsidP="003A2DA9">
            <w:pPr>
              <w:pStyle w:val="ARTabletext"/>
            </w:pPr>
            <w:r w:rsidRPr="001B256B">
              <w:t>To be a leading theatre centre in Australasia and Asia</w:t>
            </w:r>
          </w:p>
        </w:tc>
      </w:tr>
      <w:tr w:rsidR="00F47BCB" w14:paraId="1BDBA325" w14:textId="77777777" w:rsidTr="00907777">
        <w:trPr>
          <w:trHeight w:val="70"/>
        </w:trPr>
        <w:tc>
          <w:tcPr>
            <w:tcW w:w="1555" w:type="dxa"/>
            <w:tcBorders>
              <w:top w:val="dotted" w:sz="4" w:space="0" w:color="000000"/>
              <w:left w:val="nil"/>
              <w:bottom w:val="nil"/>
              <w:right w:val="nil"/>
            </w:tcBorders>
          </w:tcPr>
          <w:p w14:paraId="439C7C06" w14:textId="77777777" w:rsidR="00F47BCB" w:rsidRDefault="00F47BCB" w:rsidP="003A24B8">
            <w:pPr>
              <w:pStyle w:val="AARTabletextbold"/>
            </w:pPr>
            <w:r w:rsidRPr="007141E8">
              <w:t>What we want to achieve</w:t>
            </w:r>
          </w:p>
        </w:tc>
        <w:tc>
          <w:tcPr>
            <w:tcW w:w="7506" w:type="dxa"/>
            <w:tcBorders>
              <w:top w:val="dotted" w:sz="4" w:space="0" w:color="000000"/>
              <w:left w:val="nil"/>
              <w:bottom w:val="nil"/>
              <w:right w:val="nil"/>
            </w:tcBorders>
          </w:tcPr>
          <w:p w14:paraId="654ED203" w14:textId="05B843D7" w:rsidR="00F47BCB" w:rsidRDefault="00F47BCB" w:rsidP="003A2DA9">
            <w:pPr>
              <w:pStyle w:val="ARTabletext"/>
            </w:pPr>
            <w:r w:rsidRPr="001B256B">
              <w:rPr>
                <w:i/>
              </w:rPr>
              <w:t>Customers</w:t>
            </w:r>
            <w:r w:rsidRPr="001B256B">
              <w:t xml:space="preserve"> : Audiences that are growing, diverse, engaged and entertained </w:t>
            </w:r>
            <w:r>
              <w:br/>
            </w:r>
            <w:r w:rsidRPr="001B256B">
              <w:rPr>
                <w:i/>
              </w:rPr>
              <w:t>Programming</w:t>
            </w:r>
            <w:r w:rsidRPr="001B256B">
              <w:t xml:space="preserve"> : A diverse, high quality, entertaining and distinctive program </w:t>
            </w:r>
            <w:r>
              <w:br/>
            </w:r>
            <w:r w:rsidRPr="001B256B">
              <w:rPr>
                <w:i/>
              </w:rPr>
              <w:t>Business</w:t>
            </w:r>
            <w:r w:rsidRPr="001B256B">
              <w:t xml:space="preserve"> : Venues, systems and people that support high quality live performances </w:t>
            </w:r>
            <w:r>
              <w:br/>
            </w:r>
            <w:r w:rsidRPr="001B256B">
              <w:rPr>
                <w:i/>
              </w:rPr>
              <w:t>Leadership</w:t>
            </w:r>
            <w:r w:rsidRPr="001B256B">
              <w:t xml:space="preserve"> : An integral part of the cultural life of the Canberra region and beyond</w:t>
            </w:r>
          </w:p>
        </w:tc>
      </w:tr>
    </w:tbl>
    <w:p w14:paraId="61727963" w14:textId="4552237D" w:rsidR="00F47BCB" w:rsidRDefault="00F47BCB" w:rsidP="002F03ED"/>
    <w:p w14:paraId="7B283970" w14:textId="77777777" w:rsidR="00316221" w:rsidRDefault="00316221" w:rsidP="002F03ED"/>
    <w:tbl>
      <w:tblPr>
        <w:tblStyle w:val="TableGrid"/>
        <w:tblW w:w="0" w:type="auto"/>
        <w:tblInd w:w="0" w:type="dxa"/>
        <w:tblLook w:val="04A0" w:firstRow="1" w:lastRow="0" w:firstColumn="1" w:lastColumn="0" w:noHBand="0" w:noVBand="1"/>
      </w:tblPr>
      <w:tblGrid>
        <w:gridCol w:w="1555"/>
        <w:gridCol w:w="7506"/>
      </w:tblGrid>
      <w:tr w:rsidR="00316221" w14:paraId="2C479AD9" w14:textId="77777777" w:rsidTr="00DE68AF">
        <w:trPr>
          <w:trHeight w:val="363"/>
        </w:trPr>
        <w:tc>
          <w:tcPr>
            <w:tcW w:w="9061" w:type="dxa"/>
            <w:gridSpan w:val="2"/>
            <w:tcBorders>
              <w:top w:val="nil"/>
              <w:left w:val="nil"/>
              <w:bottom w:val="single" w:sz="12" w:space="0" w:color="000000"/>
              <w:right w:val="nil"/>
            </w:tcBorders>
            <w:shd w:val="clear" w:color="auto" w:fill="003D4C"/>
            <w:vAlign w:val="center"/>
          </w:tcPr>
          <w:p w14:paraId="2BB7265D" w14:textId="4DD99D24" w:rsidR="00316221" w:rsidRPr="003A2DA9" w:rsidRDefault="00316221" w:rsidP="003A2DA9">
            <w:pPr>
              <w:pStyle w:val="AARTableheading"/>
            </w:pPr>
            <w:r>
              <w:t>CMAG</w:t>
            </w:r>
          </w:p>
        </w:tc>
      </w:tr>
      <w:tr w:rsidR="00316221" w14:paraId="28B9AA72" w14:textId="77777777" w:rsidTr="00065FE7">
        <w:tc>
          <w:tcPr>
            <w:tcW w:w="1555" w:type="dxa"/>
            <w:tcBorders>
              <w:top w:val="single" w:sz="12" w:space="0" w:color="000000"/>
              <w:left w:val="nil"/>
              <w:bottom w:val="dotted" w:sz="4" w:space="0" w:color="000000"/>
              <w:right w:val="nil"/>
            </w:tcBorders>
          </w:tcPr>
          <w:p w14:paraId="520C413C" w14:textId="77777777" w:rsidR="00316221" w:rsidRDefault="00316221" w:rsidP="003A24B8">
            <w:pPr>
              <w:pStyle w:val="AARTabletextbold"/>
            </w:pPr>
            <w:r w:rsidRPr="007141E8">
              <w:t>What we are</w:t>
            </w:r>
          </w:p>
        </w:tc>
        <w:tc>
          <w:tcPr>
            <w:tcW w:w="7506" w:type="dxa"/>
            <w:tcBorders>
              <w:top w:val="single" w:sz="12" w:space="0" w:color="000000"/>
              <w:left w:val="nil"/>
              <w:bottom w:val="dotted" w:sz="4" w:space="0" w:color="000000"/>
              <w:right w:val="nil"/>
            </w:tcBorders>
          </w:tcPr>
          <w:p w14:paraId="3B2F82CC" w14:textId="5360A3C3" w:rsidR="00316221" w:rsidRPr="003A2DA9" w:rsidRDefault="00316221" w:rsidP="008150C3">
            <w:pPr>
              <w:pStyle w:val="ARTabletext"/>
            </w:pPr>
            <w:r w:rsidRPr="001B256B">
              <w:t>A museum and gallery dedicated to the visual arts and social history of the Canberra region</w:t>
            </w:r>
          </w:p>
        </w:tc>
      </w:tr>
      <w:tr w:rsidR="00316221" w14:paraId="1C9F1D97" w14:textId="77777777" w:rsidTr="00065FE7">
        <w:tc>
          <w:tcPr>
            <w:tcW w:w="1555" w:type="dxa"/>
            <w:tcBorders>
              <w:top w:val="dotted" w:sz="4" w:space="0" w:color="000000"/>
              <w:left w:val="nil"/>
              <w:bottom w:val="dotted" w:sz="4" w:space="0" w:color="000000"/>
              <w:right w:val="nil"/>
            </w:tcBorders>
          </w:tcPr>
          <w:p w14:paraId="75CCA530" w14:textId="77777777" w:rsidR="00316221" w:rsidRDefault="00316221" w:rsidP="003A24B8">
            <w:pPr>
              <w:pStyle w:val="AARTabletextbold"/>
            </w:pPr>
            <w:r w:rsidRPr="007141E8">
              <w:t>What we do</w:t>
            </w:r>
          </w:p>
        </w:tc>
        <w:tc>
          <w:tcPr>
            <w:tcW w:w="7506" w:type="dxa"/>
            <w:tcBorders>
              <w:top w:val="dotted" w:sz="4" w:space="0" w:color="000000"/>
              <w:left w:val="nil"/>
              <w:bottom w:val="dotted" w:sz="4" w:space="0" w:color="000000"/>
              <w:right w:val="nil"/>
            </w:tcBorders>
          </w:tcPr>
          <w:p w14:paraId="46EA111B" w14:textId="41C30E3B" w:rsidR="00316221" w:rsidRDefault="00316221" w:rsidP="003A2DA9">
            <w:pPr>
              <w:pStyle w:val="ARTabletext"/>
            </w:pPr>
            <w:r w:rsidRPr="001B256B">
              <w:t>We connect people with the Canberra region’s rich and diverse stories, sense of place, and contemporary identity</w:t>
            </w:r>
          </w:p>
        </w:tc>
      </w:tr>
      <w:tr w:rsidR="00316221" w14:paraId="34320673" w14:textId="77777777" w:rsidTr="00065FE7">
        <w:tc>
          <w:tcPr>
            <w:tcW w:w="1555" w:type="dxa"/>
            <w:tcBorders>
              <w:top w:val="dotted" w:sz="4" w:space="0" w:color="000000"/>
              <w:left w:val="nil"/>
              <w:bottom w:val="dotted" w:sz="4" w:space="0" w:color="000000"/>
              <w:right w:val="nil"/>
            </w:tcBorders>
          </w:tcPr>
          <w:p w14:paraId="1F3EE919" w14:textId="77777777" w:rsidR="00316221" w:rsidRDefault="00316221" w:rsidP="003A24B8">
            <w:pPr>
              <w:pStyle w:val="AARTabletextbold"/>
            </w:pPr>
            <w:r w:rsidRPr="007141E8">
              <w:t>Our vision</w:t>
            </w:r>
          </w:p>
        </w:tc>
        <w:tc>
          <w:tcPr>
            <w:tcW w:w="7506" w:type="dxa"/>
            <w:tcBorders>
              <w:top w:val="dotted" w:sz="4" w:space="0" w:color="000000"/>
              <w:left w:val="nil"/>
              <w:bottom w:val="dotted" w:sz="4" w:space="0" w:color="000000"/>
              <w:right w:val="nil"/>
            </w:tcBorders>
            <w:vAlign w:val="bottom"/>
          </w:tcPr>
          <w:p w14:paraId="4B81233F" w14:textId="231EB707" w:rsidR="00316221" w:rsidRDefault="00316221" w:rsidP="003A2DA9">
            <w:pPr>
              <w:pStyle w:val="ARTabletext"/>
            </w:pPr>
            <w:r w:rsidRPr="001B256B">
              <w:t>To be a leading regional cultural venue in Australia and beyond</w:t>
            </w:r>
          </w:p>
        </w:tc>
      </w:tr>
      <w:tr w:rsidR="00316221" w14:paraId="60965101" w14:textId="77777777" w:rsidTr="00316221">
        <w:trPr>
          <w:trHeight w:val="591"/>
        </w:trPr>
        <w:tc>
          <w:tcPr>
            <w:tcW w:w="1555" w:type="dxa"/>
            <w:tcBorders>
              <w:top w:val="dotted" w:sz="4" w:space="0" w:color="000000"/>
              <w:left w:val="nil"/>
              <w:bottom w:val="nil"/>
              <w:right w:val="nil"/>
            </w:tcBorders>
          </w:tcPr>
          <w:p w14:paraId="7E2E2617" w14:textId="77777777" w:rsidR="00316221" w:rsidRDefault="00316221" w:rsidP="003A24B8">
            <w:pPr>
              <w:pStyle w:val="AARTabletextbold"/>
            </w:pPr>
            <w:r w:rsidRPr="007141E8">
              <w:t>What we want to achieve</w:t>
            </w:r>
          </w:p>
        </w:tc>
        <w:tc>
          <w:tcPr>
            <w:tcW w:w="7506" w:type="dxa"/>
            <w:tcBorders>
              <w:top w:val="dotted" w:sz="4" w:space="0" w:color="000000"/>
              <w:left w:val="nil"/>
              <w:bottom w:val="nil"/>
              <w:right w:val="nil"/>
            </w:tcBorders>
          </w:tcPr>
          <w:p w14:paraId="4B784906" w14:textId="45C30D55" w:rsidR="00316221" w:rsidRDefault="00316221" w:rsidP="003A2DA9">
            <w:pPr>
              <w:pStyle w:val="ARTabletext"/>
            </w:pPr>
            <w:r w:rsidRPr="001B256B">
              <w:rPr>
                <w:i/>
              </w:rPr>
              <w:t>Customers</w:t>
            </w:r>
            <w:r w:rsidRPr="001B256B">
              <w:t xml:space="preserve">  : Audiences that are growing, diverse and engaged </w:t>
            </w:r>
            <w:r w:rsidR="002362FC">
              <w:br/>
            </w:r>
            <w:r w:rsidRPr="001B256B">
              <w:rPr>
                <w:i/>
              </w:rPr>
              <w:t>Programming</w:t>
            </w:r>
            <w:r w:rsidRPr="001B256B">
              <w:t xml:space="preserve"> : Exhibitions and programs that reflect Canberra’s unique identity </w:t>
            </w:r>
            <w:r w:rsidR="002362FC">
              <w:br/>
            </w:r>
            <w:r w:rsidRPr="001B256B">
              <w:rPr>
                <w:i/>
              </w:rPr>
              <w:t>Stewardship</w:t>
            </w:r>
            <w:r w:rsidRPr="001B256B">
              <w:t xml:space="preserve"> : Venues and collections that allow us to tell the many stories of Canberra </w:t>
            </w:r>
            <w:r w:rsidR="002362FC">
              <w:br/>
            </w:r>
            <w:r w:rsidRPr="001B256B">
              <w:rPr>
                <w:i/>
              </w:rPr>
              <w:t>Leadership</w:t>
            </w:r>
            <w:r w:rsidRPr="001B256B">
              <w:t xml:space="preserve"> : An integral part of the cultural life of the Canberra region and beyond</w:t>
            </w:r>
          </w:p>
        </w:tc>
      </w:tr>
    </w:tbl>
    <w:p w14:paraId="134AA0FE" w14:textId="398D74B6" w:rsidR="00316221" w:rsidRDefault="00316221" w:rsidP="00316221">
      <w:pPr>
        <w:spacing w:after="0"/>
      </w:pPr>
    </w:p>
    <w:tbl>
      <w:tblPr>
        <w:tblStyle w:val="TableGrid"/>
        <w:tblW w:w="0" w:type="auto"/>
        <w:tblInd w:w="0" w:type="dxa"/>
        <w:tblLook w:val="04A0" w:firstRow="1" w:lastRow="0" w:firstColumn="1" w:lastColumn="0" w:noHBand="0" w:noVBand="1"/>
      </w:tblPr>
      <w:tblGrid>
        <w:gridCol w:w="1555"/>
        <w:gridCol w:w="7506"/>
      </w:tblGrid>
      <w:tr w:rsidR="00316221" w14:paraId="20A3E519" w14:textId="77777777" w:rsidTr="00DE68AF">
        <w:trPr>
          <w:trHeight w:val="363"/>
        </w:trPr>
        <w:tc>
          <w:tcPr>
            <w:tcW w:w="9061" w:type="dxa"/>
            <w:gridSpan w:val="2"/>
            <w:tcBorders>
              <w:top w:val="nil"/>
              <w:left w:val="nil"/>
              <w:bottom w:val="single" w:sz="12" w:space="0" w:color="000000"/>
              <w:right w:val="nil"/>
            </w:tcBorders>
            <w:shd w:val="clear" w:color="auto" w:fill="003D4C"/>
            <w:vAlign w:val="center"/>
          </w:tcPr>
          <w:p w14:paraId="0AD175E1" w14:textId="59CED62B" w:rsidR="00316221" w:rsidRDefault="00316221" w:rsidP="003A2DA9">
            <w:pPr>
              <w:pStyle w:val="AARTableheading"/>
            </w:pPr>
            <w:r>
              <w:t>ACT Historic Places</w:t>
            </w:r>
          </w:p>
        </w:tc>
      </w:tr>
      <w:tr w:rsidR="00316221" w14:paraId="15EF0D6A" w14:textId="77777777" w:rsidTr="00065FE7">
        <w:tc>
          <w:tcPr>
            <w:tcW w:w="1555" w:type="dxa"/>
            <w:tcBorders>
              <w:top w:val="single" w:sz="12" w:space="0" w:color="000000"/>
              <w:left w:val="nil"/>
              <w:bottom w:val="dotted" w:sz="4" w:space="0" w:color="000000"/>
              <w:right w:val="nil"/>
            </w:tcBorders>
          </w:tcPr>
          <w:p w14:paraId="4A98B7F0" w14:textId="77777777" w:rsidR="00316221" w:rsidRDefault="00316221" w:rsidP="003A24B8">
            <w:pPr>
              <w:pStyle w:val="AARTabletextbold"/>
            </w:pPr>
            <w:r w:rsidRPr="007141E8">
              <w:t>What we are</w:t>
            </w:r>
          </w:p>
        </w:tc>
        <w:tc>
          <w:tcPr>
            <w:tcW w:w="7506" w:type="dxa"/>
            <w:tcBorders>
              <w:top w:val="single" w:sz="12" w:space="0" w:color="000000"/>
              <w:left w:val="nil"/>
              <w:bottom w:val="dotted" w:sz="4" w:space="0" w:color="000000"/>
              <w:right w:val="nil"/>
            </w:tcBorders>
          </w:tcPr>
          <w:p w14:paraId="5FD55371" w14:textId="65457A0E" w:rsidR="00316221" w:rsidRDefault="00316221" w:rsidP="003A2DA9">
            <w:pPr>
              <w:pStyle w:val="ARTabletext"/>
            </w:pPr>
            <w:r w:rsidRPr="00981919">
              <w:t>Three historic places that reflect different aspects of Canberra’s history : Lanyon, Calthorpes’ House</w:t>
            </w:r>
            <w:r w:rsidRPr="00981919">
              <w:fldChar w:fldCharType="begin"/>
            </w:r>
            <w:r w:rsidRPr="00981919">
              <w:instrText xml:space="preserve"> XE "Calthorpes’ House" </w:instrText>
            </w:r>
            <w:r w:rsidRPr="00981919">
              <w:fldChar w:fldCharType="end"/>
            </w:r>
            <w:r w:rsidRPr="00981919">
              <w:t xml:space="preserve"> and Mugga-Mugga</w:t>
            </w:r>
          </w:p>
        </w:tc>
      </w:tr>
      <w:tr w:rsidR="00316221" w14:paraId="6BA17AF1" w14:textId="77777777" w:rsidTr="00065FE7">
        <w:tc>
          <w:tcPr>
            <w:tcW w:w="1555" w:type="dxa"/>
            <w:tcBorders>
              <w:top w:val="dotted" w:sz="4" w:space="0" w:color="000000"/>
              <w:left w:val="nil"/>
              <w:bottom w:val="dotted" w:sz="4" w:space="0" w:color="000000"/>
              <w:right w:val="nil"/>
            </w:tcBorders>
          </w:tcPr>
          <w:p w14:paraId="0EE25C8D" w14:textId="77777777" w:rsidR="00316221" w:rsidRDefault="00316221" w:rsidP="003A24B8">
            <w:pPr>
              <w:pStyle w:val="AARTabletextbold"/>
            </w:pPr>
            <w:r w:rsidRPr="007141E8">
              <w:t>What we do</w:t>
            </w:r>
          </w:p>
        </w:tc>
        <w:tc>
          <w:tcPr>
            <w:tcW w:w="7506" w:type="dxa"/>
            <w:tcBorders>
              <w:top w:val="dotted" w:sz="4" w:space="0" w:color="000000"/>
              <w:left w:val="nil"/>
              <w:bottom w:val="dotted" w:sz="4" w:space="0" w:color="000000"/>
              <w:right w:val="nil"/>
            </w:tcBorders>
          </w:tcPr>
          <w:p w14:paraId="1D0533D0" w14:textId="266D598B" w:rsidR="00316221" w:rsidRDefault="00316221" w:rsidP="003A2DA9">
            <w:pPr>
              <w:pStyle w:val="ARTabletext"/>
            </w:pPr>
            <w:r w:rsidRPr="00981919">
              <w:t>We connect people with Canberra’s rich and diverse stories and heritage</w:t>
            </w:r>
          </w:p>
        </w:tc>
      </w:tr>
      <w:tr w:rsidR="00316221" w14:paraId="3278523D" w14:textId="77777777" w:rsidTr="00065FE7">
        <w:tc>
          <w:tcPr>
            <w:tcW w:w="1555" w:type="dxa"/>
            <w:tcBorders>
              <w:top w:val="dotted" w:sz="4" w:space="0" w:color="000000"/>
              <w:left w:val="nil"/>
              <w:bottom w:val="dotted" w:sz="4" w:space="0" w:color="000000"/>
              <w:right w:val="nil"/>
            </w:tcBorders>
          </w:tcPr>
          <w:p w14:paraId="2CF65B39" w14:textId="77777777" w:rsidR="00316221" w:rsidRDefault="00316221" w:rsidP="003A24B8">
            <w:pPr>
              <w:pStyle w:val="AARTabletextbold"/>
            </w:pPr>
            <w:r w:rsidRPr="007141E8">
              <w:t>Our vision</w:t>
            </w:r>
          </w:p>
        </w:tc>
        <w:tc>
          <w:tcPr>
            <w:tcW w:w="7506" w:type="dxa"/>
            <w:tcBorders>
              <w:top w:val="dotted" w:sz="4" w:space="0" w:color="000000"/>
              <w:left w:val="nil"/>
              <w:bottom w:val="dotted" w:sz="4" w:space="0" w:color="000000"/>
              <w:right w:val="nil"/>
            </w:tcBorders>
            <w:vAlign w:val="bottom"/>
          </w:tcPr>
          <w:p w14:paraId="0216744D" w14:textId="6761CDFE" w:rsidR="00316221" w:rsidRDefault="00316221" w:rsidP="003A24B8">
            <w:pPr>
              <w:pStyle w:val="AARTabletext"/>
            </w:pPr>
            <w:r w:rsidRPr="00981919">
              <w:t xml:space="preserve">To be leading historic places in Australia and </w:t>
            </w:r>
            <w:r w:rsidRPr="003A2DA9">
              <w:t>beyond</w:t>
            </w:r>
          </w:p>
        </w:tc>
      </w:tr>
      <w:tr w:rsidR="00316221" w14:paraId="06F1C35A" w14:textId="77777777" w:rsidTr="00316221">
        <w:trPr>
          <w:trHeight w:val="598"/>
        </w:trPr>
        <w:tc>
          <w:tcPr>
            <w:tcW w:w="1555" w:type="dxa"/>
            <w:tcBorders>
              <w:top w:val="dotted" w:sz="4" w:space="0" w:color="000000"/>
              <w:left w:val="nil"/>
              <w:bottom w:val="nil"/>
              <w:right w:val="nil"/>
            </w:tcBorders>
          </w:tcPr>
          <w:p w14:paraId="4CF7C4B4" w14:textId="77777777" w:rsidR="00316221" w:rsidRDefault="00316221" w:rsidP="003A24B8">
            <w:pPr>
              <w:pStyle w:val="AARTabletextbold"/>
            </w:pPr>
            <w:r w:rsidRPr="007141E8">
              <w:t>What we want to achieve</w:t>
            </w:r>
          </w:p>
        </w:tc>
        <w:tc>
          <w:tcPr>
            <w:tcW w:w="7506" w:type="dxa"/>
            <w:tcBorders>
              <w:top w:val="dotted" w:sz="4" w:space="0" w:color="000000"/>
              <w:left w:val="nil"/>
              <w:bottom w:val="nil"/>
              <w:right w:val="nil"/>
            </w:tcBorders>
          </w:tcPr>
          <w:p w14:paraId="78F5C0C8" w14:textId="47A54AF8" w:rsidR="00316221" w:rsidRDefault="00316221" w:rsidP="003A24B8">
            <w:pPr>
              <w:pStyle w:val="AARTabletext"/>
            </w:pPr>
            <w:r w:rsidRPr="00981919">
              <w:rPr>
                <w:i/>
              </w:rPr>
              <w:t>Customers</w:t>
            </w:r>
            <w:r w:rsidRPr="00981919">
              <w:t xml:space="preserve"> : Audiences that are growing, diverse and engaged</w:t>
            </w:r>
            <w:r w:rsidR="002362FC">
              <w:br/>
            </w:r>
            <w:r w:rsidRPr="00981919">
              <w:rPr>
                <w:i/>
              </w:rPr>
              <w:t>Programming</w:t>
            </w:r>
            <w:r w:rsidRPr="00981919">
              <w:t xml:space="preserve"> : Programs that explore Canberra’s history by interpreting each place </w:t>
            </w:r>
            <w:r w:rsidRPr="00981919">
              <w:rPr>
                <w:i/>
              </w:rPr>
              <w:t>Stewardship</w:t>
            </w:r>
            <w:r w:rsidRPr="00981919">
              <w:t xml:space="preserve"> : Buildings, grounds and collections that are conserved and researched </w:t>
            </w:r>
            <w:r w:rsidRPr="00981919">
              <w:rPr>
                <w:i/>
              </w:rPr>
              <w:t>Leadership</w:t>
            </w:r>
            <w:r w:rsidRPr="00981919">
              <w:t xml:space="preserve"> : An integral part of the cultural life of the Canberra region and beyond</w:t>
            </w:r>
          </w:p>
        </w:tc>
      </w:tr>
    </w:tbl>
    <w:p w14:paraId="51019130" w14:textId="114DDCDF" w:rsidR="002F03ED" w:rsidRPr="00F31F2E" w:rsidRDefault="00981919" w:rsidP="00981919">
      <w:pPr>
        <w:pStyle w:val="AARheading4"/>
      </w:pPr>
      <w:r>
        <w:br/>
      </w:r>
      <w:r w:rsidR="002F03ED" w:rsidRPr="00F31F2E">
        <w:t>Key Values and Principles</w:t>
      </w:r>
    </w:p>
    <w:p w14:paraId="442BC41E" w14:textId="77777777" w:rsidR="002F03ED" w:rsidRPr="00F31F2E" w:rsidRDefault="002F03ED" w:rsidP="00981919">
      <w:pPr>
        <w:pStyle w:val="AARheading4"/>
      </w:pPr>
      <w:r w:rsidRPr="00F31F2E">
        <w:t>Leadership</w:t>
      </w:r>
    </w:p>
    <w:p w14:paraId="5E0F7908" w14:textId="77777777" w:rsidR="002F03ED" w:rsidRPr="00F34D4A" w:rsidRDefault="002F03ED" w:rsidP="002F03ED">
      <w:pPr>
        <w:pStyle w:val="AARbullet1"/>
        <w:rPr>
          <w:lang w:eastAsia="en-AU"/>
        </w:rPr>
      </w:pPr>
      <w:r w:rsidRPr="00E14DAC">
        <w:rPr>
          <w:lang w:eastAsia="en-AU"/>
        </w:rPr>
        <w:t>We are committed to providing cultural leadership, excellence and innovation, including leadership in using digital applications to enh</w:t>
      </w:r>
      <w:r>
        <w:rPr>
          <w:lang w:eastAsia="en-AU"/>
        </w:rPr>
        <w:t xml:space="preserve">ance our systems and programs. </w:t>
      </w:r>
    </w:p>
    <w:p w14:paraId="12A30259" w14:textId="77777777" w:rsidR="002F03ED" w:rsidRPr="00F34D4A" w:rsidRDefault="002F03ED" w:rsidP="00981919">
      <w:pPr>
        <w:pStyle w:val="AARheading4"/>
        <w:rPr>
          <w:lang w:eastAsia="en-AU"/>
        </w:rPr>
      </w:pPr>
      <w:r w:rsidRPr="00F34D4A">
        <w:rPr>
          <w:lang w:eastAsia="en-AU"/>
        </w:rPr>
        <w:t xml:space="preserve">Engagement </w:t>
      </w:r>
    </w:p>
    <w:p w14:paraId="129DCD07" w14:textId="77777777" w:rsidR="002F03ED" w:rsidRPr="00E14DAC" w:rsidRDefault="002F03ED" w:rsidP="002F03ED">
      <w:pPr>
        <w:pStyle w:val="AARbullet1"/>
        <w:rPr>
          <w:lang w:eastAsia="en-AU"/>
        </w:rPr>
      </w:pPr>
      <w:r w:rsidRPr="00E14DAC">
        <w:rPr>
          <w:lang w:eastAsia="en-AU"/>
        </w:rPr>
        <w:t xml:space="preserve">We actively seek to engage our communities in a greater understanding of the value of the arts, and of our cultural heritage, through our programs and activities, placing customer service as our primary goal and recognising the diverse needs and expectations of our customers. </w:t>
      </w:r>
    </w:p>
    <w:p w14:paraId="4ACF3DF7" w14:textId="77777777" w:rsidR="002F03ED" w:rsidRPr="00F34D4A" w:rsidRDefault="002F03ED" w:rsidP="00981919">
      <w:pPr>
        <w:pStyle w:val="AARheading4"/>
        <w:rPr>
          <w:lang w:eastAsia="en-AU"/>
        </w:rPr>
      </w:pPr>
      <w:r w:rsidRPr="00F34D4A">
        <w:rPr>
          <w:lang w:eastAsia="en-AU"/>
        </w:rPr>
        <w:t xml:space="preserve">Collaboration </w:t>
      </w:r>
    </w:p>
    <w:p w14:paraId="0B88FDF5" w14:textId="77777777" w:rsidR="002F03ED" w:rsidRPr="00E14DAC" w:rsidRDefault="002F03ED" w:rsidP="002F03ED">
      <w:pPr>
        <w:pStyle w:val="AARbullet1"/>
        <w:rPr>
          <w:lang w:eastAsia="en-AU"/>
        </w:rPr>
      </w:pPr>
      <w:r w:rsidRPr="00E14DAC">
        <w:rPr>
          <w:lang w:eastAsia="en-AU"/>
        </w:rPr>
        <w:t>We value cooperative and strategic partnerships acros</w:t>
      </w:r>
      <w:r>
        <w:rPr>
          <w:lang w:eastAsia="en-AU"/>
        </w:rPr>
        <w:t xml:space="preserve">s all areas of our activities. </w:t>
      </w:r>
    </w:p>
    <w:p w14:paraId="21834F96" w14:textId="77777777" w:rsidR="002F03ED" w:rsidRPr="00F34D4A" w:rsidRDefault="002F03ED" w:rsidP="00981919">
      <w:pPr>
        <w:pStyle w:val="AARheading4"/>
        <w:rPr>
          <w:lang w:eastAsia="en-AU"/>
        </w:rPr>
      </w:pPr>
      <w:r w:rsidRPr="00F34D4A">
        <w:rPr>
          <w:lang w:eastAsia="en-AU"/>
        </w:rPr>
        <w:t xml:space="preserve">Professionalism </w:t>
      </w:r>
    </w:p>
    <w:p w14:paraId="4590EE15" w14:textId="77777777" w:rsidR="002F03ED" w:rsidRPr="00E14DAC" w:rsidRDefault="002F03ED" w:rsidP="002F03ED">
      <w:pPr>
        <w:pStyle w:val="AARbullet1"/>
        <w:rPr>
          <w:lang w:eastAsia="en-AU"/>
        </w:rPr>
      </w:pPr>
      <w:r w:rsidRPr="00E14DAC">
        <w:rPr>
          <w:lang w:eastAsia="en-AU"/>
        </w:rPr>
        <w:t xml:space="preserve">We place major importance on maintaining professional standards in the management of our facilities and in the design and delivery of our programs. </w:t>
      </w:r>
    </w:p>
    <w:p w14:paraId="640A6522" w14:textId="77777777" w:rsidR="002F03ED" w:rsidRPr="00981919" w:rsidRDefault="002F03ED" w:rsidP="006F0CCF">
      <w:pPr>
        <w:pStyle w:val="AARNormalbody"/>
      </w:pPr>
      <w:r w:rsidRPr="00981919">
        <w:t xml:space="preserve">In observing these values, we are committed to implementing the : </w:t>
      </w:r>
    </w:p>
    <w:p w14:paraId="2F5633EE" w14:textId="452619E5" w:rsidR="002F03ED" w:rsidRDefault="002F03ED" w:rsidP="00F31F2E">
      <w:pPr>
        <w:pStyle w:val="AARbullet1"/>
        <w:rPr>
          <w:lang w:eastAsia="en-AU"/>
        </w:rPr>
      </w:pPr>
      <w:r w:rsidRPr="00F34D4A">
        <w:rPr>
          <w:b/>
          <w:bCs/>
          <w:lang w:eastAsia="en-AU"/>
        </w:rPr>
        <w:t>ACT Government Service Values</w:t>
      </w:r>
      <w:r>
        <w:rPr>
          <w:b/>
          <w:bCs/>
          <w:lang w:eastAsia="en-AU"/>
        </w:rPr>
        <w:t xml:space="preserve"> </w:t>
      </w:r>
      <w:r w:rsidRPr="00F34D4A">
        <w:rPr>
          <w:b/>
          <w:bCs/>
          <w:lang w:eastAsia="en-AU"/>
        </w:rPr>
        <w:t>:</w:t>
      </w:r>
      <w:r w:rsidRPr="00F34D4A">
        <w:rPr>
          <w:bCs/>
          <w:lang w:eastAsia="en-AU"/>
        </w:rPr>
        <w:t xml:space="preserve"> </w:t>
      </w:r>
      <w:r w:rsidRPr="00E14DAC">
        <w:rPr>
          <w:lang w:eastAsia="en-AU"/>
        </w:rPr>
        <w:t xml:space="preserve">respect, integrity, collaboration and innovation; </w:t>
      </w:r>
    </w:p>
    <w:p w14:paraId="1912FAD2" w14:textId="77777777" w:rsidR="002F03ED" w:rsidRDefault="002F03ED" w:rsidP="002F03ED">
      <w:pPr>
        <w:pStyle w:val="AARbullet1"/>
        <w:rPr>
          <w:lang w:eastAsia="en-AU"/>
        </w:rPr>
      </w:pPr>
      <w:r w:rsidRPr="005E59D9">
        <w:rPr>
          <w:b/>
          <w:bCs/>
          <w:lang w:eastAsia="en-AU"/>
        </w:rPr>
        <w:t>Principles of the 2015 ACT Arts Policy</w:t>
      </w:r>
      <w:r w:rsidRPr="005E59D9">
        <w:rPr>
          <w:bCs/>
          <w:lang w:eastAsia="en-AU"/>
        </w:rPr>
        <w:t xml:space="preserve"> : </w:t>
      </w:r>
      <w:r w:rsidRPr="00DB0E65">
        <w:rPr>
          <w:lang w:eastAsia="en-AU"/>
        </w:rPr>
        <w:t xml:space="preserve">participation and access to the arts; great arts and great artists; vitality of the Canberra region arts ecology; and engagement with Aboriginal and Torres Strait Islander arts and cultures; and </w:t>
      </w:r>
    </w:p>
    <w:p w14:paraId="07B589AC" w14:textId="7867B9B1" w:rsidR="00981919" w:rsidRPr="00981919" w:rsidRDefault="002F03ED" w:rsidP="002F03ED">
      <w:pPr>
        <w:pStyle w:val="AARbullet1"/>
        <w:rPr>
          <w:b/>
          <w:lang w:eastAsia="en-AU"/>
        </w:rPr>
      </w:pPr>
      <w:r w:rsidRPr="004547F0">
        <w:rPr>
          <w:lang w:eastAsia="en-AU"/>
        </w:rPr>
        <w:t>The</w:t>
      </w:r>
      <w:r>
        <w:rPr>
          <w:b/>
          <w:bCs/>
          <w:lang w:eastAsia="en-AU"/>
        </w:rPr>
        <w:t xml:space="preserve"> </w:t>
      </w:r>
      <w:r w:rsidRPr="00F34D4A">
        <w:rPr>
          <w:b/>
          <w:bCs/>
          <w:lang w:eastAsia="en-AU"/>
        </w:rPr>
        <w:t xml:space="preserve">ACT Government’s Strategic Priorities. </w:t>
      </w:r>
      <w:bookmarkStart w:id="23" w:name="_Toc423000131"/>
      <w:bookmarkStart w:id="24" w:name="_Toc423005517"/>
      <w:bookmarkStart w:id="25" w:name="_Toc424202914"/>
      <w:bookmarkStart w:id="26" w:name="_Toc424203520"/>
      <w:bookmarkStart w:id="27" w:name="_Toc429571408"/>
      <w:bookmarkStart w:id="28" w:name="_Toc430951242"/>
      <w:bookmarkStart w:id="29" w:name="_Toc431468232"/>
      <w:bookmarkStart w:id="30" w:name="_Toc431550538"/>
      <w:bookmarkStart w:id="31" w:name="_Toc462144169"/>
      <w:bookmarkStart w:id="32" w:name="_Toc462233706"/>
    </w:p>
    <w:p w14:paraId="40104563" w14:textId="7BA57C3C" w:rsidR="002F03ED" w:rsidRPr="00981919" w:rsidRDefault="002F03ED" w:rsidP="003D390B">
      <w:pPr>
        <w:pStyle w:val="AARHeadingheading3"/>
        <w:rPr>
          <w:lang w:eastAsia="en-AU"/>
        </w:rPr>
      </w:pPr>
      <w:r w:rsidRPr="00CC6D67">
        <w:t>B.1.2</w:t>
      </w:r>
      <w:r>
        <w:t xml:space="preserve"> </w:t>
      </w:r>
      <w:r w:rsidRPr="00CC6D67">
        <w:t>Role, functions and services</w:t>
      </w:r>
      <w:bookmarkEnd w:id="23"/>
      <w:bookmarkEnd w:id="24"/>
      <w:bookmarkEnd w:id="25"/>
      <w:bookmarkEnd w:id="26"/>
      <w:bookmarkEnd w:id="27"/>
      <w:bookmarkEnd w:id="28"/>
      <w:bookmarkEnd w:id="29"/>
      <w:bookmarkEnd w:id="30"/>
      <w:bookmarkEnd w:id="31"/>
      <w:bookmarkEnd w:id="32"/>
      <w:r w:rsidRPr="00CC6D67">
        <w:fldChar w:fldCharType="begin"/>
      </w:r>
      <w:r w:rsidRPr="00CC6D67">
        <w:instrText xml:space="preserve"> XE "Role, functions and services" </w:instrText>
      </w:r>
      <w:r w:rsidRPr="00CC6D67">
        <w:fldChar w:fldCharType="end"/>
      </w:r>
    </w:p>
    <w:p w14:paraId="4B42AF7F" w14:textId="77777777" w:rsidR="002F03ED" w:rsidRPr="00E633FF" w:rsidRDefault="002F03ED" w:rsidP="006F0CCF">
      <w:pPr>
        <w:pStyle w:val="AARNormalbody"/>
      </w:pPr>
      <w:bookmarkStart w:id="33" w:name="_Hlk86652847"/>
      <w:r w:rsidRPr="00E633FF">
        <w:t xml:space="preserve">The CFC was established under the </w:t>
      </w:r>
      <w:r w:rsidRPr="00E633FF">
        <w:rPr>
          <w:i/>
        </w:rPr>
        <w:t>Cultural Facilities Corporation</w:t>
      </w:r>
      <w:r w:rsidRPr="00E633FF">
        <w:t xml:space="preserve"> </w:t>
      </w:r>
      <w:r w:rsidRPr="00E633FF">
        <w:rPr>
          <w:i/>
        </w:rPr>
        <w:t>Act 1997</w:t>
      </w:r>
      <w:r w:rsidRPr="00E633FF">
        <w:rPr>
          <w:i/>
        </w:rPr>
        <w:fldChar w:fldCharType="begin"/>
      </w:r>
      <w:r w:rsidRPr="00E633FF">
        <w:instrText xml:space="preserve"> XE "</w:instrText>
      </w:r>
      <w:r w:rsidRPr="00E633FF">
        <w:rPr>
          <w:i/>
        </w:rPr>
        <w:instrText>Cultural Facilities Corporation</w:instrText>
      </w:r>
      <w:r w:rsidRPr="00E633FF">
        <w:instrText xml:space="preserve"> </w:instrText>
      </w:r>
      <w:r w:rsidRPr="00E633FF">
        <w:rPr>
          <w:i/>
        </w:rPr>
        <w:instrText>Act 1997</w:instrText>
      </w:r>
      <w:r w:rsidRPr="00E633FF">
        <w:instrText xml:space="preserve">" </w:instrText>
      </w:r>
      <w:r w:rsidRPr="00E633FF">
        <w:rPr>
          <w:i/>
        </w:rPr>
        <w:fldChar w:fldCharType="end"/>
      </w:r>
      <w:r w:rsidRPr="00E633FF">
        <w:t xml:space="preserve"> (the CFC Act), which came into ope</w:t>
      </w:r>
      <w:r>
        <w:t>ration as from 1 November 1997.</w:t>
      </w:r>
    </w:p>
    <w:bookmarkEnd w:id="33"/>
    <w:p w14:paraId="58536E62" w14:textId="77777777" w:rsidR="002F03ED" w:rsidRPr="00E633FF" w:rsidRDefault="002F03ED" w:rsidP="006F0CCF">
      <w:pPr>
        <w:pStyle w:val="AARNormalbody"/>
      </w:pPr>
      <w:r w:rsidRPr="00E633FF">
        <w:t>The functions of the CFC, as set out in the CFC Act (Section 6) are :</w:t>
      </w:r>
    </w:p>
    <w:p w14:paraId="13BE77E0" w14:textId="77777777" w:rsidR="002F03ED" w:rsidRPr="00E633FF" w:rsidRDefault="002F03ED" w:rsidP="002F03ED">
      <w:pPr>
        <w:pStyle w:val="AARbullet1"/>
      </w:pPr>
      <w:r w:rsidRPr="00E633FF">
        <w:t>to manage, develop, present, coordinate and promote cultural activities at designated locations and other places in the ACT;</w:t>
      </w:r>
    </w:p>
    <w:p w14:paraId="0D0990CA" w14:textId="77777777" w:rsidR="002F03ED" w:rsidRPr="00E633FF" w:rsidRDefault="002F03ED" w:rsidP="002F03ED">
      <w:pPr>
        <w:pStyle w:val="AARbullet1"/>
      </w:pPr>
      <w:r w:rsidRPr="00E633FF">
        <w:t>to establish and research collections;</w:t>
      </w:r>
    </w:p>
    <w:p w14:paraId="430442A4" w14:textId="77777777" w:rsidR="002F03ED" w:rsidRPr="00E633FF" w:rsidRDefault="002F03ED" w:rsidP="002F03ED">
      <w:pPr>
        <w:pStyle w:val="AARbullet1"/>
      </w:pPr>
      <w:r w:rsidRPr="00E633FF">
        <w:t>to conserve and exhibit collections in the possession or under the control of the CFC;</w:t>
      </w:r>
    </w:p>
    <w:p w14:paraId="157D5C55" w14:textId="77777777" w:rsidR="002F03ED" w:rsidRPr="00E633FF" w:rsidRDefault="002F03ED" w:rsidP="002F03ED">
      <w:pPr>
        <w:pStyle w:val="AARbullet1"/>
      </w:pPr>
      <w:r w:rsidRPr="00E633FF">
        <w:t>to undertake activities, in cooperation with other people if appropriate, to exercise its other functions; and</w:t>
      </w:r>
    </w:p>
    <w:p w14:paraId="054BD8B0" w14:textId="77777777" w:rsidR="002F03ED" w:rsidRPr="00422C46" w:rsidRDefault="002F03ED" w:rsidP="002F03ED">
      <w:pPr>
        <w:pStyle w:val="AARbullet1"/>
      </w:pPr>
      <w:r w:rsidRPr="00E633FF">
        <w:t>to exercise other functions given to the CFC under this Act or another Territory Law.</w:t>
      </w:r>
    </w:p>
    <w:p w14:paraId="49C48711" w14:textId="77777777" w:rsidR="002F03ED" w:rsidRPr="00E633FF" w:rsidRDefault="002F03ED" w:rsidP="002F03ED">
      <w:pPr>
        <w:rPr>
          <w:szCs w:val="24"/>
        </w:rPr>
      </w:pPr>
      <w:r w:rsidRPr="00E633FF">
        <w:rPr>
          <w:szCs w:val="24"/>
        </w:rPr>
        <w:t>The CFC Act (Section 7) requires that the CFC, in exercising</w:t>
      </w:r>
      <w:r>
        <w:rPr>
          <w:szCs w:val="24"/>
        </w:rPr>
        <w:t xml:space="preserve"> its functions, must consider :</w:t>
      </w:r>
    </w:p>
    <w:p w14:paraId="137E7AAF" w14:textId="77777777" w:rsidR="002F03ED" w:rsidRPr="00C57537" w:rsidRDefault="002F03ED" w:rsidP="002F03ED">
      <w:pPr>
        <w:pStyle w:val="AARbullet1"/>
      </w:pPr>
      <w:r w:rsidRPr="00C57537">
        <w:t>any cultural policies or priorities of the Executive known to the CFC; and</w:t>
      </w:r>
    </w:p>
    <w:p w14:paraId="76354770" w14:textId="77777777" w:rsidR="002F03ED" w:rsidRPr="00422C46" w:rsidRDefault="002F03ED" w:rsidP="002F03ED">
      <w:pPr>
        <w:pStyle w:val="AARbullet1"/>
      </w:pPr>
      <w:r w:rsidRPr="00C57537">
        <w:t>other cultural activities in the ACT.</w:t>
      </w:r>
    </w:p>
    <w:p w14:paraId="750298E8" w14:textId="77777777" w:rsidR="002F03ED" w:rsidRPr="00E633FF" w:rsidRDefault="002F03ED" w:rsidP="002F03ED">
      <w:pPr>
        <w:rPr>
          <w:szCs w:val="24"/>
        </w:rPr>
      </w:pPr>
      <w:r>
        <w:rPr>
          <w:szCs w:val="24"/>
        </w:rPr>
        <w:t>The CFC is responsible for :</w:t>
      </w:r>
    </w:p>
    <w:p w14:paraId="7FB0FAFB" w14:textId="77777777" w:rsidR="002F03ED" w:rsidRPr="00E633FF" w:rsidRDefault="002F03ED" w:rsidP="002F03ED">
      <w:pPr>
        <w:pStyle w:val="AARbullet1"/>
      </w:pPr>
      <w:r w:rsidRPr="00E633FF">
        <w:t xml:space="preserve">the </w:t>
      </w:r>
      <w:r>
        <w:t>Canberra Theatre</w:t>
      </w:r>
      <w:r>
        <w:fldChar w:fldCharType="begin"/>
      </w:r>
      <w:r>
        <w:instrText xml:space="preserve"> XE "</w:instrText>
      </w:r>
      <w:r w:rsidRPr="008F09A5">
        <w:rPr>
          <w:rFonts w:asciiTheme="minorHAnsi" w:hAnsiTheme="minorHAnsi"/>
          <w:sz w:val="20"/>
        </w:rPr>
        <w:instrText>Canberra Theatre</w:instrText>
      </w:r>
      <w:r>
        <w:instrText xml:space="preserve">" </w:instrText>
      </w:r>
      <w:r>
        <w:fldChar w:fldCharType="end"/>
      </w:r>
      <w:r>
        <w:t xml:space="preserve"> </w:t>
      </w:r>
      <w:r w:rsidRPr="00E633FF">
        <w:t>Centre</w:t>
      </w:r>
      <w:r w:rsidRPr="00E633FF">
        <w:fldChar w:fldCharType="begin"/>
      </w:r>
      <w:r w:rsidRPr="00E633FF">
        <w:instrText xml:space="preserve"> XE "Canberra Theatre Centre" </w:instrText>
      </w:r>
      <w:r w:rsidRPr="00E633FF">
        <w:fldChar w:fldCharType="end"/>
      </w:r>
      <w:r w:rsidRPr="00E633FF">
        <w:t>;</w:t>
      </w:r>
    </w:p>
    <w:p w14:paraId="43997561" w14:textId="08E8B341" w:rsidR="002F03ED" w:rsidRPr="00E633FF" w:rsidRDefault="002F03ED" w:rsidP="002F03ED">
      <w:pPr>
        <w:pStyle w:val="AARbullet1"/>
      </w:pPr>
      <w:r w:rsidRPr="00E633FF">
        <w:t>CMAG</w:t>
      </w:r>
      <w:r w:rsidR="00831F5E">
        <w:t>, including The Nolan Collection; and</w:t>
      </w:r>
      <w:r>
        <w:fldChar w:fldCharType="begin"/>
      </w:r>
      <w:r>
        <w:instrText xml:space="preserve"> XE "</w:instrText>
      </w:r>
      <w:r w:rsidRPr="00610231">
        <w:rPr>
          <w:rFonts w:asciiTheme="minorHAnsi" w:hAnsiTheme="minorHAnsi"/>
          <w:sz w:val="18"/>
          <w:szCs w:val="18"/>
        </w:rPr>
        <w:instrText>CMAG</w:instrText>
      </w:r>
      <w:r>
        <w:instrText xml:space="preserve">" </w:instrText>
      </w:r>
      <w:r>
        <w:fldChar w:fldCharType="end"/>
      </w:r>
    </w:p>
    <w:p w14:paraId="306A0FBB" w14:textId="77777777" w:rsidR="002F03ED" w:rsidRPr="00CC6D67" w:rsidRDefault="002F03ED" w:rsidP="002F03ED">
      <w:pPr>
        <w:pStyle w:val="AARbullet1"/>
      </w:pPr>
      <w:r>
        <w:t>the ACT</w:t>
      </w:r>
      <w:r w:rsidRPr="00E633FF">
        <w:t xml:space="preserve"> Historic Places</w:t>
      </w:r>
      <w:r>
        <w:fldChar w:fldCharType="begin"/>
      </w:r>
      <w:r>
        <w:instrText xml:space="preserve"> XE "</w:instrText>
      </w:r>
      <w:r w:rsidRPr="00590364">
        <w:rPr>
          <w:rFonts w:asciiTheme="minorHAnsi" w:hAnsiTheme="minorHAnsi"/>
          <w:sz w:val="20"/>
        </w:rPr>
        <w:instrText>ACT Historic Places</w:instrText>
      </w:r>
      <w:r>
        <w:instrText xml:space="preserve">" </w:instrText>
      </w:r>
      <w:r>
        <w:fldChar w:fldCharType="end"/>
      </w:r>
      <w:r w:rsidRPr="00E633FF">
        <w:t xml:space="preserve"> </w:t>
      </w:r>
      <w:r w:rsidRPr="00E633FF">
        <w:fldChar w:fldCharType="begin"/>
      </w:r>
      <w:r w:rsidRPr="00E633FF">
        <w:instrText xml:space="preserve"> XE "Historic Places" </w:instrText>
      </w:r>
      <w:r w:rsidRPr="00E633FF">
        <w:fldChar w:fldCharType="end"/>
      </w:r>
      <w:r w:rsidRPr="00E633FF">
        <w:t>: Lanyon</w:t>
      </w:r>
      <w:r w:rsidRPr="00E633FF">
        <w:fldChar w:fldCharType="begin"/>
      </w:r>
      <w:r w:rsidRPr="00E633FF">
        <w:instrText xml:space="preserve"> XE "Lanyon" </w:instrText>
      </w:r>
      <w:r w:rsidRPr="00E633FF">
        <w:fldChar w:fldCharType="end"/>
      </w:r>
      <w:r w:rsidRPr="00E633FF">
        <w:t>, Calthorpes’ House</w:t>
      </w:r>
      <w:r w:rsidRPr="00E633FF">
        <w:fldChar w:fldCharType="begin"/>
      </w:r>
      <w:r w:rsidRPr="00E633FF">
        <w:instrText xml:space="preserve"> XE "Calthorpes’ House" </w:instrText>
      </w:r>
      <w:r w:rsidRPr="00E633FF">
        <w:fldChar w:fldCharType="end"/>
      </w:r>
      <w:r w:rsidRPr="00E633FF">
        <w:t xml:space="preserve"> and Mugga-Mugga</w:t>
      </w:r>
      <w:r w:rsidRPr="00E633FF">
        <w:fldChar w:fldCharType="begin"/>
      </w:r>
      <w:r w:rsidRPr="00E633FF">
        <w:instrText xml:space="preserve"> XE "Mugga-Mugga" </w:instrText>
      </w:r>
      <w:r w:rsidRPr="00E633FF">
        <w:fldChar w:fldCharType="end"/>
      </w:r>
      <w:r w:rsidRPr="00E633FF">
        <w:t>.</w:t>
      </w:r>
    </w:p>
    <w:p w14:paraId="6FEA3ACB" w14:textId="77777777" w:rsidR="002F03ED" w:rsidRPr="00E633FF" w:rsidRDefault="002F03ED" w:rsidP="002F03ED">
      <w:pPr>
        <w:rPr>
          <w:szCs w:val="24"/>
        </w:rPr>
      </w:pPr>
      <w:r w:rsidRPr="00E633FF">
        <w:rPr>
          <w:szCs w:val="24"/>
        </w:rPr>
        <w:t>The CFC’s functions therefore include the performing arts, the visual arts, social history and cultural heritage management.  The organisation delivers a range of cultural services to the community by providing activities such as theatre presentations, exhibitions</w:t>
      </w:r>
      <w:r w:rsidRPr="00E633FF">
        <w:rPr>
          <w:szCs w:val="24"/>
        </w:rPr>
        <w:fldChar w:fldCharType="begin"/>
      </w:r>
      <w:r w:rsidRPr="00E633FF">
        <w:instrText xml:space="preserve"> XE "exhibitions" </w:instrText>
      </w:r>
      <w:r w:rsidRPr="00E633FF">
        <w:rPr>
          <w:szCs w:val="24"/>
        </w:rPr>
        <w:fldChar w:fldCharType="end"/>
      </w:r>
      <w:r w:rsidRPr="00E633FF">
        <w:rPr>
          <w:szCs w:val="24"/>
        </w:rPr>
        <w:t>, and education and community programs, and through conserving and presenting significant aspects of the ACT’s cultural heritage.</w:t>
      </w:r>
    </w:p>
    <w:p w14:paraId="07DE70FD" w14:textId="77777777" w:rsidR="002F03ED" w:rsidRPr="00E633FF" w:rsidRDefault="002F03ED" w:rsidP="002F03ED">
      <w:pPr>
        <w:rPr>
          <w:szCs w:val="24"/>
        </w:rPr>
      </w:pPr>
      <w:r w:rsidRPr="00E633FF">
        <w:rPr>
          <w:szCs w:val="24"/>
        </w:rPr>
        <w:t>Additional information about the CFC can be found at the following websites :</w:t>
      </w:r>
    </w:p>
    <w:p w14:paraId="7BA15B78" w14:textId="77777777" w:rsidR="002F03ED" w:rsidRPr="00B074AF" w:rsidRDefault="004C4565" w:rsidP="002F03ED">
      <w:pPr>
        <w:pStyle w:val="AARbullet1"/>
        <w:rPr>
          <w:szCs w:val="24"/>
        </w:rPr>
      </w:pPr>
      <w:hyperlink r:id="rId42" w:history="1">
        <w:r w:rsidR="002F03ED" w:rsidRPr="00E65498">
          <w:rPr>
            <w:rStyle w:val="Hyperlink"/>
            <w:szCs w:val="24"/>
          </w:rPr>
          <w:t>www.culturalfacilities.act.gov.au</w:t>
        </w:r>
      </w:hyperlink>
      <w:r w:rsidR="002F03ED">
        <w:rPr>
          <w:szCs w:val="24"/>
        </w:rPr>
        <w:t xml:space="preserve"> covering who</w:t>
      </w:r>
      <w:r w:rsidR="002F03ED">
        <w:t>le of CFC matters</w:t>
      </w:r>
      <w:r w:rsidR="002F03ED">
        <w:rPr>
          <w:szCs w:val="24"/>
        </w:rPr>
        <w:t>;</w:t>
      </w:r>
    </w:p>
    <w:p w14:paraId="783F0852" w14:textId="77777777" w:rsidR="002F03ED" w:rsidRPr="00E633FF" w:rsidRDefault="004C4565" w:rsidP="002F03ED">
      <w:pPr>
        <w:pStyle w:val="AARbullet1"/>
        <w:rPr>
          <w:szCs w:val="24"/>
        </w:rPr>
      </w:pPr>
      <w:hyperlink r:id="rId43" w:history="1">
        <w:r w:rsidR="002F03ED" w:rsidRPr="00E633FF">
          <w:rPr>
            <w:rStyle w:val="Hyperlink"/>
          </w:rPr>
          <w:t>www.canberratheatrecentre.com.au</w:t>
        </w:r>
      </w:hyperlink>
      <w:r w:rsidR="002F03ED" w:rsidRPr="00E633FF">
        <w:rPr>
          <w:szCs w:val="24"/>
        </w:rPr>
        <w:t xml:space="preserve"> covering the </w:t>
      </w:r>
      <w:r w:rsidR="002F03ED">
        <w:rPr>
          <w:szCs w:val="24"/>
        </w:rPr>
        <w:t>Canberra Theatre</w:t>
      </w:r>
      <w:r w:rsidR="002F03ED">
        <w:rPr>
          <w:szCs w:val="24"/>
        </w:rPr>
        <w:fldChar w:fldCharType="begin"/>
      </w:r>
      <w:r w:rsidR="002F03ED">
        <w:instrText xml:space="preserve"> XE "</w:instrText>
      </w:r>
      <w:r w:rsidR="002F03ED" w:rsidRPr="008F09A5">
        <w:rPr>
          <w:rFonts w:asciiTheme="minorHAnsi" w:hAnsiTheme="minorHAnsi"/>
          <w:sz w:val="20"/>
        </w:rPr>
        <w:instrText>Canberra Theatre</w:instrText>
      </w:r>
      <w:r w:rsidR="002F03ED">
        <w:instrText xml:space="preserve">" </w:instrText>
      </w:r>
      <w:r w:rsidR="002F03ED">
        <w:rPr>
          <w:szCs w:val="24"/>
        </w:rPr>
        <w:fldChar w:fldCharType="end"/>
      </w:r>
      <w:r w:rsidR="002F03ED">
        <w:rPr>
          <w:szCs w:val="24"/>
        </w:rPr>
        <w:t xml:space="preserve"> </w:t>
      </w:r>
      <w:r w:rsidR="002F03ED" w:rsidRPr="00E633FF">
        <w:rPr>
          <w:szCs w:val="24"/>
        </w:rPr>
        <w:t>Centre</w:t>
      </w:r>
      <w:r w:rsidR="002F03ED" w:rsidRPr="00E633FF">
        <w:rPr>
          <w:szCs w:val="24"/>
        </w:rPr>
        <w:fldChar w:fldCharType="begin"/>
      </w:r>
      <w:r w:rsidR="002F03ED" w:rsidRPr="00E633FF">
        <w:rPr>
          <w:szCs w:val="24"/>
        </w:rPr>
        <w:instrText xml:space="preserve"> XE "Canberra Theatre Centre" </w:instrText>
      </w:r>
      <w:r w:rsidR="002F03ED" w:rsidRPr="00E633FF">
        <w:rPr>
          <w:szCs w:val="24"/>
        </w:rPr>
        <w:fldChar w:fldCharType="end"/>
      </w:r>
      <w:r w:rsidR="002F03ED">
        <w:rPr>
          <w:szCs w:val="24"/>
        </w:rPr>
        <w:t>;</w:t>
      </w:r>
    </w:p>
    <w:p w14:paraId="252F2A33" w14:textId="2FD47F1B" w:rsidR="002F03ED" w:rsidRDefault="004C4565" w:rsidP="002F03ED">
      <w:pPr>
        <w:pStyle w:val="AARbullet1"/>
        <w:rPr>
          <w:szCs w:val="24"/>
        </w:rPr>
      </w:pPr>
      <w:hyperlink r:id="rId44" w:history="1">
        <w:r w:rsidR="002F03ED" w:rsidRPr="00E65498">
          <w:rPr>
            <w:rStyle w:val="Hyperlink"/>
          </w:rPr>
          <w:t>www.cmag.com.au</w:t>
        </w:r>
      </w:hyperlink>
      <w:r w:rsidR="002F03ED" w:rsidRPr="00E633FF">
        <w:rPr>
          <w:szCs w:val="24"/>
        </w:rPr>
        <w:t xml:space="preserve"> covering CMAG</w:t>
      </w:r>
      <w:r w:rsidR="002F03ED" w:rsidRPr="00E633FF">
        <w:rPr>
          <w:szCs w:val="24"/>
        </w:rPr>
        <w:fldChar w:fldCharType="begin"/>
      </w:r>
      <w:r w:rsidR="002F03ED" w:rsidRPr="00E633FF">
        <w:instrText xml:space="preserve"> XE "CMAG" </w:instrText>
      </w:r>
      <w:r w:rsidR="002F03ED" w:rsidRPr="00E633FF">
        <w:rPr>
          <w:szCs w:val="24"/>
        </w:rPr>
        <w:fldChar w:fldCharType="end"/>
      </w:r>
      <w:r w:rsidR="002F03ED">
        <w:rPr>
          <w:szCs w:val="24"/>
        </w:rPr>
        <w:t xml:space="preserve"> and </w:t>
      </w:r>
      <w:r w:rsidR="002F03ED" w:rsidRPr="00E633FF">
        <w:rPr>
          <w:szCs w:val="24"/>
        </w:rPr>
        <w:fldChar w:fldCharType="begin"/>
      </w:r>
      <w:r w:rsidR="002F03ED" w:rsidRPr="00E633FF">
        <w:rPr>
          <w:szCs w:val="24"/>
        </w:rPr>
        <w:instrText xml:space="preserve"> XE "Canberra Museum and Gallery" </w:instrText>
      </w:r>
      <w:r w:rsidR="002F03ED" w:rsidRPr="00E633FF">
        <w:rPr>
          <w:szCs w:val="24"/>
        </w:rPr>
        <w:fldChar w:fldCharType="end"/>
      </w:r>
      <w:r w:rsidR="00831F5E">
        <w:rPr>
          <w:szCs w:val="24"/>
        </w:rPr>
        <w:t>T</w:t>
      </w:r>
      <w:r w:rsidR="002F03ED" w:rsidRPr="00E633FF">
        <w:rPr>
          <w:szCs w:val="24"/>
        </w:rPr>
        <w:t>he Nolan Collection</w:t>
      </w:r>
      <w:r w:rsidR="002F03ED" w:rsidRPr="00E633FF">
        <w:rPr>
          <w:szCs w:val="24"/>
        </w:rPr>
        <w:fldChar w:fldCharType="begin"/>
      </w:r>
      <w:r w:rsidR="002F03ED" w:rsidRPr="00E633FF">
        <w:rPr>
          <w:szCs w:val="24"/>
        </w:rPr>
        <w:instrText xml:space="preserve"> XE "Nolan Collection" </w:instrText>
      </w:r>
      <w:r w:rsidR="002F03ED" w:rsidRPr="00E633FF">
        <w:rPr>
          <w:szCs w:val="24"/>
        </w:rPr>
        <w:fldChar w:fldCharType="end"/>
      </w:r>
      <w:r w:rsidR="002F03ED">
        <w:rPr>
          <w:szCs w:val="24"/>
        </w:rPr>
        <w:t>;</w:t>
      </w:r>
      <w:r w:rsidR="002F03ED" w:rsidRPr="00E633FF">
        <w:rPr>
          <w:szCs w:val="24"/>
        </w:rPr>
        <w:t xml:space="preserve"> and </w:t>
      </w:r>
    </w:p>
    <w:p w14:paraId="1D72BC79" w14:textId="77777777" w:rsidR="002F03ED" w:rsidRPr="007C7E23" w:rsidRDefault="004C4565" w:rsidP="002F03ED">
      <w:pPr>
        <w:pStyle w:val="AARbullet1"/>
        <w:rPr>
          <w:szCs w:val="24"/>
        </w:rPr>
      </w:pPr>
      <w:hyperlink r:id="rId45" w:history="1">
        <w:r w:rsidR="002F03ED" w:rsidRPr="00E65498">
          <w:rPr>
            <w:rStyle w:val="Hyperlink"/>
            <w:szCs w:val="24"/>
          </w:rPr>
          <w:t>www.historicplaces.com.au</w:t>
        </w:r>
      </w:hyperlink>
      <w:r w:rsidR="002F03ED">
        <w:rPr>
          <w:szCs w:val="24"/>
        </w:rPr>
        <w:t xml:space="preserve"> covering </w:t>
      </w:r>
      <w:r w:rsidR="002F03ED" w:rsidRPr="00E633FF">
        <w:rPr>
          <w:szCs w:val="24"/>
        </w:rPr>
        <w:t xml:space="preserve">the </w:t>
      </w:r>
      <w:r w:rsidR="002F03ED">
        <w:rPr>
          <w:szCs w:val="24"/>
        </w:rPr>
        <w:t xml:space="preserve">ACT </w:t>
      </w:r>
      <w:r w:rsidR="002F03ED" w:rsidRPr="00E633FF">
        <w:rPr>
          <w:szCs w:val="24"/>
        </w:rPr>
        <w:t>Historic Places</w:t>
      </w:r>
      <w:r w:rsidR="002F03ED" w:rsidRPr="00E633FF">
        <w:rPr>
          <w:szCs w:val="24"/>
        </w:rPr>
        <w:fldChar w:fldCharType="begin"/>
      </w:r>
      <w:r w:rsidR="002F03ED" w:rsidRPr="00E633FF">
        <w:rPr>
          <w:szCs w:val="24"/>
        </w:rPr>
        <w:instrText xml:space="preserve"> XE "</w:instrText>
      </w:r>
      <w:r w:rsidR="002F03ED">
        <w:rPr>
          <w:szCs w:val="24"/>
        </w:rPr>
        <w:instrText xml:space="preserve">ACT </w:instrText>
      </w:r>
      <w:r w:rsidR="002F03ED" w:rsidRPr="00E633FF">
        <w:rPr>
          <w:szCs w:val="24"/>
        </w:rPr>
        <w:instrText xml:space="preserve">Historic Places" </w:instrText>
      </w:r>
      <w:r w:rsidR="002F03ED" w:rsidRPr="00E633FF">
        <w:rPr>
          <w:szCs w:val="24"/>
        </w:rPr>
        <w:fldChar w:fldCharType="end"/>
      </w:r>
      <w:r w:rsidR="002F03ED" w:rsidRPr="00E633FF">
        <w:rPr>
          <w:szCs w:val="24"/>
        </w:rPr>
        <w:t>.</w:t>
      </w:r>
    </w:p>
    <w:p w14:paraId="55B52E8B" w14:textId="77777777" w:rsidR="002F03ED" w:rsidRPr="00E633FF" w:rsidRDefault="002F03ED" w:rsidP="009B4435">
      <w:pPr>
        <w:pStyle w:val="AARheading4"/>
      </w:pPr>
      <w:r w:rsidRPr="00E633FF">
        <w:t>Clients and stakeholders</w:t>
      </w:r>
    </w:p>
    <w:p w14:paraId="22C77A5E" w14:textId="46D6D215" w:rsidR="002F03ED" w:rsidRPr="00E633FF" w:rsidRDefault="00831F5E" w:rsidP="002F03ED">
      <w:r>
        <w:t>During 20</w:t>
      </w:r>
      <w:r w:rsidR="00AF3FEC">
        <w:t>20</w:t>
      </w:r>
      <w:r>
        <w:t>–2</w:t>
      </w:r>
      <w:r w:rsidR="00AF3FEC">
        <w:t>1</w:t>
      </w:r>
      <w:r>
        <w:t>, t</w:t>
      </w:r>
      <w:r w:rsidR="002F03ED" w:rsidRPr="00E633FF">
        <w:t xml:space="preserve">he CFC </w:t>
      </w:r>
      <w:r w:rsidR="002B5B2F">
        <w:t xml:space="preserve">initially </w:t>
      </w:r>
      <w:r w:rsidR="002F03ED">
        <w:t>report</w:t>
      </w:r>
      <w:r>
        <w:t>ed</w:t>
      </w:r>
      <w:r w:rsidR="002F03ED">
        <w:t xml:space="preserve"> to </w:t>
      </w:r>
      <w:r w:rsidR="002F03ED" w:rsidRPr="00E633FF">
        <w:t>the</w:t>
      </w:r>
      <w:r w:rsidR="002418DB">
        <w:t xml:space="preserve"> Minister for the Arts, Creative Industries and Cultural Events</w:t>
      </w:r>
      <w:r w:rsidR="00AA0DD7">
        <w:t xml:space="preserve"> and</w:t>
      </w:r>
      <w:r w:rsidR="002B5B2F">
        <w:t>,</w:t>
      </w:r>
      <w:r w:rsidR="002418DB">
        <w:t xml:space="preserve"> following the</w:t>
      </w:r>
      <w:r w:rsidR="00AA0DD7">
        <w:t xml:space="preserve"> ACT Election in October </w:t>
      </w:r>
      <w:r w:rsidR="002418DB">
        <w:t>20</w:t>
      </w:r>
      <w:r w:rsidR="00AA0DD7">
        <w:t xml:space="preserve">20, </w:t>
      </w:r>
      <w:r w:rsidR="002B5B2F">
        <w:t xml:space="preserve">to the </w:t>
      </w:r>
      <w:r w:rsidR="002F03ED" w:rsidRPr="00F8141C">
        <w:t xml:space="preserve">Minister for </w:t>
      </w:r>
      <w:r w:rsidR="002F03ED">
        <w:t>the Arts</w:t>
      </w:r>
      <w:r w:rsidR="002F03ED" w:rsidRPr="00E633FF">
        <w:t xml:space="preserve">. </w:t>
      </w:r>
      <w:r w:rsidR="002F03ED">
        <w:t xml:space="preserve"> The </w:t>
      </w:r>
      <w:r w:rsidR="002F03ED" w:rsidRPr="00E633FF">
        <w:t>Chief Minister, Treasury and Economic Development Directorate</w:t>
      </w:r>
      <w:r w:rsidR="002F03ED">
        <w:t xml:space="preserve"> (CMTEDD</w:t>
      </w:r>
      <w:r w:rsidR="002F03ED">
        <w:fldChar w:fldCharType="begin"/>
      </w:r>
      <w:r w:rsidR="002F03ED">
        <w:instrText xml:space="preserve"> XE "</w:instrText>
      </w:r>
      <w:r w:rsidR="002F03ED" w:rsidRPr="00414EB3">
        <w:instrText>CMTEDD</w:instrText>
      </w:r>
      <w:r w:rsidR="002F03ED">
        <w:instrText xml:space="preserve">" </w:instrText>
      </w:r>
      <w:r w:rsidR="002F03ED">
        <w:fldChar w:fldCharType="end"/>
      </w:r>
      <w:r w:rsidR="002F03ED">
        <w:t xml:space="preserve">) is the “parent” directorate for the CFC. </w:t>
      </w:r>
      <w:r w:rsidR="002F03ED" w:rsidRPr="00E633FF">
        <w:t xml:space="preserve"> The CFC’s other clients and stakeholders</w:t>
      </w:r>
      <w:r w:rsidR="002F03ED" w:rsidRPr="00E633FF">
        <w:fldChar w:fldCharType="begin"/>
      </w:r>
      <w:r w:rsidR="002F03ED" w:rsidRPr="00E633FF">
        <w:instrText xml:space="preserve"> XE "clients and stakeholders" </w:instrText>
      </w:r>
      <w:r w:rsidR="002F03ED" w:rsidRPr="00E633FF">
        <w:fldChar w:fldCharType="end"/>
      </w:r>
      <w:r w:rsidR="002F03ED" w:rsidRPr="00E633FF">
        <w:t xml:space="preserve"> include :</w:t>
      </w:r>
    </w:p>
    <w:p w14:paraId="59AE22E4" w14:textId="77777777" w:rsidR="002F03ED" w:rsidRPr="00E633FF" w:rsidRDefault="002F03ED" w:rsidP="002F03ED">
      <w:pPr>
        <w:pStyle w:val="AARbullet1"/>
      </w:pPr>
      <w:r w:rsidRPr="00E633FF">
        <w:t>the community of the ACT and region;</w:t>
      </w:r>
    </w:p>
    <w:p w14:paraId="087D6E42" w14:textId="77777777" w:rsidR="002F03ED" w:rsidRPr="00E633FF" w:rsidRDefault="002F03ED" w:rsidP="002F03ED">
      <w:pPr>
        <w:pStyle w:val="AARbullet1"/>
      </w:pPr>
      <w:r w:rsidRPr="00E633FF">
        <w:t>visitors to the ACT;</w:t>
      </w:r>
    </w:p>
    <w:p w14:paraId="4EFB7CE4" w14:textId="77777777" w:rsidR="002F03ED" w:rsidRPr="00E633FF" w:rsidRDefault="002F03ED" w:rsidP="002F03ED">
      <w:pPr>
        <w:pStyle w:val="AARbullet1"/>
      </w:pPr>
      <w:r w:rsidRPr="00E633FF">
        <w:t>the arts, cultural, heritage, education, business and tourism sectors, including other cultural organisations;</w:t>
      </w:r>
    </w:p>
    <w:p w14:paraId="20F32965" w14:textId="77777777" w:rsidR="002F03ED" w:rsidRPr="00E633FF" w:rsidRDefault="002F03ED" w:rsidP="002F03ED">
      <w:pPr>
        <w:pStyle w:val="AARbullet1"/>
      </w:pPr>
      <w:r w:rsidRPr="00E633FF">
        <w:t>national producers of performing arts, including co</w:t>
      </w:r>
      <w:r>
        <w:t>mmercial and funded companies;</w:t>
      </w:r>
    </w:p>
    <w:p w14:paraId="2B87D71E" w14:textId="77777777" w:rsidR="002F03ED" w:rsidRDefault="002F03ED" w:rsidP="002F03ED">
      <w:pPr>
        <w:pStyle w:val="AARbullet1"/>
      </w:pPr>
      <w:r>
        <w:t xml:space="preserve">the diplomatic community; and </w:t>
      </w:r>
    </w:p>
    <w:p w14:paraId="1554620F" w14:textId="77777777" w:rsidR="002F03ED" w:rsidRPr="00E633FF" w:rsidRDefault="002F03ED" w:rsidP="002F03ED">
      <w:pPr>
        <w:pStyle w:val="AARbullet1"/>
      </w:pPr>
      <w:r>
        <w:t>the media, especially the Canberra media.</w:t>
      </w:r>
    </w:p>
    <w:p w14:paraId="614289DA" w14:textId="77777777" w:rsidR="002F03ED" w:rsidRPr="00E633FF" w:rsidRDefault="002F03ED" w:rsidP="003D390B">
      <w:pPr>
        <w:pStyle w:val="AARHeadingheading3"/>
      </w:pPr>
      <w:bookmarkStart w:id="34" w:name="_Toc423000132"/>
      <w:bookmarkStart w:id="35" w:name="_Toc423005518"/>
      <w:bookmarkStart w:id="36" w:name="_Toc424202915"/>
      <w:bookmarkStart w:id="37" w:name="_Toc424203521"/>
      <w:bookmarkStart w:id="38" w:name="_Toc429571409"/>
      <w:bookmarkStart w:id="39" w:name="_Toc430951243"/>
      <w:bookmarkStart w:id="40" w:name="_Toc431468233"/>
      <w:bookmarkStart w:id="41" w:name="_Toc431550539"/>
      <w:bookmarkStart w:id="42" w:name="_Toc462144170"/>
      <w:bookmarkStart w:id="43" w:name="_Toc462233707"/>
      <w:r w:rsidRPr="00E633FF">
        <w:t>B.1.3</w:t>
      </w:r>
      <w:r>
        <w:t xml:space="preserve"> </w:t>
      </w:r>
      <w:r w:rsidRPr="00E633FF">
        <w:t>Organisational structure, environment and planning framework</w:t>
      </w:r>
      <w:bookmarkEnd w:id="34"/>
      <w:bookmarkEnd w:id="35"/>
      <w:bookmarkEnd w:id="36"/>
      <w:bookmarkEnd w:id="37"/>
      <w:bookmarkEnd w:id="38"/>
      <w:bookmarkEnd w:id="39"/>
      <w:bookmarkEnd w:id="40"/>
      <w:bookmarkEnd w:id="41"/>
      <w:bookmarkEnd w:id="42"/>
      <w:bookmarkEnd w:id="43"/>
    </w:p>
    <w:p w14:paraId="50AF5712" w14:textId="77777777" w:rsidR="002F03ED" w:rsidRPr="007C7E23" w:rsidRDefault="002F03ED" w:rsidP="00AF3FEC">
      <w:pPr>
        <w:pStyle w:val="AARheading4"/>
      </w:pPr>
      <w:r w:rsidRPr="00E633FF">
        <w:t>Organisational structure</w:t>
      </w:r>
      <w:r>
        <w:fldChar w:fldCharType="begin"/>
      </w:r>
      <w:r>
        <w:instrText xml:space="preserve"> XE "</w:instrText>
      </w:r>
      <w:r w:rsidRPr="009265D2">
        <w:instrText>Organisational structure</w:instrText>
      </w:r>
      <w:r>
        <w:instrText xml:space="preserve">" </w:instrText>
      </w:r>
      <w:r>
        <w:fldChar w:fldCharType="end"/>
      </w:r>
    </w:p>
    <w:p w14:paraId="56AB452E" w14:textId="3255EF71" w:rsidR="00325187" w:rsidRDefault="002F03ED" w:rsidP="006F0CCF">
      <w:pPr>
        <w:pStyle w:val="AARNormalbody"/>
      </w:pPr>
      <w:r>
        <w:t xml:space="preserve">The CFC is </w:t>
      </w:r>
      <w:r w:rsidRPr="00E633FF">
        <w:t xml:space="preserve">organised into </w:t>
      </w:r>
      <w:r>
        <w:t>three</w:t>
      </w:r>
      <w:r w:rsidRPr="00E633FF">
        <w:t xml:space="preserve"> program delivery divisions: the Canberra Theatre</w:t>
      </w:r>
      <w:r>
        <w:fldChar w:fldCharType="begin"/>
      </w:r>
      <w:r>
        <w:instrText xml:space="preserve"> XE "</w:instrText>
      </w:r>
      <w:r w:rsidRPr="008F09A5">
        <w:rPr>
          <w:rFonts w:asciiTheme="minorHAnsi" w:hAnsiTheme="minorHAnsi"/>
        </w:rPr>
        <w:instrText>Canberra Theatre</w:instrText>
      </w:r>
      <w:r>
        <w:instrText xml:space="preserve">" </w:instrText>
      </w:r>
      <w:r>
        <w:fldChar w:fldCharType="end"/>
      </w:r>
      <w:r w:rsidRPr="00E633FF">
        <w:t xml:space="preserve"> Centre</w:t>
      </w:r>
      <w:r>
        <w:t>, CMAG</w:t>
      </w:r>
      <w:r>
        <w:fldChar w:fldCharType="begin"/>
      </w:r>
      <w:r>
        <w:instrText xml:space="preserve"> XE "</w:instrText>
      </w:r>
      <w:r w:rsidRPr="00610231">
        <w:rPr>
          <w:rFonts w:asciiTheme="minorHAnsi" w:hAnsiTheme="minorHAnsi"/>
          <w:sz w:val="18"/>
          <w:szCs w:val="18"/>
        </w:rPr>
        <w:instrText>CMAG</w:instrText>
      </w:r>
      <w:r>
        <w:instrText xml:space="preserve">" </w:instrText>
      </w:r>
      <w:r>
        <w:fldChar w:fldCharType="end"/>
      </w:r>
      <w:r>
        <w:t xml:space="preserve">, </w:t>
      </w:r>
      <w:r w:rsidRPr="00E633FF">
        <w:fldChar w:fldCharType="begin"/>
      </w:r>
      <w:r w:rsidRPr="00E633FF">
        <w:instrText xml:space="preserve"> XE "Canberra Theatre Centre" </w:instrText>
      </w:r>
      <w:r w:rsidRPr="00E633FF">
        <w:fldChar w:fldCharType="end"/>
      </w:r>
      <w:r w:rsidRPr="00E633FF">
        <w:t xml:space="preserve">and </w:t>
      </w:r>
      <w:r>
        <w:t xml:space="preserve">the </w:t>
      </w:r>
      <w:r w:rsidRPr="00E633FF">
        <w:t xml:space="preserve">ACT </w:t>
      </w:r>
      <w:r>
        <w:t>Historic Places</w:t>
      </w:r>
      <w:r w:rsidRPr="00E633FF">
        <w:fldChar w:fldCharType="begin"/>
      </w:r>
      <w:r>
        <w:instrText xml:space="preserve"> XE "ACT Historic Places</w:instrText>
      </w:r>
      <w:r w:rsidRPr="00E633FF">
        <w:instrText xml:space="preserve">" </w:instrText>
      </w:r>
      <w:r w:rsidRPr="00E633FF">
        <w:fldChar w:fldCharType="end"/>
      </w:r>
      <w:r w:rsidRPr="00E633FF">
        <w:t>, together with a cen</w:t>
      </w:r>
      <w:r>
        <w:t>tral finance/corporate section.</w:t>
      </w:r>
      <w:r w:rsidRPr="00E633FF">
        <w:t xml:space="preserve">  The C</w:t>
      </w:r>
      <w:r>
        <w:t>FC’s top</w:t>
      </w:r>
      <w:r w:rsidRPr="00E633FF">
        <w:t xml:space="preserve"> level organisationa</w:t>
      </w:r>
      <w:r>
        <w:t>l</w:t>
      </w:r>
      <w:r w:rsidRPr="00E633FF">
        <w:t xml:space="preserve"> chart as </w:t>
      </w:r>
      <w:r w:rsidR="00831F5E">
        <w:t>at</w:t>
      </w:r>
      <w:r w:rsidRPr="00E633FF">
        <w:t xml:space="preserve"> 30 June 20</w:t>
      </w:r>
      <w:r>
        <w:t>2</w:t>
      </w:r>
      <w:r w:rsidR="00AF3FEC">
        <w:t>1</w:t>
      </w:r>
      <w:r w:rsidRPr="00E633FF">
        <w:t xml:space="preserve"> is provided below</w:t>
      </w:r>
      <w:r>
        <w:t xml:space="preserve">. </w:t>
      </w:r>
      <w:bookmarkStart w:id="44" w:name="ORG"/>
      <w:bookmarkEnd w:id="44"/>
    </w:p>
    <w:p w14:paraId="6C33BA95" w14:textId="585EBAED" w:rsidR="00325187" w:rsidRPr="00325187" w:rsidRDefault="00325187" w:rsidP="00325187">
      <w:pPr>
        <w:pStyle w:val="AARTableCaption"/>
      </w:pPr>
      <w:r w:rsidRPr="001A7365">
        <w:t>Figure B.1.3a CFC Organisational Chart</w:t>
      </w:r>
      <w:r w:rsidRPr="00AF3FEC">
        <w:rPr>
          <w:highlight w:val="yellow"/>
        </w:rPr>
        <w:br/>
      </w:r>
      <w:r w:rsidRPr="001006A3">
        <w:fldChar w:fldCharType="begin"/>
      </w:r>
      <w:r w:rsidRPr="001006A3">
        <w:instrText xml:space="preserve"> XE "Organisational Chart" </w:instrText>
      </w:r>
      <w:r w:rsidRPr="001006A3">
        <w:fldChar w:fldCharType="end"/>
      </w:r>
    </w:p>
    <w:p w14:paraId="0ABA3923" w14:textId="4C31BA34" w:rsidR="002F03ED" w:rsidRDefault="009B4435" w:rsidP="00325187">
      <w:pPr>
        <w:pStyle w:val="AARTableCaption"/>
        <w:spacing w:before="0" w:after="0"/>
      </w:pPr>
      <w:r>
        <w:rPr>
          <w:noProof/>
        </w:rPr>
        <w:drawing>
          <wp:inline distT="0" distB="0" distL="0" distR="0" wp14:anchorId="2AC133BC" wp14:editId="66C98BAF">
            <wp:extent cx="5989765" cy="5219700"/>
            <wp:effectExtent l="0" t="0" r="0" b="0"/>
            <wp:docPr id="19" name="Diagram 19" descr="Organisational 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2F03ED" w:rsidRPr="00700B62">
        <w:br/>
      </w:r>
    </w:p>
    <w:p w14:paraId="37D776AB" w14:textId="77777777" w:rsidR="00AC1E5E" w:rsidRDefault="00AC1E5E" w:rsidP="00AF3FEC">
      <w:pPr>
        <w:pStyle w:val="AARheading4"/>
      </w:pPr>
    </w:p>
    <w:p w14:paraId="08EADED3" w14:textId="4BB347D4" w:rsidR="002F03ED" w:rsidRPr="00AF3FEC" w:rsidRDefault="002F03ED" w:rsidP="00AF3FEC">
      <w:pPr>
        <w:pStyle w:val="AARheading4"/>
        <w:rPr>
          <w:color w:val="003D4C"/>
          <w:sz w:val="24"/>
          <w:szCs w:val="24"/>
        </w:rPr>
      </w:pPr>
      <w:r>
        <w:t>Organisational environment</w:t>
      </w:r>
    </w:p>
    <w:p w14:paraId="3572E818" w14:textId="1D68AB23" w:rsidR="002F03ED" w:rsidRPr="00471387" w:rsidRDefault="002F03ED" w:rsidP="002F03ED">
      <w:pPr>
        <w:rPr>
          <w:i/>
          <w:szCs w:val="22"/>
        </w:rPr>
      </w:pPr>
      <w:r w:rsidRPr="00BE6A1E">
        <w:t>During 20</w:t>
      </w:r>
      <w:r w:rsidR="00BE6A1E" w:rsidRPr="00BE6A1E">
        <w:t>20</w:t>
      </w:r>
      <w:r w:rsidRPr="00BE6A1E">
        <w:t>–</w:t>
      </w:r>
      <w:r w:rsidR="009B4435" w:rsidRPr="00BE6A1E">
        <w:t>2</w:t>
      </w:r>
      <w:r w:rsidR="00BE6A1E" w:rsidRPr="00BE6A1E">
        <w:t>1</w:t>
      </w:r>
      <w:r w:rsidRPr="00BE6A1E">
        <w:t>, the CFC had close working relationships with a number of ACT Government</w:t>
      </w:r>
      <w:r w:rsidRPr="00BE6A1E">
        <w:fldChar w:fldCharType="begin"/>
      </w:r>
      <w:r w:rsidRPr="00BE6A1E">
        <w:instrText xml:space="preserve"> XE "ACT Government" </w:instrText>
      </w:r>
      <w:r w:rsidRPr="00BE6A1E">
        <w:fldChar w:fldCharType="end"/>
      </w:r>
      <w:r w:rsidRPr="00BE6A1E">
        <w:t xml:space="preserve"> agencies and entities including</w:t>
      </w:r>
      <w:r w:rsidR="00AC1E5E">
        <w:t xml:space="preserve"> CMTEDD, </w:t>
      </w:r>
      <w:r w:rsidR="00B635A0" w:rsidRPr="007E7A6B">
        <w:t>City</w:t>
      </w:r>
      <w:r w:rsidRPr="007E7A6B">
        <w:t xml:space="preserve"> Renewal Authority</w:t>
      </w:r>
      <w:r w:rsidR="001006A3">
        <w:fldChar w:fldCharType="begin"/>
      </w:r>
      <w:r w:rsidR="001006A3">
        <w:instrText xml:space="preserve"> XE "</w:instrText>
      </w:r>
      <w:r w:rsidR="001006A3" w:rsidRPr="00514F06">
        <w:rPr>
          <w:szCs w:val="22"/>
        </w:rPr>
        <w:instrText>City Renewal Authority</w:instrText>
      </w:r>
      <w:r w:rsidR="001006A3">
        <w:instrText xml:space="preserve">" </w:instrText>
      </w:r>
      <w:r w:rsidR="001006A3">
        <w:fldChar w:fldCharType="end"/>
      </w:r>
      <w:r w:rsidRPr="007E7A6B">
        <w:t xml:space="preserve">, </w:t>
      </w:r>
      <w:r w:rsidR="00B635A0" w:rsidRPr="007E7A6B">
        <w:t xml:space="preserve">artsACT, </w:t>
      </w:r>
      <w:r w:rsidR="00BC659F" w:rsidRPr="007E7A6B">
        <w:t>Minister’s Creative Council</w:t>
      </w:r>
      <w:r w:rsidRPr="007E7A6B">
        <w:t xml:space="preserve">, </w:t>
      </w:r>
      <w:r w:rsidR="00B635A0" w:rsidRPr="007E7A6B">
        <w:t>Major Projects Canberra</w:t>
      </w:r>
      <w:r w:rsidR="00B635A0" w:rsidRPr="00BE6A1E">
        <w:t>,</w:t>
      </w:r>
      <w:r w:rsidR="007C54A7" w:rsidRPr="00BE6A1E">
        <w:t xml:space="preserve"> Events ACT</w:t>
      </w:r>
      <w:r w:rsidR="00BE6A1E">
        <w:t xml:space="preserve">, </w:t>
      </w:r>
      <w:r w:rsidRPr="0012360A">
        <w:t>Environment, Planning and Sustainable Development Directorate,</w:t>
      </w:r>
      <w:r w:rsidR="00BC659F" w:rsidRPr="0012360A">
        <w:t xml:space="preserve"> </w:t>
      </w:r>
      <w:r w:rsidRPr="007E7A6B">
        <w:t>ACT Heritage</w:t>
      </w:r>
      <w:r w:rsidR="00BC659F" w:rsidRPr="007E7A6B">
        <w:t xml:space="preserve"> Council</w:t>
      </w:r>
      <w:r w:rsidRPr="00F319D6">
        <w:rPr>
          <w:highlight w:val="yellow"/>
        </w:rPr>
        <w:fldChar w:fldCharType="begin"/>
      </w:r>
      <w:r w:rsidRPr="00F319D6">
        <w:rPr>
          <w:highlight w:val="yellow"/>
        </w:rPr>
        <w:instrText xml:space="preserve"> XE "ACT Heritage" </w:instrText>
      </w:r>
      <w:r w:rsidRPr="00F319D6">
        <w:rPr>
          <w:highlight w:val="yellow"/>
        </w:rPr>
        <w:fldChar w:fldCharType="end"/>
      </w:r>
      <w:r w:rsidR="00BE6A1E">
        <w:t>,</w:t>
      </w:r>
      <w:r w:rsidRPr="007E7A6B">
        <w:rPr>
          <w:szCs w:val="22"/>
        </w:rPr>
        <w:t xml:space="preserve"> </w:t>
      </w:r>
      <w:r w:rsidR="0012360A">
        <w:rPr>
          <w:szCs w:val="22"/>
        </w:rPr>
        <w:t xml:space="preserve">Access Canberra, </w:t>
      </w:r>
      <w:r w:rsidRPr="007E7A6B">
        <w:rPr>
          <w:szCs w:val="22"/>
        </w:rPr>
        <w:t>ACT Property Group, Territory Records Office,</w:t>
      </w:r>
      <w:r w:rsidR="00BC659F" w:rsidRPr="007E7A6B">
        <w:rPr>
          <w:szCs w:val="22"/>
        </w:rPr>
        <w:t xml:space="preserve"> </w:t>
      </w:r>
      <w:r w:rsidR="00CF2D88" w:rsidRPr="007E7A6B">
        <w:t>Pu</w:t>
      </w:r>
      <w:r w:rsidR="00BC659F" w:rsidRPr="007E7A6B">
        <w:t>blic Sector Workforce Health, Safety and Wellbeing</w:t>
      </w:r>
      <w:r w:rsidR="00BC659F" w:rsidRPr="00BE6A1E">
        <w:t>,</w:t>
      </w:r>
      <w:r w:rsidR="00BE6A1E">
        <w:t xml:space="preserve"> </w:t>
      </w:r>
      <w:r w:rsidRPr="0012360A">
        <w:rPr>
          <w:rFonts w:asciiTheme="minorHAnsi" w:hAnsiTheme="minorHAnsi"/>
          <w:szCs w:val="24"/>
        </w:rPr>
        <w:t>ACT Treasury and</w:t>
      </w:r>
      <w:r w:rsidRPr="0012360A">
        <w:rPr>
          <w:szCs w:val="22"/>
        </w:rPr>
        <w:t xml:space="preserve"> ACT Audit Office</w:t>
      </w:r>
      <w:r w:rsidRPr="0012360A">
        <w:rPr>
          <w:szCs w:val="22"/>
        </w:rPr>
        <w:fldChar w:fldCharType="begin"/>
      </w:r>
      <w:r w:rsidRPr="0012360A">
        <w:instrText xml:space="preserve"> XE "</w:instrText>
      </w:r>
      <w:r w:rsidRPr="0012360A">
        <w:rPr>
          <w:b/>
          <w:szCs w:val="24"/>
        </w:rPr>
        <w:instrText>ACT Audit Office</w:instrText>
      </w:r>
      <w:r w:rsidRPr="0012360A">
        <w:instrText xml:space="preserve">" </w:instrText>
      </w:r>
      <w:r w:rsidRPr="0012360A">
        <w:rPr>
          <w:szCs w:val="22"/>
        </w:rPr>
        <w:fldChar w:fldCharType="end"/>
      </w:r>
      <w:r w:rsidRPr="0012360A">
        <w:rPr>
          <w:szCs w:val="22"/>
        </w:rPr>
        <w:t>.</w:t>
      </w:r>
    </w:p>
    <w:p w14:paraId="143EB757" w14:textId="77777777" w:rsidR="002F03ED" w:rsidRPr="007C7E23" w:rsidRDefault="002F03ED" w:rsidP="009B4435">
      <w:pPr>
        <w:pStyle w:val="AARheading4"/>
      </w:pPr>
      <w:r w:rsidRPr="00E633FF">
        <w:t>Planning Framework</w:t>
      </w:r>
    </w:p>
    <w:p w14:paraId="450C372F" w14:textId="77777777" w:rsidR="002F03ED" w:rsidRPr="00DC7909" w:rsidRDefault="002F03ED" w:rsidP="00CC75B0">
      <w:pPr>
        <w:pStyle w:val="AARNormalbody"/>
      </w:pPr>
      <w:bookmarkStart w:id="45" w:name="_Toc423000133"/>
      <w:bookmarkStart w:id="46" w:name="_Toc423005519"/>
      <w:bookmarkStart w:id="47" w:name="_Toc424202916"/>
      <w:bookmarkStart w:id="48" w:name="_Toc424203522"/>
      <w:bookmarkStart w:id="49" w:name="_Toc429571410"/>
      <w:bookmarkStart w:id="50" w:name="_Toc430951244"/>
      <w:bookmarkStart w:id="51" w:name="_Toc431468234"/>
      <w:bookmarkStart w:id="52" w:name="_Toc431550540"/>
      <w:bookmarkStart w:id="53" w:name="_Toc462144171"/>
      <w:bookmarkStart w:id="54" w:name="_Toc462233708"/>
      <w:r w:rsidRPr="00DC7909">
        <w:t>As noted in Section B.1.1, the CFC has adopted a five-year Strategic Plan</w:t>
      </w:r>
      <w:r w:rsidRPr="00DC7909">
        <w:fldChar w:fldCharType="begin"/>
      </w:r>
      <w:r w:rsidRPr="00DC7909">
        <w:instrText xml:space="preserve"> XE "Strategic Plan" </w:instrText>
      </w:r>
      <w:r w:rsidRPr="00DC7909">
        <w:fldChar w:fldCharType="end"/>
      </w:r>
      <w:r w:rsidRPr="00DC7909">
        <w:t xml:space="preserve"> that provides the overarching framework for the organisation’s planning activities, including for the development of its annual corporate plans.  </w:t>
      </w:r>
    </w:p>
    <w:p w14:paraId="70A21CBB" w14:textId="6DB4D8B7" w:rsidR="00E364C0" w:rsidRPr="00DC7909" w:rsidRDefault="002F03ED" w:rsidP="00CC75B0">
      <w:pPr>
        <w:pStyle w:val="AARNormalbody"/>
      </w:pPr>
      <w:bookmarkStart w:id="55" w:name="_Toc56585077"/>
      <w:r w:rsidRPr="00E364C0">
        <w:t>The CFC’s 20</w:t>
      </w:r>
      <w:r w:rsidR="00F319D6">
        <w:t>20</w:t>
      </w:r>
      <w:r w:rsidRPr="00E364C0">
        <w:t>–</w:t>
      </w:r>
      <w:r w:rsidR="00D208C9" w:rsidRPr="00E364C0">
        <w:t>2</w:t>
      </w:r>
      <w:r w:rsidR="00F319D6">
        <w:t>1</w:t>
      </w:r>
      <w:r w:rsidRPr="00E364C0">
        <w:t xml:space="preserve"> Corporate Plan, based on its 2016–21 Strategic Plan, identified the actions the CFC intended to take during the year to work towards the Strategic Plan.  Results relating to these actions are reported in summary in this section and in detail in Section B.2, page </w:t>
      </w:r>
      <w:r w:rsidR="004C4565">
        <w:fldChar w:fldCharType="begin"/>
      </w:r>
      <w:r w:rsidR="004C4565">
        <w:instrText xml:space="preserve"> PAGEREF  B2 </w:instrText>
      </w:r>
      <w:r w:rsidR="004C4565">
        <w:fldChar w:fldCharType="separate"/>
      </w:r>
      <w:r w:rsidR="00902EC8">
        <w:rPr>
          <w:noProof/>
        </w:rPr>
        <w:t>30</w:t>
      </w:r>
      <w:r w:rsidR="004C4565">
        <w:rPr>
          <w:noProof/>
        </w:rPr>
        <w:fldChar w:fldCharType="end"/>
      </w:r>
      <w:r w:rsidRPr="00E364C0">
        <w:t>.</w:t>
      </w:r>
      <w:bookmarkEnd w:id="55"/>
      <w:r w:rsidR="00E364C0" w:rsidRPr="00DC7909">
        <w:t xml:space="preserve"> </w:t>
      </w:r>
    </w:p>
    <w:p w14:paraId="2971AA9D" w14:textId="2C87E03A" w:rsidR="00360DA7" w:rsidRDefault="002F03ED" w:rsidP="00CC75B0">
      <w:pPr>
        <w:pStyle w:val="AARNormalbody"/>
        <w:rPr>
          <w:szCs w:val="24"/>
        </w:rPr>
      </w:pPr>
      <w:r w:rsidRPr="00DC7909">
        <w:t>The CFC’s accountability indicators and targets for 20</w:t>
      </w:r>
      <w:r w:rsidR="00F319D6">
        <w:t>20</w:t>
      </w:r>
      <w:r w:rsidRPr="00DC7909">
        <w:t>–</w:t>
      </w:r>
      <w:r w:rsidR="00D208C9">
        <w:t>2</w:t>
      </w:r>
      <w:r w:rsidR="00F319D6">
        <w:t>1</w:t>
      </w:r>
      <w:r w:rsidRPr="00DC7909">
        <w:t xml:space="preserve"> were identified in the CFC’s 20</w:t>
      </w:r>
      <w:r w:rsidR="00F319D6">
        <w:t>20-</w:t>
      </w:r>
      <w:r w:rsidRPr="00DC7909">
        <w:t>–</w:t>
      </w:r>
      <w:r w:rsidR="00D208C9">
        <w:t>2</w:t>
      </w:r>
      <w:r w:rsidR="00F319D6">
        <w:t>1</w:t>
      </w:r>
      <w:r w:rsidRPr="00DC7909">
        <w:t xml:space="preserve"> Statement of Intent</w:t>
      </w:r>
      <w:r w:rsidRPr="00DC7909">
        <w:fldChar w:fldCharType="begin"/>
      </w:r>
      <w:r w:rsidRPr="00DC7909">
        <w:instrText xml:space="preserve"> XE "Statement of Intent" </w:instrText>
      </w:r>
      <w:r w:rsidRPr="00DC7909">
        <w:fldChar w:fldCharType="end"/>
      </w:r>
      <w:r w:rsidRPr="00DC7909">
        <w:t>, which was included in the 20</w:t>
      </w:r>
      <w:r w:rsidR="00F319D6">
        <w:t>20</w:t>
      </w:r>
      <w:r w:rsidRPr="00DC7909">
        <w:t>–</w:t>
      </w:r>
      <w:r w:rsidR="00D208C9">
        <w:t>2</w:t>
      </w:r>
      <w:r w:rsidR="00F319D6">
        <w:t>1</w:t>
      </w:r>
      <w:r w:rsidRPr="00DC7909">
        <w:t xml:space="preserve"> ACT Budget </w:t>
      </w:r>
      <w:r w:rsidR="001F078D">
        <w:t>statements</w:t>
      </w:r>
      <w:r w:rsidRPr="00DC7909">
        <w:t>.  The Statement of Intent also identified the CFC’s strategic objectives and indicators.  Results relating to the CFC’s accountability and strategic indicators are reported in summary in this section.  Further details about the CFC’s accountability indicators are provided in the 20</w:t>
      </w:r>
      <w:r w:rsidR="00F319D6">
        <w:t>20</w:t>
      </w:r>
      <w:r w:rsidRPr="00DC7909">
        <w:t>–</w:t>
      </w:r>
      <w:r w:rsidR="00D208C9">
        <w:t>2</w:t>
      </w:r>
      <w:r w:rsidR="00F319D6">
        <w:t>1</w:t>
      </w:r>
      <w:r w:rsidRPr="00DC7909">
        <w:t xml:space="preserve"> Statement of Performance at Attachment 1, page </w:t>
      </w:r>
      <w:r w:rsidRPr="00DC7909">
        <w:fldChar w:fldCharType="begin"/>
      </w:r>
      <w:r w:rsidRPr="00DC7909">
        <w:instrText>pageref SOP</w:instrText>
      </w:r>
      <w:r w:rsidRPr="00DC7909">
        <w:fldChar w:fldCharType="separate"/>
      </w:r>
      <w:r w:rsidR="00902EC8">
        <w:rPr>
          <w:noProof/>
        </w:rPr>
        <w:t>160</w:t>
      </w:r>
      <w:r w:rsidRPr="00DC7909">
        <w:fldChar w:fldCharType="end"/>
      </w:r>
      <w:r w:rsidRPr="00DC7909">
        <w:t xml:space="preserve"> </w:t>
      </w:r>
      <w:r w:rsidRPr="00DC7909">
        <w:rPr>
          <w:szCs w:val="24"/>
        </w:rPr>
        <w:t>to</w:t>
      </w:r>
      <w:r w:rsidRPr="00DC7909">
        <w:t xml:space="preserve"> this report.  Further details about the CFC’s strategic indicators are provided in </w:t>
      </w:r>
      <w:r w:rsidRPr="00DC7909">
        <w:rPr>
          <w:szCs w:val="24"/>
        </w:rPr>
        <w:t xml:space="preserve">Section B.2, page </w:t>
      </w:r>
      <w:r w:rsidR="00360DA7">
        <w:rPr>
          <w:szCs w:val="24"/>
        </w:rPr>
        <w:fldChar w:fldCharType="begin"/>
      </w:r>
      <w:r w:rsidR="00360DA7">
        <w:rPr>
          <w:szCs w:val="24"/>
        </w:rPr>
        <w:instrText xml:space="preserve"> PAGEREF  B2 </w:instrText>
      </w:r>
      <w:r w:rsidR="00360DA7">
        <w:rPr>
          <w:szCs w:val="24"/>
        </w:rPr>
        <w:fldChar w:fldCharType="separate"/>
      </w:r>
      <w:r w:rsidR="00902EC8">
        <w:rPr>
          <w:noProof/>
          <w:szCs w:val="24"/>
        </w:rPr>
        <w:t>30</w:t>
      </w:r>
      <w:r w:rsidR="00360DA7">
        <w:rPr>
          <w:szCs w:val="24"/>
        </w:rPr>
        <w:fldChar w:fldCharType="end"/>
      </w:r>
      <w:r w:rsidR="00360DA7">
        <w:rPr>
          <w:szCs w:val="24"/>
        </w:rPr>
        <w:t>.</w:t>
      </w:r>
    </w:p>
    <w:p w14:paraId="48F5F994" w14:textId="3B08C26A" w:rsidR="002F03ED" w:rsidRPr="00EA70B2" w:rsidRDefault="002F03ED" w:rsidP="003D390B">
      <w:pPr>
        <w:pStyle w:val="AARHeadingheading3"/>
      </w:pPr>
      <w:bookmarkStart w:id="56" w:name="B14"/>
      <w:bookmarkStart w:id="57" w:name="_Hlk87113031"/>
      <w:bookmarkEnd w:id="56"/>
      <w:r w:rsidRPr="00EA70B2">
        <w:t>B.1.4</w:t>
      </w:r>
      <w:r>
        <w:t xml:space="preserve"> </w:t>
      </w:r>
      <w:r w:rsidRPr="00EA70B2">
        <w:t>Summary of performance in achieving objectives and targets</w:t>
      </w:r>
      <w:bookmarkEnd w:id="45"/>
      <w:bookmarkEnd w:id="46"/>
      <w:bookmarkEnd w:id="47"/>
      <w:bookmarkEnd w:id="48"/>
      <w:bookmarkEnd w:id="49"/>
      <w:bookmarkEnd w:id="50"/>
      <w:bookmarkEnd w:id="51"/>
      <w:bookmarkEnd w:id="52"/>
      <w:bookmarkEnd w:id="53"/>
      <w:bookmarkEnd w:id="54"/>
      <w:r>
        <w:fldChar w:fldCharType="begin"/>
      </w:r>
      <w:r>
        <w:instrText xml:space="preserve"> XE "</w:instrText>
      </w:r>
      <w:r w:rsidRPr="00C25FB1">
        <w:instrText>Summary of performance in achieving objectives and targets</w:instrText>
      </w:r>
      <w:r>
        <w:instrText xml:space="preserve">" </w:instrText>
      </w:r>
      <w:r>
        <w:fldChar w:fldCharType="end"/>
      </w:r>
    </w:p>
    <w:p w14:paraId="5F956937" w14:textId="2354611E" w:rsidR="00A53E29" w:rsidRPr="0023170E" w:rsidRDefault="00A53E29" w:rsidP="00A53E29">
      <w:pPr>
        <w:rPr>
          <w:szCs w:val="24"/>
        </w:rPr>
      </w:pPr>
      <w:r w:rsidRPr="0023170E">
        <w:rPr>
          <w:szCs w:val="24"/>
        </w:rPr>
        <w:t>Performance outcomes for the CFC in 2020</w:t>
      </w:r>
      <w:r w:rsidRPr="00C33695">
        <w:rPr>
          <w:szCs w:val="24"/>
        </w:rPr>
        <w:t>–</w:t>
      </w:r>
      <w:r w:rsidRPr="0023170E">
        <w:rPr>
          <w:szCs w:val="24"/>
        </w:rPr>
        <w:t xml:space="preserve">21 were </w:t>
      </w:r>
      <w:r>
        <w:rPr>
          <w:szCs w:val="24"/>
        </w:rPr>
        <w:t xml:space="preserve">generally </w:t>
      </w:r>
      <w:r w:rsidRPr="0023170E">
        <w:rPr>
          <w:szCs w:val="24"/>
        </w:rPr>
        <w:t>higher than expected, mainly due to the easing of COVID-19 restrictions in the second half of the year, which s</w:t>
      </w:r>
      <w:r>
        <w:rPr>
          <w:szCs w:val="24"/>
        </w:rPr>
        <w:t xml:space="preserve">upported the resumption of more normal </w:t>
      </w:r>
      <w:r w:rsidRPr="0023170E">
        <w:rPr>
          <w:szCs w:val="24"/>
        </w:rPr>
        <w:t>operation</w:t>
      </w:r>
      <w:r>
        <w:rPr>
          <w:szCs w:val="24"/>
        </w:rPr>
        <w:t>s.  For example, the return to 100% capacity audiences at the Canberra Theatre</w:t>
      </w:r>
      <w:r w:rsidR="00BD5212">
        <w:rPr>
          <w:szCs w:val="24"/>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Cs w:val="24"/>
        </w:rPr>
        <w:fldChar w:fldCharType="end"/>
      </w:r>
      <w:r>
        <w:rPr>
          <w:szCs w:val="24"/>
        </w:rPr>
        <w:t xml:space="preserve"> Centre from April 2021 led to a busy period of theatre activity in the final quarter of the year.</w:t>
      </w:r>
      <w:r w:rsidRPr="0023170E">
        <w:rPr>
          <w:szCs w:val="24"/>
        </w:rPr>
        <w:t xml:space="preserve">  These factors resulted in the CFC meeting most of its accountability indicator targets for 2020</w:t>
      </w:r>
      <w:r w:rsidRPr="00C33695">
        <w:rPr>
          <w:szCs w:val="24"/>
        </w:rPr>
        <w:t>–</w:t>
      </w:r>
      <w:r w:rsidRPr="0023170E">
        <w:rPr>
          <w:szCs w:val="24"/>
        </w:rPr>
        <w:t xml:space="preserve">21.  For example, during the year the CFC : </w:t>
      </w:r>
    </w:p>
    <w:p w14:paraId="01F25C71" w14:textId="77777777" w:rsidR="00A53E29" w:rsidRPr="0023170E" w:rsidRDefault="00A53E29" w:rsidP="00A53E29">
      <w:pPr>
        <w:pStyle w:val="AARbullet1"/>
      </w:pPr>
      <w:r w:rsidRPr="0023170E">
        <w:t>welcomed an estimated 225,568 visitors and patrons to its facilities and programs, a figure 22% above target;</w:t>
      </w:r>
    </w:p>
    <w:p w14:paraId="49D11F63" w14:textId="77777777" w:rsidR="00A53E29" w:rsidRPr="0023170E" w:rsidRDefault="00A53E29" w:rsidP="00A53E29">
      <w:pPr>
        <w:pStyle w:val="AARbullet1"/>
      </w:pPr>
      <w:r w:rsidRPr="0023170E">
        <w:t xml:space="preserve">provided 322 education and community programs, a figure 66% above target;  and </w:t>
      </w:r>
    </w:p>
    <w:p w14:paraId="76ADE59E" w14:textId="67A01C41" w:rsidR="00A53E29" w:rsidRPr="0023170E" w:rsidRDefault="00A53E29" w:rsidP="00A53E29">
      <w:pPr>
        <w:pStyle w:val="AARbullet1"/>
      </w:pPr>
      <w:r w:rsidRPr="0023170E">
        <w:t>recorded 424 days in total of venue usage at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23170E">
        <w:t xml:space="preserve"> Centre’s venues, a result 12% above target.</w:t>
      </w:r>
    </w:p>
    <w:p w14:paraId="084EC847" w14:textId="77777777" w:rsidR="00A53E29" w:rsidRPr="0023170E" w:rsidRDefault="00A53E29" w:rsidP="00A53E29">
      <w:pPr>
        <w:pStyle w:val="AARbullet1"/>
        <w:numPr>
          <w:ilvl w:val="0"/>
          <w:numId w:val="0"/>
        </w:numPr>
        <w:ind w:left="360"/>
      </w:pPr>
    </w:p>
    <w:p w14:paraId="5165F23B" w14:textId="77777777" w:rsidR="00A53E29" w:rsidRPr="0023170E" w:rsidRDefault="00A53E29" w:rsidP="00A53E29">
      <w:pPr>
        <w:pStyle w:val="AARbullet1"/>
        <w:numPr>
          <w:ilvl w:val="0"/>
          <w:numId w:val="0"/>
        </w:numPr>
      </w:pPr>
      <w:r w:rsidRPr="0023170E">
        <w:t>The CFC did not achieve its target for the number of exhibitions, with the total of 21 being 22% below target.  This was due to CMAG extending the duration of certain exhibitions, as a result of the COVID-19 situation.</w:t>
      </w:r>
    </w:p>
    <w:p w14:paraId="1EA6A292" w14:textId="0B965DEF" w:rsidR="00614B0E" w:rsidRPr="00AF3FEC" w:rsidRDefault="002F03ED" w:rsidP="00AF3FEC">
      <w:pPr>
        <w:rPr>
          <w:szCs w:val="24"/>
        </w:rPr>
      </w:pPr>
      <w:r w:rsidRPr="00C33695">
        <w:rPr>
          <w:szCs w:val="24"/>
        </w:rPr>
        <w:t>Detailed performance results and variance explanations are included in the 20</w:t>
      </w:r>
      <w:r w:rsidR="00EC6159">
        <w:rPr>
          <w:szCs w:val="24"/>
        </w:rPr>
        <w:t>20</w:t>
      </w:r>
      <w:r w:rsidRPr="00C33695">
        <w:rPr>
          <w:szCs w:val="24"/>
        </w:rPr>
        <w:t>–</w:t>
      </w:r>
      <w:r w:rsidR="00C33695" w:rsidRPr="00C33695">
        <w:rPr>
          <w:szCs w:val="24"/>
        </w:rPr>
        <w:t>2</w:t>
      </w:r>
      <w:r w:rsidR="00EC6159">
        <w:rPr>
          <w:szCs w:val="24"/>
        </w:rPr>
        <w:t>1</w:t>
      </w:r>
      <w:r w:rsidRPr="00C33695">
        <w:rPr>
          <w:szCs w:val="24"/>
        </w:rPr>
        <w:t xml:space="preserve"> Statement of Performance</w:t>
      </w:r>
      <w:r w:rsidRPr="00C33695">
        <w:rPr>
          <w:szCs w:val="24"/>
        </w:rPr>
        <w:fldChar w:fldCharType="begin"/>
      </w:r>
      <w:r w:rsidRPr="00C33695">
        <w:instrText xml:space="preserve"> XE "</w:instrText>
      </w:r>
      <w:r w:rsidRPr="00C33695">
        <w:rPr>
          <w:szCs w:val="24"/>
        </w:rPr>
        <w:instrText>Statement of Performance</w:instrText>
      </w:r>
      <w:r w:rsidRPr="00C33695">
        <w:instrText xml:space="preserve">" </w:instrText>
      </w:r>
      <w:r w:rsidRPr="00C33695">
        <w:rPr>
          <w:szCs w:val="24"/>
        </w:rPr>
        <w:fldChar w:fldCharType="end"/>
      </w:r>
      <w:r w:rsidRPr="00C33695">
        <w:rPr>
          <w:szCs w:val="24"/>
        </w:rPr>
        <w:t xml:space="preserve"> at Attachment 1, page </w:t>
      </w:r>
      <w:r w:rsidRPr="00C33695">
        <w:rPr>
          <w:szCs w:val="24"/>
        </w:rPr>
        <w:fldChar w:fldCharType="begin"/>
      </w:r>
      <w:r w:rsidRPr="00C33695">
        <w:rPr>
          <w:szCs w:val="24"/>
        </w:rPr>
        <w:instrText>pageref SOP</w:instrText>
      </w:r>
      <w:r w:rsidRPr="00C33695">
        <w:rPr>
          <w:szCs w:val="24"/>
        </w:rPr>
        <w:fldChar w:fldCharType="separate"/>
      </w:r>
      <w:r w:rsidR="00902EC8">
        <w:rPr>
          <w:noProof/>
          <w:szCs w:val="24"/>
        </w:rPr>
        <w:t>160</w:t>
      </w:r>
      <w:r w:rsidRPr="00C33695">
        <w:rPr>
          <w:szCs w:val="24"/>
        </w:rPr>
        <w:fldChar w:fldCharType="end"/>
      </w:r>
      <w:r w:rsidRPr="00C33695">
        <w:rPr>
          <w:szCs w:val="24"/>
        </w:rPr>
        <w:t xml:space="preserve"> to this report.</w:t>
      </w:r>
      <w:r w:rsidRPr="00815BE1">
        <w:rPr>
          <w:szCs w:val="24"/>
        </w:rPr>
        <w:t xml:space="preserve">   </w:t>
      </w:r>
      <w:bookmarkStart w:id="58" w:name="_Hlk15472411"/>
    </w:p>
    <w:p w14:paraId="3216678A" w14:textId="5D204723" w:rsidR="002F03ED" w:rsidRPr="00815BE1" w:rsidRDefault="002F03ED" w:rsidP="009B4435">
      <w:pPr>
        <w:pStyle w:val="AARheading4"/>
      </w:pPr>
      <w:bookmarkStart w:id="59" w:name="_Hlk81995029"/>
      <w:r w:rsidRPr="00815BE1">
        <w:t>Performance outcomes – Financial Management</w:t>
      </w:r>
      <w:r w:rsidR="001006A3">
        <w:fldChar w:fldCharType="begin"/>
      </w:r>
      <w:r w:rsidR="001006A3">
        <w:instrText xml:space="preserve"> XE "</w:instrText>
      </w:r>
      <w:r w:rsidR="001006A3" w:rsidRPr="00514F06">
        <w:instrText>Performance outcomes – Financial Management</w:instrText>
      </w:r>
      <w:r w:rsidR="001006A3">
        <w:instrText xml:space="preserve">" </w:instrText>
      </w:r>
      <w:r w:rsidR="001006A3">
        <w:fldChar w:fldCharType="end"/>
      </w:r>
    </w:p>
    <w:p w14:paraId="632A5469" w14:textId="77777777" w:rsidR="00A53E29" w:rsidRPr="0023170E" w:rsidRDefault="00A53E29" w:rsidP="00A53E29">
      <w:bookmarkStart w:id="60" w:name="_Hlk48048720"/>
      <w:r w:rsidRPr="0023170E">
        <w:t xml:space="preserve">The CFC’s overall financial result for 2020–21 was an operating deficit of $1.753m, which was 30.1% lower than the budgeted deficit of $2.511m.  It should be noted that, due to its large asset holdings and consequent significant depreciation expenses, the CFC always expects to have an operating deficit as it is not funded for depreciation, but receives capital injections through the capital works program.  The lower than estimated deficit was primarily due to supplies and services expenses being below expectations, especially production costs and royalties, as a result of restrictions resulting from the COVID-19 pandemic reducing the volume of the CFC’s theatre activities. </w:t>
      </w:r>
    </w:p>
    <w:p w14:paraId="69F52898" w14:textId="74D338AD" w:rsidR="00A53E29" w:rsidRPr="0023170E" w:rsidRDefault="00A53E29" w:rsidP="00A53E29">
      <w:pPr>
        <w:rPr>
          <w:szCs w:val="24"/>
        </w:rPr>
      </w:pPr>
      <w:r w:rsidRPr="0023170E">
        <w:rPr>
          <w:szCs w:val="24"/>
        </w:rPr>
        <w:t xml:space="preserve">The CFC achieved an own-sourced revenue figure of 32.5% as a proportion of total revenue for </w:t>
      </w:r>
      <w:r w:rsidRPr="0023170E">
        <w:rPr>
          <w:szCs w:val="24"/>
        </w:rPr>
        <w:br/>
        <w:t>2020–21, against a target of 35.4%.  The below-target result was due primarily to the lower than expected volumes of revenue-generating activity at the Canberra Theatre</w:t>
      </w:r>
      <w:r w:rsidR="00BD5212">
        <w:rPr>
          <w:szCs w:val="24"/>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Cs w:val="24"/>
        </w:rPr>
        <w:fldChar w:fldCharType="end"/>
      </w:r>
      <w:r w:rsidRPr="0023170E">
        <w:rPr>
          <w:szCs w:val="24"/>
        </w:rPr>
        <w:t xml:space="preserve"> Centre, due to the COVID-19 pandemic.  The CFC recorded a result for Cost to Government per estimated visitor/patron of $55.36 against a target of $70.15, the better than target result reflecting the-above target number of visitors and patrons in the second half of the year</w:t>
      </w:r>
      <w:r>
        <w:rPr>
          <w:szCs w:val="24"/>
        </w:rPr>
        <w:t>,</w:t>
      </w:r>
      <w:r w:rsidRPr="0023170E">
        <w:rPr>
          <w:szCs w:val="24"/>
        </w:rPr>
        <w:t xml:space="preserve"> when COVID-19 pandemic restrictions eased.</w:t>
      </w:r>
    </w:p>
    <w:p w14:paraId="7D2330FF" w14:textId="6DCF61D1" w:rsidR="00A53E29" w:rsidRPr="0023170E" w:rsidRDefault="00A53E29" w:rsidP="00A53E29">
      <w:pPr>
        <w:rPr>
          <w:b/>
          <w:szCs w:val="24"/>
        </w:rPr>
      </w:pPr>
      <w:bookmarkStart w:id="61" w:name="_Hlk58575191"/>
      <w:r w:rsidRPr="0023170E">
        <w:rPr>
          <w:szCs w:val="24"/>
        </w:rPr>
        <w:t>The CFC completed the majority of its 2020</w:t>
      </w:r>
      <w:r w:rsidR="008E288A">
        <w:t>–</w:t>
      </w:r>
      <w:r w:rsidRPr="0023170E">
        <w:rPr>
          <w:szCs w:val="24"/>
        </w:rPr>
        <w:t xml:space="preserve">21 capital works and capital upgrade projects by year-end, although </w:t>
      </w:r>
      <w:r>
        <w:rPr>
          <w:szCs w:val="24"/>
        </w:rPr>
        <w:t xml:space="preserve">certain </w:t>
      </w:r>
      <w:r w:rsidRPr="0023170E">
        <w:rPr>
          <w:szCs w:val="24"/>
        </w:rPr>
        <w:t>expenditure on, and funding for, capital projects for ACT Historic Places and Canberra Theatre</w:t>
      </w:r>
      <w:r w:rsidR="00BD5212">
        <w:rPr>
          <w:szCs w:val="24"/>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Cs w:val="24"/>
        </w:rPr>
        <w:fldChar w:fldCharType="end"/>
      </w:r>
      <w:r w:rsidRPr="0023170E">
        <w:rPr>
          <w:szCs w:val="24"/>
        </w:rPr>
        <w:t xml:space="preserve"> Centre, was deferred from 2020</w:t>
      </w:r>
      <w:r w:rsidR="008E288A">
        <w:t>–</w:t>
      </w:r>
      <w:r w:rsidRPr="0023170E">
        <w:rPr>
          <w:szCs w:val="24"/>
        </w:rPr>
        <w:t>21 into 2021</w:t>
      </w:r>
      <w:r w:rsidR="008E288A">
        <w:t>–</w:t>
      </w:r>
      <w:r w:rsidRPr="0023170E">
        <w:rPr>
          <w:szCs w:val="24"/>
        </w:rPr>
        <w:t xml:space="preserve">22.  This was due to </w:t>
      </w:r>
      <w:r>
        <w:rPr>
          <w:szCs w:val="24"/>
        </w:rPr>
        <w:t xml:space="preserve">: revised project schedules; </w:t>
      </w:r>
      <w:r w:rsidRPr="0023170E">
        <w:rPr>
          <w:szCs w:val="24"/>
        </w:rPr>
        <w:t>delays in obtaining necessary approvals</w:t>
      </w:r>
      <w:r>
        <w:rPr>
          <w:szCs w:val="24"/>
        </w:rPr>
        <w:t>;</w:t>
      </w:r>
      <w:r w:rsidRPr="0023170E">
        <w:rPr>
          <w:szCs w:val="24"/>
        </w:rPr>
        <w:t xml:space="preserve"> COVID-</w:t>
      </w:r>
      <w:r w:rsidR="00D611BA">
        <w:rPr>
          <w:szCs w:val="24"/>
        </w:rPr>
        <w:t>19 r</w:t>
      </w:r>
      <w:r w:rsidRPr="0023170E">
        <w:rPr>
          <w:szCs w:val="24"/>
        </w:rPr>
        <w:t>elated restrictions on interstate contractors and supplies</w:t>
      </w:r>
      <w:r>
        <w:rPr>
          <w:szCs w:val="24"/>
        </w:rPr>
        <w:t>;</w:t>
      </w:r>
      <w:r w:rsidRPr="0023170E">
        <w:rPr>
          <w:szCs w:val="24"/>
        </w:rPr>
        <w:t xml:space="preserve"> and the need to obtain further specialist advice on </w:t>
      </w:r>
      <w:r>
        <w:rPr>
          <w:szCs w:val="24"/>
        </w:rPr>
        <w:t xml:space="preserve">theatre </w:t>
      </w:r>
      <w:r w:rsidRPr="0023170E">
        <w:rPr>
          <w:szCs w:val="24"/>
        </w:rPr>
        <w:t xml:space="preserve">accessibility improvements.   </w:t>
      </w:r>
    </w:p>
    <w:bookmarkEnd w:id="60"/>
    <w:bookmarkEnd w:id="61"/>
    <w:p w14:paraId="7B4BC24E" w14:textId="2C1FAAA2" w:rsidR="00217FC4" w:rsidRDefault="002F03ED" w:rsidP="002F03ED">
      <w:pPr>
        <w:rPr>
          <w:szCs w:val="24"/>
        </w:rPr>
      </w:pPr>
      <w:r w:rsidRPr="00815BE1">
        <w:rPr>
          <w:szCs w:val="24"/>
        </w:rPr>
        <w:t>A full analysis of the CFC’s financial results and financial position is set out in the Management Discussion an</w:t>
      </w:r>
      <w:r>
        <w:rPr>
          <w:szCs w:val="24"/>
        </w:rPr>
        <w:t xml:space="preserve">d Analysis at </w:t>
      </w:r>
      <w:r w:rsidRPr="00815BE1">
        <w:rPr>
          <w:szCs w:val="24"/>
        </w:rPr>
        <w:t>Attachment 1,</w:t>
      </w:r>
      <w:r>
        <w:rPr>
          <w:szCs w:val="24"/>
        </w:rPr>
        <w:t xml:space="preserve"> page</w:t>
      </w:r>
      <w:r w:rsidR="00EF212F">
        <w:rPr>
          <w:szCs w:val="24"/>
        </w:rPr>
        <w:t xml:space="preserve"> </w:t>
      </w:r>
      <w:r w:rsidR="00EF212F">
        <w:rPr>
          <w:szCs w:val="24"/>
        </w:rPr>
        <w:fldChar w:fldCharType="begin"/>
      </w:r>
      <w:r w:rsidR="00EF212F">
        <w:rPr>
          <w:szCs w:val="24"/>
        </w:rPr>
        <w:instrText>pageref MDA</w:instrText>
      </w:r>
      <w:r w:rsidR="00EF212F">
        <w:rPr>
          <w:szCs w:val="24"/>
        </w:rPr>
        <w:fldChar w:fldCharType="separate"/>
      </w:r>
      <w:r w:rsidR="00902EC8">
        <w:rPr>
          <w:noProof/>
          <w:szCs w:val="24"/>
        </w:rPr>
        <w:t>151</w:t>
      </w:r>
      <w:r w:rsidR="00EF212F">
        <w:rPr>
          <w:szCs w:val="24"/>
        </w:rPr>
        <w:fldChar w:fldCharType="end"/>
      </w:r>
      <w:r w:rsidRPr="00815BE1">
        <w:rPr>
          <w:szCs w:val="24"/>
        </w:rPr>
        <w:t xml:space="preserve"> </w:t>
      </w:r>
      <w:r>
        <w:rPr>
          <w:szCs w:val="24"/>
        </w:rPr>
        <w:t>to t</w:t>
      </w:r>
      <w:r w:rsidRPr="00815BE1">
        <w:rPr>
          <w:szCs w:val="24"/>
        </w:rPr>
        <w:t>his report</w:t>
      </w:r>
      <w:r>
        <w:rPr>
          <w:szCs w:val="24"/>
        </w:rPr>
        <w:t>.</w:t>
      </w:r>
    </w:p>
    <w:p w14:paraId="2CDE2A4E" w14:textId="77777777" w:rsidR="00217FC4" w:rsidRDefault="00217FC4">
      <w:pPr>
        <w:spacing w:after="160" w:line="259" w:lineRule="auto"/>
        <w:rPr>
          <w:szCs w:val="24"/>
        </w:rPr>
      </w:pPr>
      <w:r>
        <w:rPr>
          <w:szCs w:val="24"/>
        </w:rPr>
        <w:br w:type="page"/>
      </w:r>
    </w:p>
    <w:bookmarkEnd w:id="58"/>
    <w:bookmarkEnd w:id="59"/>
    <w:p w14:paraId="7B0ED539" w14:textId="77777777" w:rsidR="00BC1BDC" w:rsidRPr="00A53E29" w:rsidRDefault="00BC1BDC" w:rsidP="00BC1BDC">
      <w:pPr>
        <w:rPr>
          <w:szCs w:val="24"/>
        </w:rPr>
      </w:pPr>
      <w:r w:rsidRPr="00A53E29">
        <w:rPr>
          <w:b/>
        </w:rPr>
        <w:t>Performance outcomes</w:t>
      </w:r>
      <w:r w:rsidRPr="00A53E29">
        <w:rPr>
          <w:b/>
        </w:rPr>
        <w:fldChar w:fldCharType="begin"/>
      </w:r>
      <w:r w:rsidRPr="00A53E29">
        <w:rPr>
          <w:b/>
        </w:rPr>
        <w:instrText xml:space="preserve"> XE "Performance outcomes" </w:instrText>
      </w:r>
      <w:r w:rsidRPr="00A53E29">
        <w:rPr>
          <w:b/>
        </w:rPr>
        <w:fldChar w:fldCharType="end"/>
      </w:r>
      <w:r w:rsidRPr="00A53E29">
        <w:rPr>
          <w:b/>
        </w:rPr>
        <w:t xml:space="preserve"> – Strategic Objectives/Indicators</w:t>
      </w:r>
    </w:p>
    <w:p w14:paraId="1CB652D0" w14:textId="77777777" w:rsidR="00A53E29" w:rsidRPr="0023170E" w:rsidRDefault="00A53E29" w:rsidP="00217FC4">
      <w:pPr>
        <w:widowControl w:val="0"/>
        <w:rPr>
          <w:b/>
          <w:i/>
          <w:szCs w:val="22"/>
        </w:rPr>
      </w:pPr>
      <w:r w:rsidRPr="0023170E">
        <w:rPr>
          <w:b/>
          <w:i/>
          <w:szCs w:val="22"/>
          <w:u w:val="single"/>
        </w:rPr>
        <w:t>Strategic Objective 1</w:t>
      </w:r>
      <w:r w:rsidRPr="0023170E">
        <w:rPr>
          <w:b/>
          <w:i/>
          <w:szCs w:val="22"/>
        </w:rPr>
        <w:t xml:space="preserve"> – The CFC provides cultural leadership in the Canberra region and beyond.</w:t>
      </w:r>
    </w:p>
    <w:p w14:paraId="1993C0B8" w14:textId="77777777" w:rsidR="00A53E29" w:rsidRPr="0023170E" w:rsidRDefault="00A53E29" w:rsidP="00217FC4">
      <w:pPr>
        <w:widowControl w:val="0"/>
        <w:rPr>
          <w:b/>
          <w:i/>
          <w:szCs w:val="22"/>
        </w:rPr>
      </w:pPr>
      <w:r w:rsidRPr="0023170E">
        <w:rPr>
          <w:b/>
          <w:i/>
          <w:szCs w:val="22"/>
          <w:u w:val="single"/>
        </w:rPr>
        <w:t>Strategic Indicator 1</w:t>
      </w:r>
      <w:r w:rsidRPr="0023170E">
        <w:rPr>
          <w:b/>
          <w:i/>
          <w:szCs w:val="22"/>
        </w:rPr>
        <w:t xml:space="preserve"> : The extent to which the CFC connects people </w:t>
      </w:r>
      <w:r w:rsidRPr="0023170E">
        <w:rPr>
          <w:rFonts w:cs="Arial"/>
          <w:b/>
          <w:i/>
          <w:szCs w:val="22"/>
        </w:rPr>
        <w:t>with rich and diverse cultural experiences through activities at its venues,</w:t>
      </w:r>
      <w:r w:rsidRPr="0023170E">
        <w:rPr>
          <w:b/>
          <w:i/>
          <w:szCs w:val="22"/>
        </w:rPr>
        <w:t xml:space="preserve"> in the following areas.</w:t>
      </w:r>
    </w:p>
    <w:p w14:paraId="54550D70" w14:textId="3FCF23AF" w:rsidR="00A53E29" w:rsidRPr="00B47A26" w:rsidRDefault="00A53E29" w:rsidP="002857E1">
      <w:pPr>
        <w:pStyle w:val="ListParagraph"/>
        <w:numPr>
          <w:ilvl w:val="0"/>
          <w:numId w:val="38"/>
        </w:numPr>
        <w:spacing w:after="0"/>
        <w:rPr>
          <w:rFonts w:asciiTheme="minorHAnsi" w:hAnsiTheme="minorHAnsi" w:cstheme="minorHAnsi"/>
          <w:b/>
          <w:szCs w:val="22"/>
        </w:rPr>
      </w:pPr>
      <w:r w:rsidRPr="00B47A26">
        <w:rPr>
          <w:rFonts w:asciiTheme="minorHAnsi" w:hAnsiTheme="minorHAnsi" w:cstheme="minorHAnsi"/>
          <w:b/>
          <w:szCs w:val="22"/>
        </w:rPr>
        <w:t>A smooth recovery from the COVID-19 pandemic</w:t>
      </w:r>
      <w:r w:rsidR="001006A3">
        <w:rPr>
          <w:rFonts w:asciiTheme="minorHAnsi" w:hAnsiTheme="minorHAnsi" w:cstheme="minorHAnsi"/>
          <w:b/>
          <w:szCs w:val="22"/>
        </w:rPr>
        <w:fldChar w:fldCharType="begin"/>
      </w:r>
      <w:r w:rsidR="001006A3">
        <w:instrText xml:space="preserve"> XE "</w:instrText>
      </w:r>
      <w:r w:rsidR="001006A3" w:rsidRPr="00514F06">
        <w:rPr>
          <w:rFonts w:asciiTheme="minorHAnsi" w:hAnsiTheme="minorHAnsi" w:cstheme="minorHAnsi"/>
          <w:b/>
          <w:szCs w:val="22"/>
        </w:rPr>
        <w:instrText>recovery from the COVID-19 pandemic</w:instrText>
      </w:r>
      <w:r w:rsidR="001006A3">
        <w:instrText xml:space="preserve">" </w:instrText>
      </w:r>
      <w:r w:rsidR="001006A3">
        <w:rPr>
          <w:rFonts w:asciiTheme="minorHAnsi" w:hAnsiTheme="minorHAnsi" w:cstheme="minorHAnsi"/>
          <w:b/>
          <w:szCs w:val="22"/>
        </w:rPr>
        <w:fldChar w:fldCharType="end"/>
      </w:r>
      <w:r w:rsidRPr="00B47A26">
        <w:rPr>
          <w:rFonts w:asciiTheme="minorHAnsi" w:hAnsiTheme="minorHAnsi" w:cstheme="minorHAnsi"/>
          <w:b/>
          <w:szCs w:val="22"/>
        </w:rPr>
        <w:t xml:space="preserve"> </w:t>
      </w:r>
    </w:p>
    <w:p w14:paraId="5DF15D2C" w14:textId="1A568200" w:rsidR="00A53E29" w:rsidRPr="0023170E" w:rsidRDefault="00A53E29" w:rsidP="00A53E29">
      <w:pPr>
        <w:pStyle w:val="AARbullet2"/>
      </w:pPr>
      <w:r w:rsidRPr="0023170E">
        <w:rPr>
          <w:bCs/>
          <w:iCs/>
        </w:rPr>
        <w:t xml:space="preserve">The COVID-19 pandemic presented many new challenges </w:t>
      </w:r>
      <w:r>
        <w:rPr>
          <w:bCs/>
          <w:iCs/>
        </w:rPr>
        <w:t xml:space="preserve">for the CFC </w:t>
      </w:r>
      <w:r w:rsidRPr="0023170E">
        <w:rPr>
          <w:bCs/>
          <w:iCs/>
        </w:rPr>
        <w:t>through</w:t>
      </w:r>
      <w:r>
        <w:rPr>
          <w:bCs/>
          <w:iCs/>
        </w:rPr>
        <w:t>out</w:t>
      </w:r>
      <w:r w:rsidRPr="0023170E">
        <w:rPr>
          <w:bCs/>
          <w:iCs/>
        </w:rPr>
        <w:t xml:space="preserve"> 2020–21.  The CFC COVID-19 response included : adapting to changing COVID-19 restrictions throughout the year and their impact on audience capacity limits for activities and events; supporting staff wellbeing during varying levels of COVID-19 restrictions; and </w:t>
      </w:r>
      <w:r w:rsidRPr="0023170E">
        <w:t>ensuring COVIDSafe</w:t>
      </w:r>
      <w:r w:rsidR="001006A3">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fldChar w:fldCharType="end"/>
      </w:r>
      <w:r w:rsidRPr="0023170E">
        <w:t xml:space="preserve"> plans were implemented and updated at all CFC facilities, to keep staff and the community safe.</w:t>
      </w:r>
    </w:p>
    <w:p w14:paraId="0F9058DF" w14:textId="00FE5743" w:rsidR="00A53E29" w:rsidRPr="0023170E" w:rsidRDefault="00A53E29" w:rsidP="00A53E29">
      <w:pPr>
        <w:pStyle w:val="AARbullet2"/>
        <w:rPr>
          <w:b/>
          <w:i/>
          <w:szCs w:val="22"/>
        </w:rPr>
      </w:pPr>
      <w:r w:rsidRPr="0023170E">
        <w:t>The CFC continued to manage COVID-19 matters through special meetings of the CFC COVID-19</w:t>
      </w:r>
      <w:r w:rsidRPr="0023170E">
        <w:rPr>
          <w:rFonts w:asciiTheme="minorHAnsi" w:hAnsiTheme="minorHAnsi" w:cstheme="minorHAnsi"/>
          <w:szCs w:val="22"/>
        </w:rPr>
        <w:t xml:space="preserve"> Crisis Management Group</w:t>
      </w:r>
      <w:r w:rsidR="001006A3">
        <w:rPr>
          <w:rFonts w:asciiTheme="minorHAnsi" w:hAnsiTheme="minorHAnsi" w:cstheme="minorHAnsi"/>
          <w:szCs w:val="22"/>
        </w:rPr>
        <w:fldChar w:fldCharType="begin"/>
      </w:r>
      <w:r w:rsidR="001006A3">
        <w:instrText xml:space="preserve"> XE "</w:instrText>
      </w:r>
      <w:r w:rsidR="001006A3" w:rsidRPr="00276149">
        <w:rPr>
          <w:rFonts w:asciiTheme="minorHAnsi" w:hAnsiTheme="minorHAnsi" w:cstheme="minorHAnsi"/>
          <w:szCs w:val="22"/>
        </w:rPr>
        <w:instrText xml:space="preserve">CFC </w:instrText>
      </w:r>
      <w:r w:rsidR="001006A3" w:rsidRPr="00276149">
        <w:rPr>
          <w:rFonts w:asciiTheme="minorHAnsi" w:hAnsiTheme="minorHAnsi" w:cstheme="minorHAnsi"/>
        </w:rPr>
        <w:instrText>COVID-19 Crisis Management Group</w:instrText>
      </w:r>
      <w:r w:rsidR="001006A3">
        <w:instrText xml:space="preserve">" </w:instrText>
      </w:r>
      <w:r w:rsidR="001006A3">
        <w:rPr>
          <w:rFonts w:asciiTheme="minorHAnsi" w:hAnsiTheme="minorHAnsi" w:cstheme="minorHAnsi"/>
          <w:szCs w:val="22"/>
        </w:rPr>
        <w:fldChar w:fldCharType="end"/>
      </w:r>
      <w:r w:rsidRPr="0023170E">
        <w:rPr>
          <w:rFonts w:asciiTheme="minorHAnsi" w:hAnsiTheme="minorHAnsi" w:cstheme="minorHAnsi"/>
          <w:szCs w:val="22"/>
        </w:rPr>
        <w:t xml:space="preserve"> and through regular senior management meetings.  Regular reports on COVID-19 management were provided to the Minister, Board and staff.</w:t>
      </w:r>
    </w:p>
    <w:p w14:paraId="2FAE2E77" w14:textId="77777777" w:rsidR="00A53E29" w:rsidRPr="0023170E" w:rsidRDefault="00A53E29" w:rsidP="00A53E29">
      <w:pPr>
        <w:pStyle w:val="ListParagraph"/>
        <w:widowControl w:val="0"/>
        <w:numPr>
          <w:ilvl w:val="0"/>
          <w:numId w:val="21"/>
        </w:numPr>
        <w:spacing w:after="0"/>
        <w:rPr>
          <w:rFonts w:asciiTheme="minorHAnsi" w:hAnsiTheme="minorHAnsi" w:cs="Arial"/>
          <w:szCs w:val="22"/>
        </w:rPr>
      </w:pPr>
      <w:r w:rsidRPr="0023170E">
        <w:rPr>
          <w:rFonts w:asciiTheme="minorHAnsi" w:hAnsiTheme="minorHAnsi" w:cs="Arial"/>
          <w:b/>
          <w:szCs w:val="22"/>
        </w:rPr>
        <w:t>Leadership</w:t>
      </w:r>
      <w:r w:rsidRPr="0023170E">
        <w:rPr>
          <w:rFonts w:asciiTheme="minorHAnsi" w:hAnsiTheme="minorHAnsi" w:cs="Arial"/>
          <w:b/>
          <w:szCs w:val="22"/>
        </w:rPr>
        <w:fldChar w:fldCharType="begin"/>
      </w:r>
      <w:r w:rsidRPr="0023170E">
        <w:instrText xml:space="preserve"> XE "</w:instrText>
      </w:r>
      <w:r w:rsidRPr="0023170E">
        <w:rPr>
          <w:rFonts w:asciiTheme="minorHAnsi" w:hAnsiTheme="minorHAnsi" w:cs="Arial"/>
          <w:b/>
          <w:szCs w:val="22"/>
        </w:rPr>
        <w:instrText>Leadership</w:instrText>
      </w:r>
      <w:r w:rsidRPr="0023170E">
        <w:instrText xml:space="preserve">" </w:instrText>
      </w:r>
      <w:r w:rsidRPr="0023170E">
        <w:rPr>
          <w:rFonts w:asciiTheme="minorHAnsi" w:hAnsiTheme="minorHAnsi" w:cs="Arial"/>
          <w:b/>
          <w:szCs w:val="22"/>
        </w:rPr>
        <w:fldChar w:fldCharType="end"/>
      </w:r>
      <w:r w:rsidRPr="0023170E">
        <w:rPr>
          <w:rFonts w:asciiTheme="minorHAnsi" w:hAnsiTheme="minorHAnsi" w:cs="Arial"/>
          <w:b/>
          <w:szCs w:val="22"/>
        </w:rPr>
        <w:t xml:space="preserve"> : A cultural leader in the ACT region and beyond</w:t>
      </w:r>
    </w:p>
    <w:p w14:paraId="483961B3" w14:textId="77777777" w:rsidR="00A53E29" w:rsidRPr="0023170E" w:rsidRDefault="00A53E29" w:rsidP="00A53E29">
      <w:pPr>
        <w:pStyle w:val="AARbullet2"/>
      </w:pPr>
      <w:r w:rsidRPr="0023170E">
        <w:t xml:space="preserve">Throughout the year, the CFC pursued its goal of providing leadership in cultural planning, administration and management, focusing on COVID-19 management and recovery.  </w:t>
      </w:r>
    </w:p>
    <w:p w14:paraId="5C65DB07" w14:textId="6F3B0704" w:rsidR="00A53E29" w:rsidRPr="0023170E" w:rsidRDefault="00A53E29" w:rsidP="00A53E29">
      <w:pPr>
        <w:pStyle w:val="AARbullet2"/>
      </w:pPr>
      <w:r w:rsidRPr="0023170E">
        <w:t>The CFC engaged actively with the City Renewal Authority</w:t>
      </w:r>
      <w:r w:rsidR="001006A3">
        <w:fldChar w:fldCharType="begin"/>
      </w:r>
      <w:r w:rsidR="001006A3">
        <w:instrText xml:space="preserve"> XE "</w:instrText>
      </w:r>
      <w:r w:rsidR="001006A3" w:rsidRPr="00514F06">
        <w:rPr>
          <w:szCs w:val="22"/>
        </w:rPr>
        <w:instrText>City Renewal Authority</w:instrText>
      </w:r>
      <w:r w:rsidR="001006A3">
        <w:instrText xml:space="preserve">" </w:instrText>
      </w:r>
      <w:r w:rsidR="001006A3">
        <w:fldChar w:fldCharType="end"/>
      </w:r>
      <w:r w:rsidRPr="0023170E">
        <w:t xml:space="preserve"> on the revitalisation of Civic and on cultural planning for the city, including through progressing new theatre studies, and </w:t>
      </w:r>
      <w:r>
        <w:t xml:space="preserve">through </w:t>
      </w:r>
      <w:r w:rsidRPr="0023170E">
        <w:t>continued work on planning the Canberra Civic and Cultur</w:t>
      </w:r>
      <w:r w:rsidR="005C70FF">
        <w:t>e</w:t>
      </w:r>
      <w:r w:rsidRPr="0023170E">
        <w:t xml:space="preserve"> District.  The CFC Board and senior staff participated in a number of workshops and consultations aimed at developing the vision for the District.</w:t>
      </w:r>
    </w:p>
    <w:p w14:paraId="4A9094ED" w14:textId="00DE51BA" w:rsidR="00A53E29" w:rsidRPr="0023170E" w:rsidRDefault="00A53E29" w:rsidP="00A53E29">
      <w:pPr>
        <w:pStyle w:val="AARbullet2"/>
      </w:pPr>
      <w:r w:rsidRPr="0023170E">
        <w:t>In the first half of the year, the CFC worked closely with the developers and managers of the Constitution Place project as the project reached completion.  The completed Constitution Place development provides a high-quality precinct adjacent to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23170E">
        <w:t xml:space="preserve"> Centre with food and beverage, accommodation and car parking facilities, which can all be accessed by theatre patrons and visiting companies.</w:t>
      </w:r>
    </w:p>
    <w:p w14:paraId="27AE2BD4" w14:textId="77777777" w:rsidR="00A53E29" w:rsidRPr="0023170E" w:rsidRDefault="00A53E29" w:rsidP="00A53E29">
      <w:pPr>
        <w:pStyle w:val="AARbullet2"/>
      </w:pPr>
      <w:r w:rsidRPr="0023170E">
        <w:t>The CFC worked with the ACT Heritage Council and other ACT agencies during the final stage of the heritage listing of the Civic Square precinct.  The precinct was formally entered onto the ACT Heritage Register on 19 September 2020.  In accordance with best practice for the management of heritage-listed sites, the CFC and a number of other interested agencies collaborated in commissioning a detailed Conservation Management Plan for the precinct.</w:t>
      </w:r>
    </w:p>
    <w:p w14:paraId="5FD434C9" w14:textId="77777777" w:rsidR="00A53E29" w:rsidRPr="0023170E" w:rsidRDefault="00A53E29" w:rsidP="00A53E29">
      <w:pPr>
        <w:pStyle w:val="ListParagraph"/>
        <w:widowControl w:val="0"/>
        <w:numPr>
          <w:ilvl w:val="0"/>
          <w:numId w:val="22"/>
        </w:numPr>
        <w:spacing w:after="0"/>
        <w:rPr>
          <w:rFonts w:asciiTheme="minorHAnsi" w:hAnsiTheme="minorHAnsi" w:cs="Arial"/>
          <w:szCs w:val="22"/>
        </w:rPr>
      </w:pPr>
      <w:r w:rsidRPr="0023170E">
        <w:rPr>
          <w:rFonts w:asciiTheme="minorHAnsi" w:hAnsiTheme="minorHAnsi" w:cs="Arial"/>
          <w:b/>
          <w:szCs w:val="22"/>
        </w:rPr>
        <w:t>Strategy</w:t>
      </w:r>
      <w:r w:rsidRPr="0023170E">
        <w:rPr>
          <w:rFonts w:asciiTheme="minorHAnsi" w:hAnsiTheme="minorHAnsi" w:cs="Arial"/>
          <w:b/>
          <w:szCs w:val="22"/>
        </w:rPr>
        <w:fldChar w:fldCharType="begin"/>
      </w:r>
      <w:r w:rsidRPr="0023170E">
        <w:instrText xml:space="preserve"> XE "</w:instrText>
      </w:r>
      <w:r w:rsidRPr="0023170E">
        <w:rPr>
          <w:rFonts w:asciiTheme="minorHAnsi" w:hAnsiTheme="minorHAnsi" w:cs="Arial"/>
          <w:b/>
          <w:szCs w:val="22"/>
        </w:rPr>
        <w:instrText>Strategy</w:instrText>
      </w:r>
      <w:r w:rsidRPr="0023170E">
        <w:instrText xml:space="preserve">" </w:instrText>
      </w:r>
      <w:r w:rsidRPr="0023170E">
        <w:rPr>
          <w:rFonts w:asciiTheme="minorHAnsi" w:hAnsiTheme="minorHAnsi" w:cs="Arial"/>
          <w:b/>
          <w:szCs w:val="22"/>
        </w:rPr>
        <w:fldChar w:fldCharType="end"/>
      </w:r>
      <w:r w:rsidRPr="0023170E">
        <w:rPr>
          <w:rFonts w:asciiTheme="minorHAnsi" w:hAnsiTheme="minorHAnsi" w:cs="Arial"/>
          <w:szCs w:val="22"/>
        </w:rPr>
        <w:t xml:space="preserve"> </w:t>
      </w:r>
      <w:r w:rsidRPr="0023170E">
        <w:rPr>
          <w:rFonts w:asciiTheme="minorHAnsi" w:hAnsiTheme="minorHAnsi" w:cs="Arial"/>
          <w:b/>
          <w:szCs w:val="22"/>
        </w:rPr>
        <w:t>: A clear direction for the future</w:t>
      </w:r>
    </w:p>
    <w:p w14:paraId="6AF9FBE0" w14:textId="77777777" w:rsidR="00A53E29" w:rsidRPr="0023170E" w:rsidRDefault="00A53E29" w:rsidP="00A53E29">
      <w:pPr>
        <w:pStyle w:val="AARbullet2"/>
      </w:pPr>
      <w:r w:rsidRPr="0023170E">
        <w:t>During the year, the CFC’s 2020</w:t>
      </w:r>
      <w:r w:rsidRPr="0023170E">
        <w:rPr>
          <w:bCs/>
          <w:iCs/>
        </w:rPr>
        <w:t>–</w:t>
      </w:r>
      <w:r w:rsidRPr="0023170E">
        <w:t>21 Corporate Plan, based on the Strategic Plan, guided the work of the Board, advisory committees, staff and volunteers.</w:t>
      </w:r>
    </w:p>
    <w:p w14:paraId="1340C00E" w14:textId="326C15CD" w:rsidR="00A53E29" w:rsidRPr="0023170E" w:rsidRDefault="00A53E29" w:rsidP="00A53E29">
      <w:pPr>
        <w:pStyle w:val="AARbullet2"/>
      </w:pPr>
      <w:r w:rsidRPr="0023170E">
        <w:t>The 2020–21 Corporate Plan incorporated four key priorities to guide the CFC’s operations, with a particular focus on managing the impact of, and recovery from, the COVID-19 pandemic.  A report on progress towards these key priorities was provided to each Board meeting during 2020</w:t>
      </w:r>
      <w:r w:rsidR="008E288A">
        <w:t>–</w:t>
      </w:r>
      <w:r w:rsidRPr="0023170E">
        <w:t>21.</w:t>
      </w:r>
    </w:p>
    <w:p w14:paraId="3614A058" w14:textId="1BB57674" w:rsidR="00A53E29" w:rsidRPr="0023170E" w:rsidRDefault="00A53E29" w:rsidP="00A53E29">
      <w:pPr>
        <w:pStyle w:val="AARbullet2"/>
      </w:pPr>
      <w:r w:rsidRPr="0023170E">
        <w:t xml:space="preserve">A new Strategic Plan was developed through a consultative process involving the Board, staff and Advisory Committees.  This new Strategic Plan covers a three-year period from July 2021 to June 2024, in order to better align strategic planning with annual </w:t>
      </w:r>
      <w:r w:rsidR="00AC1E5E">
        <w:t>business</w:t>
      </w:r>
      <w:r w:rsidRPr="0023170E">
        <w:t xml:space="preserve"> planning for each financial year.  It will be reviewed and refreshed each year to ensure its continuing relevance and currency.</w:t>
      </w:r>
    </w:p>
    <w:p w14:paraId="50581FD7" w14:textId="77777777" w:rsidR="00A53E29" w:rsidRPr="0023170E" w:rsidRDefault="00A53E29" w:rsidP="00A53E29">
      <w:pPr>
        <w:pStyle w:val="ListParagraph"/>
        <w:widowControl w:val="0"/>
        <w:numPr>
          <w:ilvl w:val="0"/>
          <w:numId w:val="23"/>
        </w:numPr>
        <w:spacing w:after="0"/>
        <w:rPr>
          <w:rFonts w:asciiTheme="minorHAnsi" w:hAnsiTheme="minorHAnsi" w:cs="Arial"/>
          <w:b/>
          <w:szCs w:val="22"/>
        </w:rPr>
      </w:pPr>
      <w:r w:rsidRPr="0023170E">
        <w:rPr>
          <w:rFonts w:asciiTheme="minorHAnsi" w:hAnsiTheme="minorHAnsi" w:cs="Arial"/>
          <w:b/>
          <w:szCs w:val="22"/>
        </w:rPr>
        <w:t>Governance</w:t>
      </w:r>
      <w:r w:rsidRPr="0023170E">
        <w:rPr>
          <w:rFonts w:asciiTheme="minorHAnsi" w:hAnsiTheme="minorHAnsi" w:cs="Arial"/>
          <w:b/>
          <w:szCs w:val="22"/>
        </w:rPr>
        <w:fldChar w:fldCharType="begin"/>
      </w:r>
      <w:r w:rsidRPr="0023170E">
        <w:instrText xml:space="preserve"> XE "</w:instrText>
      </w:r>
      <w:r w:rsidRPr="0023170E">
        <w:rPr>
          <w:rFonts w:asciiTheme="minorHAnsi" w:hAnsiTheme="minorHAnsi" w:cs="Arial"/>
          <w:b/>
          <w:szCs w:val="22"/>
        </w:rPr>
        <w:instrText>Governance</w:instrText>
      </w:r>
      <w:r w:rsidRPr="0023170E">
        <w:instrText xml:space="preserve">" </w:instrText>
      </w:r>
      <w:r w:rsidRPr="0023170E">
        <w:rPr>
          <w:rFonts w:asciiTheme="minorHAnsi" w:hAnsiTheme="minorHAnsi" w:cs="Arial"/>
          <w:b/>
          <w:szCs w:val="22"/>
        </w:rPr>
        <w:fldChar w:fldCharType="end"/>
      </w:r>
      <w:r w:rsidRPr="0023170E">
        <w:rPr>
          <w:rFonts w:asciiTheme="minorHAnsi" w:hAnsiTheme="minorHAnsi" w:cs="Arial"/>
          <w:b/>
          <w:szCs w:val="22"/>
        </w:rPr>
        <w:t xml:space="preserve"> : An accountable and dynamic organisation</w:t>
      </w:r>
    </w:p>
    <w:p w14:paraId="5FCA6D12" w14:textId="77777777" w:rsidR="00A53E29" w:rsidRPr="0023170E" w:rsidRDefault="00A53E29" w:rsidP="00A53E29">
      <w:pPr>
        <w:pStyle w:val="AARbullet2"/>
      </w:pPr>
      <w:r w:rsidRPr="0023170E">
        <w:t>During the year, the CFC maintained robust governance systems to provide a high standard of accountability.  The Board was maintained at full strength throughout the year.</w:t>
      </w:r>
    </w:p>
    <w:p w14:paraId="73C72FF1" w14:textId="77777777" w:rsidR="00A53E29" w:rsidRPr="0023170E" w:rsidRDefault="00A53E29" w:rsidP="00A53E29">
      <w:pPr>
        <w:pStyle w:val="AARbullet2"/>
      </w:pPr>
      <w:r w:rsidRPr="0023170E">
        <w:t>The CFC Board Charter was updated, to provide more detail about the role and responsibilities of the Board Executive.</w:t>
      </w:r>
    </w:p>
    <w:p w14:paraId="3B8719AD" w14:textId="77777777" w:rsidR="00A53E29" w:rsidRPr="0023170E" w:rsidRDefault="00A53E29" w:rsidP="00A53E29">
      <w:pPr>
        <w:pStyle w:val="AARbullet2"/>
      </w:pPr>
      <w:r w:rsidRPr="0023170E">
        <w:t>Both the CFC’s Fraud Control Plan and Strategic Risk Management Plan were updated, and were approved by the Board in 2020.  In each case, the updates reflected lessons learned from the COVID-19 situation.</w:t>
      </w:r>
    </w:p>
    <w:p w14:paraId="48F0D5B1" w14:textId="77777777" w:rsidR="00A53E29" w:rsidRPr="0023170E" w:rsidRDefault="00A53E29" w:rsidP="00A53E29">
      <w:pPr>
        <w:pStyle w:val="AARbullet2"/>
      </w:pPr>
      <w:r w:rsidRPr="0023170E">
        <w:t>The CFC participated in the 2020 Audrey Fagan Board Mentorship Program, providing mentorship for two young women : Joanne Lisinski and Ashley Alderton.  A graduation ceremony was held for the participants at a function following the December 2020 Board meeting.</w:t>
      </w:r>
    </w:p>
    <w:p w14:paraId="5A42CAF4" w14:textId="77777777" w:rsidR="00A53E29" w:rsidRPr="0023170E" w:rsidRDefault="00A53E29" w:rsidP="00A53E29">
      <w:pPr>
        <w:pStyle w:val="ListParagraph"/>
        <w:widowControl w:val="0"/>
        <w:numPr>
          <w:ilvl w:val="0"/>
          <w:numId w:val="24"/>
        </w:numPr>
        <w:spacing w:after="0"/>
        <w:rPr>
          <w:rFonts w:asciiTheme="minorHAnsi" w:hAnsiTheme="minorHAnsi" w:cs="Arial"/>
          <w:szCs w:val="22"/>
        </w:rPr>
      </w:pPr>
      <w:r w:rsidRPr="0023170E">
        <w:rPr>
          <w:rFonts w:asciiTheme="minorHAnsi" w:hAnsiTheme="minorHAnsi" w:cs="Arial"/>
          <w:b/>
          <w:szCs w:val="22"/>
        </w:rPr>
        <w:t>People</w:t>
      </w:r>
      <w:r w:rsidRPr="0023170E">
        <w:rPr>
          <w:rFonts w:asciiTheme="minorHAnsi" w:hAnsiTheme="minorHAnsi" w:cs="Arial"/>
          <w:b/>
          <w:szCs w:val="22"/>
        </w:rPr>
        <w:fldChar w:fldCharType="begin"/>
      </w:r>
      <w:r w:rsidRPr="0023170E">
        <w:instrText xml:space="preserve"> XE "</w:instrText>
      </w:r>
      <w:r w:rsidRPr="0023170E">
        <w:rPr>
          <w:rFonts w:asciiTheme="minorHAnsi" w:hAnsiTheme="minorHAnsi" w:cs="Arial"/>
          <w:b/>
          <w:szCs w:val="22"/>
        </w:rPr>
        <w:instrText>People</w:instrText>
      </w:r>
      <w:r w:rsidRPr="0023170E">
        <w:instrText xml:space="preserve">" </w:instrText>
      </w:r>
      <w:r w:rsidRPr="0023170E">
        <w:rPr>
          <w:rFonts w:asciiTheme="minorHAnsi" w:hAnsiTheme="minorHAnsi" w:cs="Arial"/>
          <w:b/>
          <w:szCs w:val="22"/>
        </w:rPr>
        <w:fldChar w:fldCharType="end"/>
      </w:r>
      <w:r w:rsidRPr="0023170E">
        <w:rPr>
          <w:rFonts w:asciiTheme="minorHAnsi" w:hAnsiTheme="minorHAnsi" w:cs="Arial"/>
          <w:b/>
          <w:szCs w:val="22"/>
        </w:rPr>
        <w:t xml:space="preserve"> : An employer of choice</w:t>
      </w:r>
    </w:p>
    <w:p w14:paraId="4F70E2CF" w14:textId="77777777" w:rsidR="00A53E29" w:rsidRPr="0023170E" w:rsidRDefault="00A53E29" w:rsidP="00A53E29">
      <w:pPr>
        <w:pStyle w:val="AARbullet2"/>
      </w:pPr>
      <w:r w:rsidRPr="0023170E">
        <w:t>The CFC again focused on attracting, developing and retaining highly skilled staff and volunteers, and on ensuring its sites are safe and rewarding places to work.  Senior appointments during the year included a new CMAG Director, Dr Sarah Schmidt, and a new Financial Controller, Jennifer Kilgariff.</w:t>
      </w:r>
    </w:p>
    <w:p w14:paraId="38B9F5D1" w14:textId="59E0E456" w:rsidR="00A53E29" w:rsidRPr="0023170E" w:rsidRDefault="00A53E29" w:rsidP="00A53E29">
      <w:pPr>
        <w:pStyle w:val="AARbullet2"/>
      </w:pPr>
      <w:r w:rsidRPr="0023170E">
        <w:t xml:space="preserve">The ACT Government </w:t>
      </w:r>
      <w:r w:rsidRPr="0023170E">
        <w:rPr>
          <w:i/>
          <w:iCs/>
        </w:rPr>
        <w:t>Healthy Minds – Thriving Workplace Strategy 2019–22</w:t>
      </w:r>
      <w:r w:rsidRPr="0023170E">
        <w:t xml:space="preserve"> continued to be implemented throughout the year, including initiatives to assist staff with their mental health</w:t>
      </w:r>
      <w:r w:rsidR="001E6F68">
        <w:t>, fitness</w:t>
      </w:r>
      <w:r w:rsidRPr="0023170E">
        <w:t xml:space="preserve"> and wellbeing during the COVID-19 situation. </w:t>
      </w:r>
    </w:p>
    <w:p w14:paraId="51182BDD" w14:textId="4FC427B3" w:rsidR="00A53E29" w:rsidRPr="0023170E" w:rsidRDefault="00A53E29" w:rsidP="00A53E29">
      <w:pPr>
        <w:pStyle w:val="AARbullet2"/>
      </w:pPr>
      <w:r w:rsidRPr="0023170E">
        <w:t>The 2020 Don Aitkin Awards were held on 17 December 2020 and recognised three staff members for their contribution and achievements : Carole Arulantu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23170E">
        <w:t xml:space="preserve"> Centre staff member); Sophie Chessell (CMAG staff member); and Neil Walsh (ACT Historic Places staff member).</w:t>
      </w:r>
    </w:p>
    <w:p w14:paraId="2757AE6E" w14:textId="3D6C3ADD" w:rsidR="00A53E29" w:rsidRPr="0023170E" w:rsidRDefault="00A53E29" w:rsidP="00A53E29">
      <w:pPr>
        <w:pStyle w:val="AARbullet2"/>
      </w:pPr>
      <w:r w:rsidRPr="0023170E">
        <w:t>The CFC’s three advisory committees operated throughout the year and attended a range of meetings and workshops.  All members contributed their time on a voluntary basis.  A full renewal process was implemented for committee membership in 2021, in view of the completion of the terms of all members on 30 June 2021.  The new memberships will be finalised in the first half of 2021</w:t>
      </w:r>
      <w:r w:rsidR="008E288A">
        <w:t>–</w:t>
      </w:r>
      <w:r w:rsidRPr="0023170E">
        <w:t>22.</w:t>
      </w:r>
    </w:p>
    <w:p w14:paraId="69CB7013" w14:textId="77777777" w:rsidR="00A53E29" w:rsidRPr="0023170E" w:rsidRDefault="00A53E29" w:rsidP="00A53E29">
      <w:pPr>
        <w:pStyle w:val="ListParagraph"/>
        <w:widowControl w:val="0"/>
        <w:numPr>
          <w:ilvl w:val="0"/>
          <w:numId w:val="25"/>
        </w:numPr>
        <w:spacing w:after="0"/>
        <w:ind w:hanging="357"/>
        <w:rPr>
          <w:rFonts w:asciiTheme="minorHAnsi" w:hAnsiTheme="minorHAnsi"/>
          <w:szCs w:val="22"/>
        </w:rPr>
      </w:pPr>
      <w:r w:rsidRPr="0023170E">
        <w:rPr>
          <w:rFonts w:asciiTheme="minorHAnsi" w:hAnsiTheme="minorHAnsi" w:cs="Arial"/>
          <w:b/>
          <w:szCs w:val="22"/>
        </w:rPr>
        <w:t>Finances</w:t>
      </w:r>
      <w:r w:rsidRPr="0023170E">
        <w:rPr>
          <w:rFonts w:asciiTheme="minorHAnsi" w:hAnsiTheme="minorHAnsi" w:cs="Arial"/>
          <w:b/>
          <w:szCs w:val="22"/>
        </w:rPr>
        <w:fldChar w:fldCharType="begin"/>
      </w:r>
      <w:r w:rsidRPr="0023170E">
        <w:instrText xml:space="preserve"> XE "</w:instrText>
      </w:r>
      <w:r w:rsidRPr="0023170E">
        <w:rPr>
          <w:rFonts w:asciiTheme="minorHAnsi" w:hAnsiTheme="minorHAnsi" w:cs="Arial"/>
          <w:b/>
          <w:szCs w:val="22"/>
        </w:rPr>
        <w:instrText>Finances</w:instrText>
      </w:r>
      <w:r w:rsidRPr="0023170E">
        <w:instrText xml:space="preserve">" </w:instrText>
      </w:r>
      <w:r w:rsidRPr="0023170E">
        <w:rPr>
          <w:rFonts w:asciiTheme="minorHAnsi" w:hAnsiTheme="minorHAnsi" w:cs="Arial"/>
          <w:b/>
          <w:szCs w:val="22"/>
        </w:rPr>
        <w:fldChar w:fldCharType="end"/>
      </w:r>
      <w:r w:rsidRPr="0023170E">
        <w:rPr>
          <w:rFonts w:asciiTheme="minorHAnsi" w:hAnsiTheme="minorHAnsi" w:cs="Arial"/>
          <w:b/>
          <w:szCs w:val="22"/>
        </w:rPr>
        <w:t xml:space="preserve"> : Long-term financial sustainability</w:t>
      </w:r>
    </w:p>
    <w:p w14:paraId="3C9778FF" w14:textId="77777777" w:rsidR="00A53E29" w:rsidRPr="0023170E" w:rsidRDefault="00A53E29" w:rsidP="00A53E29">
      <w:pPr>
        <w:pStyle w:val="AARbullet2"/>
      </w:pPr>
      <w:r w:rsidRPr="0023170E">
        <w:t>In 2020</w:t>
      </w:r>
      <w:r w:rsidRPr="0023170E">
        <w:rPr>
          <w:bCs/>
          <w:iCs/>
        </w:rPr>
        <w:t>–</w:t>
      </w:r>
      <w:r w:rsidRPr="0023170E">
        <w:t>21 the CFC maintained high standards of financial management and reporting, with a major focus throughout the year on oversight of the impact of the COVID-19 pandemic on the organisation’s finances.</w:t>
      </w:r>
    </w:p>
    <w:p w14:paraId="1A099E4A" w14:textId="24297983" w:rsidR="00A53E29" w:rsidRPr="0023170E" w:rsidRDefault="00A53E29" w:rsidP="00A53E29">
      <w:pPr>
        <w:pStyle w:val="AARbullet2"/>
        <w:rPr>
          <w:color w:val="FF0000"/>
        </w:rPr>
      </w:pPr>
      <w:r w:rsidRPr="0023170E">
        <w:t>The audit of the CFC’s 2020</w:t>
      </w:r>
      <w:r w:rsidRPr="0023170E">
        <w:rPr>
          <w:bCs/>
          <w:iCs/>
        </w:rPr>
        <w:t>–</w:t>
      </w:r>
      <w:r w:rsidRPr="0023170E">
        <w:t>21 Financial Statements by the ACT Auditor-General resulted in an unmodified audit</w:t>
      </w:r>
      <w:r>
        <w:t>.</w:t>
      </w:r>
    </w:p>
    <w:p w14:paraId="7E0A3394" w14:textId="5264F8CE" w:rsidR="00A53E29" w:rsidRPr="0023170E" w:rsidRDefault="00A53E29" w:rsidP="00A53E29">
      <w:pPr>
        <w:pStyle w:val="AARbullet2"/>
      </w:pPr>
      <w:r w:rsidRPr="0023170E">
        <w:t>The Government provided additional COVID-19 support funding of $3.5 million to the CFC to enable it to continue its operations during the COVID-19 pandemic, although a temporary improvement in trading conditions in the final quarter of the year enabled $0.438 million of this funding to be rolled over into 2021</w:t>
      </w:r>
      <w:r w:rsidR="008E288A">
        <w:t>–</w:t>
      </w:r>
      <w:r w:rsidRPr="0023170E">
        <w:t>22.</w:t>
      </w:r>
    </w:p>
    <w:p w14:paraId="6869A588" w14:textId="77777777" w:rsidR="00A53E29" w:rsidRPr="0023170E" w:rsidRDefault="00A53E29" w:rsidP="00A53E29">
      <w:pPr>
        <w:pStyle w:val="AARbullet2"/>
      </w:pPr>
      <w:r w:rsidRPr="0023170E">
        <w:rPr>
          <w:rFonts w:asciiTheme="minorHAnsi" w:hAnsiTheme="minorHAnsi" w:cstheme="minorHAnsi"/>
          <w:szCs w:val="22"/>
        </w:rPr>
        <w:t>The CFC developed high-quality bids for the 2021–22 ACT Budget, resulting in a number of new initiatives being funded in that Budget, together with the provision of further additional COVID-19 support funding to the CFC.</w:t>
      </w:r>
    </w:p>
    <w:p w14:paraId="38003A7C" w14:textId="6E9F07E6" w:rsidR="00A53E29" w:rsidRPr="0023170E" w:rsidRDefault="00A53E29" w:rsidP="00A53E29">
      <w:pPr>
        <w:pStyle w:val="ListParagraph"/>
        <w:widowControl w:val="0"/>
        <w:numPr>
          <w:ilvl w:val="0"/>
          <w:numId w:val="26"/>
        </w:numPr>
        <w:spacing w:after="0"/>
        <w:rPr>
          <w:rFonts w:asciiTheme="minorHAnsi" w:hAnsiTheme="minorHAnsi" w:cs="Arial"/>
          <w:szCs w:val="22"/>
        </w:rPr>
      </w:pPr>
      <w:r w:rsidRPr="0023170E">
        <w:rPr>
          <w:rFonts w:asciiTheme="minorHAnsi" w:hAnsiTheme="minorHAnsi" w:cs="Arial"/>
          <w:b/>
          <w:szCs w:val="22"/>
        </w:rPr>
        <w:t>Assets</w:t>
      </w:r>
      <w:r w:rsidRPr="0023170E">
        <w:rPr>
          <w:rFonts w:asciiTheme="minorHAnsi" w:hAnsiTheme="minorHAnsi" w:cs="Arial"/>
          <w:b/>
          <w:szCs w:val="22"/>
        </w:rPr>
        <w:fldChar w:fldCharType="begin"/>
      </w:r>
      <w:r w:rsidRPr="0023170E">
        <w:instrText xml:space="preserve"> XE "</w:instrText>
      </w:r>
      <w:r w:rsidRPr="0023170E">
        <w:rPr>
          <w:rFonts w:asciiTheme="minorHAnsi" w:hAnsiTheme="minorHAnsi" w:cs="Arial"/>
          <w:b/>
          <w:szCs w:val="22"/>
        </w:rPr>
        <w:instrText>Assets</w:instrText>
      </w:r>
      <w:r w:rsidRPr="0023170E">
        <w:instrText xml:space="preserve">" </w:instrText>
      </w:r>
      <w:r w:rsidRPr="0023170E">
        <w:rPr>
          <w:rFonts w:asciiTheme="minorHAnsi" w:hAnsiTheme="minorHAnsi" w:cs="Arial"/>
          <w:b/>
          <w:szCs w:val="22"/>
        </w:rPr>
        <w:fldChar w:fldCharType="end"/>
      </w:r>
      <w:r w:rsidRPr="0023170E">
        <w:rPr>
          <w:rFonts w:asciiTheme="minorHAnsi" w:hAnsiTheme="minorHAnsi" w:cs="Arial"/>
          <w:b/>
          <w:szCs w:val="22"/>
        </w:rPr>
        <w:t xml:space="preserve"> : Support for delivering high quality cultural experiences</w:t>
      </w:r>
    </w:p>
    <w:p w14:paraId="7BD065FC" w14:textId="3B511048" w:rsidR="00A53E29" w:rsidRPr="0023170E" w:rsidRDefault="00A53E29" w:rsidP="00A53E29">
      <w:pPr>
        <w:pStyle w:val="AARbullet2"/>
        <w:rPr>
          <w:rFonts w:asciiTheme="minorHAnsi" w:hAnsiTheme="minorHAnsi" w:cstheme="minorHAnsi"/>
          <w:szCs w:val="22"/>
        </w:rPr>
      </w:pPr>
      <w:r w:rsidRPr="0023170E">
        <w:rPr>
          <w:rFonts w:asciiTheme="minorHAnsi" w:hAnsiTheme="minorHAnsi" w:cstheme="minorHAnsi"/>
          <w:szCs w:val="22"/>
        </w:rPr>
        <w:t>High quality asset management continued to be a key priority for the CFC during 2020</w:t>
      </w:r>
      <w:r w:rsidR="008E288A">
        <w:t>–</w:t>
      </w:r>
      <w:r w:rsidRPr="0023170E">
        <w:rPr>
          <w:rFonts w:asciiTheme="minorHAnsi" w:hAnsiTheme="minorHAnsi" w:cstheme="minorHAnsi"/>
          <w:szCs w:val="22"/>
        </w:rPr>
        <w:t>21, in view of its responsibility for managing major cultural sites.</w:t>
      </w:r>
    </w:p>
    <w:p w14:paraId="6745A597" w14:textId="77777777" w:rsidR="00A53E29" w:rsidRDefault="00A53E29" w:rsidP="00A53E29">
      <w:pPr>
        <w:pStyle w:val="AARbullet2"/>
        <w:rPr>
          <w:rFonts w:asciiTheme="minorHAnsi" w:hAnsiTheme="minorHAnsi" w:cstheme="minorHAnsi"/>
          <w:szCs w:val="22"/>
        </w:rPr>
      </w:pPr>
      <w:r w:rsidRPr="0023170E">
        <w:rPr>
          <w:rFonts w:asciiTheme="minorHAnsi" w:hAnsiTheme="minorHAnsi" w:cstheme="minorHAnsi"/>
          <w:szCs w:val="22"/>
        </w:rPr>
        <w:t>The CFC contracted RiskLogic to further develop a new Business Continuity Plan (BCP) to ensure appropriate levels of preparedness in the event of a disruption, and high-level response and recovery capabilities.  The BCP will be finalised in 2021</w:t>
      </w:r>
      <w:r w:rsidRPr="0023170E">
        <w:rPr>
          <w:bCs/>
          <w:iCs/>
        </w:rPr>
        <w:t>–</w:t>
      </w:r>
      <w:r w:rsidRPr="0023170E">
        <w:rPr>
          <w:rFonts w:asciiTheme="minorHAnsi" w:hAnsiTheme="minorHAnsi" w:cstheme="minorHAnsi"/>
          <w:szCs w:val="22"/>
        </w:rPr>
        <w:t>22.</w:t>
      </w:r>
    </w:p>
    <w:p w14:paraId="4EEB421D" w14:textId="5BEB270B" w:rsidR="00A53E29" w:rsidRPr="00A53E29" w:rsidRDefault="00A53E29" w:rsidP="00A53E29">
      <w:pPr>
        <w:pStyle w:val="AARbullet2"/>
        <w:rPr>
          <w:rFonts w:asciiTheme="minorHAnsi" w:hAnsiTheme="minorHAnsi" w:cstheme="minorHAnsi"/>
          <w:szCs w:val="22"/>
        </w:rPr>
      </w:pPr>
      <w:r w:rsidRPr="00A53E29">
        <w:rPr>
          <w:rFonts w:asciiTheme="minorHAnsi" w:hAnsiTheme="minorHAnsi" w:cstheme="minorHAnsi"/>
          <w:szCs w:val="22"/>
        </w:rPr>
        <w:t>The CFC’s 2019</w:t>
      </w:r>
      <w:r w:rsidRPr="00A53E29">
        <w:rPr>
          <w:bCs/>
          <w:iCs/>
        </w:rPr>
        <w:t>–</w:t>
      </w:r>
      <w:r w:rsidRPr="00A53E29">
        <w:rPr>
          <w:rFonts w:asciiTheme="minorHAnsi" w:hAnsiTheme="minorHAnsi" w:cstheme="minorHAnsi"/>
          <w:szCs w:val="22"/>
        </w:rPr>
        <w:t>22 Resource Management Plan continued to provide the framework for the CFC’s sustainability and energy efficiency practices.</w:t>
      </w:r>
    </w:p>
    <w:p w14:paraId="04434276" w14:textId="5172A3A2" w:rsidR="002F03ED" w:rsidRPr="00B73813" w:rsidRDefault="002F03ED" w:rsidP="00A53E29">
      <w:pPr>
        <w:widowControl w:val="0"/>
        <w:shd w:val="clear" w:color="auto" w:fill="FFFFFF"/>
        <w:rPr>
          <w:szCs w:val="24"/>
        </w:rPr>
      </w:pPr>
      <w:r w:rsidRPr="00B73813">
        <w:rPr>
          <w:szCs w:val="24"/>
        </w:rPr>
        <w:t xml:space="preserve">Further details regarding outcomes against Strategic Objective 1 and Strategic Indicator 1 are provided under Section B.2, page </w:t>
      </w:r>
      <w:r w:rsidRPr="00B73813">
        <w:rPr>
          <w:szCs w:val="24"/>
        </w:rPr>
        <w:fldChar w:fldCharType="begin"/>
      </w:r>
      <w:r w:rsidRPr="00B73813">
        <w:rPr>
          <w:szCs w:val="24"/>
        </w:rPr>
        <w:instrText xml:space="preserve"> pageref b2 </w:instrText>
      </w:r>
      <w:r w:rsidRPr="00B73813">
        <w:rPr>
          <w:szCs w:val="24"/>
        </w:rPr>
        <w:fldChar w:fldCharType="separate"/>
      </w:r>
      <w:r w:rsidR="00902EC8">
        <w:rPr>
          <w:noProof/>
          <w:szCs w:val="24"/>
        </w:rPr>
        <w:t>30</w:t>
      </w:r>
      <w:r w:rsidRPr="00B73813">
        <w:rPr>
          <w:szCs w:val="24"/>
        </w:rPr>
        <w:fldChar w:fldCharType="end"/>
      </w:r>
      <w:r w:rsidRPr="00B73813">
        <w:rPr>
          <w:szCs w:val="24"/>
        </w:rPr>
        <w:t>.</w:t>
      </w:r>
    </w:p>
    <w:p w14:paraId="60382400" w14:textId="77777777" w:rsidR="001A6107" w:rsidRDefault="001A6107">
      <w:pPr>
        <w:spacing w:after="160" w:line="259" w:lineRule="auto"/>
        <w:rPr>
          <w:b/>
          <w:i/>
          <w:szCs w:val="22"/>
          <w:u w:val="single"/>
        </w:rPr>
      </w:pPr>
      <w:r>
        <w:rPr>
          <w:b/>
          <w:i/>
          <w:szCs w:val="22"/>
          <w:u w:val="single"/>
        </w:rPr>
        <w:br w:type="page"/>
      </w:r>
    </w:p>
    <w:p w14:paraId="58C4DE49" w14:textId="2D583E51" w:rsidR="00BC1BDC" w:rsidRPr="008E288A" w:rsidRDefault="00BC1BDC" w:rsidP="00217FC4">
      <w:pPr>
        <w:widowControl w:val="0"/>
        <w:rPr>
          <w:b/>
          <w:i/>
          <w:szCs w:val="22"/>
        </w:rPr>
      </w:pPr>
      <w:r w:rsidRPr="008E288A">
        <w:rPr>
          <w:b/>
          <w:i/>
          <w:szCs w:val="22"/>
          <w:u w:val="single"/>
        </w:rPr>
        <w:t>Strategic Objective 2</w:t>
      </w:r>
      <w:r w:rsidRPr="008E288A">
        <w:rPr>
          <w:b/>
          <w:i/>
          <w:szCs w:val="22"/>
        </w:rPr>
        <w:t xml:space="preserve"> – The Canberra Theatre</w:t>
      </w:r>
      <w:r w:rsidR="00BD5212">
        <w:rPr>
          <w:b/>
          <w: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b/>
          <w:i/>
          <w:szCs w:val="22"/>
        </w:rPr>
        <w:fldChar w:fldCharType="end"/>
      </w:r>
      <w:r w:rsidRPr="008E288A">
        <w:rPr>
          <w:b/>
          <w:i/>
          <w:szCs w:val="22"/>
        </w:rPr>
        <w:t xml:space="preserve"> Centre is a leading theatre centre in Australasia and Asia. </w:t>
      </w:r>
    </w:p>
    <w:p w14:paraId="139086EA" w14:textId="73B804E1" w:rsidR="00BC1BDC" w:rsidRPr="008E288A" w:rsidRDefault="00BC1BDC" w:rsidP="00217FC4">
      <w:pPr>
        <w:widowControl w:val="0"/>
        <w:rPr>
          <w:rFonts w:cs="Arial"/>
          <w:b/>
          <w:i/>
          <w:szCs w:val="22"/>
        </w:rPr>
      </w:pPr>
      <w:r w:rsidRPr="008E288A">
        <w:rPr>
          <w:b/>
          <w:i/>
          <w:szCs w:val="22"/>
          <w:u w:val="single"/>
        </w:rPr>
        <w:t>Strategic Indicator 2</w:t>
      </w:r>
      <w:r w:rsidRPr="008E288A">
        <w:rPr>
          <w:b/>
          <w:i/>
          <w:szCs w:val="22"/>
        </w:rPr>
        <w:t xml:space="preserve"> : The extent to which the Canberra Theatre</w:t>
      </w:r>
      <w:r w:rsidR="00BD5212">
        <w:rPr>
          <w:b/>
          <w: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b/>
          <w:i/>
          <w:szCs w:val="22"/>
        </w:rPr>
        <w:fldChar w:fldCharType="end"/>
      </w:r>
      <w:r w:rsidRPr="008E288A">
        <w:rPr>
          <w:b/>
          <w:i/>
          <w:szCs w:val="22"/>
        </w:rPr>
        <w:t xml:space="preserve"> Centre connects people </w:t>
      </w:r>
      <w:r w:rsidRPr="008E288A">
        <w:rPr>
          <w:rFonts w:cs="Arial"/>
          <w:b/>
          <w:i/>
          <w:szCs w:val="22"/>
        </w:rPr>
        <w:t>with theatre experiences of national and international quality, in the following areas.</w:t>
      </w:r>
    </w:p>
    <w:p w14:paraId="564FCF38" w14:textId="570A48D9" w:rsidR="00B73813" w:rsidRDefault="00B73813" w:rsidP="008E288A">
      <w:pPr>
        <w:pStyle w:val="ListParagraph"/>
        <w:numPr>
          <w:ilvl w:val="0"/>
          <w:numId w:val="26"/>
        </w:numPr>
        <w:spacing w:after="0"/>
        <w:ind w:left="357" w:hanging="357"/>
        <w:rPr>
          <w:rFonts w:asciiTheme="minorHAnsi" w:hAnsiTheme="minorHAnsi" w:cstheme="minorHAnsi"/>
          <w:b/>
          <w:szCs w:val="22"/>
        </w:rPr>
      </w:pPr>
      <w:r w:rsidRPr="00B47A26">
        <w:rPr>
          <w:rFonts w:asciiTheme="minorHAnsi" w:hAnsiTheme="minorHAnsi" w:cstheme="minorHAnsi"/>
          <w:b/>
          <w:szCs w:val="22"/>
        </w:rPr>
        <w:t>A smooth recovery from the COVID-19 pandemic</w:t>
      </w:r>
      <w:r w:rsidR="001006A3">
        <w:rPr>
          <w:rFonts w:asciiTheme="minorHAnsi" w:hAnsiTheme="minorHAnsi" w:cstheme="minorHAnsi"/>
          <w:b/>
          <w:szCs w:val="22"/>
        </w:rPr>
        <w:fldChar w:fldCharType="begin"/>
      </w:r>
      <w:r w:rsidR="001006A3">
        <w:instrText xml:space="preserve"> XE "</w:instrText>
      </w:r>
      <w:r w:rsidR="001006A3" w:rsidRPr="00514F06">
        <w:rPr>
          <w:rFonts w:asciiTheme="minorHAnsi" w:hAnsiTheme="minorHAnsi" w:cstheme="minorHAnsi"/>
          <w:b/>
          <w:szCs w:val="22"/>
        </w:rPr>
        <w:instrText>recovery from the COVID-19 pandemic</w:instrText>
      </w:r>
      <w:r w:rsidR="001006A3">
        <w:instrText xml:space="preserve">" </w:instrText>
      </w:r>
      <w:r w:rsidR="001006A3">
        <w:rPr>
          <w:rFonts w:asciiTheme="minorHAnsi" w:hAnsiTheme="minorHAnsi" w:cstheme="minorHAnsi"/>
          <w:b/>
          <w:szCs w:val="22"/>
        </w:rPr>
        <w:fldChar w:fldCharType="end"/>
      </w:r>
      <w:r w:rsidRPr="00B47A26">
        <w:rPr>
          <w:rFonts w:asciiTheme="minorHAnsi" w:hAnsiTheme="minorHAnsi" w:cstheme="minorHAnsi"/>
          <w:b/>
          <w:szCs w:val="22"/>
        </w:rPr>
        <w:t xml:space="preserve"> </w:t>
      </w:r>
    </w:p>
    <w:p w14:paraId="6DCC22DC" w14:textId="40418177" w:rsidR="00B73813" w:rsidRPr="0023170E" w:rsidRDefault="00B73813" w:rsidP="00E40B98">
      <w:pPr>
        <w:pStyle w:val="AARbullet2"/>
        <w:numPr>
          <w:ilvl w:val="0"/>
          <w:numId w:val="78"/>
        </w:numPr>
        <w:rPr>
          <w:rFonts w:asciiTheme="minorHAnsi" w:hAnsiTheme="minorHAnsi" w:cstheme="minorHAnsi"/>
          <w:szCs w:val="22"/>
        </w:rPr>
      </w:pPr>
      <w:r w:rsidRPr="0023170E">
        <w:rPr>
          <w:rFonts w:asciiTheme="minorHAnsi" w:hAnsiTheme="minorHAnsi" w:cstheme="minorHAnsi"/>
          <w:szCs w:val="22"/>
        </w:rPr>
        <w:t>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23170E">
        <w:rPr>
          <w:rFonts w:asciiTheme="minorHAnsi" w:hAnsiTheme="minorHAnsi" w:cstheme="minorHAnsi"/>
          <w:szCs w:val="22"/>
        </w:rPr>
        <w:t xml:space="preserve"> Centre (the Centre) worked closely with the</w:t>
      </w:r>
      <w:r w:rsidR="00665A5C">
        <w:rPr>
          <w:rFonts w:asciiTheme="minorHAnsi" w:hAnsiTheme="minorHAnsi" w:cstheme="minorHAnsi"/>
          <w:szCs w:val="22"/>
        </w:rPr>
        <w:t xml:space="preserve"> Office of the</w:t>
      </w:r>
      <w:r w:rsidRPr="0023170E">
        <w:rPr>
          <w:rFonts w:asciiTheme="minorHAnsi" w:hAnsiTheme="minorHAnsi" w:cstheme="minorHAnsi"/>
          <w:szCs w:val="22"/>
        </w:rPr>
        <w:t xml:space="preserve"> ACT Chief Health Officer, other ACT agencies and the national performing arts industry to ensure the Centre managed its recovery from the pandemic in as safe and expedient manner as feasible.  </w:t>
      </w:r>
    </w:p>
    <w:p w14:paraId="4B62460F" w14:textId="481D8402" w:rsidR="00B73813" w:rsidRPr="0023170E" w:rsidRDefault="00B73813" w:rsidP="00E40B98">
      <w:pPr>
        <w:pStyle w:val="AARbullet2"/>
        <w:numPr>
          <w:ilvl w:val="0"/>
          <w:numId w:val="78"/>
        </w:numPr>
        <w:rPr>
          <w:rFonts w:asciiTheme="minorHAnsi" w:hAnsiTheme="minorHAnsi" w:cstheme="minorHAnsi"/>
          <w:szCs w:val="22"/>
        </w:rPr>
      </w:pPr>
      <w:r w:rsidRPr="0023170E">
        <w:rPr>
          <w:rFonts w:asciiTheme="minorHAnsi" w:hAnsiTheme="minorHAnsi" w:cstheme="minorHAnsi"/>
          <w:szCs w:val="22"/>
        </w:rPr>
        <w:t>Through this work, the Centre was able to reopen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23170E">
        <w:rPr>
          <w:rFonts w:asciiTheme="minorHAnsi" w:hAnsiTheme="minorHAnsi" w:cstheme="minorHAnsi"/>
          <w:szCs w:val="22"/>
        </w:rPr>
        <w:t xml:space="preserve"> to events and performances at a capacity of 100 people (8% capacity) in August 2020, gradually building to a return to 100% capacity </w:t>
      </w:r>
      <w:r>
        <w:rPr>
          <w:rFonts w:asciiTheme="minorHAnsi" w:hAnsiTheme="minorHAnsi" w:cstheme="minorHAnsi"/>
          <w:szCs w:val="22"/>
        </w:rPr>
        <w:t xml:space="preserve">in the Centre’s venues </w:t>
      </w:r>
      <w:r w:rsidRPr="0023170E">
        <w:rPr>
          <w:rFonts w:asciiTheme="minorHAnsi" w:hAnsiTheme="minorHAnsi" w:cstheme="minorHAnsi"/>
          <w:szCs w:val="22"/>
        </w:rPr>
        <w:t>by April 2021.</w:t>
      </w:r>
    </w:p>
    <w:p w14:paraId="14269C45" w14:textId="4B4F9E5D" w:rsidR="00B73813" w:rsidRPr="0023170E" w:rsidRDefault="00B73813" w:rsidP="00E40B98">
      <w:pPr>
        <w:pStyle w:val="AARbullet2"/>
        <w:numPr>
          <w:ilvl w:val="0"/>
          <w:numId w:val="78"/>
        </w:numPr>
        <w:rPr>
          <w:rFonts w:asciiTheme="minorHAnsi" w:hAnsiTheme="minorHAnsi" w:cstheme="minorHAnsi"/>
          <w:szCs w:val="22"/>
        </w:rPr>
      </w:pPr>
      <w:r w:rsidRPr="0023170E">
        <w:rPr>
          <w:rFonts w:asciiTheme="minorHAnsi" w:hAnsiTheme="minorHAnsi" w:cstheme="minorHAnsi"/>
          <w:szCs w:val="22"/>
        </w:rPr>
        <w:t>As the COVID-19 restrictions eased, the Centre worked closely with other ACT agencies, especially ACT Health, to manage the safe return of audiences, staff and touring personnel to venue</w:t>
      </w:r>
      <w:r>
        <w:rPr>
          <w:rFonts w:asciiTheme="minorHAnsi" w:hAnsiTheme="minorHAnsi" w:cstheme="minorHAnsi"/>
          <w:szCs w:val="22"/>
        </w:rPr>
        <w:t>s.  This</w:t>
      </w:r>
      <w:r w:rsidRPr="0023170E">
        <w:rPr>
          <w:rFonts w:asciiTheme="minorHAnsi" w:hAnsiTheme="minorHAnsi" w:cstheme="minorHAnsi"/>
          <w:szCs w:val="22"/>
        </w:rPr>
        <w:t xml:space="preserve"> required a range of COVIDSafe</w:t>
      </w:r>
      <w:r w:rsidR="001006A3">
        <w:rPr>
          <w:rFonts w:asciiTheme="minorHAnsi" w:hAnsiTheme="minorHAnsi" w:cstheme="minorHAnsi"/>
          <w:szCs w:val="22"/>
        </w:rPr>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rPr>
          <w:rFonts w:asciiTheme="minorHAnsi" w:hAnsiTheme="minorHAnsi" w:cstheme="minorHAnsi"/>
          <w:szCs w:val="22"/>
        </w:rPr>
        <w:fldChar w:fldCharType="end"/>
      </w:r>
      <w:r w:rsidRPr="0023170E">
        <w:rPr>
          <w:rFonts w:asciiTheme="minorHAnsi" w:hAnsiTheme="minorHAnsi" w:cstheme="minorHAnsi"/>
          <w:szCs w:val="22"/>
        </w:rPr>
        <w:t xml:space="preserve"> procedures, including limiting audience capacity, varying </w:t>
      </w:r>
      <w:r w:rsidR="009B7983">
        <w:rPr>
          <w:rFonts w:asciiTheme="minorHAnsi" w:hAnsiTheme="minorHAnsi" w:cstheme="minorHAnsi"/>
          <w:szCs w:val="22"/>
        </w:rPr>
        <w:t>production</w:t>
      </w:r>
      <w:r w:rsidRPr="0023170E">
        <w:rPr>
          <w:rFonts w:asciiTheme="minorHAnsi" w:hAnsiTheme="minorHAnsi" w:cstheme="minorHAnsi"/>
          <w:szCs w:val="22"/>
        </w:rPr>
        <w:t xml:space="preserve"> structures, requiring all visitors to register and check-in, and offering additional </w:t>
      </w:r>
      <w:r w:rsidR="009B7983">
        <w:rPr>
          <w:rFonts w:asciiTheme="minorHAnsi" w:hAnsiTheme="minorHAnsi" w:cstheme="minorHAnsi"/>
          <w:szCs w:val="22"/>
        </w:rPr>
        <w:t>performances</w:t>
      </w:r>
      <w:r w:rsidRPr="0023170E">
        <w:rPr>
          <w:rFonts w:asciiTheme="minorHAnsi" w:hAnsiTheme="minorHAnsi" w:cstheme="minorHAnsi"/>
          <w:szCs w:val="22"/>
        </w:rPr>
        <w:t xml:space="preserve"> to meet demand while maintaining audience limits.</w:t>
      </w:r>
    </w:p>
    <w:p w14:paraId="4ECD7A53" w14:textId="5D1B4E02" w:rsidR="00B73813" w:rsidRPr="00B73813" w:rsidRDefault="00B73813" w:rsidP="00E40B98">
      <w:pPr>
        <w:pStyle w:val="AARbullet2"/>
        <w:numPr>
          <w:ilvl w:val="0"/>
          <w:numId w:val="78"/>
        </w:numPr>
      </w:pPr>
      <w:r w:rsidRPr="0023170E">
        <w:t xml:space="preserve">Some </w:t>
      </w:r>
      <w:r>
        <w:t xml:space="preserve">new </w:t>
      </w:r>
      <w:r w:rsidRPr="0023170E">
        <w:t xml:space="preserve">opportunities </w:t>
      </w:r>
      <w:r>
        <w:t xml:space="preserve">arose </w:t>
      </w:r>
      <w:r w:rsidRPr="0023170E">
        <w:t xml:space="preserve">from the fast-moving changes, including the opportunity for </w:t>
      </w:r>
      <w:r w:rsidR="005C70FF">
        <w:t xml:space="preserve">the </w:t>
      </w:r>
      <w:r w:rsidRPr="0023170E">
        <w:rPr>
          <w:i/>
          <w:iCs/>
        </w:rPr>
        <w:t>Bluey’s Big Play</w:t>
      </w:r>
      <w:r w:rsidR="009B7983">
        <w:rPr>
          <w:i/>
          <w:iCs/>
        </w:rPr>
        <w:t>:</w:t>
      </w:r>
      <w:r w:rsidRPr="0023170E">
        <w:rPr>
          <w:i/>
          <w:iCs/>
        </w:rPr>
        <w:t xml:space="preserve"> The Stage Show</w:t>
      </w:r>
      <w:r w:rsidRPr="0023170E">
        <w:t xml:space="preserve"> Company to </w:t>
      </w:r>
      <w:r>
        <w:t xml:space="preserve">move its </w:t>
      </w:r>
      <w:r w:rsidRPr="0023170E">
        <w:t xml:space="preserve">rehearsals and premiere season </w:t>
      </w:r>
      <w:r>
        <w:t xml:space="preserve">to the Centre </w:t>
      </w:r>
      <w:r w:rsidRPr="0023170E">
        <w:t>from Adelaide</w:t>
      </w:r>
      <w:r>
        <w:t>,</w:t>
      </w:r>
      <w:r w:rsidRPr="0023170E">
        <w:t xml:space="preserve"> between December 2020 and January 2021</w:t>
      </w:r>
      <w:r>
        <w:t xml:space="preserve">, </w:t>
      </w:r>
      <w:r w:rsidRPr="0023170E">
        <w:t>as a result of COVID</w:t>
      </w:r>
      <w:r w:rsidR="009B7983">
        <w:t>-19</w:t>
      </w:r>
      <w:r w:rsidRPr="0023170E">
        <w:t xml:space="preserve"> restrictions applying at that time in South Australia.</w:t>
      </w:r>
    </w:p>
    <w:p w14:paraId="0E5A242E" w14:textId="65FEF6C4" w:rsidR="00B73813" w:rsidRDefault="00B73813" w:rsidP="008E288A">
      <w:pPr>
        <w:pStyle w:val="AARbullet1"/>
        <w:spacing w:after="0"/>
        <w:rPr>
          <w:b/>
          <w:bCs/>
        </w:rPr>
      </w:pPr>
      <w:r w:rsidRPr="0023170E">
        <w:rPr>
          <w:b/>
          <w:bCs/>
        </w:rPr>
        <w:t>Customers</w:t>
      </w:r>
      <w:r w:rsidRPr="0023170E">
        <w:rPr>
          <w:b/>
          <w:bCs/>
        </w:rPr>
        <w:fldChar w:fldCharType="begin"/>
      </w:r>
      <w:r w:rsidRPr="0023170E">
        <w:rPr>
          <w:b/>
          <w:bCs/>
        </w:rPr>
        <w:instrText xml:space="preserve"> XE "Customers" </w:instrText>
      </w:r>
      <w:r w:rsidRPr="0023170E">
        <w:rPr>
          <w:b/>
          <w:bCs/>
        </w:rPr>
        <w:fldChar w:fldCharType="end"/>
      </w:r>
      <w:r w:rsidRPr="0023170E">
        <w:rPr>
          <w:b/>
          <w:bCs/>
        </w:rPr>
        <w:t xml:space="preserve"> : Audiences that are growing, diverse, engaged and entertained</w:t>
      </w:r>
    </w:p>
    <w:p w14:paraId="7FADA878" w14:textId="77777777" w:rsidR="00B73813" w:rsidRPr="0023170E" w:rsidRDefault="00B73813" w:rsidP="00B73813">
      <w:pPr>
        <w:pStyle w:val="AARbullet2"/>
        <w:pBdr>
          <w:top w:val="nil"/>
          <w:left w:val="nil"/>
          <w:bottom w:val="nil"/>
          <w:right w:val="nil"/>
          <w:between w:val="nil"/>
        </w:pBdr>
        <w:spacing w:after="0"/>
        <w:ind w:left="714" w:hanging="357"/>
        <w:rPr>
          <w:rFonts w:asciiTheme="minorHAnsi" w:hAnsiTheme="minorHAnsi" w:cstheme="minorHAnsi"/>
          <w:szCs w:val="22"/>
        </w:rPr>
      </w:pPr>
      <w:r w:rsidRPr="0023170E">
        <w:rPr>
          <w:rFonts w:asciiTheme="minorHAnsi" w:hAnsiTheme="minorHAnsi" w:cstheme="minorHAnsi"/>
          <w:szCs w:val="22"/>
        </w:rPr>
        <w:t xml:space="preserve">To ensure the comfort and safety of patrons following the reopening of the Centre, </w:t>
      </w:r>
      <w:r>
        <w:rPr>
          <w:rFonts w:asciiTheme="minorHAnsi" w:hAnsiTheme="minorHAnsi" w:cstheme="minorHAnsi"/>
          <w:szCs w:val="22"/>
        </w:rPr>
        <w:t xml:space="preserve">detailed </w:t>
      </w:r>
      <w:r w:rsidRPr="0023170E">
        <w:rPr>
          <w:rFonts w:asciiTheme="minorHAnsi" w:hAnsiTheme="minorHAnsi" w:cstheme="minorHAnsi"/>
          <w:szCs w:val="22"/>
        </w:rPr>
        <w:t xml:space="preserve"> planning and communication strategies were developed to ensure ticketholders were informed about production cancellations and reschedules.  Website updates and information emails were sent to patrons 48 hours before their attendance to communicate COVID-19 safety procedures.</w:t>
      </w:r>
    </w:p>
    <w:p w14:paraId="4424FD0D" w14:textId="77777777" w:rsidR="00B73813" w:rsidRDefault="00B73813" w:rsidP="00B73813">
      <w:pPr>
        <w:pStyle w:val="AARbullet2"/>
        <w:pBdr>
          <w:top w:val="nil"/>
          <w:left w:val="nil"/>
          <w:bottom w:val="nil"/>
          <w:right w:val="nil"/>
          <w:between w:val="nil"/>
        </w:pBdr>
        <w:spacing w:after="0"/>
        <w:ind w:left="714" w:hanging="357"/>
        <w:rPr>
          <w:rFonts w:asciiTheme="minorHAnsi" w:hAnsiTheme="minorHAnsi" w:cstheme="minorHAnsi"/>
          <w:szCs w:val="22"/>
        </w:rPr>
      </w:pPr>
      <w:r w:rsidRPr="0023170E">
        <w:rPr>
          <w:rFonts w:asciiTheme="minorHAnsi" w:hAnsiTheme="minorHAnsi" w:cstheme="minorHAnsi"/>
          <w:szCs w:val="22"/>
        </w:rPr>
        <w:t>The Centre’s booking system was updated to include the ability to add contact tracing details for all ticketholders.  After the Check In CBR app became widely used, the Centre moved to align with the ACT Government’s QR code check-in system.</w:t>
      </w:r>
    </w:p>
    <w:p w14:paraId="51A16952" w14:textId="77777777" w:rsidR="00B73813" w:rsidRDefault="00B73813" w:rsidP="00E40B98">
      <w:pPr>
        <w:pStyle w:val="AARbullet2"/>
        <w:numPr>
          <w:ilvl w:val="0"/>
          <w:numId w:val="77"/>
        </w:numPr>
        <w:pBdr>
          <w:top w:val="nil"/>
          <w:left w:val="nil"/>
          <w:bottom w:val="nil"/>
          <w:right w:val="nil"/>
          <w:between w:val="nil"/>
        </w:pBdr>
        <w:spacing w:after="0"/>
        <w:rPr>
          <w:rFonts w:asciiTheme="minorHAnsi" w:hAnsiTheme="minorHAnsi" w:cstheme="minorHAnsi"/>
          <w:szCs w:val="22"/>
        </w:rPr>
      </w:pPr>
      <w:r w:rsidRPr="0023170E">
        <w:rPr>
          <w:rFonts w:asciiTheme="minorHAnsi" w:hAnsiTheme="minorHAnsi" w:cstheme="minorHAnsi"/>
          <w:szCs w:val="22"/>
        </w:rPr>
        <w:t>Attendees and subscribers were surveyed during the reopening period, to gauge their attitudes about returning to the venue.  The Centre’s marketing team also sent a survey to subscribers in late 2020 to better understand who they are, and what the Centre can do to retain and engage them in the future.</w:t>
      </w:r>
    </w:p>
    <w:p w14:paraId="5EC67CC6" w14:textId="5A50322A" w:rsidR="00B73813" w:rsidRPr="00B73813" w:rsidRDefault="00B73813" w:rsidP="008E288A">
      <w:pPr>
        <w:pStyle w:val="AARbullet2"/>
        <w:numPr>
          <w:ilvl w:val="0"/>
          <w:numId w:val="77"/>
        </w:numPr>
        <w:pBdr>
          <w:top w:val="nil"/>
          <w:left w:val="nil"/>
          <w:bottom w:val="nil"/>
          <w:right w:val="nil"/>
          <w:between w:val="nil"/>
        </w:pBdr>
        <w:ind w:left="714" w:hanging="357"/>
        <w:rPr>
          <w:rFonts w:asciiTheme="minorHAnsi" w:hAnsiTheme="minorHAnsi" w:cstheme="minorHAnsi"/>
          <w:szCs w:val="22"/>
        </w:rPr>
      </w:pPr>
      <w:r w:rsidRPr="00B73813">
        <w:rPr>
          <w:rFonts w:asciiTheme="minorHAnsi" w:hAnsiTheme="minorHAnsi" w:cstheme="minorHAnsi"/>
          <w:szCs w:val="22"/>
        </w:rPr>
        <w:t>The Centre continued to work collaboratively with the builders and owners of the new Constitution Place development, to maximise benefits for customers and visiting companies.  This work included developing relationships with the new A by Adina hotel, and inviting selected patrons to try the new multistorey car park free of charge.</w:t>
      </w:r>
    </w:p>
    <w:p w14:paraId="1791CC21" w14:textId="77777777" w:rsidR="00B73813" w:rsidRPr="0023170E" w:rsidRDefault="00B73813" w:rsidP="008E288A">
      <w:pPr>
        <w:pStyle w:val="AARbullet1"/>
        <w:spacing w:after="0"/>
        <w:rPr>
          <w:rFonts w:asciiTheme="minorHAnsi" w:hAnsiTheme="minorHAnsi" w:cs="Arial"/>
          <w:b/>
        </w:rPr>
      </w:pPr>
      <w:r w:rsidRPr="0023170E">
        <w:rPr>
          <w:rFonts w:asciiTheme="minorHAnsi" w:hAnsiTheme="minorHAnsi" w:cs="Arial"/>
          <w:b/>
        </w:rPr>
        <w:t>Programming</w:t>
      </w:r>
      <w:r w:rsidRPr="0023170E">
        <w:rPr>
          <w:rFonts w:asciiTheme="minorHAnsi" w:hAnsiTheme="minorHAnsi" w:cs="Arial"/>
          <w:b/>
        </w:rPr>
        <w:fldChar w:fldCharType="begin"/>
      </w:r>
      <w:r w:rsidRPr="0023170E">
        <w:instrText xml:space="preserve"> XE "</w:instrText>
      </w:r>
      <w:r w:rsidRPr="0023170E">
        <w:rPr>
          <w:rFonts w:asciiTheme="minorHAnsi" w:hAnsiTheme="minorHAnsi" w:cs="Arial"/>
          <w:b/>
        </w:rPr>
        <w:instrText>Programming</w:instrText>
      </w:r>
      <w:r w:rsidRPr="0023170E">
        <w:instrText xml:space="preserve">" </w:instrText>
      </w:r>
      <w:r w:rsidRPr="0023170E">
        <w:rPr>
          <w:rFonts w:asciiTheme="minorHAnsi" w:hAnsiTheme="minorHAnsi" w:cs="Arial"/>
          <w:b/>
        </w:rPr>
        <w:fldChar w:fldCharType="end"/>
      </w:r>
      <w:r w:rsidRPr="0023170E">
        <w:rPr>
          <w:rFonts w:asciiTheme="minorHAnsi" w:hAnsiTheme="minorHAnsi" w:cs="Arial"/>
          <w:b/>
        </w:rPr>
        <w:t xml:space="preserve"> : A diverse, high quality, entertaining and distinctive program</w:t>
      </w:r>
    </w:p>
    <w:p w14:paraId="4F50DDDC" w14:textId="19D36A7E" w:rsidR="00B73813" w:rsidRPr="0023170E" w:rsidRDefault="00B73813" w:rsidP="00B73813">
      <w:pPr>
        <w:pStyle w:val="AARbullet2"/>
        <w:rPr>
          <w:rFonts w:asciiTheme="minorHAnsi" w:hAnsiTheme="minorHAnsi" w:cstheme="minorHAnsi"/>
          <w:szCs w:val="22"/>
        </w:rPr>
      </w:pPr>
      <w:r w:rsidRPr="0023170E">
        <w:rPr>
          <w:rFonts w:asciiTheme="minorHAnsi" w:hAnsiTheme="minorHAnsi" w:cstheme="minorHAnsi"/>
          <w:szCs w:val="22"/>
        </w:rPr>
        <w:t>The COVID-19 situation and subsequent restrictions presented the Centre with specific challenges in relation to presenting shows and performances.  The Centre responded by initially providing a range of online and live-streamed content, and later presenting live performances in a COVIDSafe</w:t>
      </w:r>
      <w:r w:rsidR="001006A3">
        <w:rPr>
          <w:rFonts w:asciiTheme="minorHAnsi" w:hAnsiTheme="minorHAnsi" w:cstheme="minorHAnsi"/>
          <w:szCs w:val="22"/>
        </w:rPr>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rPr>
          <w:rFonts w:asciiTheme="minorHAnsi" w:hAnsiTheme="minorHAnsi" w:cstheme="minorHAnsi"/>
          <w:szCs w:val="22"/>
        </w:rPr>
        <w:fldChar w:fldCharType="end"/>
      </w:r>
      <w:r w:rsidRPr="0023170E">
        <w:rPr>
          <w:rFonts w:asciiTheme="minorHAnsi" w:hAnsiTheme="minorHAnsi" w:cstheme="minorHAnsi"/>
          <w:szCs w:val="22"/>
        </w:rPr>
        <w:t xml:space="preserve"> manner to ensure the safety of staff, patrons and performers.</w:t>
      </w:r>
    </w:p>
    <w:p w14:paraId="6C5C32E3" w14:textId="51074288" w:rsidR="00B73813" w:rsidRPr="0023170E" w:rsidRDefault="00B73813" w:rsidP="00B73813">
      <w:pPr>
        <w:pStyle w:val="AARbullet2"/>
        <w:rPr>
          <w:rFonts w:asciiTheme="minorHAnsi" w:hAnsiTheme="minorHAnsi" w:cstheme="minorHAnsi"/>
          <w:szCs w:val="22"/>
        </w:rPr>
      </w:pPr>
      <w:r w:rsidRPr="0023170E">
        <w:rPr>
          <w:rFonts w:asciiTheme="minorHAnsi" w:hAnsiTheme="minorHAnsi" w:cstheme="minorHAnsi"/>
          <w:szCs w:val="22"/>
        </w:rPr>
        <w:t xml:space="preserve">The </w:t>
      </w:r>
      <w:r w:rsidRPr="00E01BF2">
        <w:rPr>
          <w:rFonts w:asciiTheme="minorHAnsi" w:hAnsiTheme="minorHAnsi" w:cstheme="minorHAnsi"/>
          <w:i/>
          <w:iCs/>
          <w:szCs w:val="22"/>
        </w:rPr>
        <w:t>CTC@Home</w:t>
      </w:r>
      <w:r w:rsidRPr="0023170E">
        <w:rPr>
          <w:rFonts w:asciiTheme="minorHAnsi" w:hAnsiTheme="minorHAnsi" w:cstheme="minorHAnsi"/>
          <w:szCs w:val="22"/>
        </w:rPr>
        <w:t xml:space="preserve"> program provided live-streamed performances to patrons over the course of the COVID-19 restricted period.  Following its launch in June 2020, the program in 2020–21 : featured 43 streams and 41 different artists; provided </w:t>
      </w:r>
      <w:r w:rsidR="00AC1E5E">
        <w:rPr>
          <w:rFonts w:asciiTheme="minorHAnsi" w:hAnsiTheme="minorHAnsi" w:cstheme="minorHAnsi"/>
          <w:szCs w:val="22"/>
        </w:rPr>
        <w:t xml:space="preserve">more than 25 </w:t>
      </w:r>
      <w:r w:rsidRPr="0023170E">
        <w:rPr>
          <w:rFonts w:asciiTheme="minorHAnsi" w:hAnsiTheme="minorHAnsi" w:cstheme="minorHAnsi"/>
          <w:szCs w:val="22"/>
        </w:rPr>
        <w:t>hours of streamable content; attracted more than 11</w:t>
      </w:r>
      <w:r w:rsidR="00E94811">
        <w:rPr>
          <w:rFonts w:asciiTheme="minorHAnsi" w:hAnsiTheme="minorHAnsi" w:cstheme="minorHAnsi"/>
          <w:szCs w:val="22"/>
        </w:rPr>
        <w:t>0</w:t>
      </w:r>
      <w:r w:rsidRPr="0023170E">
        <w:rPr>
          <w:rFonts w:asciiTheme="minorHAnsi" w:hAnsiTheme="minorHAnsi" w:cstheme="minorHAnsi"/>
          <w:szCs w:val="22"/>
        </w:rPr>
        <w:t>,000 views; and was watched over more than 2,000 hours.</w:t>
      </w:r>
    </w:p>
    <w:p w14:paraId="281912DF" w14:textId="558F76DF" w:rsidR="00B73813" w:rsidRPr="0023170E" w:rsidRDefault="00B73813" w:rsidP="00B73813">
      <w:pPr>
        <w:pStyle w:val="AARbullet2"/>
        <w:rPr>
          <w:rFonts w:asciiTheme="minorHAnsi" w:hAnsiTheme="minorHAnsi" w:cstheme="minorHAnsi"/>
          <w:szCs w:val="22"/>
        </w:rPr>
      </w:pPr>
      <w:r w:rsidRPr="0023170E">
        <w:rPr>
          <w:rFonts w:asciiTheme="minorHAnsi" w:hAnsiTheme="minorHAnsi" w:cstheme="minorHAnsi"/>
          <w:szCs w:val="22"/>
        </w:rPr>
        <w:t>As COVID-19 restrictions eased, limited-capacity shows became available to small audiences.  These included shows in the Courtyard Studio</w:t>
      </w:r>
      <w:r w:rsidR="00BD5212">
        <w:rPr>
          <w:rFonts w:asciiTheme="minorHAnsi" w:hAnsiTheme="minorHAnsi" w:cstheme="minorHAnsi"/>
          <w:szCs w:val="22"/>
        </w:rPr>
        <w:fldChar w:fldCharType="begin"/>
      </w:r>
      <w:r w:rsidR="00BD5212">
        <w:instrText xml:space="preserve"> XE "</w:instrText>
      </w:r>
      <w:r w:rsidR="00BD5212" w:rsidRPr="004713FC">
        <w:rPr>
          <w:sz w:val="18"/>
          <w:szCs w:val="18"/>
        </w:rPr>
        <w:instrText>Courtyard Studio</w:instrText>
      </w:r>
      <w:r w:rsidR="00BD5212">
        <w:instrText xml:space="preserve">" </w:instrText>
      </w:r>
      <w:r w:rsidR="00BD5212">
        <w:rPr>
          <w:rFonts w:asciiTheme="minorHAnsi" w:hAnsiTheme="minorHAnsi" w:cstheme="minorHAnsi"/>
          <w:szCs w:val="22"/>
        </w:rPr>
        <w:fldChar w:fldCharType="end"/>
      </w:r>
      <w:r w:rsidRPr="0023170E">
        <w:rPr>
          <w:rFonts w:asciiTheme="minorHAnsi" w:hAnsiTheme="minorHAnsi" w:cstheme="minorHAnsi"/>
          <w:szCs w:val="22"/>
        </w:rPr>
        <w:t xml:space="preserve"> such as </w:t>
      </w:r>
      <w:r w:rsidRPr="00E01BF2">
        <w:rPr>
          <w:rFonts w:asciiTheme="minorHAnsi" w:hAnsiTheme="minorHAnsi" w:cstheme="minorHAnsi"/>
          <w:szCs w:val="22"/>
        </w:rPr>
        <w:t>the</w:t>
      </w:r>
      <w:r w:rsidRPr="00E01BF2">
        <w:rPr>
          <w:rFonts w:asciiTheme="minorHAnsi" w:hAnsiTheme="minorHAnsi" w:cstheme="minorHAnsi"/>
          <w:i/>
          <w:iCs/>
          <w:szCs w:val="22"/>
        </w:rPr>
        <w:t xml:space="preserve"> Umbilical Brothers</w:t>
      </w:r>
      <w:r w:rsidRPr="0023170E">
        <w:rPr>
          <w:rFonts w:asciiTheme="minorHAnsi" w:hAnsiTheme="minorHAnsi" w:cstheme="minorHAnsi"/>
          <w:szCs w:val="22"/>
        </w:rPr>
        <w:t xml:space="preserve">, and small-scale events (limited to 100 people) in the Link Bar foyer. </w:t>
      </w:r>
    </w:p>
    <w:p w14:paraId="64F5B7C5" w14:textId="1A64DC54" w:rsidR="00B73813" w:rsidRPr="0023170E" w:rsidRDefault="00B73813" w:rsidP="00B73813">
      <w:pPr>
        <w:pStyle w:val="AARbullet2"/>
        <w:rPr>
          <w:rFonts w:asciiTheme="minorHAnsi" w:hAnsiTheme="minorHAnsi" w:cstheme="minorHAnsi"/>
          <w:szCs w:val="22"/>
        </w:rPr>
      </w:pPr>
      <w:r w:rsidRPr="0023170E">
        <w:rPr>
          <w:rFonts w:asciiTheme="minorHAnsi" w:hAnsiTheme="minorHAnsi" w:cstheme="minorHAnsi"/>
          <w:szCs w:val="22"/>
        </w:rPr>
        <w:t>The first event held at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23170E">
        <w:rPr>
          <w:rFonts w:asciiTheme="minorHAnsi" w:hAnsiTheme="minorHAnsi" w:cstheme="minorHAnsi"/>
          <w:szCs w:val="22"/>
        </w:rPr>
        <w:t xml:space="preserve"> under the Centre’s COVIDSafe</w:t>
      </w:r>
      <w:r w:rsidR="001006A3">
        <w:rPr>
          <w:rFonts w:asciiTheme="minorHAnsi" w:hAnsiTheme="minorHAnsi" w:cstheme="minorHAnsi"/>
          <w:szCs w:val="22"/>
        </w:rPr>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rPr>
          <w:rFonts w:asciiTheme="minorHAnsi" w:hAnsiTheme="minorHAnsi" w:cstheme="minorHAnsi"/>
          <w:szCs w:val="22"/>
        </w:rPr>
        <w:fldChar w:fldCharType="end"/>
      </w:r>
      <w:r w:rsidRPr="0023170E">
        <w:rPr>
          <w:rFonts w:asciiTheme="minorHAnsi" w:hAnsiTheme="minorHAnsi" w:cstheme="minorHAnsi"/>
          <w:szCs w:val="22"/>
        </w:rPr>
        <w:t xml:space="preserve"> Plan was the </w:t>
      </w:r>
      <w:r w:rsidRPr="00E01BF2">
        <w:rPr>
          <w:rFonts w:asciiTheme="minorHAnsi" w:hAnsiTheme="minorHAnsi" w:cstheme="minorHAnsi"/>
          <w:i/>
          <w:iCs/>
          <w:szCs w:val="22"/>
        </w:rPr>
        <w:t>Canberra Writers Festival</w:t>
      </w:r>
      <w:r w:rsidRPr="0023170E">
        <w:rPr>
          <w:rFonts w:asciiTheme="minorHAnsi" w:hAnsiTheme="minorHAnsi" w:cstheme="minorHAnsi"/>
          <w:szCs w:val="22"/>
        </w:rPr>
        <w:t>.</w:t>
      </w:r>
    </w:p>
    <w:p w14:paraId="0B4DE5F4" w14:textId="7B8C8B06" w:rsidR="009B0B6F" w:rsidRPr="001A6107" w:rsidRDefault="00B73813" w:rsidP="001A6107">
      <w:pPr>
        <w:pStyle w:val="AARbullet2"/>
        <w:rPr>
          <w:rFonts w:asciiTheme="minorHAnsi" w:hAnsiTheme="minorHAnsi" w:cstheme="minorHAnsi"/>
          <w:szCs w:val="22"/>
        </w:rPr>
      </w:pPr>
      <w:r>
        <w:rPr>
          <w:rFonts w:asciiTheme="minorHAnsi" w:hAnsiTheme="minorHAnsi" w:cstheme="minorHAnsi"/>
          <w:szCs w:val="22"/>
        </w:rPr>
        <w:t xml:space="preserve">With the further easing of </w:t>
      </w:r>
      <w:r w:rsidR="005C70FF">
        <w:rPr>
          <w:rFonts w:asciiTheme="minorHAnsi" w:hAnsiTheme="minorHAnsi" w:cstheme="minorHAnsi"/>
          <w:szCs w:val="22"/>
        </w:rPr>
        <w:t>COVID</w:t>
      </w:r>
      <w:r>
        <w:rPr>
          <w:rFonts w:asciiTheme="minorHAnsi" w:hAnsiTheme="minorHAnsi" w:cstheme="minorHAnsi"/>
          <w:szCs w:val="22"/>
        </w:rPr>
        <w:t xml:space="preserve">-19 restrictions, larger shows were presented, including successful seasons of </w:t>
      </w:r>
      <w:r w:rsidRPr="0048340F">
        <w:rPr>
          <w:rFonts w:asciiTheme="minorHAnsi" w:hAnsiTheme="minorHAnsi" w:cstheme="minorHAnsi"/>
          <w:i/>
          <w:iCs/>
          <w:szCs w:val="22"/>
        </w:rPr>
        <w:t>The</w:t>
      </w:r>
      <w:r w:rsidRPr="0023170E">
        <w:rPr>
          <w:rFonts w:asciiTheme="minorHAnsi" w:hAnsiTheme="minorHAnsi" w:cstheme="minorHAnsi"/>
          <w:szCs w:val="22"/>
        </w:rPr>
        <w:t xml:space="preserve"> </w:t>
      </w:r>
      <w:r w:rsidRPr="0023170E">
        <w:rPr>
          <w:rFonts w:asciiTheme="minorHAnsi" w:hAnsiTheme="minorHAnsi" w:cstheme="minorHAnsi"/>
          <w:i/>
          <w:iCs/>
          <w:szCs w:val="22"/>
        </w:rPr>
        <w:t>Wharf Revue</w:t>
      </w:r>
      <w:r w:rsidRPr="0023170E">
        <w:rPr>
          <w:rFonts w:asciiTheme="minorHAnsi" w:hAnsiTheme="minorHAnsi" w:cstheme="minorHAnsi"/>
          <w:szCs w:val="22"/>
        </w:rPr>
        <w:t xml:space="preserve">: </w:t>
      </w:r>
      <w:r w:rsidRPr="0023170E">
        <w:rPr>
          <w:rFonts w:asciiTheme="minorHAnsi" w:hAnsiTheme="minorHAnsi" w:cstheme="minorHAnsi"/>
          <w:i/>
          <w:iCs/>
          <w:szCs w:val="22"/>
        </w:rPr>
        <w:t>Good Night and Good Luck</w:t>
      </w:r>
      <w:r>
        <w:rPr>
          <w:rFonts w:asciiTheme="minorHAnsi" w:hAnsiTheme="minorHAnsi" w:cstheme="minorHAnsi"/>
          <w:i/>
          <w:iCs/>
          <w:szCs w:val="22"/>
        </w:rPr>
        <w:t xml:space="preserve">; Room on the Broom: Live on Stage!; </w:t>
      </w:r>
      <w:r w:rsidRPr="001B5526">
        <w:rPr>
          <w:rFonts w:asciiTheme="minorHAnsi" w:hAnsiTheme="minorHAnsi" w:cstheme="minorHAnsi"/>
          <w:szCs w:val="22"/>
        </w:rPr>
        <w:t>and</w:t>
      </w:r>
      <w:r>
        <w:rPr>
          <w:rFonts w:asciiTheme="minorHAnsi" w:hAnsiTheme="minorHAnsi" w:cstheme="minorHAnsi"/>
          <w:i/>
          <w:iCs/>
          <w:szCs w:val="22"/>
        </w:rPr>
        <w:t xml:space="preserve"> Circa’s Peepshow.</w:t>
      </w:r>
    </w:p>
    <w:p w14:paraId="7E7981B6" w14:textId="77777777" w:rsidR="00B73813" w:rsidRPr="0023170E" w:rsidRDefault="00B73813" w:rsidP="008E288A">
      <w:pPr>
        <w:pStyle w:val="AARbullet1"/>
        <w:spacing w:after="0"/>
        <w:rPr>
          <w:b/>
          <w:bCs/>
        </w:rPr>
      </w:pPr>
      <w:r w:rsidRPr="0023170E">
        <w:rPr>
          <w:rFonts w:asciiTheme="minorHAnsi" w:hAnsiTheme="minorHAnsi" w:cs="Arial"/>
          <w:b/>
          <w:bCs/>
        </w:rPr>
        <w:t>Business</w:t>
      </w:r>
      <w:r w:rsidRPr="0023170E">
        <w:rPr>
          <w:rFonts w:asciiTheme="minorHAnsi" w:hAnsiTheme="minorHAnsi" w:cs="Arial"/>
          <w:b/>
          <w:bCs/>
        </w:rPr>
        <w:fldChar w:fldCharType="begin"/>
      </w:r>
      <w:r w:rsidRPr="0023170E">
        <w:rPr>
          <w:b/>
          <w:bCs/>
        </w:rPr>
        <w:instrText xml:space="preserve"> XE "</w:instrText>
      </w:r>
      <w:r w:rsidRPr="0023170E">
        <w:rPr>
          <w:rFonts w:asciiTheme="minorHAnsi" w:hAnsiTheme="minorHAnsi" w:cs="Arial"/>
          <w:b/>
          <w:bCs/>
        </w:rPr>
        <w:instrText>Business</w:instrText>
      </w:r>
      <w:r w:rsidRPr="0023170E">
        <w:rPr>
          <w:b/>
          <w:bCs/>
        </w:rPr>
        <w:instrText xml:space="preserve">" </w:instrText>
      </w:r>
      <w:r w:rsidRPr="0023170E">
        <w:rPr>
          <w:rFonts w:asciiTheme="minorHAnsi" w:hAnsiTheme="minorHAnsi" w:cs="Arial"/>
          <w:b/>
          <w:bCs/>
        </w:rPr>
        <w:fldChar w:fldCharType="end"/>
      </w:r>
      <w:r w:rsidRPr="0023170E">
        <w:rPr>
          <w:rFonts w:asciiTheme="minorHAnsi" w:hAnsiTheme="minorHAnsi" w:cs="Arial"/>
          <w:b/>
          <w:bCs/>
        </w:rPr>
        <w:t xml:space="preserve"> : </w:t>
      </w:r>
      <w:r w:rsidRPr="0023170E">
        <w:rPr>
          <w:b/>
          <w:bCs/>
        </w:rPr>
        <w:t xml:space="preserve">Venues, systems and people that support high quality live performances </w:t>
      </w:r>
    </w:p>
    <w:tbl>
      <w:tblPr>
        <w:tblW w:w="936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66"/>
      </w:tblGrid>
      <w:tr w:rsidR="00B73813" w:rsidRPr="0023170E" w14:paraId="31F8C706" w14:textId="77777777" w:rsidTr="00F521A9">
        <w:trPr>
          <w:trHeight w:val="37"/>
        </w:trPr>
        <w:tc>
          <w:tcPr>
            <w:tcW w:w="9361" w:type="dxa"/>
            <w:tcBorders>
              <w:top w:val="nil"/>
              <w:left w:val="nil"/>
              <w:bottom w:val="nil"/>
              <w:right w:val="nil"/>
            </w:tcBorders>
            <w:vAlign w:val="center"/>
          </w:tcPr>
          <w:p w14:paraId="16721769" w14:textId="4695D810" w:rsidR="00B73813" w:rsidRPr="0023170E" w:rsidRDefault="00B73813" w:rsidP="00F521A9">
            <w:pPr>
              <w:pStyle w:val="AARbullet2"/>
              <w:pBdr>
                <w:top w:val="nil"/>
                <w:left w:val="nil"/>
                <w:bottom w:val="nil"/>
                <w:right w:val="nil"/>
                <w:between w:val="nil"/>
              </w:pBdr>
              <w:spacing w:after="0"/>
              <w:ind w:left="714" w:hanging="357"/>
              <w:rPr>
                <w:rFonts w:asciiTheme="minorHAnsi" w:hAnsiTheme="minorHAnsi" w:cstheme="minorHAnsi"/>
                <w:szCs w:val="22"/>
              </w:rPr>
            </w:pPr>
            <w:r w:rsidRPr="0023170E">
              <w:rPr>
                <w:rFonts w:asciiTheme="minorHAnsi" w:hAnsiTheme="minorHAnsi" w:cstheme="minorHAnsi"/>
                <w:szCs w:val="22"/>
              </w:rPr>
              <w:t>In 2020–21, the Centre saw the completion of the majority of the three-year Stage 5 upgrade program, including completing the final-year upgrades to the Centre’s public toilet facilities.  A small portion of the funding for the program was rolled over into 2021</w:t>
            </w:r>
            <w:r w:rsidR="008E288A">
              <w:t>–</w:t>
            </w:r>
            <w:r w:rsidRPr="0023170E">
              <w:rPr>
                <w:rFonts w:asciiTheme="minorHAnsi" w:hAnsiTheme="minorHAnsi" w:cstheme="minorHAnsi"/>
                <w:szCs w:val="22"/>
              </w:rPr>
              <w:t>22 to enable the completion of a consultancy into accessibility improvements in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23170E">
              <w:rPr>
                <w:rFonts w:asciiTheme="minorHAnsi" w:hAnsiTheme="minorHAnsi" w:cstheme="minorHAnsi"/>
                <w:szCs w:val="22"/>
              </w:rPr>
              <w:t>.</w:t>
            </w:r>
          </w:p>
        </w:tc>
      </w:tr>
      <w:tr w:rsidR="00B73813" w:rsidRPr="0023170E" w14:paraId="05135EFA" w14:textId="77777777" w:rsidTr="00F521A9">
        <w:trPr>
          <w:trHeight w:val="37"/>
        </w:trPr>
        <w:tc>
          <w:tcPr>
            <w:tcW w:w="9361" w:type="dxa"/>
            <w:tcBorders>
              <w:top w:val="nil"/>
              <w:left w:val="nil"/>
              <w:bottom w:val="nil"/>
              <w:right w:val="nil"/>
            </w:tcBorders>
            <w:vAlign w:val="center"/>
          </w:tcPr>
          <w:p w14:paraId="2FF80DA4" w14:textId="77777777" w:rsidR="00B73813" w:rsidRPr="0023170E" w:rsidRDefault="00B73813" w:rsidP="00F521A9">
            <w:pPr>
              <w:pStyle w:val="AARbullet2"/>
              <w:pBdr>
                <w:top w:val="nil"/>
                <w:left w:val="nil"/>
                <w:bottom w:val="nil"/>
                <w:right w:val="nil"/>
                <w:between w:val="nil"/>
              </w:pBdr>
              <w:spacing w:after="0"/>
              <w:ind w:left="714" w:hanging="357"/>
              <w:rPr>
                <w:rFonts w:asciiTheme="minorHAnsi" w:hAnsiTheme="minorHAnsi" w:cstheme="minorHAnsi"/>
                <w:szCs w:val="22"/>
              </w:rPr>
            </w:pPr>
            <w:r w:rsidRPr="0023170E">
              <w:rPr>
                <w:rFonts w:asciiTheme="minorHAnsi" w:hAnsiTheme="minorHAnsi" w:cstheme="minorHAnsi"/>
                <w:szCs w:val="22"/>
              </w:rPr>
              <w:t xml:space="preserve">The second, and final, year of the Centre’s Stage 6 upgrades was undertaken in 2020–21, covering a </w:t>
            </w:r>
            <w:r>
              <w:rPr>
                <w:rFonts w:asciiTheme="minorHAnsi" w:hAnsiTheme="minorHAnsi" w:cstheme="minorHAnsi"/>
                <w:szCs w:val="22"/>
              </w:rPr>
              <w:t xml:space="preserve">Phase 1 </w:t>
            </w:r>
            <w:r w:rsidRPr="0023170E">
              <w:rPr>
                <w:rFonts w:asciiTheme="minorHAnsi" w:hAnsiTheme="minorHAnsi" w:cstheme="minorHAnsi"/>
                <w:szCs w:val="22"/>
              </w:rPr>
              <w:t>security system upgrade and an Electronic Access Control System connected to the ACT Government network.</w:t>
            </w:r>
          </w:p>
          <w:p w14:paraId="5A302BF6" w14:textId="1E90370C" w:rsidR="00B73813" w:rsidRPr="0023170E" w:rsidRDefault="00B73813" w:rsidP="00F521A9">
            <w:pPr>
              <w:pStyle w:val="AARbullet2"/>
              <w:pBdr>
                <w:top w:val="nil"/>
                <w:left w:val="nil"/>
                <w:bottom w:val="nil"/>
                <w:right w:val="nil"/>
                <w:between w:val="nil"/>
              </w:pBdr>
              <w:spacing w:after="0"/>
              <w:ind w:left="714" w:hanging="357"/>
              <w:rPr>
                <w:rFonts w:asciiTheme="minorHAnsi" w:hAnsiTheme="minorHAnsi" w:cstheme="minorHAnsi"/>
                <w:szCs w:val="22"/>
              </w:rPr>
            </w:pPr>
            <w:r w:rsidRPr="0023170E">
              <w:rPr>
                <w:rFonts w:asciiTheme="minorHAnsi" w:hAnsiTheme="minorHAnsi" w:cstheme="minorHAnsi"/>
                <w:szCs w:val="22"/>
              </w:rPr>
              <w:t>The Centre was able to access additional funds provided by the ACT Government to support local industry in recovering from the COVID-19 closure period.  These additional funds enabled a second phase of the security system to be implemented, to cover the entire Centre, together with additional bathroom upgrades in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23170E">
              <w:rPr>
                <w:rFonts w:asciiTheme="minorHAnsi" w:hAnsiTheme="minorHAnsi" w:cstheme="minorHAnsi"/>
                <w:szCs w:val="22"/>
              </w:rPr>
              <w:t>.</w:t>
            </w:r>
          </w:p>
        </w:tc>
      </w:tr>
      <w:tr w:rsidR="00B73813" w:rsidRPr="0023170E" w14:paraId="1676FA5D" w14:textId="77777777" w:rsidTr="00F521A9">
        <w:trPr>
          <w:trHeight w:val="37"/>
        </w:trPr>
        <w:tc>
          <w:tcPr>
            <w:tcW w:w="9361" w:type="dxa"/>
            <w:tcBorders>
              <w:top w:val="nil"/>
              <w:left w:val="nil"/>
              <w:bottom w:val="nil"/>
              <w:right w:val="nil"/>
            </w:tcBorders>
            <w:vAlign w:val="center"/>
          </w:tcPr>
          <w:p w14:paraId="5961C2B2" w14:textId="0EE49DE2" w:rsidR="00B73813" w:rsidRPr="009B0B6F" w:rsidRDefault="00B73813" w:rsidP="009B0B6F">
            <w:pPr>
              <w:pStyle w:val="AARbullet2"/>
              <w:pBdr>
                <w:top w:val="nil"/>
                <w:left w:val="nil"/>
                <w:bottom w:val="nil"/>
                <w:right w:val="nil"/>
                <w:between w:val="nil"/>
              </w:pBdr>
              <w:ind w:left="714" w:hanging="357"/>
              <w:rPr>
                <w:rFonts w:asciiTheme="minorHAnsi" w:hAnsiTheme="minorHAnsi" w:cstheme="minorHAnsi"/>
                <w:szCs w:val="22"/>
              </w:rPr>
            </w:pPr>
            <w:r w:rsidRPr="0023170E">
              <w:rPr>
                <w:rFonts w:asciiTheme="minorHAnsi" w:hAnsiTheme="minorHAnsi" w:cstheme="minorHAnsi"/>
                <w:szCs w:val="22"/>
              </w:rPr>
              <w:t>The Centre’s allocation of Better Infrastructure Funding for 2020</w:t>
            </w:r>
            <w:r w:rsidR="008E288A">
              <w:t>–</w:t>
            </w:r>
            <w:r w:rsidRPr="0023170E">
              <w:rPr>
                <w:rFonts w:asciiTheme="minorHAnsi" w:hAnsiTheme="minorHAnsi" w:cstheme="minorHAnsi"/>
                <w:szCs w:val="22"/>
              </w:rPr>
              <w:t>21 was used to investigate, licence and purchase bespoke designed carpet for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23170E">
              <w:rPr>
                <w:rFonts w:asciiTheme="minorHAnsi" w:hAnsiTheme="minorHAnsi" w:cstheme="minorHAnsi"/>
                <w:szCs w:val="22"/>
              </w:rPr>
              <w:t>, Link Bar and The Playhouse</w:t>
            </w:r>
            <w:r w:rsidR="00BD5212">
              <w:rPr>
                <w:rFonts w:asciiTheme="minorHAnsi" w:hAnsiTheme="minorHAnsi" w:cstheme="minorHAnsi"/>
                <w:szCs w:val="22"/>
              </w:rPr>
              <w:fldChar w:fldCharType="begin"/>
            </w:r>
            <w:r w:rsidR="00BD5212">
              <w:instrText xml:space="preserve"> XE "</w:instrText>
            </w:r>
            <w:r w:rsidR="00BD5212" w:rsidRPr="00DB7AB2">
              <w:instrText>The Playhouse</w:instrText>
            </w:r>
            <w:r w:rsidR="00BD5212">
              <w:instrText xml:space="preserve">" </w:instrText>
            </w:r>
            <w:r w:rsidR="00BD5212">
              <w:rPr>
                <w:rFonts w:asciiTheme="minorHAnsi" w:hAnsiTheme="minorHAnsi" w:cstheme="minorHAnsi"/>
                <w:szCs w:val="22"/>
              </w:rPr>
              <w:fldChar w:fldCharType="end"/>
            </w:r>
            <w:r w:rsidRPr="0023170E">
              <w:rPr>
                <w:rFonts w:asciiTheme="minorHAnsi" w:hAnsiTheme="minorHAnsi" w:cstheme="minorHAnsi"/>
                <w:szCs w:val="22"/>
              </w:rPr>
              <w:t xml:space="preserve"> foyer areas.  The new carpet, which will be installed in 2021</w:t>
            </w:r>
            <w:r w:rsidR="008E288A">
              <w:t>–</w:t>
            </w:r>
            <w:r w:rsidRPr="0023170E">
              <w:rPr>
                <w:rFonts w:asciiTheme="minorHAnsi" w:hAnsiTheme="minorHAnsi" w:cstheme="minorHAnsi"/>
                <w:szCs w:val="22"/>
              </w:rPr>
              <w:t xml:space="preserve">22, features a design taken from the Canberra Theatre’s </w:t>
            </w:r>
            <w:r w:rsidR="006230EE">
              <w:rPr>
                <w:rFonts w:asciiTheme="minorHAnsi" w:hAnsiTheme="minorHAnsi" w:cstheme="minorHAnsi"/>
                <w:szCs w:val="22"/>
              </w:rPr>
              <w:t xml:space="preserve">original </w:t>
            </w:r>
            <w:r w:rsidRPr="0023170E">
              <w:rPr>
                <w:rFonts w:asciiTheme="minorHAnsi" w:hAnsiTheme="minorHAnsi" w:cstheme="minorHAnsi"/>
                <w:szCs w:val="22"/>
              </w:rPr>
              <w:t>house curtain.</w:t>
            </w:r>
          </w:p>
        </w:tc>
      </w:tr>
    </w:tbl>
    <w:p w14:paraId="6D6F7123" w14:textId="77777777" w:rsidR="00B73813" w:rsidRPr="0023170E" w:rsidRDefault="00B73813" w:rsidP="009B0B6F">
      <w:pPr>
        <w:pStyle w:val="AARbullet1"/>
        <w:spacing w:after="0"/>
        <w:rPr>
          <w:b/>
          <w:bCs/>
        </w:rPr>
      </w:pPr>
      <w:r w:rsidRPr="0023170E">
        <w:rPr>
          <w:rFonts w:asciiTheme="minorHAnsi" w:hAnsiTheme="minorHAnsi" w:cs="Arial"/>
          <w:b/>
          <w:bCs/>
        </w:rPr>
        <w:t>Leadership</w:t>
      </w:r>
      <w:r w:rsidRPr="0023170E">
        <w:rPr>
          <w:rFonts w:asciiTheme="minorHAnsi" w:hAnsiTheme="minorHAnsi" w:cs="Arial"/>
          <w:b/>
          <w:bCs/>
        </w:rPr>
        <w:fldChar w:fldCharType="begin"/>
      </w:r>
      <w:r w:rsidRPr="0023170E">
        <w:rPr>
          <w:b/>
          <w:bCs/>
        </w:rPr>
        <w:instrText xml:space="preserve"> XE "</w:instrText>
      </w:r>
      <w:r w:rsidRPr="0023170E">
        <w:rPr>
          <w:rFonts w:asciiTheme="minorHAnsi" w:hAnsiTheme="minorHAnsi" w:cs="Arial"/>
          <w:b/>
          <w:bCs/>
        </w:rPr>
        <w:instrText>Leadership</w:instrText>
      </w:r>
      <w:r w:rsidRPr="0023170E">
        <w:rPr>
          <w:b/>
          <w:bCs/>
        </w:rPr>
        <w:instrText xml:space="preserve">" </w:instrText>
      </w:r>
      <w:r w:rsidRPr="0023170E">
        <w:rPr>
          <w:rFonts w:asciiTheme="minorHAnsi" w:hAnsiTheme="minorHAnsi" w:cs="Arial"/>
          <w:b/>
          <w:bCs/>
        </w:rPr>
        <w:fldChar w:fldCharType="end"/>
      </w:r>
      <w:r w:rsidRPr="0023170E">
        <w:rPr>
          <w:rFonts w:asciiTheme="minorHAnsi" w:hAnsiTheme="minorHAnsi" w:cs="Arial"/>
          <w:b/>
          <w:bCs/>
        </w:rPr>
        <w:t xml:space="preserve"> : </w:t>
      </w:r>
      <w:r w:rsidRPr="0023170E">
        <w:rPr>
          <w:b/>
          <w:bCs/>
        </w:rPr>
        <w:t>An integral part of the cultural life of the Canberra region and beyond</w:t>
      </w:r>
    </w:p>
    <w:tbl>
      <w:tblPr>
        <w:tblW w:w="936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66"/>
      </w:tblGrid>
      <w:tr w:rsidR="00B73813" w:rsidRPr="0023170E" w14:paraId="21CD82A1" w14:textId="77777777" w:rsidTr="00F521A9">
        <w:trPr>
          <w:trHeight w:val="37"/>
        </w:trPr>
        <w:tc>
          <w:tcPr>
            <w:tcW w:w="9366" w:type="dxa"/>
            <w:tcBorders>
              <w:top w:val="nil"/>
              <w:left w:val="nil"/>
              <w:bottom w:val="nil"/>
              <w:right w:val="nil"/>
            </w:tcBorders>
          </w:tcPr>
          <w:p w14:paraId="6754441F" w14:textId="77777777" w:rsidR="00B73813" w:rsidRPr="0023170E" w:rsidRDefault="00B73813" w:rsidP="00F521A9">
            <w:pPr>
              <w:pStyle w:val="AARbullet2"/>
              <w:pBdr>
                <w:top w:val="nil"/>
                <w:left w:val="nil"/>
                <w:bottom w:val="nil"/>
                <w:right w:val="nil"/>
                <w:between w:val="nil"/>
              </w:pBdr>
              <w:spacing w:after="0"/>
              <w:ind w:left="714" w:hanging="357"/>
            </w:pPr>
            <w:r w:rsidRPr="0023170E">
              <w:t xml:space="preserve">The Centre continued to support venue hirers by providing marketing and publicity for events in the Theatre; for example, with podcast interviews, and increased support of hirers such as Canberra Youth Theatre.  </w:t>
            </w:r>
            <w:r>
              <w:t xml:space="preserve"> </w:t>
            </w:r>
            <w:r w:rsidRPr="0023170E">
              <w:t xml:space="preserve">The major musical </w:t>
            </w:r>
            <w:r w:rsidRPr="00E01BF2">
              <w:rPr>
                <w:i/>
                <w:iCs/>
              </w:rPr>
              <w:t>Come From Away</w:t>
            </w:r>
            <w:r w:rsidRPr="0023170E">
              <w:t xml:space="preserve"> launched its Canberra season with an event at the High Commission of Canada.</w:t>
            </w:r>
          </w:p>
          <w:p w14:paraId="26C65592" w14:textId="77777777" w:rsidR="00B73813" w:rsidRPr="0023170E" w:rsidRDefault="00B73813" w:rsidP="00F521A9">
            <w:pPr>
              <w:pStyle w:val="AARbullet2"/>
              <w:pBdr>
                <w:top w:val="nil"/>
                <w:left w:val="nil"/>
                <w:bottom w:val="nil"/>
                <w:right w:val="nil"/>
                <w:between w:val="nil"/>
              </w:pBdr>
              <w:spacing w:after="0"/>
              <w:ind w:left="714" w:hanging="357"/>
            </w:pPr>
            <w:r w:rsidRPr="0023170E">
              <w:t>A special event for subscribers in March 2021 featured a wide range of productions coming to the Centre, including venue hirers and shows presented by the Centre itself.  The offerings to subscribers included a three-play package of Sydney Theatre Company productions.</w:t>
            </w:r>
          </w:p>
        </w:tc>
      </w:tr>
      <w:tr w:rsidR="00B73813" w:rsidRPr="0023170E" w14:paraId="3386A862" w14:textId="77777777" w:rsidTr="00F521A9">
        <w:trPr>
          <w:trHeight w:val="37"/>
        </w:trPr>
        <w:tc>
          <w:tcPr>
            <w:tcW w:w="9366" w:type="dxa"/>
            <w:tcBorders>
              <w:top w:val="nil"/>
              <w:left w:val="nil"/>
              <w:bottom w:val="nil"/>
              <w:right w:val="nil"/>
            </w:tcBorders>
          </w:tcPr>
          <w:p w14:paraId="641923FE" w14:textId="77777777" w:rsidR="00B73813" w:rsidRPr="0023170E" w:rsidRDefault="00B73813" w:rsidP="00F521A9">
            <w:pPr>
              <w:pStyle w:val="AARbullet2"/>
              <w:spacing w:after="0"/>
              <w:ind w:left="714" w:hanging="357"/>
            </w:pPr>
            <w:r w:rsidRPr="0023170E">
              <w:t xml:space="preserve">In partnership with Canberra Institute of Technology, the Centre continued to deliver the vocational education and training (VET) training course Certificate III in Live Production and Services in Canberra.  </w:t>
            </w:r>
          </w:p>
        </w:tc>
      </w:tr>
      <w:tr w:rsidR="00B73813" w:rsidRPr="0023170E" w14:paraId="3DCC950A" w14:textId="77777777" w:rsidTr="00F521A9">
        <w:trPr>
          <w:trHeight w:val="37"/>
        </w:trPr>
        <w:tc>
          <w:tcPr>
            <w:tcW w:w="9366" w:type="dxa"/>
            <w:tcBorders>
              <w:top w:val="nil"/>
              <w:left w:val="nil"/>
              <w:bottom w:val="nil"/>
              <w:right w:val="nil"/>
            </w:tcBorders>
          </w:tcPr>
          <w:p w14:paraId="4FF67AA9" w14:textId="77777777" w:rsidR="00B73813" w:rsidRPr="0023170E" w:rsidRDefault="00B73813" w:rsidP="00F521A9">
            <w:pPr>
              <w:pStyle w:val="AARbullet2"/>
              <w:pBdr>
                <w:top w:val="nil"/>
                <w:left w:val="nil"/>
                <w:bottom w:val="nil"/>
                <w:right w:val="nil"/>
                <w:between w:val="nil"/>
              </w:pBdr>
              <w:spacing w:after="0"/>
              <w:ind w:left="714" w:hanging="357"/>
            </w:pPr>
            <w:r w:rsidRPr="0023170E">
              <w:t xml:space="preserve">The Discovery and Learning program continued its close relationship with educators and students in the region and assisted them in curriculum delivery, especially by presenting </w:t>
            </w:r>
            <w:r w:rsidRPr="00E01BF2">
              <w:rPr>
                <w:i/>
                <w:iCs/>
              </w:rPr>
              <w:t>ACT UP!</w:t>
            </w:r>
            <w:r w:rsidRPr="0023170E">
              <w:t xml:space="preserve"> as an online festival of student theatre, and producing the </w:t>
            </w:r>
            <w:r w:rsidRPr="00E01BF2">
              <w:rPr>
                <w:i/>
                <w:iCs/>
              </w:rPr>
              <w:t>Come Alive Festival</w:t>
            </w:r>
            <w:r w:rsidRPr="0023170E">
              <w:t>.</w:t>
            </w:r>
          </w:p>
        </w:tc>
      </w:tr>
      <w:tr w:rsidR="00B73813" w:rsidRPr="0023170E" w14:paraId="49221D2A" w14:textId="77777777" w:rsidTr="00F521A9">
        <w:trPr>
          <w:trHeight w:val="37"/>
        </w:trPr>
        <w:tc>
          <w:tcPr>
            <w:tcW w:w="9366" w:type="dxa"/>
            <w:tcBorders>
              <w:top w:val="nil"/>
              <w:left w:val="nil"/>
              <w:bottom w:val="nil"/>
              <w:right w:val="nil"/>
            </w:tcBorders>
          </w:tcPr>
          <w:p w14:paraId="6C7E6CD5" w14:textId="7A72EEE7" w:rsidR="00B73813" w:rsidRPr="0023170E" w:rsidRDefault="00B73813" w:rsidP="00F521A9">
            <w:pPr>
              <w:pStyle w:val="AARbullet2"/>
              <w:pBdr>
                <w:top w:val="nil"/>
                <w:left w:val="nil"/>
                <w:bottom w:val="nil"/>
                <w:right w:val="nil"/>
                <w:between w:val="nil"/>
              </w:pBdr>
            </w:pPr>
            <w:r w:rsidRPr="0023170E">
              <w:t xml:space="preserve">Throughout 2020–21, the Centre continued to play a key role in the planning of a new major theatre for Canberra, including through its membership of the steering committee for the new theatre project.  </w:t>
            </w:r>
            <w:r>
              <w:t>A</w:t>
            </w:r>
            <w:r w:rsidRPr="0023170E">
              <w:t xml:space="preserve"> digital survey of the Centre’s existing infrastructure commenced</w:t>
            </w:r>
            <w:r w:rsidR="001E6F68">
              <w:t>.</w:t>
            </w:r>
          </w:p>
        </w:tc>
      </w:tr>
    </w:tbl>
    <w:p w14:paraId="70531AC6" w14:textId="2E1BA332" w:rsidR="00445138" w:rsidRPr="00B73813" w:rsidRDefault="00445138" w:rsidP="002B32D0">
      <w:pPr>
        <w:pStyle w:val="AARNormalbody"/>
      </w:pPr>
      <w:r w:rsidRPr="00B73813">
        <w:t xml:space="preserve">Further details regarding outcomes against Strategic Objective 2 and Strategic Indicator 2 are provided under Section B.2, page </w:t>
      </w:r>
      <w:r w:rsidR="004C4565">
        <w:fldChar w:fldCharType="begin"/>
      </w:r>
      <w:r w:rsidR="004C4565">
        <w:instrText xml:space="preserve"> pageref B2 </w:instrText>
      </w:r>
      <w:r w:rsidR="004C4565">
        <w:fldChar w:fldCharType="separate"/>
      </w:r>
      <w:r w:rsidR="00902EC8">
        <w:rPr>
          <w:noProof/>
        </w:rPr>
        <w:t>30</w:t>
      </w:r>
      <w:r w:rsidR="004C4565">
        <w:rPr>
          <w:noProof/>
        </w:rPr>
        <w:fldChar w:fldCharType="end"/>
      </w:r>
      <w:r w:rsidRPr="00B73813">
        <w:t>.</w:t>
      </w:r>
    </w:p>
    <w:p w14:paraId="15516083" w14:textId="77777777" w:rsidR="009B0B6F" w:rsidRDefault="00BC1BDC" w:rsidP="009B0B6F">
      <w:pPr>
        <w:widowControl w:val="0"/>
        <w:rPr>
          <w:b/>
          <w:i/>
          <w:szCs w:val="22"/>
          <w:u w:val="single"/>
        </w:rPr>
      </w:pPr>
      <w:r w:rsidRPr="008E288A">
        <w:rPr>
          <w:b/>
          <w:i/>
          <w:szCs w:val="22"/>
          <w:u w:val="single"/>
        </w:rPr>
        <w:t xml:space="preserve">Strategic Objective </w:t>
      </w:r>
      <w:r w:rsidRPr="008E288A">
        <w:rPr>
          <w:b/>
          <w:i/>
          <w:szCs w:val="22"/>
        </w:rPr>
        <w:t>3 – CMAG</w:t>
      </w:r>
      <w:r w:rsidRPr="008E288A">
        <w:rPr>
          <w:b/>
          <w:i/>
          <w:szCs w:val="22"/>
        </w:rPr>
        <w:fldChar w:fldCharType="begin"/>
      </w:r>
      <w:r w:rsidRPr="008E288A">
        <w:instrText xml:space="preserve"> XE "</w:instrText>
      </w:r>
      <w:r w:rsidRPr="008E288A">
        <w:rPr>
          <w:rFonts w:asciiTheme="minorHAnsi" w:hAnsiTheme="minorHAnsi"/>
          <w:sz w:val="18"/>
          <w:szCs w:val="18"/>
        </w:rPr>
        <w:instrText>CMAG</w:instrText>
      </w:r>
      <w:r w:rsidRPr="008E288A">
        <w:instrText xml:space="preserve">" </w:instrText>
      </w:r>
      <w:r w:rsidRPr="008E288A">
        <w:rPr>
          <w:b/>
          <w:i/>
          <w:szCs w:val="22"/>
        </w:rPr>
        <w:fldChar w:fldCharType="end"/>
      </w:r>
      <w:r w:rsidRPr="008E288A">
        <w:rPr>
          <w:b/>
          <w:i/>
          <w:szCs w:val="22"/>
        </w:rPr>
        <w:t xml:space="preserve"> is</w:t>
      </w:r>
      <w:r w:rsidRPr="008E288A">
        <w:rPr>
          <w:rFonts w:cs="Arial"/>
          <w:b/>
          <w:i/>
          <w:szCs w:val="22"/>
        </w:rPr>
        <w:t xml:space="preserve"> a leading regional cultural venue in Australia and beyond.</w:t>
      </w:r>
    </w:p>
    <w:p w14:paraId="4F5A8AF6" w14:textId="10E7526A" w:rsidR="00BC1BDC" w:rsidRPr="009B0B6F" w:rsidRDefault="00BC1BDC" w:rsidP="009B0B6F">
      <w:pPr>
        <w:widowControl w:val="0"/>
        <w:rPr>
          <w:rFonts w:cs="Arial"/>
          <w:b/>
          <w:i/>
          <w:szCs w:val="22"/>
          <w:u w:val="single"/>
        </w:rPr>
      </w:pPr>
      <w:r w:rsidRPr="008E288A">
        <w:rPr>
          <w:b/>
          <w:i/>
          <w:szCs w:val="22"/>
          <w:u w:val="single"/>
        </w:rPr>
        <w:t>Strategic Indicator 3</w:t>
      </w:r>
      <w:r w:rsidRPr="008E288A">
        <w:rPr>
          <w:b/>
          <w:i/>
          <w:szCs w:val="22"/>
        </w:rPr>
        <w:t xml:space="preserve"> : The extent to which CMAG</w:t>
      </w:r>
      <w:r w:rsidRPr="008E288A">
        <w:rPr>
          <w:b/>
          <w:i/>
          <w:szCs w:val="22"/>
        </w:rPr>
        <w:fldChar w:fldCharType="begin"/>
      </w:r>
      <w:r w:rsidRPr="008E288A">
        <w:instrText xml:space="preserve"> XE "</w:instrText>
      </w:r>
      <w:r w:rsidRPr="008E288A">
        <w:rPr>
          <w:rFonts w:asciiTheme="minorHAnsi" w:hAnsiTheme="minorHAnsi"/>
          <w:sz w:val="18"/>
          <w:szCs w:val="18"/>
        </w:rPr>
        <w:instrText>CMAG</w:instrText>
      </w:r>
      <w:r w:rsidRPr="008E288A">
        <w:instrText xml:space="preserve">" </w:instrText>
      </w:r>
      <w:r w:rsidRPr="008E288A">
        <w:rPr>
          <w:b/>
          <w:i/>
          <w:szCs w:val="22"/>
        </w:rPr>
        <w:fldChar w:fldCharType="end"/>
      </w:r>
      <w:r w:rsidRPr="008E288A">
        <w:rPr>
          <w:b/>
          <w:i/>
          <w:szCs w:val="22"/>
        </w:rPr>
        <w:t xml:space="preserve"> connects people with the Canberra region’s rich and diverse stories, sense of place, and contemporary identity, in the following areas.</w:t>
      </w:r>
    </w:p>
    <w:p w14:paraId="34E1C3B4" w14:textId="450DC2F8" w:rsidR="00B73813" w:rsidRPr="00E01BF2" w:rsidRDefault="00B73813" w:rsidP="009B0B6F">
      <w:pPr>
        <w:pStyle w:val="ListParagraph"/>
        <w:numPr>
          <w:ilvl w:val="0"/>
          <w:numId w:val="26"/>
        </w:numPr>
        <w:spacing w:after="0"/>
        <w:rPr>
          <w:rFonts w:asciiTheme="minorHAnsi" w:hAnsiTheme="minorHAnsi" w:cstheme="minorHAnsi"/>
          <w:b/>
          <w:szCs w:val="22"/>
        </w:rPr>
      </w:pPr>
      <w:r w:rsidRPr="00E01BF2">
        <w:rPr>
          <w:rFonts w:asciiTheme="minorHAnsi" w:hAnsiTheme="minorHAnsi" w:cstheme="minorHAnsi"/>
          <w:b/>
          <w:szCs w:val="22"/>
        </w:rPr>
        <w:t>A smooth recovery from the COVID-19 pandemic</w:t>
      </w:r>
      <w:r w:rsidR="001006A3">
        <w:rPr>
          <w:rFonts w:asciiTheme="minorHAnsi" w:hAnsiTheme="minorHAnsi" w:cstheme="minorHAnsi"/>
          <w:b/>
          <w:szCs w:val="22"/>
        </w:rPr>
        <w:fldChar w:fldCharType="begin"/>
      </w:r>
      <w:r w:rsidR="001006A3">
        <w:instrText xml:space="preserve"> XE "</w:instrText>
      </w:r>
      <w:r w:rsidR="001006A3" w:rsidRPr="00514F06">
        <w:rPr>
          <w:rFonts w:asciiTheme="minorHAnsi" w:hAnsiTheme="minorHAnsi" w:cstheme="minorHAnsi"/>
          <w:b/>
          <w:szCs w:val="22"/>
        </w:rPr>
        <w:instrText>recovery from the COVID-19 pandemic</w:instrText>
      </w:r>
      <w:r w:rsidR="001006A3">
        <w:instrText xml:space="preserve">" </w:instrText>
      </w:r>
      <w:r w:rsidR="001006A3">
        <w:rPr>
          <w:rFonts w:asciiTheme="minorHAnsi" w:hAnsiTheme="minorHAnsi" w:cstheme="minorHAnsi"/>
          <w:b/>
          <w:szCs w:val="22"/>
        </w:rPr>
        <w:fldChar w:fldCharType="end"/>
      </w:r>
      <w:r w:rsidRPr="00E01BF2">
        <w:rPr>
          <w:rFonts w:asciiTheme="minorHAnsi" w:hAnsiTheme="minorHAnsi" w:cstheme="minorHAnsi"/>
          <w:b/>
          <w:szCs w:val="22"/>
        </w:rPr>
        <w:t xml:space="preserve"> </w:t>
      </w:r>
    </w:p>
    <w:p w14:paraId="541DAC2D" w14:textId="3F7F506F" w:rsidR="00B73813" w:rsidRPr="0023170E" w:rsidRDefault="00B73813" w:rsidP="00B73813">
      <w:pPr>
        <w:pStyle w:val="AARbullet2"/>
      </w:pPr>
      <w:r w:rsidRPr="0023170E">
        <w:t>Following the COVID-19 closure period in 2019</w:t>
      </w:r>
      <w:r w:rsidRPr="0023170E">
        <w:rPr>
          <w:bCs/>
          <w:iCs/>
        </w:rPr>
        <w:t xml:space="preserve">–20, </w:t>
      </w:r>
      <w:r w:rsidRPr="0023170E">
        <w:t>CMAG undertook a phased reopening, supported by a COVIDSafe</w:t>
      </w:r>
      <w:r w:rsidR="001006A3">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fldChar w:fldCharType="end"/>
      </w:r>
      <w:r w:rsidRPr="0023170E">
        <w:t xml:space="preserve"> Plan.  This was reviewed and updated throughout the year, to ensure that CMAG met all current ACT Public Health Directions and that visitors understood the additional cleaning, contact tracing and physical distancing measures implemented.  </w:t>
      </w:r>
    </w:p>
    <w:p w14:paraId="116327BF" w14:textId="67245608" w:rsidR="00B73813" w:rsidRPr="0023170E" w:rsidRDefault="00B73813" w:rsidP="00B73813">
      <w:pPr>
        <w:pStyle w:val="AARbullet2"/>
      </w:pPr>
      <w:r w:rsidRPr="0023170E">
        <w:t>CMAG’s use as a polling station for the 2020 ACT Election combined the CMAG COVIDSafe</w:t>
      </w:r>
      <w:r w:rsidR="001006A3">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fldChar w:fldCharType="end"/>
      </w:r>
      <w:r w:rsidRPr="0023170E">
        <w:t xml:space="preserve"> Plan with the Elections ACT COVIDSafe Plan, to ensure the safety of visitors during the voting period.</w:t>
      </w:r>
    </w:p>
    <w:p w14:paraId="23F8855B" w14:textId="77777777" w:rsidR="00B73813" w:rsidRPr="0023170E" w:rsidRDefault="00B73813" w:rsidP="00B73813">
      <w:pPr>
        <w:pStyle w:val="AARbullet2"/>
      </w:pPr>
      <w:r w:rsidRPr="0023170E">
        <w:t xml:space="preserve">Community programs resumed at CMAG on 1 August 2020 with the launch of </w:t>
      </w:r>
      <w:r w:rsidRPr="00E01BF2">
        <w:rPr>
          <w:i/>
          <w:iCs/>
        </w:rPr>
        <w:t>CMAG on Saturday</w:t>
      </w:r>
      <w:r w:rsidRPr="0023170E">
        <w:t xml:space="preserve">.  </w:t>
      </w:r>
      <w:r>
        <w:t xml:space="preserve">CMAG’s </w:t>
      </w:r>
      <w:r w:rsidRPr="0023170E">
        <w:t>first onsite learning program, modified in accordance with COVID-19 requirements, was delivered on 8 September 2020.</w:t>
      </w:r>
    </w:p>
    <w:p w14:paraId="1020CC07" w14:textId="3DC9C943" w:rsidR="00B73813" w:rsidRPr="0023170E" w:rsidRDefault="00B73813" w:rsidP="00B73813">
      <w:pPr>
        <w:pStyle w:val="AARbullet2"/>
      </w:pPr>
      <w:r w:rsidRPr="0023170E">
        <w:t xml:space="preserve">The first CMAG exhibition opening event following the closure period was held on </w:t>
      </w:r>
      <w:r w:rsidR="004334E9">
        <w:t>5</w:t>
      </w:r>
      <w:r w:rsidRPr="0023170E">
        <w:t xml:space="preserve"> March 2021 for the major new exhibition, </w:t>
      </w:r>
      <w:r w:rsidRPr="00E01BF2">
        <w:rPr>
          <w:i/>
          <w:iCs/>
        </w:rPr>
        <w:t>HABITAT : Ways of living</w:t>
      </w:r>
      <w:r w:rsidRPr="0023170E">
        <w:t>, which was opened by Minister</w:t>
      </w:r>
      <w:r>
        <w:t xml:space="preserve"> Cheyne</w:t>
      </w:r>
      <w:r w:rsidRPr="0023170E">
        <w:t>.</w:t>
      </w:r>
    </w:p>
    <w:p w14:paraId="553FE575" w14:textId="77777777" w:rsidR="00B73813" w:rsidRPr="0023170E" w:rsidRDefault="00B73813" w:rsidP="009B0B6F">
      <w:pPr>
        <w:pStyle w:val="AARbullet1"/>
        <w:spacing w:after="0"/>
        <w:rPr>
          <w:b/>
          <w:bCs/>
        </w:rPr>
      </w:pPr>
      <w:r w:rsidRPr="0023170E">
        <w:rPr>
          <w:b/>
          <w:bCs/>
        </w:rPr>
        <w:t>Customers</w:t>
      </w:r>
      <w:r w:rsidRPr="0023170E">
        <w:rPr>
          <w:b/>
          <w:bCs/>
        </w:rPr>
        <w:fldChar w:fldCharType="begin"/>
      </w:r>
      <w:r w:rsidRPr="0023170E">
        <w:rPr>
          <w:b/>
          <w:bCs/>
        </w:rPr>
        <w:instrText xml:space="preserve"> XE "Customers" </w:instrText>
      </w:r>
      <w:r w:rsidRPr="0023170E">
        <w:rPr>
          <w:b/>
          <w:bCs/>
        </w:rPr>
        <w:fldChar w:fldCharType="end"/>
      </w:r>
      <w:r w:rsidRPr="0023170E">
        <w:rPr>
          <w:b/>
          <w:bCs/>
        </w:rPr>
        <w:t xml:space="preserve"> : Audiences that are growing, diverse and engaged</w:t>
      </w:r>
    </w:p>
    <w:p w14:paraId="0F52AD32" w14:textId="7AACE5DF" w:rsidR="00B73813" w:rsidRPr="0023170E" w:rsidRDefault="00B73813" w:rsidP="00B73813">
      <w:pPr>
        <w:pStyle w:val="AARbullet2"/>
      </w:pPr>
      <w:r>
        <w:t>During 2020</w:t>
      </w:r>
      <w:r w:rsidR="008E288A">
        <w:t>–</w:t>
      </w:r>
      <w:r>
        <w:t xml:space="preserve">21 CMAG continued its efforts to provide excellent customer service, despite the challenges of the COVID-19 situation.  </w:t>
      </w:r>
      <w:r w:rsidRPr="0023170E">
        <w:t xml:space="preserve">Customer surveying </w:t>
      </w:r>
      <w:r>
        <w:t xml:space="preserve">in </w:t>
      </w:r>
      <w:r w:rsidRPr="0023170E">
        <w:t>2020</w:t>
      </w:r>
      <w:r w:rsidR="008E288A">
        <w:t>–</w:t>
      </w:r>
      <w:r w:rsidRPr="0023170E">
        <w:t>21 resulted in CMAG receiving 100% approval ratings</w:t>
      </w:r>
      <w:r>
        <w:t>, and</w:t>
      </w:r>
      <w:r w:rsidRPr="0023170E">
        <w:t xml:space="preserve"> CMAG </w:t>
      </w:r>
      <w:r>
        <w:t xml:space="preserve">was </w:t>
      </w:r>
      <w:r w:rsidRPr="0023170E">
        <w:t>proactive in responding to customer feedback and suggestions</w:t>
      </w:r>
      <w:r>
        <w:t>.</w:t>
      </w:r>
      <w:r w:rsidRPr="0023170E">
        <w:t xml:space="preserve"> </w:t>
      </w:r>
    </w:p>
    <w:p w14:paraId="71CB1C05" w14:textId="43619C93" w:rsidR="00B73813" w:rsidRPr="0023170E" w:rsidRDefault="00B73813" w:rsidP="00B73813">
      <w:pPr>
        <w:pStyle w:val="AARbullet2"/>
      </w:pPr>
      <w:r w:rsidRPr="0023170E">
        <w:t>Throughout 2020–21, planning continued towards securing improvements to CMAG’s facilities, including facilities to improve accessibility for customers, with funding received for this purpose in the 2021</w:t>
      </w:r>
      <w:r w:rsidR="00AE5EDE" w:rsidRPr="0023170E">
        <w:rPr>
          <w:bCs/>
          <w:iCs/>
        </w:rPr>
        <w:t>–</w:t>
      </w:r>
      <w:r w:rsidRPr="0023170E">
        <w:t>22 ACT Budget.</w:t>
      </w:r>
    </w:p>
    <w:p w14:paraId="17FEE940" w14:textId="77777777" w:rsidR="00B73813" w:rsidRPr="0023170E" w:rsidRDefault="00B73813" w:rsidP="00B73813">
      <w:pPr>
        <w:pStyle w:val="AARbullet2"/>
      </w:pPr>
      <w:r w:rsidRPr="0023170E">
        <w:t xml:space="preserve">The inaugural CMAG Art Prize for secondary students was established and marketed to art specialists in secondary schools via the Arts Up Front network, and prize winners were announced. </w:t>
      </w:r>
    </w:p>
    <w:p w14:paraId="2946F26D" w14:textId="77777777" w:rsidR="00B73813" w:rsidRPr="0023170E" w:rsidRDefault="00B73813" w:rsidP="00B73813">
      <w:pPr>
        <w:pStyle w:val="AARbullet2"/>
      </w:pPr>
      <w:r w:rsidRPr="0023170E">
        <w:t xml:space="preserve">A renewed commitment to marketing CMAG exhibitions was demonstrated by regular full-page advertisements in The Canberra Times – for example, for </w:t>
      </w:r>
      <w:r w:rsidRPr="00E01BF2">
        <w:rPr>
          <w:i/>
          <w:iCs/>
        </w:rPr>
        <w:t>Sign of the Times</w:t>
      </w:r>
      <w:r w:rsidRPr="0023170E">
        <w:t xml:space="preserve"> and </w:t>
      </w:r>
      <w:r w:rsidRPr="00E01BF2">
        <w:rPr>
          <w:i/>
          <w:iCs/>
        </w:rPr>
        <w:t>HABITAT : Ways of living</w:t>
      </w:r>
      <w:r w:rsidRPr="0023170E">
        <w:t xml:space="preserve"> – as well as regular </w:t>
      </w:r>
      <w:r w:rsidRPr="00E01BF2">
        <w:rPr>
          <w:i/>
          <w:iCs/>
        </w:rPr>
        <w:t>Panorama</w:t>
      </w:r>
      <w:r w:rsidRPr="0023170E">
        <w:t xml:space="preserve"> advertising and increased social media posts.  </w:t>
      </w:r>
    </w:p>
    <w:p w14:paraId="21CEFF97" w14:textId="77777777" w:rsidR="00B73813" w:rsidRPr="0023170E" w:rsidRDefault="00B73813" w:rsidP="009B0B6F">
      <w:pPr>
        <w:pStyle w:val="AARbullet1"/>
        <w:spacing w:after="0"/>
        <w:rPr>
          <w:b/>
          <w:bCs/>
        </w:rPr>
      </w:pPr>
      <w:r w:rsidRPr="0023170E">
        <w:rPr>
          <w:b/>
          <w:bCs/>
        </w:rPr>
        <w:t>Programming</w:t>
      </w:r>
      <w:r w:rsidRPr="0023170E">
        <w:rPr>
          <w:b/>
          <w:bCs/>
        </w:rPr>
        <w:fldChar w:fldCharType="begin"/>
      </w:r>
      <w:r w:rsidRPr="0023170E">
        <w:rPr>
          <w:b/>
          <w:bCs/>
        </w:rPr>
        <w:instrText xml:space="preserve"> XE "Programming" </w:instrText>
      </w:r>
      <w:r w:rsidRPr="0023170E">
        <w:rPr>
          <w:b/>
          <w:bCs/>
        </w:rPr>
        <w:fldChar w:fldCharType="end"/>
      </w:r>
      <w:r w:rsidRPr="0023170E">
        <w:rPr>
          <w:b/>
          <w:bCs/>
        </w:rPr>
        <w:t xml:space="preserve"> : Exhibitions and programs that reflect Canberra’s unique identity</w:t>
      </w:r>
    </w:p>
    <w:p w14:paraId="1D2FFBFB" w14:textId="08D331D3" w:rsidR="00B73813" w:rsidRPr="0023170E" w:rsidRDefault="00B73813" w:rsidP="00E40B98">
      <w:pPr>
        <w:pStyle w:val="ARbullet1"/>
        <w:numPr>
          <w:ilvl w:val="0"/>
          <w:numId w:val="79"/>
        </w:numPr>
        <w:jc w:val="left"/>
        <w:rPr>
          <w:rFonts w:cs="Calibri"/>
          <w:szCs w:val="22"/>
        </w:rPr>
      </w:pPr>
      <w:r w:rsidRPr="0023170E">
        <w:rPr>
          <w:rFonts w:cs="Calibri"/>
          <w:szCs w:val="22"/>
        </w:rPr>
        <w:t xml:space="preserve">CMAG presented an exhibition program in 2020–21 that reflected the diverse interests of the Canberran community.  Major new exhibitions presented during the year included : </w:t>
      </w:r>
      <w:r w:rsidRPr="0023170E">
        <w:rPr>
          <w:rFonts w:cs="Calibri"/>
          <w:i/>
          <w:iCs/>
          <w:szCs w:val="22"/>
        </w:rPr>
        <w:t xml:space="preserve">Flow Line, </w:t>
      </w:r>
      <w:r w:rsidRPr="0023170E">
        <w:rPr>
          <w:rFonts w:cs="Calibri"/>
          <w:szCs w:val="22"/>
        </w:rPr>
        <w:t xml:space="preserve">presenting abstract paintings from the CMAG Collection; </w:t>
      </w:r>
      <w:r w:rsidRPr="0023170E">
        <w:rPr>
          <w:rFonts w:cs="Calibri"/>
          <w:i/>
          <w:iCs/>
          <w:szCs w:val="22"/>
        </w:rPr>
        <w:t>Sign of the Times</w:t>
      </w:r>
      <w:r w:rsidRPr="0023170E">
        <w:rPr>
          <w:rFonts w:cs="Calibri"/>
          <w:szCs w:val="22"/>
        </w:rPr>
        <w:t xml:space="preserve">, a CMAG collection-based exhibition, featuring diverse stories connected with signage; </w:t>
      </w:r>
      <w:r>
        <w:rPr>
          <w:rFonts w:cs="Calibri"/>
          <w:szCs w:val="22"/>
        </w:rPr>
        <w:t xml:space="preserve">touring exhibition </w:t>
      </w:r>
      <w:r w:rsidRPr="0023170E">
        <w:rPr>
          <w:i/>
          <w:iCs/>
        </w:rPr>
        <w:t xml:space="preserve">The Blade : Australia’s </w:t>
      </w:r>
      <w:r w:rsidR="00B665D3">
        <w:rPr>
          <w:i/>
          <w:iCs/>
        </w:rPr>
        <w:t>l</w:t>
      </w:r>
      <w:r w:rsidRPr="0023170E">
        <w:rPr>
          <w:i/>
          <w:iCs/>
        </w:rPr>
        <w:t xml:space="preserve">ove </w:t>
      </w:r>
      <w:r w:rsidR="00B665D3">
        <w:rPr>
          <w:i/>
          <w:iCs/>
        </w:rPr>
        <w:t>a</w:t>
      </w:r>
      <w:r w:rsidRPr="0023170E">
        <w:rPr>
          <w:i/>
          <w:iCs/>
        </w:rPr>
        <w:t xml:space="preserve">ffair with Lawn; </w:t>
      </w:r>
      <w:r w:rsidRPr="00E01BF2">
        <w:t>and</w:t>
      </w:r>
      <w:r w:rsidRPr="0023170E">
        <w:rPr>
          <w:i/>
          <w:iCs/>
        </w:rPr>
        <w:t xml:space="preserve"> </w:t>
      </w:r>
      <w:r w:rsidRPr="0023170E">
        <w:rPr>
          <w:rFonts w:cs="Calibri"/>
          <w:i/>
          <w:iCs/>
          <w:szCs w:val="22"/>
        </w:rPr>
        <w:t xml:space="preserve">HABITAT : Ways of living </w:t>
      </w:r>
      <w:r w:rsidRPr="0023170E">
        <w:rPr>
          <w:rFonts w:cs="Calibri"/>
          <w:szCs w:val="22"/>
        </w:rPr>
        <w:t>, focusing on works by contemporary artists from Canberra and around Australi</w:t>
      </w:r>
      <w:r w:rsidRPr="0023170E">
        <w:rPr>
          <w:rFonts w:cs="Calibri"/>
          <w:color w:val="333333"/>
          <w:szCs w:val="22"/>
        </w:rPr>
        <w:t>a that reveal</w:t>
      </w:r>
      <w:r w:rsidRPr="0023170E">
        <w:rPr>
          <w:rFonts w:cs="Calibri"/>
          <w:szCs w:val="22"/>
        </w:rPr>
        <w:t xml:space="preserve"> ways of living in a variety of environments.</w:t>
      </w:r>
    </w:p>
    <w:p w14:paraId="54E28188" w14:textId="79D68AF6" w:rsidR="00B73813" w:rsidRPr="0023170E" w:rsidRDefault="00B73813" w:rsidP="00E40B98">
      <w:pPr>
        <w:pStyle w:val="ARbullet1"/>
        <w:numPr>
          <w:ilvl w:val="0"/>
          <w:numId w:val="79"/>
        </w:numPr>
        <w:jc w:val="left"/>
        <w:rPr>
          <w:bCs/>
          <w:szCs w:val="22"/>
        </w:rPr>
      </w:pPr>
      <w:r w:rsidRPr="0023170E">
        <w:rPr>
          <w:bCs/>
          <w:szCs w:val="22"/>
        </w:rPr>
        <w:t xml:space="preserve">CMAG presented several exhibitions of </w:t>
      </w:r>
      <w:r w:rsidRPr="0023170E">
        <w:rPr>
          <w:bCs/>
          <w:i/>
          <w:iCs/>
          <w:szCs w:val="22"/>
        </w:rPr>
        <w:t>The Nolan Collection</w:t>
      </w:r>
      <w:r w:rsidRPr="0023170E">
        <w:rPr>
          <w:bCs/>
          <w:szCs w:val="22"/>
        </w:rPr>
        <w:t xml:space="preserve"> throughout the year, including </w:t>
      </w:r>
      <w:r w:rsidRPr="0023170E">
        <w:rPr>
          <w:bCs/>
          <w:i/>
          <w:iCs/>
          <w:szCs w:val="22"/>
        </w:rPr>
        <w:t xml:space="preserve">Sidney Nolan and St Kilda : Memory and Modernism, </w:t>
      </w:r>
      <w:r w:rsidRPr="00E01BF2">
        <w:rPr>
          <w:bCs/>
          <w:szCs w:val="22"/>
        </w:rPr>
        <w:t>and</w:t>
      </w:r>
      <w:r w:rsidRPr="0023170E">
        <w:rPr>
          <w:bCs/>
          <w:i/>
          <w:iCs/>
          <w:szCs w:val="22"/>
        </w:rPr>
        <w:t xml:space="preserve"> Sidney Nolan : Remembrances of </w:t>
      </w:r>
      <w:r w:rsidR="00145801">
        <w:rPr>
          <w:bCs/>
          <w:i/>
          <w:iCs/>
          <w:szCs w:val="22"/>
        </w:rPr>
        <w:t>m</w:t>
      </w:r>
      <w:r w:rsidRPr="0023170E">
        <w:rPr>
          <w:bCs/>
          <w:i/>
          <w:iCs/>
          <w:szCs w:val="22"/>
        </w:rPr>
        <w:t xml:space="preserve">y </w:t>
      </w:r>
      <w:r w:rsidR="004C0476">
        <w:rPr>
          <w:bCs/>
          <w:i/>
          <w:iCs/>
          <w:szCs w:val="22"/>
        </w:rPr>
        <w:t>y</w:t>
      </w:r>
      <w:r w:rsidRPr="0023170E">
        <w:rPr>
          <w:bCs/>
          <w:i/>
          <w:iCs/>
          <w:szCs w:val="22"/>
        </w:rPr>
        <w:t>outh</w:t>
      </w:r>
      <w:r w:rsidRPr="0023170E">
        <w:rPr>
          <w:bCs/>
          <w:szCs w:val="22"/>
        </w:rPr>
        <w:t>.</w:t>
      </w:r>
    </w:p>
    <w:p w14:paraId="04E1E4D6" w14:textId="246CEBA4" w:rsidR="00B73813" w:rsidRPr="009B0B6F" w:rsidRDefault="00B73813" w:rsidP="009B0B6F">
      <w:pPr>
        <w:pStyle w:val="AARbullet2"/>
      </w:pPr>
      <w:r w:rsidRPr="009B0B6F">
        <w:t xml:space="preserve">A range of community and education programs </w:t>
      </w:r>
      <w:r w:rsidR="005C70FF">
        <w:t>was</w:t>
      </w:r>
      <w:r w:rsidRPr="009B0B6F">
        <w:t xml:space="preserve"> presented, often in association with specific exhibitions or special events.  For example, Access and Learning staff partnered with Thunderstone Aboriginal Cultural Services to create the Ngunawal Story Time project, launched during NAIDOC week, while </w:t>
      </w:r>
      <w:r w:rsidRPr="005C70FF">
        <w:rPr>
          <w:i/>
          <w:iCs/>
        </w:rPr>
        <w:t>HABITAT : Ways of living</w:t>
      </w:r>
      <w:r w:rsidRPr="009B0B6F">
        <w:t xml:space="preserve"> artist Tina Havelock Stevens and fellow performer Liberty Kerr gave a Friday night drumming/cello performance celebrating the eve of World Environment Day.</w:t>
      </w:r>
    </w:p>
    <w:p w14:paraId="691496F8" w14:textId="77777777" w:rsidR="00B73813" w:rsidRPr="0023170E" w:rsidRDefault="00B73813" w:rsidP="009B0B6F">
      <w:pPr>
        <w:pStyle w:val="AARbullet1"/>
        <w:spacing w:after="0"/>
        <w:rPr>
          <w:b/>
          <w:bCs/>
        </w:rPr>
      </w:pPr>
      <w:r w:rsidRPr="0023170E">
        <w:rPr>
          <w:b/>
          <w:bCs/>
        </w:rPr>
        <w:t>Stewardship</w:t>
      </w:r>
      <w:r w:rsidRPr="0023170E">
        <w:rPr>
          <w:b/>
          <w:bCs/>
        </w:rPr>
        <w:fldChar w:fldCharType="begin"/>
      </w:r>
      <w:r w:rsidRPr="0023170E">
        <w:rPr>
          <w:b/>
          <w:bCs/>
        </w:rPr>
        <w:instrText xml:space="preserve"> XE "Stewardship" </w:instrText>
      </w:r>
      <w:r w:rsidRPr="0023170E">
        <w:rPr>
          <w:b/>
          <w:bCs/>
        </w:rPr>
        <w:fldChar w:fldCharType="end"/>
      </w:r>
      <w:r w:rsidRPr="0023170E">
        <w:rPr>
          <w:b/>
          <w:bCs/>
        </w:rPr>
        <w:t xml:space="preserve"> : Venues and collections that allow us to tell the many stories of Canberra</w:t>
      </w:r>
    </w:p>
    <w:p w14:paraId="55F08EE5" w14:textId="5DC47818" w:rsidR="00B73813" w:rsidRPr="0023170E" w:rsidRDefault="00B73813" w:rsidP="009B0B6F">
      <w:pPr>
        <w:pStyle w:val="AARbullet2"/>
        <w:numPr>
          <w:ilvl w:val="0"/>
          <w:numId w:val="84"/>
        </w:numPr>
        <w:rPr>
          <w:color w:val="FF0000"/>
        </w:rPr>
      </w:pPr>
      <w:r w:rsidRPr="0023170E">
        <w:t xml:space="preserve">During the year, CMAG undertook capital upgrades with its allocation of Better Infrastructure Funding.  </w:t>
      </w:r>
      <w:r w:rsidRPr="001A6107">
        <w:t>These upgrades included the removal of a wall in gallery 2/3, to improve the exhibition space and facilitate the display of larger exhibitions</w:t>
      </w:r>
      <w:r w:rsidR="001A6107" w:rsidRPr="001A6107">
        <w:t>.</w:t>
      </w:r>
    </w:p>
    <w:p w14:paraId="08A6C920" w14:textId="77777777" w:rsidR="00B73813" w:rsidRPr="0023170E" w:rsidRDefault="00B73813" w:rsidP="00B73813">
      <w:pPr>
        <w:pStyle w:val="AARbullet2"/>
      </w:pPr>
      <w:r w:rsidRPr="0023170E">
        <w:t>137 objects were added to the CMAG Collection during the year, and 80 works of art were added to the CMAG collection page online.</w:t>
      </w:r>
    </w:p>
    <w:p w14:paraId="017E939D" w14:textId="12153179" w:rsidR="00B73813" w:rsidRDefault="00B73813" w:rsidP="00B73813">
      <w:pPr>
        <w:pStyle w:val="AARbullet2"/>
      </w:pPr>
      <w:r w:rsidRPr="0023170E">
        <w:t>A successful grant application was submitted to The Gordon Darling Foundation for a new permanent collection publication for CMAG : a 500-page hardcover book.  A range of  external writers were confirmed for the project, which devotes a chapter specifically to The Nolan Collection.</w:t>
      </w:r>
    </w:p>
    <w:p w14:paraId="5217A86D" w14:textId="70A543A6" w:rsidR="001A6107" w:rsidRDefault="001A6107" w:rsidP="001A6107">
      <w:pPr>
        <w:pStyle w:val="AARbullet2"/>
        <w:numPr>
          <w:ilvl w:val="0"/>
          <w:numId w:val="0"/>
        </w:numPr>
        <w:ind w:left="717" w:hanging="360"/>
      </w:pPr>
    </w:p>
    <w:p w14:paraId="0F212048" w14:textId="77777777" w:rsidR="001A6107" w:rsidRPr="0023170E" w:rsidRDefault="001A6107" w:rsidP="001A6107">
      <w:pPr>
        <w:pStyle w:val="AARbullet2"/>
        <w:numPr>
          <w:ilvl w:val="0"/>
          <w:numId w:val="0"/>
        </w:numPr>
        <w:ind w:left="717" w:hanging="360"/>
      </w:pPr>
    </w:p>
    <w:p w14:paraId="6FF1B058" w14:textId="77777777" w:rsidR="00B73813" w:rsidRPr="0023170E" w:rsidRDefault="00B73813" w:rsidP="009B0B6F">
      <w:pPr>
        <w:pStyle w:val="AARbullet1"/>
        <w:spacing w:after="0"/>
        <w:rPr>
          <w:b/>
          <w:bCs/>
        </w:rPr>
      </w:pPr>
      <w:r w:rsidRPr="0023170E">
        <w:rPr>
          <w:b/>
          <w:bCs/>
        </w:rPr>
        <w:t>Leadership</w:t>
      </w:r>
      <w:r w:rsidRPr="0023170E">
        <w:rPr>
          <w:b/>
          <w:bCs/>
        </w:rPr>
        <w:fldChar w:fldCharType="begin"/>
      </w:r>
      <w:r w:rsidRPr="0023170E">
        <w:rPr>
          <w:b/>
          <w:bCs/>
        </w:rPr>
        <w:instrText xml:space="preserve"> XE "Leadership" </w:instrText>
      </w:r>
      <w:r w:rsidRPr="0023170E">
        <w:rPr>
          <w:b/>
          <w:bCs/>
        </w:rPr>
        <w:fldChar w:fldCharType="end"/>
      </w:r>
      <w:r w:rsidRPr="0023170E">
        <w:rPr>
          <w:b/>
          <w:bCs/>
        </w:rPr>
        <w:t xml:space="preserve"> : An integral part of the cultural life of the Canberra region and beyond</w:t>
      </w:r>
    </w:p>
    <w:p w14:paraId="260716A9" w14:textId="77777777" w:rsidR="00B73813" w:rsidRPr="0023170E" w:rsidRDefault="00B73813" w:rsidP="00B73813">
      <w:pPr>
        <w:pStyle w:val="AARbullet2"/>
      </w:pPr>
      <w:r w:rsidRPr="0023170E">
        <w:t xml:space="preserve">During the year, CMAG continued work on revitalising its street frontage, and began refreshing its exterior, including new signage above the front door at the Civic Square entry and repainting the front doors.  Planning also continued on further improvements to CMAG’s facilities, including the CMAG foyer.  </w:t>
      </w:r>
    </w:p>
    <w:p w14:paraId="78FD059E" w14:textId="226C6D38" w:rsidR="00B73813" w:rsidRPr="0023170E" w:rsidRDefault="00B73813" w:rsidP="00B73813">
      <w:pPr>
        <w:pStyle w:val="AARbullet2"/>
      </w:pPr>
      <w:r w:rsidRPr="0023170E">
        <w:t xml:space="preserve">As part of the foyer revitalisation, the donation of a major Canberra-related glass work by Brian Corr, </w:t>
      </w:r>
      <w:r w:rsidRPr="0023170E">
        <w:rPr>
          <w:i/>
          <w:iCs/>
        </w:rPr>
        <w:t xml:space="preserve">Timshel </w:t>
      </w:r>
      <w:r w:rsidRPr="0023170E">
        <w:t>(2012) was secured, which will highlight the Canberra community of glass artists.  In addition to this gift of a major public artwork, in 2020</w:t>
      </w:r>
      <w:r w:rsidR="00AE5EDE" w:rsidRPr="0023170E">
        <w:rPr>
          <w:bCs/>
          <w:iCs/>
        </w:rPr>
        <w:t>–</w:t>
      </w:r>
      <w:r w:rsidRPr="0023170E">
        <w:t>21 CMAG succeeded in attracting a range of monetary donations for artworks, and also sponsorship for exhibitions.</w:t>
      </w:r>
    </w:p>
    <w:p w14:paraId="6775F084" w14:textId="61559663" w:rsidR="00213EE9" w:rsidRPr="00B73813" w:rsidRDefault="00B73813" w:rsidP="003A24B8">
      <w:pPr>
        <w:pStyle w:val="AARbullet2"/>
      </w:pPr>
      <w:r w:rsidRPr="0023170E">
        <w:t xml:space="preserve">During 2020–21, CMAG welcomed its new Director, Dr Sarah Schmidt, who began work </w:t>
      </w:r>
      <w:r>
        <w:t xml:space="preserve">in </w:t>
      </w:r>
      <w:r w:rsidRPr="0023170E">
        <w:t>October 2020.  The new CMAG Director contributed extensively to ‘arrival’ media and events : in local print and radio via interviews, and to the arts community via several public speaking engagements and written pieces, such as for Craft ACT and the Canberra Critics Circle.</w:t>
      </w:r>
    </w:p>
    <w:p w14:paraId="12C84E67" w14:textId="2DDE72CC" w:rsidR="00213EE9" w:rsidRPr="00B73813" w:rsidRDefault="00213EE9" w:rsidP="002B32D0">
      <w:pPr>
        <w:pStyle w:val="AARNormalbody"/>
      </w:pPr>
      <w:r w:rsidRPr="00B73813">
        <w:t xml:space="preserve">Further details regarding outcomes against Strategic Objective 3 and Strategic Indicator 3 are provided under Section B.2, page </w:t>
      </w:r>
      <w:r w:rsidR="004C4565">
        <w:fldChar w:fldCharType="begin"/>
      </w:r>
      <w:r w:rsidR="004C4565">
        <w:instrText xml:space="preserve"> pageref B2 </w:instrText>
      </w:r>
      <w:r w:rsidR="004C4565">
        <w:fldChar w:fldCharType="separate"/>
      </w:r>
      <w:r w:rsidR="00902EC8">
        <w:rPr>
          <w:noProof/>
        </w:rPr>
        <w:t>30</w:t>
      </w:r>
      <w:r w:rsidR="004C4565">
        <w:rPr>
          <w:noProof/>
        </w:rPr>
        <w:fldChar w:fldCharType="end"/>
      </w:r>
      <w:r w:rsidRPr="00B73813">
        <w:t>.</w:t>
      </w:r>
    </w:p>
    <w:p w14:paraId="7AB38CC0" w14:textId="39B76C87" w:rsidR="00213EE9" w:rsidRPr="00E27DF4" w:rsidRDefault="00213EE9" w:rsidP="002B32D0">
      <w:pPr>
        <w:pStyle w:val="AARNormalbody"/>
        <w:rPr>
          <w:b/>
          <w:bCs/>
          <w:i/>
          <w:iCs/>
          <w:u w:val="single"/>
        </w:rPr>
      </w:pPr>
      <w:r w:rsidRPr="00E27DF4">
        <w:rPr>
          <w:b/>
          <w:bCs/>
          <w:i/>
          <w:iCs/>
          <w:u w:val="single"/>
        </w:rPr>
        <w:t>Strategic Objective 4</w:t>
      </w:r>
      <w:r w:rsidRPr="00E27DF4">
        <w:rPr>
          <w:b/>
          <w:bCs/>
          <w:i/>
          <w:iCs/>
        </w:rPr>
        <w:t xml:space="preserve"> – The ACT Historic Places are leading historic places in Australia and beyond.</w:t>
      </w:r>
    </w:p>
    <w:p w14:paraId="3D9578D9" w14:textId="2E22587F" w:rsidR="00BC1BDC" w:rsidRPr="008E288A" w:rsidRDefault="00BC1BDC" w:rsidP="002B32D0">
      <w:pPr>
        <w:pStyle w:val="AARNormalbody"/>
        <w:rPr>
          <w:rFonts w:asciiTheme="minorHAnsi" w:eastAsiaTheme="minorEastAsia" w:hAnsiTheme="minorHAnsi" w:cstheme="minorBidi"/>
          <w:b/>
          <w:bCs/>
          <w:i/>
          <w:iCs/>
        </w:rPr>
      </w:pPr>
      <w:r w:rsidRPr="008E288A">
        <w:rPr>
          <w:b/>
          <w:bCs/>
          <w:i/>
          <w:iCs/>
          <w:u w:val="single"/>
        </w:rPr>
        <w:t>Strategic Indicator 4</w:t>
      </w:r>
      <w:r w:rsidRPr="008E288A">
        <w:rPr>
          <w:b/>
          <w:bCs/>
          <w:i/>
          <w:iCs/>
        </w:rPr>
        <w:t xml:space="preserve"> : The extent to which ACT Historic Places</w:t>
      </w:r>
      <w:r w:rsidRPr="008E288A">
        <w:rPr>
          <w:b/>
          <w:bCs/>
          <w:i/>
          <w:iCs/>
        </w:rPr>
        <w:fldChar w:fldCharType="begin"/>
      </w:r>
      <w:r w:rsidRPr="008E288A">
        <w:rPr>
          <w:b/>
          <w:bCs/>
          <w:i/>
          <w:iCs/>
        </w:rPr>
        <w:instrText xml:space="preserve"> XE "ACT Historic Places" </w:instrText>
      </w:r>
      <w:r w:rsidRPr="008E288A">
        <w:rPr>
          <w:b/>
          <w:bCs/>
          <w:i/>
          <w:iCs/>
        </w:rPr>
        <w:fldChar w:fldCharType="end"/>
      </w:r>
      <w:r w:rsidRPr="008E288A">
        <w:rPr>
          <w:b/>
          <w:bCs/>
          <w:i/>
          <w:iCs/>
        </w:rPr>
        <w:t xml:space="preserve"> connects people with the Canberra region’s rich and diverse stories and heritage, in the following areas.</w:t>
      </w:r>
    </w:p>
    <w:p w14:paraId="3C949935" w14:textId="4AA3E917" w:rsidR="00B73813" w:rsidRPr="0023170E" w:rsidRDefault="00B73813" w:rsidP="009B0B6F">
      <w:pPr>
        <w:pStyle w:val="ListParagraph"/>
        <w:numPr>
          <w:ilvl w:val="0"/>
          <w:numId w:val="26"/>
        </w:numPr>
        <w:spacing w:after="0"/>
        <w:rPr>
          <w:rFonts w:asciiTheme="minorHAnsi" w:hAnsiTheme="minorHAnsi" w:cstheme="minorHAnsi"/>
          <w:b/>
          <w:szCs w:val="22"/>
        </w:rPr>
      </w:pPr>
      <w:r w:rsidRPr="0023170E">
        <w:rPr>
          <w:rFonts w:asciiTheme="minorHAnsi" w:hAnsiTheme="minorHAnsi" w:cstheme="minorHAnsi"/>
          <w:b/>
          <w:szCs w:val="22"/>
        </w:rPr>
        <w:t>A smooth recovery from the COVID-19 pandemic</w:t>
      </w:r>
      <w:r w:rsidR="001006A3">
        <w:rPr>
          <w:rFonts w:asciiTheme="minorHAnsi" w:hAnsiTheme="minorHAnsi" w:cstheme="minorHAnsi"/>
          <w:b/>
          <w:szCs w:val="22"/>
        </w:rPr>
        <w:fldChar w:fldCharType="begin"/>
      </w:r>
      <w:r w:rsidR="001006A3">
        <w:instrText xml:space="preserve"> XE "</w:instrText>
      </w:r>
      <w:r w:rsidR="001006A3" w:rsidRPr="00514F06">
        <w:rPr>
          <w:rFonts w:asciiTheme="minorHAnsi" w:hAnsiTheme="minorHAnsi" w:cstheme="minorHAnsi"/>
          <w:b/>
          <w:szCs w:val="22"/>
        </w:rPr>
        <w:instrText>recovery from the COVID-19 pandemic</w:instrText>
      </w:r>
      <w:r w:rsidR="001006A3">
        <w:instrText xml:space="preserve">" </w:instrText>
      </w:r>
      <w:r w:rsidR="001006A3">
        <w:rPr>
          <w:rFonts w:asciiTheme="minorHAnsi" w:hAnsiTheme="minorHAnsi" w:cstheme="minorHAnsi"/>
          <w:b/>
          <w:szCs w:val="22"/>
        </w:rPr>
        <w:fldChar w:fldCharType="end"/>
      </w:r>
      <w:r w:rsidRPr="0023170E">
        <w:rPr>
          <w:rFonts w:asciiTheme="minorHAnsi" w:hAnsiTheme="minorHAnsi" w:cstheme="minorHAnsi"/>
          <w:b/>
          <w:szCs w:val="22"/>
        </w:rPr>
        <w:t xml:space="preserve"> </w:t>
      </w:r>
    </w:p>
    <w:p w14:paraId="2BC65F6C" w14:textId="79EE590D" w:rsidR="00B73813" w:rsidRPr="0023170E" w:rsidRDefault="00B73813" w:rsidP="00B73813">
      <w:pPr>
        <w:pStyle w:val="AARbullet2"/>
      </w:pPr>
      <w:r w:rsidRPr="0023170E">
        <w:t>Following the COVID-19 closure period in 2019</w:t>
      </w:r>
      <w:r w:rsidRPr="0023170E">
        <w:rPr>
          <w:bCs/>
          <w:iCs/>
        </w:rPr>
        <w:t>–</w:t>
      </w:r>
      <w:r w:rsidRPr="0023170E">
        <w:t xml:space="preserve">20, ACT Historic Places (ACTHP) managed the phased reopening of its sites and resumption of events and programs.  Lanyon and Calthorpes’ House had already </w:t>
      </w:r>
      <w:r w:rsidR="005C70FF">
        <w:t>re</w:t>
      </w:r>
      <w:r w:rsidRPr="0023170E">
        <w:t>opened prior to the 2020</w:t>
      </w:r>
      <w:r w:rsidR="00AE5EDE" w:rsidRPr="0023170E">
        <w:rPr>
          <w:bCs/>
          <w:iCs/>
        </w:rPr>
        <w:t>–</w:t>
      </w:r>
      <w:r w:rsidRPr="0023170E">
        <w:t>21 year commencing, with Mugga-Mugga reopening shortly afterwards, on 4 July 2020.</w:t>
      </w:r>
    </w:p>
    <w:p w14:paraId="74476B8D" w14:textId="77777777" w:rsidR="00B73813" w:rsidRPr="0023170E" w:rsidRDefault="00B73813" w:rsidP="00B73813">
      <w:pPr>
        <w:pStyle w:val="AARbullet2"/>
      </w:pPr>
      <w:r w:rsidRPr="0023170E">
        <w:t xml:space="preserve">Each historic property initially reopened with outdoor tours only, interpreting the property’s gardens and outbuildings for visitors.  Indoor museum tours were suspended until February 2021, to comply with physical distancing recommendations.  </w:t>
      </w:r>
    </w:p>
    <w:p w14:paraId="72F5FEB3" w14:textId="77777777" w:rsidR="00B73813" w:rsidRPr="0023170E" w:rsidRDefault="00B73813" w:rsidP="00B73813">
      <w:pPr>
        <w:pStyle w:val="AARbullet2"/>
      </w:pPr>
      <w:r w:rsidRPr="0023170E">
        <w:t xml:space="preserve">Public programs recommenced on site in September 2020 and included events for </w:t>
      </w:r>
      <w:r w:rsidRPr="005C70FF">
        <w:rPr>
          <w:i/>
          <w:iCs/>
        </w:rPr>
        <w:t>Floriade : Reimagined</w:t>
      </w:r>
      <w:r w:rsidRPr="0023170E">
        <w:t>, and displays at Lanyon Homestead.</w:t>
      </w:r>
    </w:p>
    <w:p w14:paraId="62390A3E" w14:textId="77777777" w:rsidR="00B73813" w:rsidRPr="00E01BF2" w:rsidRDefault="00B73813" w:rsidP="00B73813">
      <w:pPr>
        <w:pStyle w:val="AARbullet2"/>
        <w:rPr>
          <w:i/>
          <w:iCs/>
        </w:rPr>
      </w:pPr>
      <w:r w:rsidRPr="0023170E">
        <w:t xml:space="preserve">Learning programs for schools also recommenced on site in September 2020, initially modified to comply with COVID-19 limits on group sizes and program duration.  This included developing new two-hour programs : </w:t>
      </w:r>
      <w:r w:rsidRPr="00E01BF2">
        <w:rPr>
          <w:i/>
          <w:iCs/>
        </w:rPr>
        <w:t xml:space="preserve">Lanyon’s Landscape : First Nations, Peoples, Settlers and Convicts; </w:t>
      </w:r>
      <w:r w:rsidRPr="00E01BF2">
        <w:t>and</w:t>
      </w:r>
      <w:r w:rsidRPr="00E01BF2">
        <w:rPr>
          <w:i/>
          <w:iCs/>
        </w:rPr>
        <w:t xml:space="preserve"> James’ Diary. </w:t>
      </w:r>
    </w:p>
    <w:p w14:paraId="414AD80C" w14:textId="77777777" w:rsidR="00B73813" w:rsidRPr="0023170E" w:rsidRDefault="00B73813" w:rsidP="009B0B6F">
      <w:pPr>
        <w:pStyle w:val="AARbullet1"/>
        <w:spacing w:after="0"/>
        <w:rPr>
          <w:b/>
          <w:bCs/>
        </w:rPr>
      </w:pPr>
      <w:r w:rsidRPr="0023170E">
        <w:rPr>
          <w:b/>
          <w:bCs/>
        </w:rPr>
        <w:t>Customers</w:t>
      </w:r>
      <w:r w:rsidRPr="0023170E">
        <w:rPr>
          <w:b/>
          <w:bCs/>
        </w:rPr>
        <w:fldChar w:fldCharType="begin"/>
      </w:r>
      <w:r w:rsidRPr="0023170E">
        <w:rPr>
          <w:b/>
          <w:bCs/>
        </w:rPr>
        <w:instrText xml:space="preserve"> XE "Customers" </w:instrText>
      </w:r>
      <w:r w:rsidRPr="0023170E">
        <w:rPr>
          <w:b/>
          <w:bCs/>
        </w:rPr>
        <w:fldChar w:fldCharType="end"/>
      </w:r>
      <w:r w:rsidRPr="0023170E">
        <w:rPr>
          <w:b/>
          <w:bCs/>
        </w:rPr>
        <w:t xml:space="preserve"> : Audiences that are growing, diverse and engaged </w:t>
      </w:r>
    </w:p>
    <w:p w14:paraId="6F4F10EF" w14:textId="77777777" w:rsidR="00B73813" w:rsidRPr="0023170E" w:rsidRDefault="00B73813" w:rsidP="00B73813">
      <w:pPr>
        <w:pStyle w:val="AARbullet2"/>
      </w:pPr>
      <w:r w:rsidRPr="0023170E">
        <w:t>Throughout 2020–21, ACTHP continued its commitment to providing excellent visitor experiences</w:t>
      </w:r>
      <w:r>
        <w:t xml:space="preserve">, with </w:t>
      </w:r>
      <w:r w:rsidRPr="0023170E">
        <w:t>visitors continu</w:t>
      </w:r>
      <w:r>
        <w:t>ing</w:t>
      </w:r>
      <w:r w:rsidRPr="0023170E">
        <w:t xml:space="preserve"> to show enthusiastic approval of ACTHP experiences.  Visitor satisfaction survey results confirmed high ratings : 94% of visitors rated their experience of guided tours 8 out of 10 or higher, with 63% rating their tour experience 10 out of 10.  </w:t>
      </w:r>
    </w:p>
    <w:p w14:paraId="6C9CB358" w14:textId="77777777" w:rsidR="00B73813" w:rsidRPr="0023170E" w:rsidRDefault="00B73813" w:rsidP="00B73813">
      <w:pPr>
        <w:pStyle w:val="AARbullet2"/>
      </w:pPr>
      <w:r w:rsidRPr="0023170E">
        <w:t>In response to COVID-19 restrictions, ACTHP developed new outdoor tours at each historic property, and learning programs at Lanyon, to enable a safe reopening for visitors while interior spaces were still closed.</w:t>
      </w:r>
    </w:p>
    <w:p w14:paraId="4EFAA6F7" w14:textId="7C0BEED8" w:rsidR="001A6107" w:rsidRPr="0023170E" w:rsidRDefault="00B73813" w:rsidP="005C70FF">
      <w:pPr>
        <w:pStyle w:val="AARbullet2"/>
      </w:pPr>
      <w:r w:rsidRPr="0023170E">
        <w:t>ACTHP volunteers provided 564 volunteer hours across all three properties in a range of visitor services in 2020–21.  These hardworking volunteers were celebrated at Volunteer Appreciation Events held on 31 August 2020 and 17 May 2021.</w:t>
      </w:r>
    </w:p>
    <w:p w14:paraId="5603FCE9" w14:textId="77777777" w:rsidR="00B73813" w:rsidRPr="0023170E" w:rsidRDefault="00B73813" w:rsidP="009B0B6F">
      <w:pPr>
        <w:pStyle w:val="AARbullet1"/>
        <w:spacing w:after="0"/>
        <w:rPr>
          <w:b/>
          <w:bCs/>
        </w:rPr>
      </w:pPr>
      <w:r w:rsidRPr="0023170E">
        <w:rPr>
          <w:b/>
          <w:bCs/>
        </w:rPr>
        <w:t>Programming</w:t>
      </w:r>
      <w:r w:rsidRPr="0023170E">
        <w:rPr>
          <w:b/>
          <w:bCs/>
        </w:rPr>
        <w:fldChar w:fldCharType="begin"/>
      </w:r>
      <w:r w:rsidRPr="0023170E">
        <w:rPr>
          <w:b/>
          <w:bCs/>
        </w:rPr>
        <w:instrText xml:space="preserve"> XE "Programming" </w:instrText>
      </w:r>
      <w:r w:rsidRPr="0023170E">
        <w:rPr>
          <w:b/>
          <w:bCs/>
        </w:rPr>
        <w:fldChar w:fldCharType="end"/>
      </w:r>
      <w:r w:rsidRPr="0023170E">
        <w:rPr>
          <w:b/>
          <w:bCs/>
        </w:rPr>
        <w:t xml:space="preserve"> : Programs that explore Canberra’s history by interpreting each place</w:t>
      </w:r>
    </w:p>
    <w:p w14:paraId="720A6BFB" w14:textId="77777777" w:rsidR="00B73813" w:rsidRPr="0023170E" w:rsidRDefault="00B73813" w:rsidP="00B73813">
      <w:pPr>
        <w:pStyle w:val="AARbullet2"/>
      </w:pPr>
      <w:r w:rsidRPr="0023170E">
        <w:t>During the year, ACTHP provided a diverse range of workshops, tours and public events that offered the community many opportunities to learn about, celebrate and enjoy the region’s heritage.</w:t>
      </w:r>
    </w:p>
    <w:p w14:paraId="14DD6742" w14:textId="77777777" w:rsidR="00B73813" w:rsidRPr="0023170E" w:rsidRDefault="00B73813" w:rsidP="00B73813">
      <w:pPr>
        <w:pStyle w:val="AARbullet2"/>
      </w:pPr>
      <w:r w:rsidRPr="0023170E">
        <w:t xml:space="preserve">In a major highlight for the year, ACTHP collaborated with EventsACT to establish Lanyon as the primary </w:t>
      </w:r>
      <w:r w:rsidRPr="0023170E">
        <w:rPr>
          <w:i/>
          <w:iCs/>
        </w:rPr>
        <w:t>Floriade : Reimagined</w:t>
      </w:r>
      <w:r w:rsidRPr="0023170E">
        <w:t xml:space="preserve"> location for south Canberra, following the cancellation of Floriade at Commonwealth Park in 2020.  In addition to the </w:t>
      </w:r>
      <w:r w:rsidRPr="0023170E">
        <w:rPr>
          <w:i/>
          <w:iCs/>
        </w:rPr>
        <w:t>Floriade : Reimagined</w:t>
      </w:r>
      <w:r w:rsidRPr="0023170E">
        <w:t xml:space="preserve"> floral displays, Lanyon offered a month of public programs covering heritage, music, art and Aboriginal culture and history.  </w:t>
      </w:r>
    </w:p>
    <w:p w14:paraId="0CCF182F" w14:textId="49D734FD" w:rsidR="00B73813" w:rsidRPr="009A5AC4" w:rsidRDefault="00B73813" w:rsidP="00B73813">
      <w:pPr>
        <w:pStyle w:val="AARbullet2"/>
        <w:rPr>
          <w:i/>
          <w:iCs/>
        </w:rPr>
      </w:pPr>
      <w:r w:rsidRPr="0023170E">
        <w:t xml:space="preserve">The </w:t>
      </w:r>
      <w:r w:rsidRPr="0023170E">
        <w:rPr>
          <w:i/>
          <w:iCs/>
        </w:rPr>
        <w:t>Wellbeing Workshop</w:t>
      </w:r>
      <w:r w:rsidRPr="0023170E">
        <w:t xml:space="preserve"> series</w:t>
      </w:r>
      <w:r>
        <w:t>,</w:t>
      </w:r>
      <w:r w:rsidRPr="0023170E">
        <w:t xml:space="preserve"> launched in March 202</w:t>
      </w:r>
      <w:r w:rsidR="004334E9">
        <w:t>1</w:t>
      </w:r>
      <w:r w:rsidRPr="0023170E">
        <w:t xml:space="preserve">, supported community wellbeing through art, craft and heritage.  This included three workshops at Lanyon: </w:t>
      </w:r>
      <w:r w:rsidRPr="009A5AC4">
        <w:rPr>
          <w:i/>
          <w:iCs/>
        </w:rPr>
        <w:t xml:space="preserve">Stitching for Wellbeing; Make a Pinch Pot Tea Bowl; </w:t>
      </w:r>
      <w:r w:rsidRPr="009A5AC4">
        <w:t>and</w:t>
      </w:r>
      <w:r w:rsidRPr="009A5AC4">
        <w:rPr>
          <w:i/>
          <w:iCs/>
        </w:rPr>
        <w:t xml:space="preserve"> Watercolour Patterns for Mindfulness.</w:t>
      </w:r>
    </w:p>
    <w:p w14:paraId="7FDF884E" w14:textId="3FDFDC03" w:rsidR="00B73813" w:rsidRPr="009A5AC4" w:rsidRDefault="00B73813" w:rsidP="00B73813">
      <w:pPr>
        <w:pStyle w:val="AARbullet2"/>
        <w:rPr>
          <w:i/>
          <w:iCs/>
        </w:rPr>
      </w:pPr>
      <w:r w:rsidRPr="0023170E">
        <w:t xml:space="preserve">April 2021 saw the launch of the </w:t>
      </w:r>
      <w:r w:rsidRPr="0023170E">
        <w:rPr>
          <w:i/>
          <w:iCs/>
        </w:rPr>
        <w:t>Harvest Day Out</w:t>
      </w:r>
      <w:r>
        <w:rPr>
          <w:i/>
          <w:iCs/>
        </w:rPr>
        <w:t>,</w:t>
      </w:r>
      <w:r w:rsidRPr="0023170E">
        <w:t xml:space="preserve"> a day of tours, workshops and children’s programs and a celebration of the gardens and autumn harvest at Lanyon.  This event was held during the ACT Heritage Festival and included talks and workshops on historic sustainability and gardening</w:t>
      </w:r>
      <w:r>
        <w:t>;</w:t>
      </w:r>
      <w:r w:rsidRPr="0023170E">
        <w:t xml:space="preserve"> an Autumn Jig music performance in the tradition of harvest celebration</w:t>
      </w:r>
      <w:r>
        <w:t>;</w:t>
      </w:r>
      <w:r w:rsidRPr="0023170E">
        <w:t xml:space="preserve"> and Ngunnawal elder Wally Bell’s </w:t>
      </w:r>
      <w:r w:rsidRPr="009A5AC4">
        <w:rPr>
          <w:i/>
          <w:iCs/>
        </w:rPr>
        <w:t>Canoe Tree and local Ngunnawal Stories Walk</w:t>
      </w:r>
      <w:r>
        <w:rPr>
          <w:i/>
          <w:iCs/>
        </w:rPr>
        <w:t>.</w:t>
      </w:r>
    </w:p>
    <w:p w14:paraId="3D7D123F" w14:textId="77777777" w:rsidR="00B73813" w:rsidRPr="0023170E" w:rsidRDefault="00B73813" w:rsidP="009B0B6F">
      <w:pPr>
        <w:pStyle w:val="AARbullet1"/>
        <w:spacing w:after="0"/>
        <w:rPr>
          <w:b/>
          <w:bCs/>
        </w:rPr>
      </w:pPr>
      <w:r w:rsidRPr="0023170E">
        <w:rPr>
          <w:b/>
          <w:bCs/>
        </w:rPr>
        <w:t>Stewardship</w:t>
      </w:r>
      <w:r w:rsidRPr="0023170E">
        <w:rPr>
          <w:b/>
          <w:bCs/>
        </w:rPr>
        <w:fldChar w:fldCharType="begin"/>
      </w:r>
      <w:r w:rsidRPr="0023170E">
        <w:rPr>
          <w:b/>
          <w:bCs/>
        </w:rPr>
        <w:instrText xml:space="preserve"> XE "Stewardship" </w:instrText>
      </w:r>
      <w:r w:rsidRPr="0023170E">
        <w:rPr>
          <w:b/>
          <w:bCs/>
        </w:rPr>
        <w:fldChar w:fldCharType="end"/>
      </w:r>
      <w:r w:rsidRPr="0023170E">
        <w:rPr>
          <w:b/>
          <w:bCs/>
        </w:rPr>
        <w:t xml:space="preserve"> : Buildings, grounds and collections that are conserved and researched</w:t>
      </w:r>
    </w:p>
    <w:p w14:paraId="0231C2BF" w14:textId="77777777" w:rsidR="00B73813" w:rsidRPr="0023170E" w:rsidRDefault="00B73813" w:rsidP="00B73813">
      <w:pPr>
        <w:pStyle w:val="AARbullet2"/>
      </w:pPr>
      <w:r w:rsidRPr="0023170E">
        <w:t>2020–21 saw the continued implementation of projects to upgrade and improve ACTHP properties, together with a continued commitment to the conservation and restoration of the collections, properties and grounds.</w:t>
      </w:r>
    </w:p>
    <w:p w14:paraId="4A08D448" w14:textId="77777777" w:rsidR="00B73813" w:rsidRPr="0023170E" w:rsidRDefault="00B73813" w:rsidP="00B73813">
      <w:pPr>
        <w:pStyle w:val="AARbullet2"/>
      </w:pPr>
      <w:r w:rsidRPr="0023170E">
        <w:t xml:space="preserve">The </w:t>
      </w:r>
      <w:r w:rsidRPr="009A5AC4">
        <w:rPr>
          <w:i/>
          <w:iCs/>
        </w:rPr>
        <w:t>Aboriginal Cultural Heritage Survey of Mugga-Mugga</w:t>
      </w:r>
      <w:r w:rsidRPr="0023170E">
        <w:t xml:space="preserve"> was finalised in 2020–21 in consultation with local Aboriginal groups.  The survey will help conserve and interpret Aboriginal sites on ACTHP properties in keeping with Aboriginal cultural values and heritage.</w:t>
      </w:r>
    </w:p>
    <w:p w14:paraId="4FC49F28" w14:textId="43BEF11F" w:rsidR="00B73813" w:rsidRPr="0023170E" w:rsidRDefault="00B73813" w:rsidP="00B73813">
      <w:pPr>
        <w:pStyle w:val="AARbullet2"/>
      </w:pPr>
      <w:r w:rsidRPr="0023170E">
        <w:t xml:space="preserve">The </w:t>
      </w:r>
      <w:r w:rsidRPr="009A5AC4">
        <w:rPr>
          <w:i/>
          <w:iCs/>
        </w:rPr>
        <w:t>Grasslands Management Plan for Mugga-Mugga</w:t>
      </w:r>
      <w:r w:rsidRPr="0023170E">
        <w:t>, prepared by Sarah Sharp, continued to be implemented in 2020</w:t>
      </w:r>
      <w:r w:rsidR="00AE5EDE" w:rsidRPr="0023170E">
        <w:rPr>
          <w:bCs/>
          <w:iCs/>
        </w:rPr>
        <w:t>–</w:t>
      </w:r>
      <w:r w:rsidRPr="0023170E">
        <w:t xml:space="preserve">21, including through an ecological survey of the site’s grasslands.  </w:t>
      </w:r>
    </w:p>
    <w:p w14:paraId="451A9992" w14:textId="77777777" w:rsidR="00B73813" w:rsidRPr="0023170E" w:rsidRDefault="00B73813" w:rsidP="00B73813">
      <w:pPr>
        <w:pStyle w:val="AARbullet2"/>
      </w:pPr>
      <w:r w:rsidRPr="0023170E">
        <w:t>Major capital works at Lanyon progressed throughout 2020–21.  Scoping of conservation works, as part of the Lanyon Homestead Conservation Project, was completed</w:t>
      </w:r>
      <w:r>
        <w:t>, with</w:t>
      </w:r>
      <w:r w:rsidRPr="0023170E">
        <w:t xml:space="preserve"> the implementation of these works </w:t>
      </w:r>
      <w:r>
        <w:t>to commence</w:t>
      </w:r>
      <w:r w:rsidRPr="0023170E">
        <w:t xml:space="preserve"> in 2021–22.  The new Lanyon Homestead workshop was completed in 2021, providing much-improved facilities for grounds staff who care for the site, and for storage of equipment and supplies used in this care.  </w:t>
      </w:r>
    </w:p>
    <w:p w14:paraId="2882604A" w14:textId="77777777" w:rsidR="00B73813" w:rsidRPr="0023170E" w:rsidRDefault="00B73813" w:rsidP="009B0B6F">
      <w:pPr>
        <w:pStyle w:val="AARbullet1"/>
        <w:spacing w:after="0"/>
        <w:rPr>
          <w:b/>
          <w:bCs/>
        </w:rPr>
      </w:pPr>
      <w:r w:rsidRPr="0023170E">
        <w:rPr>
          <w:b/>
          <w:bCs/>
        </w:rPr>
        <w:t>Leadership</w:t>
      </w:r>
      <w:r w:rsidRPr="0023170E">
        <w:rPr>
          <w:b/>
          <w:bCs/>
        </w:rPr>
        <w:fldChar w:fldCharType="begin"/>
      </w:r>
      <w:r w:rsidRPr="0023170E">
        <w:rPr>
          <w:b/>
          <w:bCs/>
        </w:rPr>
        <w:instrText xml:space="preserve"> XE "Leadership" </w:instrText>
      </w:r>
      <w:r w:rsidRPr="0023170E">
        <w:rPr>
          <w:b/>
          <w:bCs/>
        </w:rPr>
        <w:fldChar w:fldCharType="end"/>
      </w:r>
      <w:r w:rsidRPr="0023170E">
        <w:rPr>
          <w:b/>
          <w:bCs/>
        </w:rPr>
        <w:t xml:space="preserve"> : An integral part of the cultural life of the Canberra region and beyond</w:t>
      </w:r>
    </w:p>
    <w:p w14:paraId="2CB4C017" w14:textId="77777777" w:rsidR="00B73813" w:rsidRPr="0023170E" w:rsidRDefault="00B73813" w:rsidP="00B73813">
      <w:pPr>
        <w:pStyle w:val="AARbullet2"/>
      </w:pPr>
      <w:r w:rsidRPr="0023170E">
        <w:t xml:space="preserve">Joint programs and marketing during ACT festivals throughout the year provided good opportunities for new public programs and attractions, as part of </w:t>
      </w:r>
      <w:r w:rsidRPr="009A5AC4">
        <w:rPr>
          <w:i/>
          <w:iCs/>
        </w:rPr>
        <w:t>Floriade : Reimagined</w:t>
      </w:r>
      <w:r w:rsidRPr="0023170E">
        <w:t xml:space="preserve"> in 2020, and </w:t>
      </w:r>
      <w:r w:rsidRPr="009A5AC4">
        <w:rPr>
          <w:i/>
          <w:iCs/>
        </w:rPr>
        <w:t>Enlighten</w:t>
      </w:r>
      <w:r w:rsidRPr="0023170E">
        <w:t xml:space="preserve"> and the </w:t>
      </w:r>
      <w:r w:rsidRPr="009A5AC4">
        <w:rPr>
          <w:i/>
          <w:iCs/>
        </w:rPr>
        <w:t>ACT Heritage Festival</w:t>
      </w:r>
      <w:r w:rsidRPr="0023170E">
        <w:t xml:space="preserve"> in 2021.</w:t>
      </w:r>
    </w:p>
    <w:p w14:paraId="2D39F797" w14:textId="77777777" w:rsidR="00B73813" w:rsidRPr="0023170E" w:rsidRDefault="00B73813" w:rsidP="00B73813">
      <w:pPr>
        <w:pStyle w:val="AARbullet2"/>
      </w:pPr>
      <w:r w:rsidRPr="0023170E">
        <w:t xml:space="preserve">The Lanyon Heritage Centre continued to provide a valuable teaching space for education programs, and dedicated storage for museum collections.  </w:t>
      </w:r>
    </w:p>
    <w:p w14:paraId="23DC2F67" w14:textId="77777777" w:rsidR="00B73813" w:rsidRPr="0023170E" w:rsidRDefault="00B73813" w:rsidP="00B73813">
      <w:pPr>
        <w:pStyle w:val="AARbullet2"/>
      </w:pPr>
      <w:r w:rsidRPr="0023170E">
        <w:t xml:space="preserve">Lanyon remained a popular venue for functions and weddings.  Despite COVID-19 restrictions on gatherings, 21 functions were held in 2020–21, including nine weddings – one a First Nations wedding with a smoking ceremony.  </w:t>
      </w:r>
    </w:p>
    <w:p w14:paraId="4D0BCB82" w14:textId="628D24BB" w:rsidR="00BC1BDC" w:rsidRPr="00B73813" w:rsidRDefault="00B73813" w:rsidP="00B73813">
      <w:pPr>
        <w:pStyle w:val="AARbullet2"/>
      </w:pPr>
      <w:r w:rsidRPr="0023170E">
        <w:t>Continuing efforts to develop Lanyon as a heritage tourism hub and a ‘must see’ attraction for visitors resulted in Lanyon receiving a Tripadvisor Travellers’ Choice Award for 2021, with the site rising to the rank of #7 among 56 attractions in Canberra, moving from #25 in the previous year.</w:t>
      </w:r>
    </w:p>
    <w:p w14:paraId="49696B0D" w14:textId="346EC232" w:rsidR="00217FC4" w:rsidRDefault="002F03ED" w:rsidP="002B32D0">
      <w:pPr>
        <w:pStyle w:val="AARNormalbody"/>
      </w:pPr>
      <w:r w:rsidRPr="00643BB8">
        <w:t>Further details regarding outcomes against Strategic Objective 4 and Strategic Indicator 4 are provided under Section B.2,</w:t>
      </w:r>
      <w:r>
        <w:t xml:space="preserve"> page</w:t>
      </w:r>
      <w:r w:rsidRPr="00643BB8">
        <w:t xml:space="preserve"> </w:t>
      </w:r>
      <w:r w:rsidR="004C4565">
        <w:fldChar w:fldCharType="begin"/>
      </w:r>
      <w:r w:rsidR="004C4565">
        <w:instrText xml:space="preserve"> pageref B2 </w:instrText>
      </w:r>
      <w:r w:rsidR="004C4565">
        <w:fldChar w:fldCharType="separate"/>
      </w:r>
      <w:r w:rsidR="00902EC8">
        <w:rPr>
          <w:noProof/>
        </w:rPr>
        <w:t>30</w:t>
      </w:r>
      <w:r w:rsidR="004C4565">
        <w:rPr>
          <w:noProof/>
        </w:rPr>
        <w:fldChar w:fldCharType="end"/>
      </w:r>
      <w:r w:rsidRPr="00643BB8">
        <w:t>.</w:t>
      </w:r>
      <w:bookmarkStart w:id="62" w:name="_Toc462144172"/>
      <w:bookmarkStart w:id="63" w:name="_Toc462233709"/>
    </w:p>
    <w:p w14:paraId="69F0291B" w14:textId="77777777" w:rsidR="00217FC4" w:rsidRDefault="00217FC4">
      <w:pPr>
        <w:spacing w:after="160" w:line="259" w:lineRule="auto"/>
        <w:rPr>
          <w:lang w:eastAsia="en-AU"/>
        </w:rPr>
      </w:pPr>
      <w:r>
        <w:br w:type="page"/>
      </w:r>
    </w:p>
    <w:bookmarkEnd w:id="22"/>
    <w:bookmarkEnd w:id="57"/>
    <w:p w14:paraId="6C3CAAA9" w14:textId="1F8B66FD" w:rsidR="002F03ED" w:rsidRPr="00F052DB" w:rsidRDefault="002F03ED" w:rsidP="003D390B">
      <w:pPr>
        <w:pStyle w:val="AARHeadingheading3"/>
      </w:pPr>
      <w:r w:rsidRPr="00F052DB">
        <w:t>B.1.5 Outlook</w:t>
      </w:r>
      <w:bookmarkEnd w:id="62"/>
      <w:bookmarkEnd w:id="63"/>
      <w:r w:rsidRPr="00F052DB">
        <w:fldChar w:fldCharType="begin"/>
      </w:r>
      <w:r w:rsidRPr="00F052DB">
        <w:instrText xml:space="preserve"> XE "Outlook" </w:instrText>
      </w:r>
      <w:r w:rsidRPr="00F052DB">
        <w:fldChar w:fldCharType="end"/>
      </w:r>
    </w:p>
    <w:p w14:paraId="30472881" w14:textId="77777777" w:rsidR="006653C7" w:rsidRDefault="002F03ED" w:rsidP="009B4435">
      <w:pPr>
        <w:pStyle w:val="AARheading4"/>
      </w:pPr>
      <w:bookmarkStart w:id="64" w:name="B17"/>
      <w:bookmarkStart w:id="65" w:name="_Toc398208652"/>
      <w:bookmarkStart w:id="66" w:name="_Toc398810255"/>
      <w:bookmarkStart w:id="67" w:name="_Toc462144173"/>
      <w:bookmarkStart w:id="68" w:name="_Toc462233710"/>
      <w:r w:rsidRPr="00F052DB">
        <w:t>Current and future priorities</w:t>
      </w:r>
    </w:p>
    <w:p w14:paraId="7E7E3E27" w14:textId="010FB3C5" w:rsidR="005C70FF" w:rsidRPr="00985905" w:rsidRDefault="001C4823" w:rsidP="001C4823">
      <w:pPr>
        <w:pStyle w:val="AARNormalbody"/>
        <w:rPr>
          <w:rFonts w:cs="Calibri"/>
          <w:szCs w:val="22"/>
        </w:rPr>
      </w:pPr>
      <w:r w:rsidRPr="00985905">
        <w:rPr>
          <w:rFonts w:cs="Calibri"/>
          <w:szCs w:val="22"/>
        </w:rPr>
        <w:t>During 2020</w:t>
      </w:r>
      <w:r w:rsidR="00AE5EDE" w:rsidRPr="0023170E">
        <w:rPr>
          <w:bCs/>
          <w:iCs/>
        </w:rPr>
        <w:t>–</w:t>
      </w:r>
      <w:r w:rsidRPr="00985905">
        <w:rPr>
          <w:rFonts w:cs="Calibri"/>
          <w:szCs w:val="22"/>
        </w:rPr>
        <w:t>21, the CFC developed a new Strategic Plan</w:t>
      </w:r>
      <w:r>
        <w:rPr>
          <w:rFonts w:cs="Calibri"/>
          <w:szCs w:val="22"/>
        </w:rPr>
        <w:t xml:space="preserve"> </w:t>
      </w:r>
      <w:r w:rsidRPr="00985905">
        <w:rPr>
          <w:rFonts w:cs="Calibri"/>
          <w:szCs w:val="22"/>
        </w:rPr>
        <w:t xml:space="preserve">through a consultative process that included planning </w:t>
      </w:r>
      <w:r>
        <w:rPr>
          <w:rFonts w:cs="Calibri"/>
          <w:szCs w:val="22"/>
        </w:rPr>
        <w:t xml:space="preserve">workshop sessions </w:t>
      </w:r>
      <w:r w:rsidRPr="00985905">
        <w:rPr>
          <w:rFonts w:cs="Calibri"/>
          <w:szCs w:val="22"/>
        </w:rPr>
        <w:t xml:space="preserve">for the Board, </w:t>
      </w:r>
      <w:r>
        <w:rPr>
          <w:rFonts w:cs="Calibri"/>
          <w:szCs w:val="22"/>
        </w:rPr>
        <w:t>senior management team</w:t>
      </w:r>
      <w:r w:rsidRPr="00985905">
        <w:rPr>
          <w:rFonts w:cs="Calibri"/>
          <w:szCs w:val="22"/>
        </w:rPr>
        <w:t>, staff, and the CFC’s three advisory committees.  The new Plan covers the three-year period from 2021-24 and identifies the following six key priorities for this period.</w:t>
      </w:r>
    </w:p>
    <w:p w14:paraId="6C96636E" w14:textId="77777777" w:rsidR="001C4823" w:rsidRPr="00985905" w:rsidRDefault="001C4823" w:rsidP="00E40B98">
      <w:pPr>
        <w:pStyle w:val="ListParagraph"/>
        <w:numPr>
          <w:ilvl w:val="0"/>
          <w:numId w:val="80"/>
        </w:numPr>
        <w:spacing w:after="0"/>
        <w:ind w:left="360"/>
        <w:contextualSpacing w:val="0"/>
        <w:rPr>
          <w:rFonts w:cs="Calibri"/>
          <w:szCs w:val="22"/>
        </w:rPr>
      </w:pPr>
      <w:r w:rsidRPr="00985905">
        <w:rPr>
          <w:rFonts w:cs="Calibri"/>
          <w:b/>
          <w:bCs/>
          <w:szCs w:val="22"/>
        </w:rPr>
        <w:t xml:space="preserve">Progress the development of a major new theatre for the nation’s capital </w:t>
      </w:r>
    </w:p>
    <w:p w14:paraId="60715797" w14:textId="77777777" w:rsidR="001C4823" w:rsidRPr="001C4823" w:rsidRDefault="001C4823" w:rsidP="00E40B98">
      <w:pPr>
        <w:pStyle w:val="ListParagraph"/>
        <w:numPr>
          <w:ilvl w:val="0"/>
          <w:numId w:val="81"/>
        </w:numPr>
        <w:spacing w:after="0"/>
        <w:rPr>
          <w:rFonts w:cs="Calibri"/>
          <w:szCs w:val="22"/>
        </w:rPr>
      </w:pPr>
      <w:r w:rsidRPr="001C4823">
        <w:rPr>
          <w:rFonts w:cs="Calibri"/>
          <w:szCs w:val="22"/>
        </w:rPr>
        <w:t>Work with other agencies to refine planning for a fit-for-purpose, audience-focused venue.</w:t>
      </w:r>
    </w:p>
    <w:p w14:paraId="773A1398" w14:textId="77777777" w:rsidR="001C4823" w:rsidRPr="001C4823" w:rsidRDefault="001C4823" w:rsidP="00E40B98">
      <w:pPr>
        <w:pStyle w:val="ListParagraph"/>
        <w:numPr>
          <w:ilvl w:val="0"/>
          <w:numId w:val="81"/>
        </w:numPr>
        <w:spacing w:after="0"/>
        <w:rPr>
          <w:rFonts w:cs="Calibri"/>
          <w:szCs w:val="22"/>
        </w:rPr>
      </w:pPr>
      <w:r w:rsidRPr="001C4823">
        <w:rPr>
          <w:rFonts w:cs="Calibri"/>
          <w:szCs w:val="22"/>
        </w:rPr>
        <w:t>Build towards this new venue through programming large scale productions and through creative partnerships at local, regional, national and international levels.</w:t>
      </w:r>
    </w:p>
    <w:p w14:paraId="0A0EA2F6" w14:textId="77777777" w:rsidR="001C4823" w:rsidRPr="00985905" w:rsidRDefault="001C4823" w:rsidP="001C4823">
      <w:pPr>
        <w:spacing w:after="0"/>
        <w:rPr>
          <w:rFonts w:cs="Calibri"/>
          <w:szCs w:val="22"/>
        </w:rPr>
      </w:pPr>
    </w:p>
    <w:p w14:paraId="6E8E6AD7" w14:textId="77777777" w:rsidR="001C4823" w:rsidRPr="00985905" w:rsidRDefault="001C4823" w:rsidP="00E40B98">
      <w:pPr>
        <w:pStyle w:val="ListParagraph"/>
        <w:numPr>
          <w:ilvl w:val="0"/>
          <w:numId w:val="80"/>
        </w:numPr>
        <w:spacing w:after="0"/>
        <w:ind w:left="360"/>
        <w:contextualSpacing w:val="0"/>
        <w:rPr>
          <w:rFonts w:cs="Calibri"/>
          <w:b/>
          <w:bCs/>
          <w:szCs w:val="22"/>
        </w:rPr>
      </w:pPr>
      <w:r w:rsidRPr="00985905">
        <w:rPr>
          <w:rFonts w:cs="Calibri"/>
          <w:b/>
          <w:bCs/>
          <w:szCs w:val="22"/>
        </w:rPr>
        <w:t>Expand and enhance CMAG</w:t>
      </w:r>
    </w:p>
    <w:p w14:paraId="68A5B223" w14:textId="77777777" w:rsidR="001C4823" w:rsidRPr="00985905" w:rsidRDefault="001C4823" w:rsidP="00E40B98">
      <w:pPr>
        <w:numPr>
          <w:ilvl w:val="0"/>
          <w:numId w:val="82"/>
        </w:numPr>
        <w:spacing w:after="0"/>
        <w:rPr>
          <w:rFonts w:cs="Calibri"/>
          <w:szCs w:val="22"/>
        </w:rPr>
      </w:pPr>
      <w:r w:rsidRPr="00985905">
        <w:rPr>
          <w:rFonts w:cs="Calibri"/>
          <w:szCs w:val="22"/>
        </w:rPr>
        <w:t>Extend CMAG’s facilities and programs within North Building.</w:t>
      </w:r>
    </w:p>
    <w:p w14:paraId="37AFE89E" w14:textId="77777777" w:rsidR="001C4823" w:rsidRPr="00985905" w:rsidRDefault="001C4823" w:rsidP="00E40B98">
      <w:pPr>
        <w:numPr>
          <w:ilvl w:val="0"/>
          <w:numId w:val="82"/>
        </w:numPr>
        <w:spacing w:after="0"/>
        <w:rPr>
          <w:rFonts w:cs="Calibri"/>
          <w:szCs w:val="22"/>
        </w:rPr>
      </w:pPr>
      <w:r w:rsidRPr="00985905">
        <w:rPr>
          <w:rFonts w:cs="Calibri"/>
          <w:szCs w:val="22"/>
        </w:rPr>
        <w:t>Enhance CMAG’s presence and profile on Civic Square and London Circuit.</w:t>
      </w:r>
    </w:p>
    <w:p w14:paraId="727BD18F" w14:textId="77777777" w:rsidR="001C4823" w:rsidRPr="00985905" w:rsidRDefault="001C4823" w:rsidP="001C4823">
      <w:pPr>
        <w:spacing w:after="0"/>
        <w:ind w:left="360"/>
        <w:rPr>
          <w:rFonts w:cs="Calibri"/>
          <w:szCs w:val="22"/>
        </w:rPr>
      </w:pPr>
    </w:p>
    <w:p w14:paraId="132344D3" w14:textId="77777777" w:rsidR="001C4823" w:rsidRPr="00985905" w:rsidRDefault="001C4823" w:rsidP="001C4823">
      <w:pPr>
        <w:spacing w:after="0"/>
        <w:rPr>
          <w:rFonts w:cs="Calibri"/>
          <w:szCs w:val="22"/>
        </w:rPr>
      </w:pPr>
      <w:r w:rsidRPr="00985905">
        <w:rPr>
          <w:rFonts w:cs="Calibri"/>
          <w:b/>
          <w:bCs/>
          <w:szCs w:val="22"/>
        </w:rPr>
        <w:t>3.   Position the Canberra Civic and Culture District as a premier cultural location</w:t>
      </w:r>
    </w:p>
    <w:p w14:paraId="4B141F74" w14:textId="77777777" w:rsidR="001C4823" w:rsidRPr="00985905" w:rsidRDefault="001C4823" w:rsidP="00E40B98">
      <w:pPr>
        <w:numPr>
          <w:ilvl w:val="0"/>
          <w:numId w:val="82"/>
        </w:numPr>
        <w:spacing w:after="0"/>
        <w:rPr>
          <w:rFonts w:cs="Calibri"/>
          <w:szCs w:val="22"/>
        </w:rPr>
      </w:pPr>
      <w:r w:rsidRPr="00985905">
        <w:rPr>
          <w:rFonts w:cs="Calibri"/>
          <w:szCs w:val="22"/>
        </w:rPr>
        <w:t>Grow the District as the vibrant creative heart of Canberra.</w:t>
      </w:r>
    </w:p>
    <w:p w14:paraId="5E0785F2" w14:textId="77777777" w:rsidR="001C4823" w:rsidRPr="00985905" w:rsidRDefault="001C4823" w:rsidP="00E40B98">
      <w:pPr>
        <w:numPr>
          <w:ilvl w:val="0"/>
          <w:numId w:val="82"/>
        </w:numPr>
        <w:spacing w:after="0"/>
        <w:rPr>
          <w:rFonts w:cs="Calibri"/>
          <w:szCs w:val="22"/>
        </w:rPr>
      </w:pPr>
      <w:r w:rsidRPr="00985905">
        <w:rPr>
          <w:rFonts w:cs="Calibri"/>
          <w:szCs w:val="22"/>
        </w:rPr>
        <w:t>Place the new theatre as its centrepiece and an enhanced CMAG as a key aspect.</w:t>
      </w:r>
    </w:p>
    <w:p w14:paraId="61AA88D4" w14:textId="77777777" w:rsidR="001C4823" w:rsidRPr="00985905" w:rsidRDefault="001C4823" w:rsidP="001C4823">
      <w:pPr>
        <w:pStyle w:val="ListParagraph"/>
        <w:spacing w:after="0"/>
        <w:ind w:left="354"/>
        <w:rPr>
          <w:rFonts w:cs="Calibri"/>
          <w:szCs w:val="22"/>
        </w:rPr>
      </w:pPr>
    </w:p>
    <w:p w14:paraId="665006C7" w14:textId="77777777" w:rsidR="001C4823" w:rsidRPr="00985905" w:rsidRDefault="001C4823" w:rsidP="001C4823">
      <w:pPr>
        <w:spacing w:after="0"/>
        <w:rPr>
          <w:rFonts w:cs="Calibri"/>
          <w:b/>
          <w:bCs/>
          <w:szCs w:val="22"/>
        </w:rPr>
      </w:pPr>
      <w:r w:rsidRPr="00985905">
        <w:rPr>
          <w:rFonts w:cs="Calibri"/>
          <w:b/>
          <w:bCs/>
          <w:szCs w:val="22"/>
        </w:rPr>
        <w:t xml:space="preserve">4.   Celebrate the multi-layered heritage values and cultural relevance of ACT Historic Places   </w:t>
      </w:r>
    </w:p>
    <w:p w14:paraId="2720F15D" w14:textId="77777777" w:rsidR="001C4823" w:rsidRPr="00985905" w:rsidRDefault="001C4823" w:rsidP="00E40B98">
      <w:pPr>
        <w:numPr>
          <w:ilvl w:val="0"/>
          <w:numId w:val="82"/>
        </w:numPr>
        <w:spacing w:after="0"/>
        <w:rPr>
          <w:rFonts w:cs="Calibri"/>
          <w:szCs w:val="22"/>
        </w:rPr>
      </w:pPr>
      <w:r w:rsidRPr="00985905">
        <w:rPr>
          <w:rFonts w:cs="Calibri"/>
          <w:szCs w:val="22"/>
        </w:rPr>
        <w:t>Highlight their contemporary relevance and their role in enhancing community wellbeing.</w:t>
      </w:r>
    </w:p>
    <w:p w14:paraId="35D833EF" w14:textId="77777777" w:rsidR="001C4823" w:rsidRPr="00985905" w:rsidRDefault="001C4823" w:rsidP="00E40B98">
      <w:pPr>
        <w:numPr>
          <w:ilvl w:val="0"/>
          <w:numId w:val="82"/>
        </w:numPr>
        <w:spacing w:after="0"/>
        <w:rPr>
          <w:rFonts w:cs="Calibri"/>
          <w:szCs w:val="22"/>
        </w:rPr>
      </w:pPr>
      <w:r w:rsidRPr="00985905">
        <w:rPr>
          <w:rFonts w:cs="Calibri"/>
          <w:szCs w:val="22"/>
        </w:rPr>
        <w:t>Develop innovative programming and increased business and tourism opportunities.</w:t>
      </w:r>
    </w:p>
    <w:p w14:paraId="424D25AD" w14:textId="77777777" w:rsidR="001C4823" w:rsidRPr="00985905" w:rsidRDefault="001C4823" w:rsidP="001C4823">
      <w:pPr>
        <w:spacing w:after="0"/>
        <w:rPr>
          <w:rFonts w:cs="Calibri"/>
          <w:szCs w:val="22"/>
        </w:rPr>
      </w:pPr>
    </w:p>
    <w:p w14:paraId="24AB2D20" w14:textId="77777777" w:rsidR="001C4823" w:rsidRPr="00985905" w:rsidRDefault="001C4823" w:rsidP="001C4823">
      <w:pPr>
        <w:spacing w:after="0"/>
        <w:rPr>
          <w:rFonts w:cs="Calibri"/>
          <w:b/>
          <w:bCs/>
          <w:szCs w:val="22"/>
        </w:rPr>
      </w:pPr>
      <w:r w:rsidRPr="00985905">
        <w:rPr>
          <w:rFonts w:cs="Calibri"/>
          <w:b/>
          <w:bCs/>
          <w:szCs w:val="22"/>
        </w:rPr>
        <w:t>5.   Promote Indigenous engagement and reconciliation</w:t>
      </w:r>
    </w:p>
    <w:p w14:paraId="55EEDED8" w14:textId="77777777" w:rsidR="001C4823" w:rsidRPr="00985905" w:rsidRDefault="001C4823" w:rsidP="00E40B98">
      <w:pPr>
        <w:numPr>
          <w:ilvl w:val="0"/>
          <w:numId w:val="82"/>
        </w:numPr>
        <w:spacing w:after="0"/>
        <w:rPr>
          <w:rFonts w:cs="Calibri"/>
          <w:szCs w:val="22"/>
        </w:rPr>
      </w:pPr>
      <w:r w:rsidRPr="00985905">
        <w:rPr>
          <w:rFonts w:cs="Calibri"/>
          <w:szCs w:val="22"/>
        </w:rPr>
        <w:t>Create partnerships with First Nations peoples.</w:t>
      </w:r>
    </w:p>
    <w:p w14:paraId="47E7E37A" w14:textId="77777777" w:rsidR="001C4823" w:rsidRPr="00985905" w:rsidRDefault="001C4823" w:rsidP="00E40B98">
      <w:pPr>
        <w:numPr>
          <w:ilvl w:val="0"/>
          <w:numId w:val="82"/>
        </w:numPr>
        <w:spacing w:after="0"/>
        <w:rPr>
          <w:rFonts w:cs="Calibri"/>
          <w:szCs w:val="22"/>
        </w:rPr>
      </w:pPr>
      <w:r w:rsidRPr="00985905">
        <w:rPr>
          <w:rFonts w:cs="Calibri"/>
          <w:szCs w:val="22"/>
        </w:rPr>
        <w:t>Reflect the CFC’s commitment to Indigenous engagement and reconciliation through Reconciliation Action Planning.</w:t>
      </w:r>
    </w:p>
    <w:p w14:paraId="260EA573" w14:textId="77777777" w:rsidR="001C4823" w:rsidRPr="00985905" w:rsidRDefault="001C4823" w:rsidP="001C4823">
      <w:pPr>
        <w:spacing w:after="0"/>
        <w:rPr>
          <w:rFonts w:cs="Calibri"/>
          <w:szCs w:val="22"/>
        </w:rPr>
      </w:pPr>
    </w:p>
    <w:p w14:paraId="1AEDF65C" w14:textId="77777777" w:rsidR="001C4823" w:rsidRPr="00985905" w:rsidRDefault="001C4823" w:rsidP="001C4823">
      <w:pPr>
        <w:spacing w:after="0"/>
        <w:rPr>
          <w:rFonts w:cs="Calibri"/>
          <w:b/>
          <w:szCs w:val="22"/>
        </w:rPr>
      </w:pPr>
      <w:r w:rsidRPr="00985905">
        <w:rPr>
          <w:rFonts w:cs="Calibri"/>
          <w:b/>
          <w:bCs/>
          <w:szCs w:val="22"/>
        </w:rPr>
        <w:t>6.   Deliver cultural leadership for the ACT region, including in COVID-19 recovery</w:t>
      </w:r>
    </w:p>
    <w:p w14:paraId="3610E923" w14:textId="77777777" w:rsidR="001C4823" w:rsidRPr="001C4823" w:rsidRDefault="001C4823" w:rsidP="00E40B98">
      <w:pPr>
        <w:numPr>
          <w:ilvl w:val="0"/>
          <w:numId w:val="82"/>
        </w:numPr>
        <w:spacing w:after="0"/>
        <w:rPr>
          <w:rFonts w:cs="Calibri"/>
          <w:szCs w:val="22"/>
        </w:rPr>
      </w:pPr>
      <w:r w:rsidRPr="00985905">
        <w:rPr>
          <w:rFonts w:cs="Calibri"/>
          <w:szCs w:val="22"/>
        </w:rPr>
        <w:t>Position the CFC as a leader in the region’s creative recovery from COVID-19.</w:t>
      </w:r>
    </w:p>
    <w:p w14:paraId="41CCA2A8" w14:textId="77777777" w:rsidR="001C4823" w:rsidRPr="001C4823" w:rsidRDefault="001C4823" w:rsidP="00E40B98">
      <w:pPr>
        <w:numPr>
          <w:ilvl w:val="0"/>
          <w:numId w:val="82"/>
        </w:numPr>
        <w:spacing w:after="0"/>
        <w:rPr>
          <w:rFonts w:cs="Calibri"/>
          <w:szCs w:val="22"/>
        </w:rPr>
      </w:pPr>
      <w:r w:rsidRPr="00985905">
        <w:rPr>
          <w:rFonts w:cs="Calibri"/>
          <w:szCs w:val="22"/>
        </w:rPr>
        <w:t>Advocate for the value of arts and heritage to community wellbeing and the economy.</w:t>
      </w:r>
    </w:p>
    <w:p w14:paraId="35BAB89E" w14:textId="26C71CDD" w:rsidR="001C4823" w:rsidRPr="00985905" w:rsidRDefault="001C4823" w:rsidP="001C4823">
      <w:pPr>
        <w:rPr>
          <w:rFonts w:cs="Calibri"/>
          <w:szCs w:val="22"/>
        </w:rPr>
      </w:pPr>
      <w:r>
        <w:rPr>
          <w:rFonts w:cs="Calibri"/>
          <w:szCs w:val="22"/>
          <w:bdr w:val="nil"/>
        </w:rPr>
        <w:br/>
      </w:r>
      <w:r w:rsidRPr="00985905">
        <w:rPr>
          <w:rFonts w:cs="Calibri"/>
          <w:szCs w:val="22"/>
          <w:bdr w:val="nil"/>
        </w:rPr>
        <w:t xml:space="preserve">The new Strategic Plan will be </w:t>
      </w:r>
      <w:r w:rsidRPr="00985905">
        <w:rPr>
          <w:rFonts w:cs="Calibri"/>
          <w:szCs w:val="22"/>
        </w:rPr>
        <w:t>reviewed and refreshed each year, rather than just at the end of its three-year life, to ensure its continued relevance and currency.  For 2021</w:t>
      </w:r>
      <w:r w:rsidR="008E288A">
        <w:t>–</w:t>
      </w:r>
      <w:r w:rsidRPr="00985905">
        <w:rPr>
          <w:rFonts w:cs="Calibri"/>
          <w:szCs w:val="22"/>
        </w:rPr>
        <w:t>22, t</w:t>
      </w:r>
      <w:r w:rsidRPr="00985905">
        <w:rPr>
          <w:rFonts w:cs="Calibri"/>
          <w:bCs/>
          <w:szCs w:val="22"/>
        </w:rPr>
        <w:t xml:space="preserve">his review and refresh will allow an opportunity to reflect, in the updated Strategic Plan, appropriate references to the </w:t>
      </w:r>
      <w:r w:rsidRPr="00985905">
        <w:rPr>
          <w:rFonts w:cs="Calibri"/>
          <w:szCs w:val="22"/>
        </w:rPr>
        <w:t xml:space="preserve">Minister’s Statement of Ambition for the Arts, </w:t>
      </w:r>
      <w:r w:rsidRPr="00985905">
        <w:rPr>
          <w:rFonts w:cs="Calibri"/>
          <w:i/>
          <w:iCs/>
          <w:szCs w:val="22"/>
        </w:rPr>
        <w:t>Canberra : Australia’s Arts Capital</w:t>
      </w:r>
      <w:r w:rsidRPr="00985905">
        <w:rPr>
          <w:rFonts w:cs="Calibri"/>
          <w:szCs w:val="22"/>
        </w:rPr>
        <w:t>, which was released in October 2021</w:t>
      </w:r>
      <w:r w:rsidRPr="00985905">
        <w:rPr>
          <w:rFonts w:cs="Calibri"/>
          <w:bCs/>
          <w:szCs w:val="22"/>
        </w:rPr>
        <w:t>.</w:t>
      </w:r>
    </w:p>
    <w:p w14:paraId="35F12C29" w14:textId="550D8C34" w:rsidR="001C4823" w:rsidRPr="00985905" w:rsidRDefault="001C4823" w:rsidP="00E623CF">
      <w:pPr>
        <w:pBdr>
          <w:top w:val="nil"/>
          <w:left w:val="nil"/>
          <w:bottom w:val="nil"/>
          <w:right w:val="nil"/>
          <w:between w:val="nil"/>
          <w:bar w:val="nil"/>
        </w:pBdr>
        <w:rPr>
          <w:rFonts w:cs="Calibri"/>
          <w:szCs w:val="22"/>
          <w:bdr w:val="nil"/>
        </w:rPr>
      </w:pPr>
      <w:r w:rsidRPr="00985905">
        <w:rPr>
          <w:rFonts w:cs="Calibri"/>
          <w:szCs w:val="22"/>
          <w:bdr w:val="nil"/>
        </w:rPr>
        <w:t>In addition to implementing actions towards the six key priorities identified above, other specific issues to be pursued by the CFC in 2021</w:t>
      </w:r>
      <w:r w:rsidR="008E288A">
        <w:t>–</w:t>
      </w:r>
      <w:r w:rsidRPr="00985905">
        <w:rPr>
          <w:rFonts w:cs="Calibri"/>
          <w:szCs w:val="22"/>
          <w:bdr w:val="nil"/>
        </w:rPr>
        <w:t>22 include the following, to the extent that these can be progressed within restrictions arising from the COVID-19 situation.</w:t>
      </w:r>
    </w:p>
    <w:p w14:paraId="0037E60F" w14:textId="77777777" w:rsidR="001C4823" w:rsidRPr="00985905" w:rsidRDefault="001C4823" w:rsidP="001C4823">
      <w:pPr>
        <w:pStyle w:val="AARbullet1"/>
        <w:rPr>
          <w:bdr w:val="nil"/>
        </w:rPr>
      </w:pPr>
      <w:r w:rsidRPr="00985905">
        <w:rPr>
          <w:bdr w:val="nil"/>
        </w:rPr>
        <w:t>Encourage visitation to, access to, and patronage of, the CFC’s facilities, programs and collections.</w:t>
      </w:r>
    </w:p>
    <w:p w14:paraId="7B8173A9" w14:textId="77777777" w:rsidR="001C4823" w:rsidRPr="00985905" w:rsidRDefault="001C4823" w:rsidP="001C4823">
      <w:pPr>
        <w:pStyle w:val="AARbullet1"/>
        <w:rPr>
          <w:bdr w:val="nil"/>
        </w:rPr>
      </w:pPr>
      <w:r w:rsidRPr="00985905">
        <w:rPr>
          <w:bdr w:val="nil"/>
        </w:rPr>
        <w:t>Present exhibitions, learning and community programs, including outreach activities and partnership programming.</w:t>
      </w:r>
    </w:p>
    <w:p w14:paraId="303F0CAA" w14:textId="77777777" w:rsidR="001C4823" w:rsidRPr="00985905" w:rsidRDefault="001C4823" w:rsidP="001C4823">
      <w:pPr>
        <w:pStyle w:val="AARbullet1"/>
        <w:rPr>
          <w:bdr w:val="nil"/>
        </w:rPr>
      </w:pPr>
      <w:r w:rsidRPr="00985905">
        <w:rPr>
          <w:bdr w:val="nil"/>
        </w:rPr>
        <w:t>Present a varied program of performing arts productions.</w:t>
      </w:r>
    </w:p>
    <w:p w14:paraId="7DD597C4" w14:textId="51F040E9" w:rsidR="001C4823" w:rsidRPr="00985905" w:rsidRDefault="001C4823" w:rsidP="001C4823">
      <w:pPr>
        <w:pStyle w:val="AARbullet1"/>
        <w:rPr>
          <w:bdr w:val="nil"/>
        </w:rPr>
      </w:pPr>
      <w:r w:rsidRPr="00985905">
        <w:rPr>
          <w:bdr w:val="nil"/>
        </w:rPr>
        <w:t>Provide Vocational Education and Training in theatre technical skills at the Canberra Theatre</w:t>
      </w:r>
      <w:r w:rsidR="00BD5212">
        <w:rPr>
          <w:bdr w:val="nil"/>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bdr w:val="nil"/>
        </w:rPr>
        <w:fldChar w:fldCharType="end"/>
      </w:r>
      <w:r w:rsidRPr="00985905">
        <w:rPr>
          <w:bdr w:val="nil"/>
        </w:rPr>
        <w:t xml:space="preserve"> Centre.</w:t>
      </w:r>
    </w:p>
    <w:p w14:paraId="062C3B62" w14:textId="5B926CDE" w:rsidR="001C4823" w:rsidRPr="00985905" w:rsidRDefault="001C4823" w:rsidP="001C4823">
      <w:pPr>
        <w:pStyle w:val="AARbullet1"/>
        <w:rPr>
          <w:bdr w:val="nil"/>
        </w:rPr>
      </w:pPr>
      <w:r w:rsidRPr="00985905">
        <w:rPr>
          <w:bdr w:val="nil"/>
        </w:rPr>
        <w:t>Undertake the first year of a three-year program of upgrades for the Canberra Theatre</w:t>
      </w:r>
      <w:r w:rsidR="00BD5212">
        <w:rPr>
          <w:bdr w:val="nil"/>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bdr w:val="nil"/>
        </w:rPr>
        <w:fldChar w:fldCharType="end"/>
      </w:r>
      <w:r w:rsidRPr="00985905">
        <w:rPr>
          <w:bdr w:val="nil"/>
        </w:rPr>
        <w:t xml:space="preserve"> Centre, in order to enhance the safety of patrons, ensure a high level of Work Health Safety standards for staff, enhance security infrastructure, and implement other essential works.</w:t>
      </w:r>
      <w:bookmarkStart w:id="69" w:name="_Hlk79075753"/>
    </w:p>
    <w:bookmarkEnd w:id="69"/>
    <w:p w14:paraId="69EED7C5" w14:textId="77777777" w:rsidR="001C4823" w:rsidRPr="00985905" w:rsidRDefault="001C4823" w:rsidP="001C4823">
      <w:pPr>
        <w:pStyle w:val="AARbullet1"/>
        <w:rPr>
          <w:bdr w:val="nil"/>
        </w:rPr>
      </w:pPr>
      <w:r w:rsidRPr="00985905">
        <w:rPr>
          <w:bdr w:val="nil"/>
        </w:rPr>
        <w:t>Undertake the first year of a two-year package of works at CMAG to improve Work Health Safety standards and accessibility, together with the first year of a further two-year package of works and initiatives to enhance CMAG’s presence and profile on London Circuit and Civic Square, to support activation of the precinct.</w:t>
      </w:r>
    </w:p>
    <w:p w14:paraId="0AD8911D" w14:textId="77777777" w:rsidR="001C4823" w:rsidRPr="00985905" w:rsidRDefault="001C4823" w:rsidP="001C4823">
      <w:pPr>
        <w:pStyle w:val="AARbullet1"/>
        <w:rPr>
          <w:bdr w:val="nil"/>
        </w:rPr>
      </w:pPr>
      <w:r w:rsidRPr="00985905">
        <w:rPr>
          <w:bdr w:val="nil"/>
        </w:rPr>
        <w:t>Continue to implement a program of infrastructure upgrades at Lanyon, to facilitate effective business operations and achieve high standards of Work Health Safety, especially by progressing a new water infrastructure project, undertaking building stabilisation measures, and upgrading security infrastructure.</w:t>
      </w:r>
    </w:p>
    <w:p w14:paraId="3143B245" w14:textId="77777777" w:rsidR="001C4823" w:rsidRPr="00985905" w:rsidRDefault="001C4823" w:rsidP="001C4823">
      <w:pPr>
        <w:pStyle w:val="AARbullet1"/>
        <w:rPr>
          <w:bdr w:val="nil"/>
        </w:rPr>
      </w:pPr>
      <w:r w:rsidRPr="00985905">
        <w:rPr>
          <w:bdr w:val="nil"/>
        </w:rPr>
        <w:t>Undertake ongoing programs of other infrastructure upgrades and capital projects, in order to ensure the CFC’s cultural facilities remain fit for purpose and support the delivery of high-quality cultural experiences.</w:t>
      </w:r>
    </w:p>
    <w:p w14:paraId="63937C92" w14:textId="03EC1306" w:rsidR="001C4823" w:rsidRDefault="001C4823" w:rsidP="001C4823">
      <w:pPr>
        <w:pStyle w:val="AARNormalbody"/>
        <w:rPr>
          <w:bdr w:val="nil"/>
        </w:rPr>
      </w:pPr>
      <w:r w:rsidRPr="00985905">
        <w:rPr>
          <w:bCs/>
          <w:bdr w:val="nil"/>
        </w:rPr>
        <w:t>Apa</w:t>
      </w:r>
      <w:r w:rsidRPr="00985905">
        <w:rPr>
          <w:bdr w:val="nil"/>
        </w:rPr>
        <w:t>rt from the areas identified above, the main ongoing priority of the CFC is to provide cultural leadership through a high standard of service to the community.  In keeping with this priority, the CFC will continue to promote the value of a vibrant cultural life for community wellbeing, for economic development, and for the ACT’s recovery from the COVID-19 pandemic</w:t>
      </w:r>
      <w:r w:rsidR="001006A3">
        <w:rPr>
          <w:bdr w:val="nil"/>
        </w:rPr>
        <w:fldChar w:fldCharType="begin"/>
      </w:r>
      <w:r w:rsidR="001006A3">
        <w:instrText xml:space="preserve"> XE "</w:instrText>
      </w:r>
      <w:r w:rsidR="001006A3" w:rsidRPr="00514F06">
        <w:rPr>
          <w:rFonts w:asciiTheme="minorHAnsi" w:hAnsiTheme="minorHAnsi" w:cstheme="minorHAnsi"/>
          <w:b/>
          <w:szCs w:val="22"/>
        </w:rPr>
        <w:instrText>recovery from the COVID-19 pandemic</w:instrText>
      </w:r>
      <w:r w:rsidR="001006A3">
        <w:instrText xml:space="preserve">" </w:instrText>
      </w:r>
      <w:r w:rsidR="001006A3">
        <w:rPr>
          <w:bdr w:val="nil"/>
        </w:rPr>
        <w:fldChar w:fldCharType="end"/>
      </w:r>
      <w:r w:rsidRPr="00985905">
        <w:rPr>
          <w:bdr w:val="nil"/>
        </w:rPr>
        <w:t>.</w:t>
      </w:r>
    </w:p>
    <w:p w14:paraId="7CA0FA5A" w14:textId="3F05FBA3" w:rsidR="006653C7" w:rsidRDefault="006653C7" w:rsidP="001C4823">
      <w:pPr>
        <w:pStyle w:val="AARheading4"/>
        <w:rPr>
          <w:rFonts w:cs="Calibri"/>
          <w:szCs w:val="22"/>
        </w:rPr>
      </w:pPr>
      <w:r>
        <w:rPr>
          <w:rFonts w:cs="Calibri"/>
          <w:szCs w:val="22"/>
        </w:rPr>
        <w:t>Current and future challenges</w:t>
      </w:r>
      <w:r>
        <w:rPr>
          <w:rFonts w:cs="Calibri"/>
          <w:szCs w:val="22"/>
        </w:rPr>
        <w:fldChar w:fldCharType="begin"/>
      </w:r>
      <w:r>
        <w:rPr>
          <w:rFonts w:cs="Calibri"/>
          <w:szCs w:val="22"/>
        </w:rPr>
        <w:instrText xml:space="preserve"> XE "Current and future challenges" </w:instrText>
      </w:r>
      <w:r>
        <w:rPr>
          <w:rFonts w:cs="Calibri"/>
          <w:szCs w:val="22"/>
        </w:rPr>
        <w:fldChar w:fldCharType="end"/>
      </w:r>
    </w:p>
    <w:p w14:paraId="75EDAA04" w14:textId="7F6D5B66" w:rsidR="001C4823" w:rsidRPr="00985905" w:rsidRDefault="001C4823" w:rsidP="001C4823">
      <w:pPr>
        <w:pStyle w:val="AARNormalbody"/>
        <w:rPr>
          <w:rFonts w:cs="Calibri"/>
          <w:szCs w:val="22"/>
        </w:rPr>
      </w:pPr>
      <w:bookmarkStart w:id="70" w:name="_Hlk51931682"/>
      <w:r w:rsidRPr="00985905">
        <w:rPr>
          <w:rFonts w:cs="Calibri"/>
          <w:szCs w:val="22"/>
        </w:rPr>
        <w:t>2020</w:t>
      </w:r>
      <w:r w:rsidR="00AE5EDE" w:rsidRPr="0023170E">
        <w:rPr>
          <w:bCs/>
          <w:iCs/>
        </w:rPr>
        <w:t>–</w:t>
      </w:r>
      <w:r w:rsidRPr="00985905">
        <w:rPr>
          <w:rFonts w:cs="Calibri"/>
          <w:szCs w:val="22"/>
        </w:rPr>
        <w:t>21 was again a very challenging year for the CFC as a result of the impacts on its operations of restrictions from the COVID-19 pandemic</w:t>
      </w:r>
      <w:r>
        <w:rPr>
          <w:rFonts w:cs="Calibri"/>
          <w:szCs w:val="22"/>
        </w:rPr>
        <w:t>.  M</w:t>
      </w:r>
      <w:r w:rsidRPr="00985905">
        <w:rPr>
          <w:rFonts w:cs="Calibri"/>
          <w:szCs w:val="22"/>
        </w:rPr>
        <w:fldChar w:fldCharType="begin"/>
      </w:r>
      <w:r w:rsidRPr="00985905">
        <w:rPr>
          <w:rFonts w:cs="Calibri"/>
          <w:szCs w:val="22"/>
        </w:rPr>
        <w:instrText xml:space="preserve"> XE "COVID-19 pandemic" </w:instrText>
      </w:r>
      <w:r w:rsidRPr="00985905">
        <w:rPr>
          <w:rFonts w:cs="Calibri"/>
          <w:szCs w:val="22"/>
        </w:rPr>
        <w:fldChar w:fldCharType="end"/>
      </w:r>
      <w:r w:rsidRPr="00985905">
        <w:rPr>
          <w:rFonts w:cs="Calibri"/>
          <w:szCs w:val="22"/>
        </w:rPr>
        <w:t xml:space="preserve">ajor aspects </w:t>
      </w:r>
      <w:r>
        <w:rPr>
          <w:rFonts w:cs="Calibri"/>
          <w:szCs w:val="22"/>
        </w:rPr>
        <w:t xml:space="preserve">are </w:t>
      </w:r>
      <w:r w:rsidRPr="00985905">
        <w:rPr>
          <w:rFonts w:cs="Calibri"/>
          <w:szCs w:val="22"/>
        </w:rPr>
        <w:t>summarised below</w:t>
      </w:r>
      <w:r>
        <w:rPr>
          <w:rFonts w:cs="Calibri"/>
          <w:szCs w:val="22"/>
        </w:rPr>
        <w:t>, with further details provided in Section B.2, page 30</w:t>
      </w:r>
      <w:r w:rsidRPr="00985905">
        <w:rPr>
          <w:rFonts w:cs="Calibri"/>
          <w:szCs w:val="22"/>
        </w:rPr>
        <w:t>.</w:t>
      </w:r>
      <w:r>
        <w:rPr>
          <w:rFonts w:cs="Calibri"/>
          <w:szCs w:val="22"/>
        </w:rPr>
        <w:t xml:space="preserve">  Managing impacts for the CFC of the COVID-19 pandemic will remain a key challenge for the organisation in 2021</w:t>
      </w:r>
      <w:r w:rsidR="00AE5EDE" w:rsidRPr="0023170E">
        <w:rPr>
          <w:bCs/>
          <w:iCs/>
        </w:rPr>
        <w:t>–</w:t>
      </w:r>
      <w:r>
        <w:rPr>
          <w:rFonts w:cs="Calibri"/>
          <w:szCs w:val="22"/>
        </w:rPr>
        <w:t>22.</w:t>
      </w:r>
    </w:p>
    <w:p w14:paraId="39A06313" w14:textId="77777777" w:rsidR="001C4823" w:rsidRPr="00985905" w:rsidRDefault="001C4823" w:rsidP="001C4823">
      <w:pPr>
        <w:spacing w:after="0"/>
        <w:rPr>
          <w:rFonts w:cs="Calibri"/>
          <w:b/>
          <w:bCs/>
          <w:i/>
          <w:iCs/>
          <w:szCs w:val="22"/>
        </w:rPr>
      </w:pPr>
      <w:r w:rsidRPr="00985905">
        <w:rPr>
          <w:rFonts w:cs="Calibri"/>
          <w:b/>
          <w:bCs/>
          <w:i/>
          <w:iCs/>
          <w:szCs w:val="22"/>
        </w:rPr>
        <w:t>Venues</w:t>
      </w:r>
    </w:p>
    <w:p w14:paraId="5905AC70" w14:textId="0E2245FB" w:rsidR="001C4823" w:rsidRPr="00985905" w:rsidRDefault="001C4823" w:rsidP="001C4823">
      <w:pPr>
        <w:pStyle w:val="AARbullet1"/>
        <w:ind w:left="357" w:hanging="357"/>
        <w:rPr>
          <w:rFonts w:cs="Calibri"/>
          <w:szCs w:val="22"/>
          <w:lang w:eastAsia="en-AU"/>
        </w:rPr>
      </w:pPr>
      <w:r w:rsidRPr="00985905">
        <w:rPr>
          <w:rFonts w:cs="Calibri"/>
          <w:szCs w:val="22"/>
        </w:rPr>
        <w:t>Following the closure of all the CFC’s venues for most of the final quarter of 2019</w:t>
      </w:r>
      <w:r w:rsidR="008E288A">
        <w:t>–</w:t>
      </w:r>
      <w:r w:rsidRPr="00985905">
        <w:rPr>
          <w:rFonts w:cs="Calibri"/>
          <w:szCs w:val="22"/>
        </w:rPr>
        <w:t xml:space="preserve">20, the easing of government restrictions allowed the CFC to undertake a phased reopening of its sites from </w:t>
      </w:r>
      <w:r>
        <w:rPr>
          <w:rFonts w:cs="Calibri"/>
          <w:szCs w:val="22"/>
        </w:rPr>
        <w:t>early</w:t>
      </w:r>
      <w:r w:rsidRPr="00985905">
        <w:rPr>
          <w:rFonts w:cs="Calibri"/>
          <w:szCs w:val="22"/>
        </w:rPr>
        <w:t xml:space="preserve"> June 2020.</w:t>
      </w:r>
    </w:p>
    <w:p w14:paraId="49B52B0A" w14:textId="08740EA7" w:rsidR="001C4823" w:rsidRPr="00985905" w:rsidRDefault="001C4823" w:rsidP="001C4823">
      <w:pPr>
        <w:pStyle w:val="AARbullet1"/>
        <w:ind w:left="357" w:hanging="357"/>
        <w:rPr>
          <w:rFonts w:cs="Calibri"/>
          <w:szCs w:val="22"/>
          <w:lang w:eastAsia="en-AU"/>
        </w:rPr>
      </w:pPr>
      <w:r>
        <w:rPr>
          <w:rFonts w:cs="Calibri"/>
          <w:szCs w:val="22"/>
        </w:rPr>
        <w:t xml:space="preserve">This phased reopening concluded with </w:t>
      </w:r>
      <w:r w:rsidRPr="00985905">
        <w:rPr>
          <w:rFonts w:cs="Calibri"/>
          <w:szCs w:val="22"/>
        </w:rPr>
        <w:t xml:space="preserve">the reopening of  Mugga-Mugga </w:t>
      </w:r>
      <w:r>
        <w:rPr>
          <w:rFonts w:cs="Calibri"/>
          <w:szCs w:val="22"/>
        </w:rPr>
        <w:t>on 4 July 2020 and the resumption of performances and events at the Canberra Theatre</w:t>
      </w:r>
      <w:r w:rsidR="00BD5212">
        <w:rPr>
          <w:rFonts w:cs="Calibr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cs="Calibri"/>
          <w:szCs w:val="22"/>
        </w:rPr>
        <w:fldChar w:fldCharType="end"/>
      </w:r>
      <w:r>
        <w:rPr>
          <w:rFonts w:cs="Calibri"/>
          <w:szCs w:val="22"/>
        </w:rPr>
        <w:t xml:space="preserve"> Centre on 15 August 2020.</w:t>
      </w:r>
    </w:p>
    <w:p w14:paraId="4640FD1E" w14:textId="48CBC7B1" w:rsidR="001C4823" w:rsidRPr="00985905" w:rsidRDefault="001C4823" w:rsidP="001C4823">
      <w:pPr>
        <w:pStyle w:val="AARbullet1"/>
        <w:ind w:left="357" w:hanging="357"/>
        <w:rPr>
          <w:rFonts w:cs="Calibri"/>
          <w:szCs w:val="22"/>
          <w:lang w:eastAsia="en-AU"/>
        </w:rPr>
      </w:pPr>
      <w:r w:rsidRPr="00985905">
        <w:rPr>
          <w:rFonts w:cs="Calibri"/>
          <w:szCs w:val="22"/>
        </w:rPr>
        <w:t xml:space="preserve">All sites </w:t>
      </w:r>
      <w:r>
        <w:rPr>
          <w:rFonts w:cs="Calibri"/>
          <w:szCs w:val="22"/>
        </w:rPr>
        <w:t xml:space="preserve">then </w:t>
      </w:r>
      <w:r w:rsidRPr="00985905">
        <w:rPr>
          <w:rFonts w:cs="Calibri"/>
          <w:szCs w:val="22"/>
        </w:rPr>
        <w:t>remained open for the rest of 2020</w:t>
      </w:r>
      <w:r w:rsidR="008E288A">
        <w:t>–</w:t>
      </w:r>
      <w:r w:rsidRPr="00985905">
        <w:rPr>
          <w:rFonts w:cs="Calibri"/>
          <w:szCs w:val="22"/>
        </w:rPr>
        <w:t>21, although subject to a range of restrictions on occupancy levels, program and activities.</w:t>
      </w:r>
    </w:p>
    <w:p w14:paraId="463B439C" w14:textId="77777777" w:rsidR="001C4823" w:rsidRPr="00985905" w:rsidRDefault="001C4823" w:rsidP="001C4823">
      <w:pPr>
        <w:spacing w:after="0"/>
        <w:rPr>
          <w:rFonts w:cs="Calibri"/>
          <w:szCs w:val="22"/>
        </w:rPr>
      </w:pPr>
      <w:r w:rsidRPr="00985905">
        <w:rPr>
          <w:rFonts w:cs="Calibri"/>
          <w:b/>
          <w:bCs/>
          <w:i/>
          <w:iCs/>
          <w:szCs w:val="22"/>
        </w:rPr>
        <w:t>Programs and activities</w:t>
      </w:r>
      <w:r w:rsidRPr="00985905">
        <w:rPr>
          <w:rFonts w:cs="Calibri"/>
          <w:szCs w:val="22"/>
        </w:rPr>
        <w:t xml:space="preserve"> </w:t>
      </w:r>
    </w:p>
    <w:p w14:paraId="5952672A" w14:textId="4C234857" w:rsidR="00F10014" w:rsidRPr="00F10014" w:rsidRDefault="001C4823" w:rsidP="00F10014">
      <w:pPr>
        <w:pStyle w:val="AARbullet1"/>
        <w:ind w:left="357" w:hanging="357"/>
        <w:rPr>
          <w:rFonts w:cs="Calibri"/>
          <w:szCs w:val="22"/>
          <w:lang w:eastAsia="en-AU"/>
        </w:rPr>
      </w:pPr>
      <w:r w:rsidRPr="00985905">
        <w:rPr>
          <w:rFonts w:cs="Calibri"/>
          <w:szCs w:val="22"/>
        </w:rPr>
        <w:t xml:space="preserve">During </w:t>
      </w:r>
      <w:r>
        <w:rPr>
          <w:rFonts w:cs="Calibri"/>
          <w:szCs w:val="22"/>
        </w:rPr>
        <w:t>the</w:t>
      </w:r>
      <w:r w:rsidRPr="00985905">
        <w:rPr>
          <w:rFonts w:cs="Calibri"/>
          <w:szCs w:val="22"/>
        </w:rPr>
        <w:t xml:space="preserve"> year, activities at all sites were guided by health-related re</w:t>
      </w:r>
      <w:r>
        <w:rPr>
          <w:rFonts w:cs="Calibri"/>
          <w:szCs w:val="22"/>
        </w:rPr>
        <w:t>strictions</w:t>
      </w:r>
      <w:r w:rsidRPr="00985905">
        <w:rPr>
          <w:rFonts w:cs="Calibri"/>
          <w:szCs w:val="22"/>
        </w:rPr>
        <w:t>, with COVIDSafe plans reviewed and updated to address the changing requirements</w:t>
      </w:r>
      <w:r>
        <w:rPr>
          <w:rFonts w:cs="Calibri"/>
          <w:szCs w:val="22"/>
        </w:rPr>
        <w:t>, and the introduction of the</w:t>
      </w:r>
      <w:r w:rsidRPr="00985905">
        <w:rPr>
          <w:rFonts w:cs="Calibri"/>
          <w:szCs w:val="22"/>
        </w:rPr>
        <w:t xml:space="preserve"> </w:t>
      </w:r>
      <w:r w:rsidRPr="00151808">
        <w:rPr>
          <w:rFonts w:cs="Calibri"/>
          <w:i/>
          <w:iCs/>
          <w:szCs w:val="22"/>
        </w:rPr>
        <w:t>Check In Canberra</w:t>
      </w:r>
      <w:r w:rsidRPr="00985905">
        <w:rPr>
          <w:rFonts w:cs="Calibri"/>
          <w:szCs w:val="22"/>
        </w:rPr>
        <w:t xml:space="preserve"> app</w:t>
      </w:r>
      <w:r>
        <w:rPr>
          <w:rFonts w:cs="Calibri"/>
          <w:szCs w:val="22"/>
        </w:rPr>
        <w:t xml:space="preserve"> at all sites.</w:t>
      </w:r>
    </w:p>
    <w:p w14:paraId="5DEC015C" w14:textId="05AD7521" w:rsidR="001C4823" w:rsidRPr="00F10014" w:rsidRDefault="001C4823" w:rsidP="00F10014">
      <w:pPr>
        <w:pStyle w:val="AARBodytext"/>
        <w:ind w:left="73" w:firstLine="284"/>
        <w:rPr>
          <w:b/>
          <w:bCs/>
          <w:lang w:eastAsia="en-AU"/>
        </w:rPr>
      </w:pPr>
      <w:r w:rsidRPr="00F10014">
        <w:rPr>
          <w:b/>
          <w:bCs/>
          <w:lang w:eastAsia="en-AU"/>
        </w:rPr>
        <w:t>Canberra Theatre</w:t>
      </w:r>
      <w:r w:rsidR="00BD5212">
        <w:rPr>
          <w:b/>
          <w:bCs/>
          <w:lang w:eastAsia="en-AU"/>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b/>
          <w:bCs/>
          <w:lang w:eastAsia="en-AU"/>
        </w:rPr>
        <w:fldChar w:fldCharType="end"/>
      </w:r>
      <w:r w:rsidRPr="00F10014">
        <w:rPr>
          <w:b/>
          <w:bCs/>
          <w:lang w:eastAsia="en-AU"/>
        </w:rPr>
        <w:t xml:space="preserve"> Centre</w:t>
      </w:r>
    </w:p>
    <w:p w14:paraId="41FD0D39" w14:textId="1C26E74A" w:rsidR="001C4823" w:rsidRPr="00985905" w:rsidRDefault="001C4823" w:rsidP="001C4823">
      <w:pPr>
        <w:pStyle w:val="AARbullet2"/>
        <w:rPr>
          <w:lang w:eastAsia="en-AU"/>
        </w:rPr>
      </w:pPr>
      <w:r w:rsidRPr="00985905">
        <w:t>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985905">
        <w:t xml:space="preserve"> Centre hosted a series of </w:t>
      </w:r>
      <w:r>
        <w:t xml:space="preserve">events and </w:t>
      </w:r>
      <w:r w:rsidRPr="00985905">
        <w:t xml:space="preserve">activities that gradually increased in size over the course of the year.  </w:t>
      </w:r>
    </w:p>
    <w:p w14:paraId="23F125A4" w14:textId="53E35F43" w:rsidR="001C4823" w:rsidRDefault="001C4823" w:rsidP="001C4823">
      <w:pPr>
        <w:pStyle w:val="AARbullet2"/>
        <w:rPr>
          <w:lang w:eastAsia="en-AU"/>
        </w:rPr>
      </w:pPr>
      <w:r w:rsidRPr="004C00AC">
        <w:t xml:space="preserve">Initially the focus was on small scale events, including some held in the Link foyer.  </w:t>
      </w:r>
      <w:r>
        <w:t>T</w:t>
      </w:r>
      <w:r w:rsidRPr="004C00AC">
        <w:t xml:space="preserve">he main theatres were </w:t>
      </w:r>
      <w:r>
        <w:t>then brought back into action</w:t>
      </w:r>
      <w:r w:rsidRPr="004C00AC">
        <w:t>, at first with audiences spaced out in the auditori</w:t>
      </w:r>
      <w:r>
        <w:t>a</w:t>
      </w:r>
      <w:r w:rsidRPr="004C00AC">
        <w:t xml:space="preserve"> to ensure social distancing</w:t>
      </w:r>
      <w:r>
        <w:t xml:space="preserve"> and then with increasing audience sizes and densities</w:t>
      </w:r>
      <w:r w:rsidRPr="004C00AC">
        <w:t xml:space="preserve">.  </w:t>
      </w:r>
    </w:p>
    <w:p w14:paraId="753DC790" w14:textId="3990D365" w:rsidR="001C4823" w:rsidRDefault="001C4823" w:rsidP="001C4823">
      <w:pPr>
        <w:pStyle w:val="AARbullet2"/>
        <w:rPr>
          <w:lang w:eastAsia="en-AU"/>
        </w:rPr>
      </w:pPr>
      <w:bookmarkStart w:id="71" w:name="_Hlk88141433"/>
      <w:r w:rsidRPr="00985905">
        <w:t>Ap</w:t>
      </w:r>
      <w:r>
        <w:t>art from</w:t>
      </w:r>
      <w:r w:rsidRPr="00985905">
        <w:t xml:space="preserve"> </w:t>
      </w:r>
      <w:r w:rsidR="00AC1E5E">
        <w:t>restrictions on a</w:t>
      </w:r>
      <w:r w:rsidRPr="00985905">
        <w:t>udience si</w:t>
      </w:r>
      <w:r>
        <w:t>ze,</w:t>
      </w:r>
      <w:r w:rsidR="00695774">
        <w:t xml:space="preserve"> </w:t>
      </w:r>
      <w:r w:rsidRPr="00985905">
        <w:t>the Centre’s operations</w:t>
      </w:r>
      <w:r w:rsidR="00695774">
        <w:t xml:space="preserve"> were </w:t>
      </w:r>
      <w:r w:rsidR="00AC1E5E">
        <w:t xml:space="preserve">affected by the availability of </w:t>
      </w:r>
      <w:r w:rsidR="00695774">
        <w:t>touring productions</w:t>
      </w:r>
      <w:r w:rsidR="00AC1E5E">
        <w:t>, which were</w:t>
      </w:r>
      <w:r w:rsidRPr="00985905">
        <w:t xml:space="preserve"> se</w:t>
      </w:r>
      <w:r>
        <w:t xml:space="preserve">verely </w:t>
      </w:r>
      <w:r w:rsidRPr="00985905">
        <w:t xml:space="preserve">impacted by </w:t>
      </w:r>
      <w:r w:rsidRPr="00985905">
        <w:rPr>
          <w:bdr w:val="nil"/>
        </w:rPr>
        <w:t>border closures, lockdowns and quarantine requirements</w:t>
      </w:r>
      <w:r>
        <w:rPr>
          <w:bdr w:val="nil"/>
        </w:rPr>
        <w:t xml:space="preserve"> elsewhere</w:t>
      </w:r>
      <w:r w:rsidRPr="00985905">
        <w:rPr>
          <w:bdr w:val="nil"/>
        </w:rPr>
        <w:t xml:space="preserve">.  One </w:t>
      </w:r>
      <w:r>
        <w:rPr>
          <w:bdr w:val="nil"/>
        </w:rPr>
        <w:t xml:space="preserve">production </w:t>
      </w:r>
      <w:r w:rsidRPr="00985905">
        <w:rPr>
          <w:bdr w:val="nil"/>
        </w:rPr>
        <w:t xml:space="preserve">impacted in this way was the planned Canberra season of </w:t>
      </w:r>
      <w:r w:rsidRPr="004C00AC">
        <w:rPr>
          <w:i/>
          <w:iCs/>
        </w:rPr>
        <w:t>Shrek The Musical</w:t>
      </w:r>
      <w:r w:rsidRPr="00985905">
        <w:t xml:space="preserve">, which was </w:t>
      </w:r>
      <w:r>
        <w:t xml:space="preserve">cancelled </w:t>
      </w:r>
      <w:r w:rsidR="00AB5DC7">
        <w:t>following</w:t>
      </w:r>
      <w:r>
        <w:t xml:space="preserve"> a </w:t>
      </w:r>
      <w:r w:rsidRPr="00985905">
        <w:t xml:space="preserve">lockdown in Brisbane. </w:t>
      </w:r>
    </w:p>
    <w:bookmarkEnd w:id="71"/>
    <w:p w14:paraId="5E1DC7FC" w14:textId="1C42CAAF" w:rsidR="001C4823" w:rsidRPr="00985905" w:rsidRDefault="001C4823" w:rsidP="001C4823">
      <w:pPr>
        <w:pStyle w:val="AARbullet2"/>
        <w:rPr>
          <w:lang w:eastAsia="en-AU"/>
        </w:rPr>
      </w:pPr>
      <w:r w:rsidRPr="00985905">
        <w:t>The Centre wa</w:t>
      </w:r>
      <w:r>
        <w:t>s</w:t>
      </w:r>
      <w:r w:rsidR="00AC1E5E">
        <w:t xml:space="preserve"> at times</w:t>
      </w:r>
      <w:r>
        <w:t>, however,</w:t>
      </w:r>
      <w:r w:rsidRPr="00985905">
        <w:t xml:space="preserve"> able to benefit from restrictions elsewhere</w:t>
      </w:r>
      <w:r>
        <w:t>; for example,</w:t>
      </w:r>
      <w:r w:rsidRPr="00985905">
        <w:t xml:space="preserve"> when the production </w:t>
      </w:r>
      <w:r w:rsidRPr="004C00AC">
        <w:rPr>
          <w:i/>
          <w:iCs/>
        </w:rPr>
        <w:t>Bluey’s Big Play</w:t>
      </w:r>
      <w:r w:rsidR="00AB5DC7">
        <w:rPr>
          <w:i/>
          <w:iCs/>
        </w:rPr>
        <w:t>: The Stage Show</w:t>
      </w:r>
      <w:r>
        <w:rPr>
          <w:i/>
          <w:iCs/>
        </w:rPr>
        <w:t xml:space="preserve"> </w:t>
      </w:r>
      <w:r w:rsidRPr="00985905">
        <w:t>moved its rehearsal</w:t>
      </w:r>
      <w:r>
        <w:t>s</w:t>
      </w:r>
      <w:r w:rsidRPr="00985905">
        <w:t xml:space="preserve"> </w:t>
      </w:r>
      <w:r>
        <w:t xml:space="preserve">and premiere season from Adelaide </w:t>
      </w:r>
      <w:r w:rsidRPr="00985905">
        <w:t xml:space="preserve">to Canberra </w:t>
      </w:r>
      <w:r>
        <w:t xml:space="preserve">in December 2020 and January 2021, </w:t>
      </w:r>
      <w:r w:rsidRPr="00985905">
        <w:t xml:space="preserve">as a result of </w:t>
      </w:r>
      <w:r>
        <w:t xml:space="preserve">a COVID-19 outbreak </w:t>
      </w:r>
      <w:r w:rsidRPr="00985905">
        <w:t>in South Australia.</w:t>
      </w:r>
    </w:p>
    <w:p w14:paraId="5E6E7DB7" w14:textId="28C40E41" w:rsidR="001C4823" w:rsidRPr="001C4823" w:rsidRDefault="001C4823" w:rsidP="001C4823">
      <w:pPr>
        <w:pStyle w:val="AARbullet2"/>
        <w:rPr>
          <w:lang w:eastAsia="en-AU"/>
        </w:rPr>
      </w:pPr>
      <w:r w:rsidRPr="004C00AC">
        <w:rPr>
          <w:bdr w:val="nil"/>
        </w:rPr>
        <w:t xml:space="preserve">From </w:t>
      </w:r>
      <w:r>
        <w:rPr>
          <w:bdr w:val="nil"/>
        </w:rPr>
        <w:t>15</w:t>
      </w:r>
      <w:r w:rsidRPr="004C00AC">
        <w:rPr>
          <w:bdr w:val="nil"/>
        </w:rPr>
        <w:t xml:space="preserve"> April 2021, the Centre was able to accommodate audiences at 100% </w:t>
      </w:r>
      <w:r>
        <w:rPr>
          <w:bdr w:val="nil"/>
        </w:rPr>
        <w:t>capacity and,</w:t>
      </w:r>
      <w:r w:rsidRPr="004C00AC">
        <w:rPr>
          <w:bdr w:val="nil"/>
        </w:rPr>
        <w:t xml:space="preserve"> for the </w:t>
      </w:r>
      <w:r>
        <w:rPr>
          <w:bdr w:val="nil"/>
        </w:rPr>
        <w:t xml:space="preserve">remainder of the year, hosted </w:t>
      </w:r>
      <w:r w:rsidRPr="004C00AC">
        <w:rPr>
          <w:bdr w:val="nil"/>
        </w:rPr>
        <w:t xml:space="preserve">a very well-attended series of productions.  </w:t>
      </w:r>
    </w:p>
    <w:p w14:paraId="4FD9C366" w14:textId="77777777" w:rsidR="001C4823" w:rsidRPr="00985905" w:rsidRDefault="001C4823" w:rsidP="00F10014">
      <w:pPr>
        <w:pStyle w:val="AARbullet1"/>
        <w:numPr>
          <w:ilvl w:val="0"/>
          <w:numId w:val="0"/>
        </w:numPr>
        <w:spacing w:after="0"/>
        <w:ind w:left="357"/>
        <w:rPr>
          <w:rFonts w:cs="Calibri"/>
          <w:b/>
          <w:bCs/>
          <w:szCs w:val="22"/>
          <w:lang w:eastAsia="en-AU"/>
        </w:rPr>
      </w:pPr>
      <w:r w:rsidRPr="00985905">
        <w:rPr>
          <w:rFonts w:cs="Calibri"/>
          <w:b/>
          <w:bCs/>
          <w:szCs w:val="22"/>
          <w:lang w:eastAsia="en-AU"/>
        </w:rPr>
        <w:t>CMAG</w:t>
      </w:r>
    </w:p>
    <w:p w14:paraId="702A0BCD" w14:textId="77777777" w:rsidR="001C4823" w:rsidRPr="00985905" w:rsidRDefault="001C4823" w:rsidP="00E40B98">
      <w:pPr>
        <w:pStyle w:val="AARbullet2"/>
        <w:rPr>
          <w:lang w:eastAsia="en-AU"/>
        </w:rPr>
      </w:pPr>
      <w:r w:rsidRPr="00985905">
        <w:t xml:space="preserve">CMAG hosted a series of activities that gradually increased in size over the course of the year.  </w:t>
      </w:r>
    </w:p>
    <w:p w14:paraId="181398F5" w14:textId="77777777" w:rsidR="001C4823" w:rsidRPr="00985905" w:rsidRDefault="001C4823" w:rsidP="00E40B98">
      <w:pPr>
        <w:pStyle w:val="AARbullet2"/>
      </w:pPr>
      <w:r w:rsidRPr="00985905">
        <w:t>At the start of the year</w:t>
      </w:r>
      <w:r>
        <w:t>,</w:t>
      </w:r>
      <w:r w:rsidRPr="00985905">
        <w:t xml:space="preserve"> it provided small-scale functions and programs</w:t>
      </w:r>
      <w:r>
        <w:t>,</w:t>
      </w:r>
      <w:r w:rsidRPr="00985905">
        <w:t xml:space="preserve"> and accommodated some venue hire, with restrictions on the number of participants. </w:t>
      </w:r>
      <w:r>
        <w:t xml:space="preserve"> Learning programs at CMAG were significantly affected by the small size of the CMAG studio, creating challenges for social distancing.</w:t>
      </w:r>
      <w:r w:rsidRPr="00985905">
        <w:t xml:space="preserve"> </w:t>
      </w:r>
    </w:p>
    <w:p w14:paraId="42DFAE9E" w14:textId="009B1A49" w:rsidR="001C4823" w:rsidRPr="00985905" w:rsidRDefault="001C4823" w:rsidP="00E40B98">
      <w:pPr>
        <w:pStyle w:val="AARbullet2"/>
      </w:pPr>
      <w:r w:rsidRPr="00985905">
        <w:t xml:space="preserve">CMAG’s use as a polling station for the October 2020 ACT Election involved close collaboration with Elections ACT to implement COVIDSafe plans, especially for managing queueing of voters.  </w:t>
      </w:r>
    </w:p>
    <w:p w14:paraId="1A3AC568" w14:textId="77777777" w:rsidR="001C4823" w:rsidRPr="00985905" w:rsidRDefault="001C4823" w:rsidP="00E40B98">
      <w:pPr>
        <w:pStyle w:val="AARbullet2"/>
      </w:pPr>
      <w:r w:rsidRPr="00985905">
        <w:t xml:space="preserve">CMAG held its first exhibition opening event </w:t>
      </w:r>
      <w:r>
        <w:t xml:space="preserve">after </w:t>
      </w:r>
      <w:r w:rsidRPr="00985905">
        <w:t>the COVID</w:t>
      </w:r>
      <w:r>
        <w:t>-19</w:t>
      </w:r>
      <w:r w:rsidRPr="00985905">
        <w:t xml:space="preserve"> closures when Minister </w:t>
      </w:r>
      <w:r>
        <w:t xml:space="preserve">Cheyne </w:t>
      </w:r>
      <w:r w:rsidRPr="00985905">
        <w:t xml:space="preserve">opened </w:t>
      </w:r>
      <w:r w:rsidRPr="00985905">
        <w:rPr>
          <w:i/>
          <w:iCs/>
        </w:rPr>
        <w:t>HABITAT : Ways of living</w:t>
      </w:r>
      <w:r w:rsidRPr="00985905">
        <w:t>, on 5 March 2021.  This first event was restricted to 60 attendees for social distancing considerations.</w:t>
      </w:r>
    </w:p>
    <w:p w14:paraId="212740DA" w14:textId="0392C439" w:rsidR="001C4823" w:rsidRPr="001C4823" w:rsidRDefault="001C4823" w:rsidP="00E40B98">
      <w:pPr>
        <w:pStyle w:val="AARbullet2"/>
      </w:pPr>
      <w:r w:rsidRPr="00985905">
        <w:t xml:space="preserve">By year-end, CMAG had increased audience sizes in its </w:t>
      </w:r>
      <w:r>
        <w:t>venues</w:t>
      </w:r>
      <w:r w:rsidRPr="00985905">
        <w:t>, and welcomed school students back to learning programs.</w:t>
      </w:r>
    </w:p>
    <w:p w14:paraId="79EFBBE4" w14:textId="77777777" w:rsidR="001C4823" w:rsidRPr="00985905" w:rsidRDefault="001C4823" w:rsidP="001C4823">
      <w:pPr>
        <w:pStyle w:val="ListParagraph"/>
        <w:spacing w:after="0"/>
        <w:ind w:left="360"/>
        <w:rPr>
          <w:rFonts w:cs="Calibri"/>
          <w:b/>
          <w:bCs/>
          <w:szCs w:val="22"/>
          <w:lang w:eastAsia="en-AU"/>
        </w:rPr>
      </w:pPr>
      <w:r w:rsidRPr="00985905">
        <w:rPr>
          <w:rFonts w:cs="Calibri"/>
          <w:b/>
          <w:bCs/>
          <w:szCs w:val="22"/>
          <w:lang w:eastAsia="en-AU"/>
        </w:rPr>
        <w:t>ACT Historic Places</w:t>
      </w:r>
    </w:p>
    <w:p w14:paraId="7D080BB7" w14:textId="77777777" w:rsidR="001C4823" w:rsidRPr="00985905" w:rsidRDefault="001C4823" w:rsidP="00E40B98">
      <w:pPr>
        <w:pStyle w:val="AARbullet2"/>
      </w:pPr>
      <w:r w:rsidRPr="00985905">
        <w:t xml:space="preserve">Following the reopening of the </w:t>
      </w:r>
      <w:r w:rsidRPr="00985905">
        <w:rPr>
          <w:lang w:eastAsia="en-AU"/>
        </w:rPr>
        <w:t xml:space="preserve">ACT Historic Places sites to the public, </w:t>
      </w:r>
      <w:r w:rsidRPr="00985905">
        <w:t>visits and tours were initially restricted to the gardens, grounds and outbuildings of the sites, due to the confi</w:t>
      </w:r>
      <w:r>
        <w:t>ned</w:t>
      </w:r>
      <w:r w:rsidRPr="00985905">
        <w:t xml:space="preserve"> spaces of the house interiors</w:t>
      </w:r>
      <w:r>
        <w:t>, which presented challenges for so</w:t>
      </w:r>
      <w:r w:rsidRPr="00985905">
        <w:t xml:space="preserve">cial distancing.  </w:t>
      </w:r>
    </w:p>
    <w:p w14:paraId="38B66F48" w14:textId="41232EE3" w:rsidR="001C4823" w:rsidRDefault="001C4823" w:rsidP="00E40B98">
      <w:pPr>
        <w:pStyle w:val="AARbullet2"/>
      </w:pPr>
      <w:r w:rsidRPr="00985905">
        <w:t xml:space="preserve">Lanyon’s participation in </w:t>
      </w:r>
      <w:r>
        <w:t xml:space="preserve">the 2020 </w:t>
      </w:r>
      <w:r w:rsidRPr="00985905">
        <w:rPr>
          <w:i/>
          <w:iCs/>
        </w:rPr>
        <w:t>Floriade</w:t>
      </w:r>
      <w:r w:rsidR="008E288A">
        <w:rPr>
          <w:i/>
          <w:iCs/>
        </w:rPr>
        <w:t xml:space="preserve"> :</w:t>
      </w:r>
      <w:r w:rsidRPr="00985905">
        <w:rPr>
          <w:i/>
          <w:iCs/>
        </w:rPr>
        <w:t xml:space="preserve"> Reimagined</w:t>
      </w:r>
      <w:r w:rsidRPr="00985905">
        <w:t xml:space="preserve"> </w:t>
      </w:r>
      <w:r w:rsidR="00AC1E5E">
        <w:t>festival i</w:t>
      </w:r>
      <w:r w:rsidRPr="00985905">
        <w:t>nvolved detailed COVIDSafe planning for the many activities provided, such as tours, workshops and performances.</w:t>
      </w:r>
    </w:p>
    <w:p w14:paraId="49D7E41D" w14:textId="77777777" w:rsidR="001C4823" w:rsidRPr="00985905" w:rsidRDefault="001C4823" w:rsidP="00E40B98">
      <w:pPr>
        <w:pStyle w:val="AARbullet2"/>
      </w:pPr>
      <w:r w:rsidRPr="00985905">
        <w:t>Ind</w:t>
      </w:r>
      <w:r>
        <w:t>oor</w:t>
      </w:r>
      <w:r w:rsidRPr="00985905">
        <w:t xml:space="preserve"> tours, initially as “</w:t>
      </w:r>
      <w:r>
        <w:t>h</w:t>
      </w:r>
      <w:r w:rsidRPr="00985905">
        <w:t>ousehold bubbles”</w:t>
      </w:r>
      <w:r>
        <w:t>,</w:t>
      </w:r>
      <w:r w:rsidRPr="00985905">
        <w:t xml:space="preserve"> were reintroduced from late February 2021</w:t>
      </w:r>
      <w:r>
        <w:t xml:space="preserve">, and were included in </w:t>
      </w:r>
      <w:r w:rsidRPr="00985905">
        <w:t xml:space="preserve">Lanyon’s </w:t>
      </w:r>
      <w:r w:rsidRPr="00985905">
        <w:rPr>
          <w:i/>
          <w:iCs/>
        </w:rPr>
        <w:t>Harvest Day Out</w:t>
      </w:r>
      <w:r w:rsidRPr="00985905">
        <w:t xml:space="preserve"> program of activities </w:t>
      </w:r>
      <w:r>
        <w:t xml:space="preserve">in </w:t>
      </w:r>
      <w:r w:rsidRPr="00985905">
        <w:t>April 2021.</w:t>
      </w:r>
    </w:p>
    <w:p w14:paraId="77B081A3" w14:textId="46575AEA" w:rsidR="001C4823" w:rsidRPr="001C4823" w:rsidRDefault="001C4823" w:rsidP="00E40B98">
      <w:pPr>
        <w:pStyle w:val="AARbullet2"/>
        <w:rPr>
          <w:lang w:eastAsia="en-AU"/>
        </w:rPr>
      </w:pPr>
      <w:r>
        <w:t>L</w:t>
      </w:r>
      <w:r w:rsidRPr="00985905">
        <w:t xml:space="preserve">earning programs, </w:t>
      </w:r>
      <w:r>
        <w:t xml:space="preserve">initially </w:t>
      </w:r>
      <w:r w:rsidRPr="00985905">
        <w:t xml:space="preserve">limited to a two-hour duration, </w:t>
      </w:r>
      <w:r>
        <w:t>recommenced in September 2020</w:t>
      </w:r>
      <w:r w:rsidRPr="00985905">
        <w:t xml:space="preserve"> at Lanyon, using the extensive outdoor areas, which </w:t>
      </w:r>
      <w:r>
        <w:t>facilitated social distancing</w:t>
      </w:r>
      <w:r w:rsidRPr="00985905">
        <w:t xml:space="preserve">.  </w:t>
      </w:r>
    </w:p>
    <w:p w14:paraId="0F146CD8" w14:textId="382226F3" w:rsidR="001C4823" w:rsidRPr="001C4823" w:rsidRDefault="001C4823" w:rsidP="001C4823">
      <w:pPr>
        <w:spacing w:after="0"/>
        <w:rPr>
          <w:rFonts w:cs="Calibri"/>
          <w:b/>
          <w:bCs/>
          <w:i/>
          <w:iCs/>
          <w:szCs w:val="22"/>
          <w:lang w:eastAsia="en-AU"/>
        </w:rPr>
      </w:pPr>
      <w:r w:rsidRPr="00985905">
        <w:rPr>
          <w:rFonts w:cs="Calibri"/>
          <w:b/>
          <w:bCs/>
          <w:i/>
          <w:iCs/>
          <w:szCs w:val="22"/>
          <w:lang w:eastAsia="en-AU"/>
        </w:rPr>
        <w:t xml:space="preserve">Staffing </w:t>
      </w:r>
    </w:p>
    <w:p w14:paraId="1DA0506B" w14:textId="77777777" w:rsidR="001C4823" w:rsidRPr="001C4823" w:rsidRDefault="001C4823" w:rsidP="001C4823">
      <w:pPr>
        <w:pStyle w:val="AARbullet1"/>
      </w:pPr>
      <w:r w:rsidRPr="001C4823">
        <w:t>The health and wellbeing of the CFC’s staff and volunteers were a priority during the year, with the reopening of venues and the rebuilding of activities.</w:t>
      </w:r>
    </w:p>
    <w:p w14:paraId="2A39EA52" w14:textId="77777777" w:rsidR="001C4823" w:rsidRPr="001C4823" w:rsidRDefault="001C4823" w:rsidP="001C4823">
      <w:pPr>
        <w:pStyle w:val="AARbullet1"/>
      </w:pPr>
      <w:r w:rsidRPr="001C4823">
        <w:t>Resources such as the Mental Health Guru were provided to assist staff in looking after their own wellbeing, and special measures were put in place to support the CFC’s more vulnerable staff members, including those older staff members and volunteers at the ACT Historic Places.</w:t>
      </w:r>
    </w:p>
    <w:p w14:paraId="118C1273" w14:textId="1F7374C1" w:rsidR="001C4823" w:rsidRPr="001C4823" w:rsidRDefault="001C4823" w:rsidP="001C4823">
      <w:pPr>
        <w:pStyle w:val="AARbullet1"/>
      </w:pPr>
      <w:r w:rsidRPr="001C4823">
        <w:t>Regular casual staff continued to be engaged during the reopening period, including the large regular casual team at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1C4823">
        <w:t xml:space="preserve"> Centre.  Some staff were provided with work placements in other parts of the CFC or in ACT agencies that needed additional resources, such as Access Canberra and ACT Health.</w:t>
      </w:r>
    </w:p>
    <w:p w14:paraId="45AC75F5" w14:textId="77777777" w:rsidR="001C4823" w:rsidRPr="00985905" w:rsidRDefault="001C4823" w:rsidP="001C4823">
      <w:pPr>
        <w:spacing w:after="0"/>
        <w:rPr>
          <w:rFonts w:cs="Calibri"/>
          <w:b/>
          <w:bCs/>
          <w:i/>
          <w:iCs/>
          <w:szCs w:val="22"/>
        </w:rPr>
      </w:pPr>
      <w:r w:rsidRPr="00985905">
        <w:rPr>
          <w:rFonts w:cs="Calibri"/>
          <w:b/>
          <w:bCs/>
          <w:i/>
          <w:iCs/>
          <w:szCs w:val="22"/>
        </w:rPr>
        <w:t>Management of, and reporting on, COVID-19</w:t>
      </w:r>
      <w:r w:rsidRPr="00985905">
        <w:rPr>
          <w:rFonts w:cs="Calibri"/>
          <w:b/>
          <w:bCs/>
          <w:i/>
          <w:iCs/>
          <w:szCs w:val="22"/>
        </w:rPr>
        <w:fldChar w:fldCharType="begin"/>
      </w:r>
      <w:r w:rsidRPr="00985905">
        <w:rPr>
          <w:rFonts w:cs="Calibri"/>
          <w:szCs w:val="22"/>
        </w:rPr>
        <w:instrText xml:space="preserve"> XE "</w:instrText>
      </w:r>
      <w:r w:rsidRPr="00985905">
        <w:rPr>
          <w:rFonts w:cs="Calibri"/>
          <w:b/>
          <w:bCs/>
          <w:i/>
          <w:iCs/>
          <w:szCs w:val="22"/>
        </w:rPr>
        <w:instrText>COVID-19</w:instrText>
      </w:r>
      <w:r w:rsidRPr="00985905">
        <w:rPr>
          <w:rFonts w:cs="Calibri"/>
          <w:szCs w:val="22"/>
        </w:rPr>
        <w:instrText xml:space="preserve">" </w:instrText>
      </w:r>
      <w:r w:rsidRPr="00985905">
        <w:rPr>
          <w:rFonts w:cs="Calibri"/>
          <w:b/>
          <w:bCs/>
          <w:i/>
          <w:iCs/>
          <w:szCs w:val="22"/>
        </w:rPr>
        <w:fldChar w:fldCharType="end"/>
      </w:r>
      <w:r w:rsidRPr="00985905">
        <w:rPr>
          <w:rFonts w:cs="Calibri"/>
          <w:b/>
          <w:bCs/>
          <w:i/>
          <w:iCs/>
          <w:szCs w:val="22"/>
        </w:rPr>
        <w:t xml:space="preserve"> impacts on the CFC</w:t>
      </w:r>
    </w:p>
    <w:p w14:paraId="043609FB" w14:textId="2A9BB0DA" w:rsidR="001C4823" w:rsidRPr="00A102F7" w:rsidRDefault="001C4823" w:rsidP="00E40B98">
      <w:pPr>
        <w:pStyle w:val="CSTalkingPoints"/>
        <w:numPr>
          <w:ilvl w:val="0"/>
          <w:numId w:val="31"/>
        </w:numPr>
        <w:spacing w:after="0"/>
        <w:rPr>
          <w:rFonts w:cs="Calibri"/>
          <w:sz w:val="22"/>
        </w:rPr>
      </w:pPr>
      <w:r w:rsidRPr="00A102F7">
        <w:rPr>
          <w:rFonts w:cs="Calibri"/>
          <w:sz w:val="22"/>
        </w:rPr>
        <w:t>The CFC’s senior management team continued to meet regularly as a CFC COVID-19 Crisis Management Group</w:t>
      </w:r>
      <w:r w:rsidR="001006A3">
        <w:rPr>
          <w:rFonts w:cs="Calibri"/>
          <w:sz w:val="22"/>
        </w:rPr>
        <w:fldChar w:fldCharType="begin"/>
      </w:r>
      <w:r w:rsidR="001006A3">
        <w:instrText xml:space="preserve"> XE "</w:instrText>
      </w:r>
      <w:r w:rsidR="001006A3" w:rsidRPr="00276149">
        <w:rPr>
          <w:rFonts w:asciiTheme="minorHAnsi" w:hAnsiTheme="minorHAnsi" w:cstheme="minorHAnsi"/>
        </w:rPr>
        <w:instrText>CFC COVID-19 Crisis Management Group</w:instrText>
      </w:r>
      <w:r w:rsidR="001006A3">
        <w:instrText xml:space="preserve">" </w:instrText>
      </w:r>
      <w:r w:rsidR="001006A3">
        <w:rPr>
          <w:rFonts w:cs="Calibri"/>
          <w:sz w:val="22"/>
        </w:rPr>
        <w:fldChar w:fldCharType="end"/>
      </w:r>
      <w:r w:rsidRPr="00A102F7">
        <w:rPr>
          <w:rFonts w:cs="Calibri"/>
          <w:sz w:val="22"/>
        </w:rPr>
        <w:t xml:space="preserve"> </w:t>
      </w:r>
      <w:r>
        <w:rPr>
          <w:rFonts w:cs="Calibri"/>
          <w:sz w:val="22"/>
        </w:rPr>
        <w:t xml:space="preserve">from </w:t>
      </w:r>
      <w:r w:rsidR="005C70FF">
        <w:rPr>
          <w:rFonts w:cs="Calibri"/>
          <w:sz w:val="22"/>
        </w:rPr>
        <w:t>July</w:t>
      </w:r>
      <w:r>
        <w:rPr>
          <w:rFonts w:cs="Calibri"/>
          <w:sz w:val="22"/>
        </w:rPr>
        <w:t xml:space="preserve"> to November 2020.</w:t>
      </w:r>
      <w:r w:rsidRPr="00A102F7">
        <w:rPr>
          <w:rFonts w:cs="Calibri"/>
          <w:sz w:val="22"/>
        </w:rPr>
        <w:t xml:space="preserve">  At that time, with the general easing of the COVID-19 situation, the Group discontinued meeting separately and instead COVID</w:t>
      </w:r>
      <w:r w:rsidR="00D611BA">
        <w:rPr>
          <w:rFonts w:cs="Calibri"/>
          <w:sz w:val="22"/>
        </w:rPr>
        <w:t>-19</w:t>
      </w:r>
      <w:r w:rsidRPr="00A102F7">
        <w:rPr>
          <w:rFonts w:cs="Calibri"/>
          <w:sz w:val="22"/>
        </w:rPr>
        <w:t xml:space="preserve"> </w:t>
      </w:r>
      <w:r>
        <w:rPr>
          <w:rFonts w:cs="Calibri"/>
          <w:sz w:val="22"/>
        </w:rPr>
        <w:t>matters were covered in the f</w:t>
      </w:r>
      <w:r w:rsidRPr="00A102F7">
        <w:rPr>
          <w:rFonts w:cs="Calibri"/>
          <w:sz w:val="22"/>
        </w:rPr>
        <w:t>ortnightly senior managers’ meeting</w:t>
      </w:r>
      <w:r>
        <w:rPr>
          <w:rFonts w:cs="Calibri"/>
          <w:sz w:val="22"/>
        </w:rPr>
        <w:t>,</w:t>
      </w:r>
      <w:r w:rsidRPr="00A102F7">
        <w:rPr>
          <w:rFonts w:cs="Calibri"/>
          <w:sz w:val="22"/>
        </w:rPr>
        <w:t xml:space="preserve"> as a standing agenda item.  </w:t>
      </w:r>
      <w:r>
        <w:rPr>
          <w:rFonts w:cs="Calibri"/>
          <w:sz w:val="22"/>
        </w:rPr>
        <w:t xml:space="preserve">In total during the year, </w:t>
      </w:r>
      <w:r w:rsidRPr="00A102F7">
        <w:rPr>
          <w:rFonts w:cs="Calibri"/>
          <w:sz w:val="22"/>
        </w:rPr>
        <w:t xml:space="preserve">the Group met </w:t>
      </w:r>
      <w:r>
        <w:rPr>
          <w:rFonts w:cs="Calibri"/>
          <w:sz w:val="22"/>
        </w:rPr>
        <w:t>15</w:t>
      </w:r>
      <w:r w:rsidRPr="00A102F7">
        <w:rPr>
          <w:rFonts w:cs="Calibri"/>
          <w:sz w:val="22"/>
        </w:rPr>
        <w:t xml:space="preserve"> times.</w:t>
      </w:r>
    </w:p>
    <w:p w14:paraId="28298AB9" w14:textId="31768D1A" w:rsidR="001C4823" w:rsidRPr="00985905" w:rsidRDefault="001C4823" w:rsidP="001C4823">
      <w:pPr>
        <w:pStyle w:val="AARbullet1"/>
        <w:ind w:left="357" w:hanging="357"/>
        <w:rPr>
          <w:rFonts w:cs="Calibri"/>
          <w:szCs w:val="22"/>
        </w:rPr>
      </w:pPr>
      <w:r w:rsidRPr="00985905">
        <w:rPr>
          <w:rFonts w:cs="Calibri"/>
          <w:szCs w:val="22"/>
        </w:rPr>
        <w:t>The CEO continued to provide CEO COVID</w:t>
      </w:r>
      <w:r w:rsidR="00D611BA">
        <w:rPr>
          <w:rFonts w:cs="Calibri"/>
          <w:szCs w:val="22"/>
        </w:rPr>
        <w:t>-19</w:t>
      </w:r>
      <w:r w:rsidRPr="00985905">
        <w:rPr>
          <w:rFonts w:cs="Calibri"/>
          <w:szCs w:val="22"/>
        </w:rPr>
        <w:t xml:space="preserve"> </w:t>
      </w:r>
      <w:r>
        <w:rPr>
          <w:rFonts w:cs="Calibri"/>
          <w:szCs w:val="22"/>
        </w:rPr>
        <w:t>U</w:t>
      </w:r>
      <w:r w:rsidRPr="00985905">
        <w:rPr>
          <w:rFonts w:cs="Calibri"/>
          <w:szCs w:val="22"/>
        </w:rPr>
        <w:t>pdates to staff, to keep them informed about the main COVID</w:t>
      </w:r>
      <w:r w:rsidR="00D611BA">
        <w:rPr>
          <w:rFonts w:cs="Calibri"/>
          <w:szCs w:val="22"/>
        </w:rPr>
        <w:t xml:space="preserve">-19 </w:t>
      </w:r>
      <w:r w:rsidRPr="00985905">
        <w:rPr>
          <w:rFonts w:cs="Calibri"/>
          <w:szCs w:val="22"/>
        </w:rPr>
        <w:t>related issues for the organisation.  At the start of the year these were generally provided on a weekly basis, with the frequency reducing as the situation stabili</w:t>
      </w:r>
      <w:r>
        <w:rPr>
          <w:rFonts w:cs="Calibri"/>
          <w:szCs w:val="22"/>
        </w:rPr>
        <w:t>s</w:t>
      </w:r>
      <w:r w:rsidRPr="00985905">
        <w:rPr>
          <w:rFonts w:cs="Calibri"/>
          <w:szCs w:val="22"/>
        </w:rPr>
        <w:t>ed and more normal operations resumed.</w:t>
      </w:r>
    </w:p>
    <w:p w14:paraId="23E76F88" w14:textId="69E18590" w:rsidR="001C4823" w:rsidRPr="00F10014" w:rsidRDefault="001C4823" w:rsidP="00F10014">
      <w:pPr>
        <w:pStyle w:val="AARbullet1"/>
        <w:ind w:hanging="357"/>
        <w:rPr>
          <w:rFonts w:cs="Calibri"/>
          <w:szCs w:val="22"/>
        </w:rPr>
      </w:pPr>
      <w:r w:rsidRPr="00443039">
        <w:rPr>
          <w:rFonts w:cs="Calibri"/>
          <w:szCs w:val="22"/>
        </w:rPr>
        <w:t>Throughout the year, regular reporting was provided to the CFC Board on COVID</w:t>
      </w:r>
      <w:r w:rsidR="00D611BA">
        <w:rPr>
          <w:rFonts w:cs="Calibri"/>
          <w:szCs w:val="22"/>
        </w:rPr>
        <w:t>-19</w:t>
      </w:r>
      <w:r w:rsidRPr="00443039">
        <w:rPr>
          <w:rFonts w:cs="Calibri"/>
          <w:szCs w:val="22"/>
        </w:rPr>
        <w:t xml:space="preserve"> matters, both by providing copies of the CEO COVID</w:t>
      </w:r>
      <w:r w:rsidR="00D611BA">
        <w:rPr>
          <w:rFonts w:cs="Calibri"/>
          <w:szCs w:val="22"/>
        </w:rPr>
        <w:t>-19</w:t>
      </w:r>
      <w:r w:rsidRPr="00443039">
        <w:rPr>
          <w:rFonts w:cs="Calibri"/>
          <w:szCs w:val="22"/>
        </w:rPr>
        <w:t xml:space="preserve"> Updates, and by detailed reports to each Board meeting, including on financial impacts of the situation.  </w:t>
      </w:r>
    </w:p>
    <w:p w14:paraId="00AE724D" w14:textId="57D4D512" w:rsidR="001C4823" w:rsidRPr="00985905" w:rsidRDefault="001C4823" w:rsidP="001C4823">
      <w:pPr>
        <w:pStyle w:val="AARNormalbody"/>
        <w:rPr>
          <w:rFonts w:cs="Calibri"/>
          <w:szCs w:val="22"/>
        </w:rPr>
      </w:pPr>
      <w:r w:rsidRPr="00985905">
        <w:rPr>
          <w:rFonts w:cs="Calibri"/>
          <w:szCs w:val="22"/>
        </w:rPr>
        <w:t xml:space="preserve">In addition to </w:t>
      </w:r>
      <w:r>
        <w:rPr>
          <w:rFonts w:cs="Calibri"/>
          <w:szCs w:val="22"/>
        </w:rPr>
        <w:t xml:space="preserve">addressing impacts arising from the COVID-19 situation, </w:t>
      </w:r>
      <w:r w:rsidRPr="00985905">
        <w:rPr>
          <w:rFonts w:cs="Calibri"/>
          <w:szCs w:val="22"/>
        </w:rPr>
        <w:t>in 20</w:t>
      </w:r>
      <w:r>
        <w:rPr>
          <w:rFonts w:cs="Calibri"/>
          <w:szCs w:val="22"/>
        </w:rPr>
        <w:t>20</w:t>
      </w:r>
      <w:r w:rsidR="008E288A">
        <w:t>–</w:t>
      </w:r>
      <w:r>
        <w:rPr>
          <w:rFonts w:cs="Calibri"/>
          <w:szCs w:val="22"/>
        </w:rPr>
        <w:t xml:space="preserve">21 </w:t>
      </w:r>
      <w:r w:rsidRPr="00985905">
        <w:rPr>
          <w:rFonts w:cs="Calibri"/>
          <w:szCs w:val="22"/>
        </w:rPr>
        <w:t>the CFC also dealt with a range of other challenges relating to its business operations.  These are summarised below.</w:t>
      </w:r>
    </w:p>
    <w:p w14:paraId="3F63A8CC" w14:textId="54209468" w:rsidR="001C4823" w:rsidRPr="001C4823" w:rsidRDefault="001C4823" w:rsidP="001C4823">
      <w:pPr>
        <w:pStyle w:val="AARNormalbody"/>
        <w:rPr>
          <w:rStyle w:val="Calibri12"/>
          <w:sz w:val="22"/>
        </w:rPr>
      </w:pPr>
      <w:r w:rsidRPr="001C4823">
        <w:rPr>
          <w:rStyle w:val="Calibri12"/>
          <w:b/>
          <w:bCs/>
          <w:sz w:val="22"/>
        </w:rPr>
        <w:t>Construction of the Constitution Place development adjacent to the Canberra Theatre</w:t>
      </w:r>
      <w:r w:rsidR="00BD5212">
        <w:rPr>
          <w:rStyle w:val="Calibri12"/>
          <w:b/>
          <w:bCs/>
          <w:sz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Style w:val="Calibri12"/>
          <w:b/>
          <w:bCs/>
          <w:sz w:val="22"/>
        </w:rPr>
        <w:fldChar w:fldCharType="end"/>
      </w:r>
      <w:r w:rsidRPr="001C4823">
        <w:rPr>
          <w:rStyle w:val="Calibri12"/>
          <w:b/>
          <w:bCs/>
          <w:sz w:val="22"/>
        </w:rPr>
        <w:t xml:space="preserve"> Centre :</w:t>
      </w:r>
      <w:r w:rsidRPr="001C4823">
        <w:rPr>
          <w:rStyle w:val="Calibri12"/>
          <w:sz w:val="22"/>
        </w:rPr>
        <w:t xml:space="preserve"> as this project reached completion during the year, the CFC continued to liaise closely with the project developers and managers to ensure easy access and wayfinding around the construction site.  The CFC again appreciated the close working relationships achieved, at both a strategic and operational level, and the care taken by the project managers to minimise disruption to theatre activities.  With the completion of the project, the CFC continues to liaise with the Constitution Place owners on matters such as facilitating use of the development’s underground car parks by theatre patrons.</w:t>
      </w:r>
    </w:p>
    <w:p w14:paraId="6D4F761F" w14:textId="44A53F2D" w:rsidR="001C4823" w:rsidRPr="00985905" w:rsidRDefault="001C4823" w:rsidP="001C4823">
      <w:pPr>
        <w:pStyle w:val="AARNormalbody"/>
        <w:rPr>
          <w:rFonts w:cs="Calibri"/>
          <w:szCs w:val="22"/>
        </w:rPr>
      </w:pPr>
      <w:r w:rsidRPr="00985905">
        <w:rPr>
          <w:rFonts w:cs="Calibri"/>
          <w:b/>
          <w:bCs/>
          <w:szCs w:val="22"/>
        </w:rPr>
        <w:t>Capital works projects undertaken by the CFC during the year</w:t>
      </w:r>
      <w:r w:rsidRPr="00985905">
        <w:rPr>
          <w:rFonts w:cs="Calibri"/>
          <w:szCs w:val="22"/>
        </w:rPr>
        <w:t xml:space="preserve"> : these presented challenges in terms of the lead time required to implement certain projects, </w:t>
      </w:r>
      <w:r>
        <w:rPr>
          <w:rFonts w:cs="Calibri"/>
          <w:szCs w:val="22"/>
        </w:rPr>
        <w:t xml:space="preserve">delays in obtaining the necessary approvals, </w:t>
      </w:r>
      <w:r w:rsidRPr="00985905">
        <w:rPr>
          <w:rFonts w:cs="Calibri"/>
          <w:szCs w:val="22"/>
        </w:rPr>
        <w:t>and the need to ensure operational continuity, as far as possible, during the works programs.  COVID-</w:t>
      </w:r>
      <w:r w:rsidR="00D611BA">
        <w:rPr>
          <w:rFonts w:cs="Calibri"/>
          <w:szCs w:val="22"/>
        </w:rPr>
        <w:t>1</w:t>
      </w:r>
      <w:r w:rsidR="00401822">
        <w:rPr>
          <w:rFonts w:cs="Calibri"/>
          <w:szCs w:val="22"/>
        </w:rPr>
        <w:t xml:space="preserve">9 </w:t>
      </w:r>
      <w:r w:rsidRPr="00985905">
        <w:rPr>
          <w:rFonts w:cs="Calibri"/>
          <w:szCs w:val="22"/>
        </w:rPr>
        <w:t xml:space="preserve">related </w:t>
      </w:r>
      <w:r>
        <w:rPr>
          <w:rFonts w:cs="Calibri"/>
          <w:szCs w:val="22"/>
        </w:rPr>
        <w:t>restrictions on interstate contractors and supplies resulted in further delays to a number of projects.  As a result, certain expenditure was reprofiled from 2020</w:t>
      </w:r>
      <w:r w:rsidR="008E288A">
        <w:t>–</w:t>
      </w:r>
      <w:r>
        <w:rPr>
          <w:rFonts w:cs="Calibri"/>
          <w:szCs w:val="22"/>
        </w:rPr>
        <w:t>21 to 2021</w:t>
      </w:r>
      <w:r w:rsidR="008E288A">
        <w:t>–</w:t>
      </w:r>
      <w:r>
        <w:rPr>
          <w:rFonts w:cs="Calibri"/>
          <w:szCs w:val="22"/>
        </w:rPr>
        <w:t xml:space="preserve">22, especially for the major capital works project at Lanyon.  </w:t>
      </w:r>
    </w:p>
    <w:p w14:paraId="1C736AAA" w14:textId="5E867C3C" w:rsidR="001C4823" w:rsidRDefault="001C4823" w:rsidP="001C4823">
      <w:pPr>
        <w:pStyle w:val="AARNormalbody"/>
        <w:rPr>
          <w:rFonts w:cs="Calibri"/>
          <w:szCs w:val="22"/>
        </w:rPr>
      </w:pPr>
      <w:r w:rsidRPr="00985905">
        <w:rPr>
          <w:rFonts w:cs="Calibri"/>
          <w:b/>
          <w:bCs/>
          <w:szCs w:val="22"/>
        </w:rPr>
        <w:t xml:space="preserve">Changes in the CFC’s senior staff : </w:t>
      </w:r>
      <w:r w:rsidRPr="00985905">
        <w:rPr>
          <w:rFonts w:cs="Calibri"/>
          <w:szCs w:val="22"/>
        </w:rPr>
        <w:t xml:space="preserve">a series of major changes </w:t>
      </w:r>
      <w:r w:rsidR="00AC1E5E">
        <w:rPr>
          <w:rFonts w:cs="Calibri"/>
          <w:szCs w:val="22"/>
        </w:rPr>
        <w:t xml:space="preserve">in the staffing of positions that report </w:t>
      </w:r>
      <w:r w:rsidR="00356048">
        <w:rPr>
          <w:rFonts w:cs="Calibri"/>
          <w:szCs w:val="22"/>
        </w:rPr>
        <w:t xml:space="preserve">directly to the CEO </w:t>
      </w:r>
      <w:r w:rsidRPr="00985905">
        <w:rPr>
          <w:rFonts w:cs="Calibri"/>
          <w:szCs w:val="22"/>
        </w:rPr>
        <w:t xml:space="preserve">commenced in 2018–19, presenting the challenge of maintaining continuity </w:t>
      </w:r>
      <w:r w:rsidR="00356048">
        <w:rPr>
          <w:rFonts w:cs="Calibri"/>
          <w:szCs w:val="22"/>
        </w:rPr>
        <w:t>at th</w:t>
      </w:r>
      <w:r w:rsidR="00D870BE">
        <w:rPr>
          <w:rFonts w:cs="Calibri"/>
          <w:szCs w:val="22"/>
        </w:rPr>
        <w:t>is</w:t>
      </w:r>
      <w:r w:rsidR="00356048">
        <w:rPr>
          <w:rFonts w:cs="Calibri"/>
          <w:szCs w:val="22"/>
        </w:rPr>
        <w:t xml:space="preserve"> level </w:t>
      </w:r>
      <w:r w:rsidRPr="00985905">
        <w:rPr>
          <w:rFonts w:cs="Calibri"/>
          <w:szCs w:val="22"/>
        </w:rPr>
        <w:t xml:space="preserve">of the organisation.  This challenge was addressed by appointing suitably qualified and experienced staff to act in the various roles prior to their substantive filling.  </w:t>
      </w:r>
      <w:r>
        <w:t xml:space="preserve">In October 2020, the changes </w:t>
      </w:r>
      <w:r w:rsidR="00D870BE">
        <w:t xml:space="preserve">at this level </w:t>
      </w:r>
      <w:r>
        <w:t>concluded with the commencement of Dr</w:t>
      </w:r>
      <w:r w:rsidRPr="00997D63">
        <w:t xml:space="preserve"> Sarah Schmidt</w:t>
      </w:r>
      <w:r>
        <w:t xml:space="preserve"> as the new Dire</w:t>
      </w:r>
      <w:r w:rsidRPr="00997D63">
        <w:t>ctor of CMAG</w:t>
      </w:r>
      <w:r>
        <w:t xml:space="preserve">.  Dr Schmidt brings to the role </w:t>
      </w:r>
      <w:r w:rsidRPr="00997D63">
        <w:t>an extensive and distinguished background in the galleries, museums and wider cultural sector</w:t>
      </w:r>
      <w:r>
        <w:t xml:space="preserve">.  </w:t>
      </w:r>
      <w:r w:rsidRPr="00985905">
        <w:rPr>
          <w:rFonts w:cs="Calibri"/>
          <w:szCs w:val="22"/>
        </w:rPr>
        <w:t xml:space="preserve">Sophie Chessell </w:t>
      </w:r>
      <w:r>
        <w:rPr>
          <w:rFonts w:cs="Calibri"/>
          <w:szCs w:val="22"/>
        </w:rPr>
        <w:t xml:space="preserve">continued </w:t>
      </w:r>
      <w:r w:rsidRPr="00985905">
        <w:rPr>
          <w:rFonts w:cs="Calibri"/>
          <w:szCs w:val="22"/>
        </w:rPr>
        <w:t>act</w:t>
      </w:r>
      <w:r>
        <w:rPr>
          <w:rFonts w:cs="Calibri"/>
          <w:szCs w:val="22"/>
        </w:rPr>
        <w:t>ing</w:t>
      </w:r>
      <w:r w:rsidRPr="00985905">
        <w:rPr>
          <w:rFonts w:cs="Calibri"/>
          <w:szCs w:val="22"/>
        </w:rPr>
        <w:t xml:space="preserve"> in the Director role </w:t>
      </w:r>
      <w:r>
        <w:rPr>
          <w:rFonts w:cs="Calibri"/>
          <w:szCs w:val="22"/>
        </w:rPr>
        <w:t>until Dr Schmidt’s arrival,</w:t>
      </w:r>
      <w:r w:rsidRPr="00985905">
        <w:rPr>
          <w:rFonts w:cs="Calibri"/>
          <w:szCs w:val="22"/>
        </w:rPr>
        <w:t xml:space="preserve"> providing much-needed leadership and stability to CMAG at a time of major external challenges.  </w:t>
      </w:r>
    </w:p>
    <w:p w14:paraId="12CFC8B6" w14:textId="1A20B2E3" w:rsidR="001C4823" w:rsidRPr="00985905" w:rsidRDefault="001C4823" w:rsidP="001C4823">
      <w:pPr>
        <w:pStyle w:val="AARNormalbody"/>
        <w:rPr>
          <w:rFonts w:cs="Calibri"/>
          <w:szCs w:val="22"/>
        </w:rPr>
      </w:pPr>
      <w:r w:rsidRPr="00D9340C">
        <w:rPr>
          <w:rFonts w:cs="Calibri"/>
          <w:b/>
          <w:bCs/>
          <w:szCs w:val="22"/>
        </w:rPr>
        <w:t>Recruitment of new CEO</w:t>
      </w:r>
      <w:r>
        <w:rPr>
          <w:rFonts w:cs="Calibri"/>
          <w:b/>
          <w:bCs/>
          <w:szCs w:val="22"/>
        </w:rPr>
        <w:t xml:space="preserve"> :  </w:t>
      </w:r>
      <w:r w:rsidRPr="00443039">
        <w:rPr>
          <w:rFonts w:cs="Calibri"/>
          <w:szCs w:val="22"/>
        </w:rPr>
        <w:t>w</w:t>
      </w:r>
      <w:r>
        <w:rPr>
          <w:rFonts w:cs="Calibri"/>
          <w:szCs w:val="22"/>
        </w:rPr>
        <w:t xml:space="preserve">hile the changes </w:t>
      </w:r>
      <w:r w:rsidR="00AC1E5E">
        <w:rPr>
          <w:rFonts w:cs="Calibri"/>
          <w:szCs w:val="22"/>
        </w:rPr>
        <w:t>in direct reports to the CEO</w:t>
      </w:r>
      <w:r w:rsidR="00D870BE">
        <w:rPr>
          <w:rFonts w:cs="Calibri"/>
          <w:szCs w:val="22"/>
        </w:rPr>
        <w:t xml:space="preserve"> </w:t>
      </w:r>
      <w:r>
        <w:rPr>
          <w:rFonts w:cs="Calibri"/>
          <w:szCs w:val="22"/>
        </w:rPr>
        <w:t>are now complete, a priority for the CFC in the year ahead is to recruit a new CEO, following the resignation in May 202</w:t>
      </w:r>
      <w:r w:rsidR="00E94811">
        <w:rPr>
          <w:rFonts w:cs="Calibri"/>
          <w:szCs w:val="22"/>
        </w:rPr>
        <w:t>1</w:t>
      </w:r>
      <w:r>
        <w:rPr>
          <w:rFonts w:cs="Calibri"/>
          <w:szCs w:val="22"/>
        </w:rPr>
        <w:t xml:space="preserve"> of longstanding CEO Harriet Elvin, who has led the organisation since its inception.  The new CEO is expected to commence in the first half of 2021</w:t>
      </w:r>
      <w:r w:rsidR="008E288A">
        <w:t>–</w:t>
      </w:r>
      <w:r>
        <w:rPr>
          <w:rFonts w:cs="Calibri"/>
          <w:szCs w:val="22"/>
        </w:rPr>
        <w:t xml:space="preserve">22, with Ms Elvin continuing in the role until that time. </w:t>
      </w:r>
    </w:p>
    <w:p w14:paraId="4853B67F" w14:textId="565184BD" w:rsidR="001C4823" w:rsidRPr="00985905" w:rsidRDefault="001C4823" w:rsidP="001C4823">
      <w:pPr>
        <w:pStyle w:val="AARNormalbody"/>
        <w:rPr>
          <w:rFonts w:cs="Calibri"/>
          <w:szCs w:val="22"/>
        </w:rPr>
      </w:pPr>
      <w:r w:rsidRPr="00985905">
        <w:rPr>
          <w:rFonts w:cs="Calibri"/>
          <w:szCs w:val="22"/>
        </w:rPr>
        <w:t>Apart from the specific risks and challenges experienced in 20</w:t>
      </w:r>
      <w:r>
        <w:rPr>
          <w:rFonts w:cs="Calibri"/>
          <w:szCs w:val="22"/>
        </w:rPr>
        <w:t>20</w:t>
      </w:r>
      <w:r w:rsidR="008E288A">
        <w:t>–</w:t>
      </w:r>
      <w:r>
        <w:rPr>
          <w:rFonts w:cs="Calibri"/>
          <w:szCs w:val="22"/>
        </w:rPr>
        <w:t>21</w:t>
      </w:r>
      <w:r w:rsidRPr="00985905">
        <w:rPr>
          <w:rFonts w:cs="Calibri"/>
          <w:szCs w:val="22"/>
        </w:rPr>
        <w:t xml:space="preserve"> and discussed above, the main continuing challenge for the CFC remains the variability and unpredictability of the performing arts business, which impacts directly on the CFC's main non-government income source: its theatre-related revenues.   </w:t>
      </w:r>
    </w:p>
    <w:p w14:paraId="4E8D11CF" w14:textId="77777777" w:rsidR="001C4823" w:rsidRPr="00985905" w:rsidRDefault="001C4823" w:rsidP="001C4823">
      <w:pPr>
        <w:pStyle w:val="AARNormalbody"/>
        <w:rPr>
          <w:rFonts w:cs="Calibri"/>
          <w:szCs w:val="22"/>
        </w:rPr>
      </w:pPr>
      <w:r w:rsidRPr="00985905">
        <w:rPr>
          <w:rFonts w:cs="Calibri"/>
          <w:szCs w:val="22"/>
        </w:rPr>
        <w:t xml:space="preserve">The creation of a Theatre Reserve is a key strategy that the CFC has put in place in seeking to manage the unpredictability of its income levels.  The Reserve has been increased where good theatre trading results have allowed this, and now stands at $1.2 million.  It assists in managing the risks inherent in theatre programming, as well as supporting efforts to bring larger-scale shows to Canberra.  This will be particularly important as the CFC seeks to rebuild theatre business and contribute to national efforts to support performing arts touring, following COVID-19 </w:t>
      </w:r>
      <w:r>
        <w:rPr>
          <w:rFonts w:cs="Calibri"/>
          <w:szCs w:val="22"/>
        </w:rPr>
        <w:t>lockdowns and border closures.</w:t>
      </w:r>
    </w:p>
    <w:p w14:paraId="14F10CB7" w14:textId="0F5606E9" w:rsidR="001C4823" w:rsidRDefault="001C4823" w:rsidP="001C4823">
      <w:pPr>
        <w:pStyle w:val="AARNormalbody"/>
        <w:rPr>
          <w:rFonts w:cs="Calibri"/>
          <w:szCs w:val="22"/>
        </w:rPr>
      </w:pPr>
      <w:r w:rsidRPr="00985905">
        <w:rPr>
          <w:rFonts w:cs="Calibri"/>
          <w:szCs w:val="22"/>
        </w:rPr>
        <w:t>The CFC will continue to address all the risks identified above, and other risks, to the best of its ability, including through its Strategic Risk Management Plan</w:t>
      </w:r>
      <w:r>
        <w:rPr>
          <w:rFonts w:cs="Calibri"/>
          <w:szCs w:val="22"/>
        </w:rPr>
        <w:t xml:space="preserve">.  The Plan </w:t>
      </w:r>
      <w:r w:rsidRPr="00985905">
        <w:rPr>
          <w:rFonts w:cs="Calibri"/>
          <w:szCs w:val="22"/>
        </w:rPr>
        <w:t>inform</w:t>
      </w:r>
      <w:r>
        <w:rPr>
          <w:rFonts w:cs="Calibri"/>
          <w:szCs w:val="22"/>
        </w:rPr>
        <w:t>s</w:t>
      </w:r>
      <w:r w:rsidRPr="00985905">
        <w:rPr>
          <w:rFonts w:cs="Calibri"/>
          <w:szCs w:val="22"/>
        </w:rPr>
        <w:t xml:space="preserve"> the prioritisation of projects for internal audit programs and </w:t>
      </w:r>
      <w:r>
        <w:rPr>
          <w:rFonts w:cs="Calibri"/>
          <w:szCs w:val="22"/>
        </w:rPr>
        <w:t xml:space="preserve">is supported by </w:t>
      </w:r>
      <w:r w:rsidRPr="00985905">
        <w:rPr>
          <w:rFonts w:cs="Calibri"/>
          <w:szCs w:val="22"/>
        </w:rPr>
        <w:t>other plans, such as those covering Fraud Control, Business Continuity, Disaster Preparedness and Security.  The Strategic Risk Management Plan w</w:t>
      </w:r>
      <w:r>
        <w:rPr>
          <w:rFonts w:cs="Calibri"/>
          <w:szCs w:val="22"/>
        </w:rPr>
        <w:t>as</w:t>
      </w:r>
      <w:r w:rsidRPr="00985905">
        <w:rPr>
          <w:rFonts w:cs="Calibri"/>
          <w:szCs w:val="22"/>
        </w:rPr>
        <w:t xml:space="preserve"> revised and updated in 2020–21 to reflect the experience gained in managing the major challenges experienced in </w:t>
      </w:r>
      <w:r>
        <w:rPr>
          <w:rFonts w:cs="Calibri"/>
          <w:szCs w:val="22"/>
        </w:rPr>
        <w:t>the previous year.  It will be further updated during 2021</w:t>
      </w:r>
      <w:r w:rsidR="008E288A">
        <w:t>–</w:t>
      </w:r>
      <w:r>
        <w:rPr>
          <w:rFonts w:cs="Calibri"/>
          <w:szCs w:val="22"/>
        </w:rPr>
        <w:t>22, as part of the introduction of a new Risk Management Framework and Policy for the organisation.</w:t>
      </w:r>
    </w:p>
    <w:p w14:paraId="7253E2AC" w14:textId="77777777" w:rsidR="00AB660B" w:rsidRPr="00985905" w:rsidRDefault="00AB660B" w:rsidP="001C4823">
      <w:pPr>
        <w:pStyle w:val="AARNormalbody"/>
        <w:rPr>
          <w:rFonts w:cs="Calibri"/>
          <w:szCs w:val="22"/>
        </w:rPr>
      </w:pPr>
    </w:p>
    <w:p w14:paraId="27F9B884" w14:textId="37311909" w:rsidR="002F03ED" w:rsidRPr="00E633FF" w:rsidRDefault="002F03ED" w:rsidP="003D390B">
      <w:pPr>
        <w:pStyle w:val="Heading3"/>
      </w:pPr>
      <w:bookmarkStart w:id="72" w:name="B16"/>
      <w:bookmarkEnd w:id="72"/>
      <w:r w:rsidRPr="00E633FF">
        <w:t>B.1.</w:t>
      </w:r>
      <w:r>
        <w:t>6</w:t>
      </w:r>
      <w:r w:rsidRPr="00E633FF">
        <w:t xml:space="preserve"> </w:t>
      </w:r>
      <w:bookmarkEnd w:id="64"/>
      <w:r w:rsidRPr="00E633FF">
        <w:t>Internal Accountability</w:t>
      </w:r>
      <w:bookmarkEnd w:id="65"/>
      <w:bookmarkEnd w:id="66"/>
      <w:bookmarkEnd w:id="67"/>
      <w:bookmarkEnd w:id="68"/>
      <w:r>
        <w:fldChar w:fldCharType="begin"/>
      </w:r>
      <w:r>
        <w:instrText xml:space="preserve"> XE "</w:instrText>
      </w:r>
      <w:r w:rsidRPr="005D2227">
        <w:instrText>Internal Accountability</w:instrText>
      </w:r>
      <w:r>
        <w:instrText xml:space="preserve">" </w:instrText>
      </w:r>
      <w:r>
        <w:fldChar w:fldCharType="end"/>
      </w:r>
    </w:p>
    <w:p w14:paraId="32286749" w14:textId="77777777" w:rsidR="002F03ED" w:rsidRPr="007A746F" w:rsidRDefault="002F03ED" w:rsidP="009B4435">
      <w:pPr>
        <w:pStyle w:val="AARheading4"/>
      </w:pPr>
      <w:bookmarkStart w:id="73" w:name="_Toc423005520"/>
      <w:bookmarkStart w:id="74" w:name="_Toc424202917"/>
      <w:bookmarkStart w:id="75" w:name="_Toc424203523"/>
      <w:bookmarkStart w:id="76" w:name="_Toc429571411"/>
      <w:bookmarkStart w:id="77" w:name="_Toc430951245"/>
      <w:bookmarkStart w:id="78" w:name="_Toc431468235"/>
      <w:bookmarkStart w:id="79" w:name="_Toc431550541"/>
      <w:bookmarkStart w:id="80" w:name="_Toc462144174"/>
      <w:bookmarkStart w:id="81" w:name="_Toc462233711"/>
      <w:r w:rsidRPr="007A746F">
        <w:t>Senior Management</w:t>
      </w:r>
      <w:r w:rsidRPr="007A746F">
        <w:fldChar w:fldCharType="begin"/>
      </w:r>
      <w:r w:rsidRPr="007A746F">
        <w:instrText xml:space="preserve"> XE "</w:instrText>
      </w:r>
      <w:r w:rsidRPr="005D2227">
        <w:instrText>Senior Management</w:instrText>
      </w:r>
      <w:r w:rsidRPr="007A746F">
        <w:instrText xml:space="preserve">" </w:instrText>
      </w:r>
      <w:r w:rsidRPr="007A746F">
        <w:fldChar w:fldCharType="end"/>
      </w:r>
      <w:r w:rsidRPr="007A746F">
        <w:t xml:space="preserve"> of the CFC</w:t>
      </w:r>
      <w:bookmarkEnd w:id="73"/>
      <w:bookmarkEnd w:id="74"/>
      <w:bookmarkEnd w:id="75"/>
      <w:bookmarkEnd w:id="76"/>
      <w:bookmarkEnd w:id="77"/>
      <w:bookmarkEnd w:id="78"/>
      <w:bookmarkEnd w:id="79"/>
      <w:bookmarkEnd w:id="80"/>
      <w:bookmarkEnd w:id="81"/>
    </w:p>
    <w:p w14:paraId="530F325C" w14:textId="24D61C61" w:rsidR="002F03ED" w:rsidRPr="00E633FF" w:rsidRDefault="00C52573" w:rsidP="002F03ED">
      <w:r>
        <w:t xml:space="preserve">During </w:t>
      </w:r>
      <w:r w:rsidRPr="00051E45">
        <w:rPr>
          <w:rFonts w:asciiTheme="minorHAnsi" w:hAnsiTheme="minorHAnsi" w:cstheme="minorHAnsi"/>
          <w:szCs w:val="22"/>
        </w:rPr>
        <w:t>20</w:t>
      </w:r>
      <w:r w:rsidR="00F319D6">
        <w:rPr>
          <w:rFonts w:asciiTheme="minorHAnsi" w:hAnsiTheme="minorHAnsi" w:cstheme="minorHAnsi"/>
          <w:szCs w:val="22"/>
        </w:rPr>
        <w:t>20</w:t>
      </w:r>
      <w:r w:rsidRPr="00AC303E">
        <w:rPr>
          <w:rStyle w:val="AARNormalbodyChar"/>
        </w:rPr>
        <w:t>–</w:t>
      </w:r>
      <w:r w:rsidRPr="00051E45">
        <w:rPr>
          <w:rFonts w:asciiTheme="minorHAnsi" w:hAnsiTheme="minorHAnsi" w:cstheme="minorHAnsi"/>
          <w:szCs w:val="22"/>
        </w:rPr>
        <w:t>2</w:t>
      </w:r>
      <w:r w:rsidR="00F319D6">
        <w:rPr>
          <w:rFonts w:asciiTheme="minorHAnsi" w:hAnsiTheme="minorHAnsi" w:cstheme="minorHAnsi"/>
          <w:szCs w:val="22"/>
        </w:rPr>
        <w:t>1</w:t>
      </w:r>
      <w:r>
        <w:rPr>
          <w:rFonts w:asciiTheme="minorHAnsi" w:hAnsiTheme="minorHAnsi" w:cstheme="minorHAnsi"/>
          <w:szCs w:val="22"/>
        </w:rPr>
        <w:t xml:space="preserve">, the </w:t>
      </w:r>
      <w:r w:rsidR="002F03ED" w:rsidRPr="00E633FF">
        <w:t>senior management team of the CFC comprise</w:t>
      </w:r>
      <w:r>
        <w:t>d</w:t>
      </w:r>
      <w:r w:rsidR="002F03ED" w:rsidRPr="00E633FF">
        <w:t xml:space="preserve"> the following positions :</w:t>
      </w:r>
    </w:p>
    <w:p w14:paraId="090BE145" w14:textId="77777777" w:rsidR="002F03ED" w:rsidRPr="00E633FF" w:rsidRDefault="002F03ED" w:rsidP="002F03ED">
      <w:pPr>
        <w:pStyle w:val="AARbullet1"/>
      </w:pPr>
      <w:r w:rsidRPr="00E633FF">
        <w:t>the Chief Executive Officer;</w:t>
      </w:r>
    </w:p>
    <w:p w14:paraId="27CDD27C" w14:textId="4F790AAA" w:rsidR="002F03ED" w:rsidRDefault="002F03ED" w:rsidP="002F03ED">
      <w:pPr>
        <w:pStyle w:val="AARbullet1"/>
      </w:pPr>
      <w:r w:rsidRPr="00E633FF">
        <w:t>the Chief Finance Officer;</w:t>
      </w:r>
    </w:p>
    <w:p w14:paraId="719B0D59" w14:textId="645BF741" w:rsidR="00217FC4" w:rsidRPr="00E633FF" w:rsidRDefault="00217FC4" w:rsidP="002F03ED">
      <w:pPr>
        <w:pStyle w:val="AARbullet1"/>
      </w:pPr>
      <w:r w:rsidRPr="00E633FF">
        <w:t>the Director, Canberra Theatre</w:t>
      </w:r>
      <w:r>
        <w:fldChar w:fldCharType="begin"/>
      </w:r>
      <w:r>
        <w:instrText xml:space="preserve"> XE "</w:instrText>
      </w:r>
      <w:r w:rsidRPr="008F09A5">
        <w:rPr>
          <w:rFonts w:asciiTheme="minorHAnsi" w:hAnsiTheme="minorHAnsi"/>
          <w:sz w:val="20"/>
        </w:rPr>
        <w:instrText>Canberra Theatre</w:instrText>
      </w:r>
      <w:r>
        <w:instrText xml:space="preserve">" </w:instrText>
      </w:r>
      <w:r>
        <w:fldChar w:fldCharType="end"/>
      </w:r>
      <w:r w:rsidRPr="00E633FF">
        <w:t xml:space="preserve"> Centre</w:t>
      </w:r>
      <w:r w:rsidRPr="00E633FF">
        <w:fldChar w:fldCharType="begin"/>
      </w:r>
      <w:r w:rsidRPr="00E633FF">
        <w:instrText xml:space="preserve"> XE "Canberra Theatre Centre" </w:instrText>
      </w:r>
      <w:r w:rsidRPr="00E633FF">
        <w:fldChar w:fldCharType="end"/>
      </w:r>
      <w:r>
        <w:t>;</w:t>
      </w:r>
    </w:p>
    <w:p w14:paraId="7E953C0B" w14:textId="2F069FB7" w:rsidR="002F03ED" w:rsidRDefault="00F319D6" w:rsidP="00217FC4">
      <w:pPr>
        <w:pStyle w:val="AARbullet1"/>
      </w:pPr>
      <w:r w:rsidRPr="003666CA">
        <w:t>the Director, CMAG</w:t>
      </w:r>
      <w:r w:rsidR="00A37655">
        <w:t>;</w:t>
      </w:r>
      <w:r w:rsidR="00217FC4">
        <w:t xml:space="preserve"> </w:t>
      </w:r>
      <w:r w:rsidR="002F03ED">
        <w:t>and</w:t>
      </w:r>
    </w:p>
    <w:p w14:paraId="3E2D76EB" w14:textId="1004202E" w:rsidR="002F03ED" w:rsidRPr="00E633FF" w:rsidRDefault="002F03ED" w:rsidP="002F03ED">
      <w:pPr>
        <w:pStyle w:val="AARbullet1"/>
      </w:pPr>
      <w:r>
        <w:t>the Director, ACT Historic Places</w:t>
      </w:r>
      <w:r w:rsidR="008A30BD">
        <w:t>.</w:t>
      </w:r>
      <w:r>
        <w:fldChar w:fldCharType="begin"/>
      </w:r>
      <w:r>
        <w:instrText xml:space="preserve"> XE "</w:instrText>
      </w:r>
      <w:r w:rsidRPr="00590364">
        <w:rPr>
          <w:rFonts w:asciiTheme="minorHAnsi" w:hAnsiTheme="minorHAnsi"/>
          <w:sz w:val="20"/>
        </w:rPr>
        <w:instrText>ACT Historic Places</w:instrText>
      </w:r>
      <w:r>
        <w:instrText xml:space="preserve">" </w:instrText>
      </w:r>
      <w:r>
        <w:fldChar w:fldCharType="end"/>
      </w:r>
    </w:p>
    <w:p w14:paraId="7C746FBA" w14:textId="04ACF479" w:rsidR="002F03ED" w:rsidRDefault="002F03ED" w:rsidP="006F0CCF">
      <w:pPr>
        <w:pStyle w:val="AARNormalbody"/>
      </w:pPr>
      <w:r w:rsidRPr="00E633FF">
        <w:t>The names and information about the occupants of these positions are provided at Appendix 1,</w:t>
      </w:r>
      <w:r>
        <w:t xml:space="preserve"> page</w:t>
      </w:r>
      <w:r w:rsidR="00316221">
        <w:t> </w:t>
      </w:r>
      <w:r>
        <w:rPr>
          <w:noProof/>
        </w:rPr>
        <w:fldChar w:fldCharType="begin"/>
      </w:r>
      <w:r>
        <w:rPr>
          <w:noProof/>
        </w:rPr>
        <w:instrText xml:space="preserve"> pageref APP1 </w:instrText>
      </w:r>
      <w:r>
        <w:rPr>
          <w:noProof/>
        </w:rPr>
        <w:fldChar w:fldCharType="separate"/>
      </w:r>
      <w:r w:rsidR="00902EC8">
        <w:rPr>
          <w:noProof/>
        </w:rPr>
        <w:t>80</w:t>
      </w:r>
      <w:r>
        <w:rPr>
          <w:noProof/>
        </w:rPr>
        <w:fldChar w:fldCharType="end"/>
      </w:r>
      <w:r w:rsidRPr="00E633FF">
        <w:t xml:space="preserve"> (for the Chief Executive Officer, as a CFC Board member) and Appendix 2, </w:t>
      </w:r>
      <w:r w:rsidRPr="003B7A2E">
        <w:rPr>
          <w:szCs w:val="24"/>
        </w:rPr>
        <w:t xml:space="preserve">page </w:t>
      </w:r>
      <w:r>
        <w:rPr>
          <w:szCs w:val="24"/>
        </w:rPr>
        <w:fldChar w:fldCharType="begin"/>
      </w:r>
      <w:r>
        <w:rPr>
          <w:szCs w:val="24"/>
        </w:rPr>
        <w:instrText xml:space="preserve"> pageref APP2 </w:instrText>
      </w:r>
      <w:r>
        <w:rPr>
          <w:szCs w:val="24"/>
        </w:rPr>
        <w:fldChar w:fldCharType="separate"/>
      </w:r>
      <w:r w:rsidR="00902EC8">
        <w:rPr>
          <w:noProof/>
          <w:szCs w:val="24"/>
        </w:rPr>
        <w:t>83</w:t>
      </w:r>
      <w:r>
        <w:rPr>
          <w:szCs w:val="24"/>
        </w:rPr>
        <w:fldChar w:fldCharType="end"/>
      </w:r>
      <w:r w:rsidRPr="00E633FF">
        <w:t xml:space="preserve"> (for the other </w:t>
      </w:r>
      <w:r>
        <w:t>four</w:t>
      </w:r>
      <w:r w:rsidRPr="00E633FF">
        <w:t xml:space="preserve"> senior management positions).</w:t>
      </w:r>
    </w:p>
    <w:p w14:paraId="050C0F41" w14:textId="6F013E76" w:rsidR="002F03ED" w:rsidRDefault="002F03ED" w:rsidP="006F0CCF">
      <w:pPr>
        <w:pStyle w:val="AARNormalbody"/>
      </w:pPr>
      <w:r w:rsidRPr="00E633FF">
        <w:t xml:space="preserve">The responsibilities of each senior </w:t>
      </w:r>
      <w:r w:rsidRPr="002853F4">
        <w:rPr>
          <w:rStyle w:val="AARBodytextChar"/>
        </w:rPr>
        <w:t>management position are reflected in the organisational chart</w:t>
      </w:r>
      <w:r w:rsidR="004200B8">
        <w:rPr>
          <w:rStyle w:val="AARBodytextChar"/>
        </w:rPr>
        <w:t xml:space="preserve"> at</w:t>
      </w:r>
      <w:r w:rsidRPr="002853F4">
        <w:rPr>
          <w:rStyle w:val="AARBodytextChar"/>
        </w:rPr>
        <w:t xml:space="preserve"> page </w:t>
      </w:r>
      <w:r w:rsidR="004E5864">
        <w:rPr>
          <w:rStyle w:val="AARBodytextChar"/>
        </w:rPr>
        <w:t>1</w:t>
      </w:r>
      <w:r w:rsidR="0046311A">
        <w:rPr>
          <w:rStyle w:val="AARBodytextChar"/>
        </w:rPr>
        <w:t>5</w:t>
      </w:r>
      <w:r w:rsidRPr="002853F4">
        <w:rPr>
          <w:rStyle w:val="AARBodytextChar"/>
        </w:rPr>
        <w:t>.  Further information relating to the structure</w:t>
      </w:r>
      <w:r w:rsidRPr="00E633FF">
        <w:t xml:space="preserve"> of the organisation is provided at Section B.1.3, page</w:t>
      </w:r>
      <w:r>
        <w:t xml:space="preserve"> </w:t>
      </w:r>
      <w:r>
        <w:rPr>
          <w:noProof/>
        </w:rPr>
        <w:fldChar w:fldCharType="begin"/>
      </w:r>
      <w:r>
        <w:rPr>
          <w:noProof/>
        </w:rPr>
        <w:instrText xml:space="preserve"> pageref ORG </w:instrText>
      </w:r>
      <w:r>
        <w:rPr>
          <w:noProof/>
        </w:rPr>
        <w:fldChar w:fldCharType="separate"/>
      </w:r>
      <w:r w:rsidR="00902EC8">
        <w:rPr>
          <w:noProof/>
        </w:rPr>
        <w:t>14</w:t>
      </w:r>
      <w:r>
        <w:rPr>
          <w:noProof/>
        </w:rPr>
        <w:fldChar w:fldCharType="end"/>
      </w:r>
      <w:r>
        <w:t xml:space="preserve">. </w:t>
      </w:r>
    </w:p>
    <w:p w14:paraId="3AB1E5AA" w14:textId="22F11AA6" w:rsidR="002F03ED" w:rsidRPr="00316221" w:rsidRDefault="002F03ED" w:rsidP="006F0CCF">
      <w:pPr>
        <w:pStyle w:val="AARNormalbody"/>
      </w:pPr>
      <w:r w:rsidRPr="00316221">
        <w:t xml:space="preserve">The senior managers meet as a Senior Management committee every fortnight to discuss matters of CFC-wide interest.  Other significant committees of the CFC include the </w:t>
      </w:r>
      <w:r w:rsidR="001E14A2" w:rsidRPr="00316221">
        <w:t>WHS</w:t>
      </w:r>
      <w:r w:rsidRPr="00316221">
        <w:t xml:space="preserve"> Committee</w:t>
      </w:r>
      <w:r w:rsidRPr="00316221">
        <w:fldChar w:fldCharType="begin"/>
      </w:r>
      <w:r w:rsidRPr="00316221">
        <w:instrText xml:space="preserve"> XE "Work Health and Safety Committee" </w:instrText>
      </w:r>
      <w:r w:rsidRPr="00316221">
        <w:fldChar w:fldCharType="end"/>
      </w:r>
      <w:r w:rsidRPr="00316221">
        <w:t xml:space="preserve"> (refer to Section B.10, page </w:t>
      </w:r>
      <w:r w:rsidRPr="00316221">
        <w:fldChar w:fldCharType="begin"/>
      </w:r>
      <w:r w:rsidRPr="00316221">
        <w:instrText xml:space="preserve"> pageref WHS</w:instrText>
      </w:r>
      <w:r w:rsidRPr="00316221">
        <w:fldChar w:fldCharType="separate"/>
      </w:r>
      <w:r w:rsidR="00902EC8">
        <w:rPr>
          <w:noProof/>
        </w:rPr>
        <w:t>66</w:t>
      </w:r>
      <w:r w:rsidRPr="00316221">
        <w:fldChar w:fldCharType="end"/>
      </w:r>
      <w:r w:rsidRPr="00316221">
        <w:t>), the Agency Consultative Committee</w:t>
      </w:r>
      <w:r w:rsidRPr="00316221">
        <w:fldChar w:fldCharType="begin"/>
      </w:r>
      <w:r w:rsidRPr="00316221">
        <w:instrText xml:space="preserve"> XE "Agency Consultative Committee" </w:instrText>
      </w:r>
      <w:r w:rsidRPr="00316221">
        <w:fldChar w:fldCharType="end"/>
      </w:r>
      <w:r w:rsidRPr="00316221">
        <w:t xml:space="preserve"> (refer to page </w:t>
      </w:r>
      <w:r w:rsidRPr="00316221">
        <w:fldChar w:fldCharType="begin"/>
      </w:r>
      <w:r w:rsidRPr="00316221">
        <w:instrText xml:space="preserve"> pageref ACC</w:instrText>
      </w:r>
      <w:r w:rsidRPr="00316221">
        <w:fldChar w:fldCharType="separate"/>
      </w:r>
      <w:r w:rsidR="00902EC8">
        <w:rPr>
          <w:noProof/>
        </w:rPr>
        <w:t>68</w:t>
      </w:r>
      <w:r w:rsidRPr="00316221">
        <w:fldChar w:fldCharType="end"/>
      </w:r>
      <w:r w:rsidRPr="00316221">
        <w:t>), and the</w:t>
      </w:r>
      <w:r w:rsidR="00F72C29" w:rsidRPr="00316221">
        <w:t xml:space="preserve"> </w:t>
      </w:r>
      <w:r w:rsidR="001E14A2" w:rsidRPr="00316221">
        <w:t>Security</w:t>
      </w:r>
      <w:r w:rsidR="00F72C29" w:rsidRPr="00316221">
        <w:t xml:space="preserve"> Executive Group </w:t>
      </w:r>
      <w:r w:rsidR="00A87576">
        <w:t>(</w:t>
      </w:r>
      <w:r w:rsidR="00A84FDC">
        <w:t>refer to page</w:t>
      </w:r>
      <w:r w:rsidR="002857E1">
        <w:t xml:space="preserve"> </w:t>
      </w:r>
      <w:r w:rsidR="002857E1">
        <w:fldChar w:fldCharType="begin"/>
      </w:r>
      <w:r w:rsidR="002857E1">
        <w:instrText>pageref SEG</w:instrText>
      </w:r>
      <w:r w:rsidR="002857E1">
        <w:fldChar w:fldCharType="separate"/>
      </w:r>
      <w:r w:rsidR="00902EC8">
        <w:rPr>
          <w:noProof/>
        </w:rPr>
        <w:t>35</w:t>
      </w:r>
      <w:r w:rsidR="002857E1">
        <w:fldChar w:fldCharType="end"/>
      </w:r>
      <w:bookmarkStart w:id="82" w:name="_Toc423005521"/>
      <w:bookmarkStart w:id="83" w:name="_Toc424202918"/>
      <w:bookmarkStart w:id="84" w:name="_Toc424203524"/>
      <w:bookmarkStart w:id="85" w:name="_Toc429571412"/>
      <w:bookmarkStart w:id="86" w:name="_Toc430951246"/>
      <w:bookmarkStart w:id="87" w:name="_Toc431468236"/>
      <w:bookmarkStart w:id="88" w:name="_Toc431550542"/>
      <w:bookmarkStart w:id="89" w:name="_Toc462144175"/>
      <w:bookmarkStart w:id="90" w:name="_Toc462233712"/>
      <w:r w:rsidR="00A87576">
        <w:t>)</w:t>
      </w:r>
      <w:r w:rsidR="002857E1">
        <w:t xml:space="preserve">.  </w:t>
      </w:r>
      <w:r w:rsidR="00EA4FE5" w:rsidRPr="00D5218B">
        <w:t xml:space="preserve">In addition, in response </w:t>
      </w:r>
      <w:r w:rsidR="003A49DC" w:rsidRPr="00D5218B">
        <w:t>to the COVID-19 crisis, the CFC established in March 2020 a CFC COVID-19 Crisis Management Group</w:t>
      </w:r>
      <w:r w:rsidR="001006A3">
        <w:fldChar w:fldCharType="begin"/>
      </w:r>
      <w:r w:rsidR="001006A3">
        <w:instrText xml:space="preserve"> XE "</w:instrText>
      </w:r>
      <w:r w:rsidR="001006A3" w:rsidRPr="00276149">
        <w:rPr>
          <w:rFonts w:asciiTheme="minorHAnsi" w:hAnsiTheme="minorHAnsi" w:cstheme="minorHAnsi"/>
          <w:szCs w:val="22"/>
        </w:rPr>
        <w:instrText xml:space="preserve">CFC </w:instrText>
      </w:r>
      <w:r w:rsidR="001006A3" w:rsidRPr="00276149">
        <w:rPr>
          <w:rFonts w:asciiTheme="minorHAnsi" w:hAnsiTheme="minorHAnsi" w:cstheme="minorHAnsi"/>
        </w:rPr>
        <w:instrText>COVID-19 Crisis Management Group</w:instrText>
      </w:r>
      <w:r w:rsidR="001006A3">
        <w:instrText xml:space="preserve">" </w:instrText>
      </w:r>
      <w:r w:rsidR="001006A3">
        <w:fldChar w:fldCharType="end"/>
      </w:r>
      <w:r w:rsidR="003A49DC" w:rsidRPr="00D5218B">
        <w:t>, comprising the CEO and senior managers</w:t>
      </w:r>
      <w:r w:rsidR="00C25925">
        <w:t>,</w:t>
      </w:r>
      <w:r w:rsidR="00D5218B" w:rsidRPr="00D5218B">
        <w:t xml:space="preserve"> which continued to meet </w:t>
      </w:r>
      <w:r w:rsidR="00C25925">
        <w:t xml:space="preserve">as needed </w:t>
      </w:r>
      <w:r w:rsidR="00D5218B" w:rsidRPr="00D5218B">
        <w:t>in 2020</w:t>
      </w:r>
      <w:r w:rsidR="008E288A">
        <w:t>–</w:t>
      </w:r>
      <w:r w:rsidR="00D5218B" w:rsidRPr="00D5218B">
        <w:t>21.</w:t>
      </w:r>
    </w:p>
    <w:p w14:paraId="55C4754F" w14:textId="77777777" w:rsidR="002F03ED" w:rsidRPr="00F10C4E" w:rsidRDefault="002F03ED" w:rsidP="00AC303E">
      <w:pPr>
        <w:pStyle w:val="AARheading4"/>
      </w:pPr>
      <w:r w:rsidRPr="00F10C4E">
        <w:t>Board of the CFC</w:t>
      </w:r>
      <w:bookmarkEnd w:id="82"/>
      <w:bookmarkEnd w:id="83"/>
      <w:bookmarkEnd w:id="84"/>
      <w:bookmarkEnd w:id="85"/>
      <w:bookmarkEnd w:id="86"/>
      <w:bookmarkEnd w:id="87"/>
      <w:bookmarkEnd w:id="88"/>
      <w:bookmarkEnd w:id="89"/>
      <w:bookmarkEnd w:id="90"/>
      <w:r w:rsidRPr="00F10C4E">
        <w:fldChar w:fldCharType="begin"/>
      </w:r>
      <w:r w:rsidRPr="00F10C4E">
        <w:instrText xml:space="preserve"> XE "Board of the CFC" </w:instrText>
      </w:r>
      <w:r w:rsidRPr="00F10C4E">
        <w:fldChar w:fldCharType="end"/>
      </w:r>
    </w:p>
    <w:p w14:paraId="75C8B49A" w14:textId="77777777" w:rsidR="003B1044" w:rsidRPr="003B1044" w:rsidRDefault="002F03ED" w:rsidP="00A868CD">
      <w:pPr>
        <w:pStyle w:val="AARNormalbody"/>
        <w:numPr>
          <w:ilvl w:val="0"/>
          <w:numId w:val="31"/>
        </w:numPr>
        <w:rPr>
          <w:rStyle w:val="AARbullet1Char"/>
          <w:b/>
          <w:lang w:eastAsia="en-US"/>
        </w:rPr>
      </w:pPr>
      <w:r w:rsidRPr="001E14A2">
        <w:rPr>
          <w:rStyle w:val="AARbullet1Char"/>
          <w:b/>
          <w:bCs/>
        </w:rPr>
        <w:t>Composition</w:t>
      </w:r>
    </w:p>
    <w:p w14:paraId="764B75B4" w14:textId="418DBE42" w:rsidR="00A868CD" w:rsidRPr="00A868CD" w:rsidRDefault="002F03ED" w:rsidP="003B1044">
      <w:pPr>
        <w:pStyle w:val="AARNormalbody"/>
        <w:ind w:left="360"/>
        <w:rPr>
          <w:rStyle w:val="AARNormalbodyChar"/>
          <w:b/>
          <w:lang w:eastAsia="en-US"/>
        </w:rPr>
      </w:pPr>
      <w:r w:rsidRPr="00A868CD">
        <w:rPr>
          <w:rStyle w:val="AARNormalbodyChar"/>
        </w:rPr>
        <w:t>Section 10 of the CFC Act provides for the CFC Board to have seven members.</w:t>
      </w:r>
    </w:p>
    <w:p w14:paraId="0585119C" w14:textId="77777777" w:rsidR="003B1044" w:rsidRDefault="002F03ED" w:rsidP="003B1044">
      <w:pPr>
        <w:pStyle w:val="AARNormalbody"/>
        <w:ind w:left="360"/>
        <w:rPr>
          <w:rStyle w:val="AARNormalbodyChar"/>
          <w:b/>
          <w:lang w:eastAsia="en-US"/>
        </w:rPr>
      </w:pPr>
      <w:r w:rsidRPr="00A868CD">
        <w:rPr>
          <w:rStyle w:val="AARNormalbodyChar"/>
          <w:lang w:eastAsia="en-US"/>
        </w:rPr>
        <w:t>The Chair, Deputy Chair, and four Members of the CFC Board are appointed by the Minister in</w:t>
      </w:r>
      <w:r w:rsidR="00A868CD">
        <w:rPr>
          <w:rStyle w:val="AARNormalbodyChar"/>
          <w:lang w:eastAsia="en-US"/>
        </w:rPr>
        <w:t xml:space="preserve"> </w:t>
      </w:r>
      <w:r w:rsidRPr="00A868CD">
        <w:rPr>
          <w:rStyle w:val="AARNormalbodyChar"/>
          <w:lang w:eastAsia="en-US"/>
        </w:rPr>
        <w:t xml:space="preserve">accordance with the provisions of the </w:t>
      </w:r>
      <w:r w:rsidRPr="00DC5688">
        <w:rPr>
          <w:rStyle w:val="AARNormalbodyChar"/>
          <w:i/>
          <w:iCs/>
          <w:lang w:eastAsia="en-US"/>
        </w:rPr>
        <w:t>Financial Management Act 1996</w:t>
      </w:r>
      <w:r w:rsidRPr="00DC5688">
        <w:rPr>
          <w:rStyle w:val="AARNormalbodyChar"/>
          <w:i/>
          <w:iCs/>
          <w:lang w:eastAsia="en-US"/>
        </w:rPr>
        <w:fldChar w:fldCharType="begin"/>
      </w:r>
      <w:r w:rsidRPr="00DC5688">
        <w:rPr>
          <w:rStyle w:val="AARNormalbodyChar"/>
          <w:i/>
          <w:iCs/>
          <w:lang w:eastAsia="en-US"/>
        </w:rPr>
        <w:instrText xml:space="preserve"> XE "Financial Management Act 1996" </w:instrText>
      </w:r>
      <w:r w:rsidRPr="00DC5688">
        <w:rPr>
          <w:rStyle w:val="AARNormalbodyChar"/>
          <w:i/>
          <w:iCs/>
          <w:lang w:eastAsia="en-US"/>
        </w:rPr>
        <w:fldChar w:fldCharType="end"/>
      </w:r>
      <w:r w:rsidRPr="00A868CD">
        <w:rPr>
          <w:rStyle w:val="AARNormalbodyChar"/>
          <w:lang w:eastAsia="en-US"/>
        </w:rPr>
        <w:t xml:space="preserve"> (the FM Act), Sections 78–79.  The CFC’s Chief Executive Officer is also a Member of the CFC Board in accordance with Section 80 of the FM Act.</w:t>
      </w:r>
    </w:p>
    <w:p w14:paraId="12902CC6" w14:textId="77777777" w:rsidR="003B1044" w:rsidRDefault="002F03ED" w:rsidP="003B1044">
      <w:pPr>
        <w:pStyle w:val="AARNormalbody"/>
        <w:ind w:left="360"/>
        <w:rPr>
          <w:rStyle w:val="AARNormalbodyChar"/>
          <w:b/>
          <w:lang w:eastAsia="en-US"/>
        </w:rPr>
      </w:pPr>
      <w:r w:rsidRPr="00A868CD">
        <w:rPr>
          <w:rStyle w:val="AARNormalbodyChar"/>
        </w:rPr>
        <w:t>The functions of the Chair, Deputy Chair, Chief Executive Officer, and associated provisions relating to Board Members</w:t>
      </w:r>
      <w:r w:rsidRPr="00A868CD">
        <w:rPr>
          <w:rStyle w:val="AARNormalbodyChar"/>
        </w:rPr>
        <w:fldChar w:fldCharType="begin"/>
      </w:r>
      <w:r w:rsidRPr="00A868CD">
        <w:rPr>
          <w:rStyle w:val="AARNormalbodyChar"/>
        </w:rPr>
        <w:instrText xml:space="preserve"> XE "Board Members" </w:instrText>
      </w:r>
      <w:r w:rsidRPr="00A868CD">
        <w:rPr>
          <w:rStyle w:val="AARNormalbodyChar"/>
        </w:rPr>
        <w:fldChar w:fldCharType="end"/>
      </w:r>
      <w:r w:rsidRPr="00A868CD">
        <w:rPr>
          <w:rStyle w:val="AARNormalbodyChar"/>
        </w:rPr>
        <w:t>, are set out in the FM Act (Division 9.3).</w:t>
      </w:r>
    </w:p>
    <w:p w14:paraId="149845E3" w14:textId="6205B11C" w:rsidR="00A868CD" w:rsidRPr="00A868CD" w:rsidRDefault="002F03ED" w:rsidP="003B1044">
      <w:pPr>
        <w:pStyle w:val="AARNormalbody"/>
        <w:ind w:left="360"/>
        <w:rPr>
          <w:b/>
          <w:lang w:eastAsia="en-US"/>
        </w:rPr>
      </w:pPr>
      <w:r w:rsidRPr="00A868CD">
        <w:rPr>
          <w:rStyle w:val="AARNormalbodyChar"/>
        </w:rPr>
        <w:t>Details of the CFC Board’s membership and remuneration during 20</w:t>
      </w:r>
      <w:r w:rsidR="00F319D6" w:rsidRPr="00A868CD">
        <w:rPr>
          <w:rStyle w:val="AARNormalbodyChar"/>
        </w:rPr>
        <w:t>20</w:t>
      </w:r>
      <w:r w:rsidRPr="00A868CD">
        <w:rPr>
          <w:rStyle w:val="AARNormalbodyChar"/>
        </w:rPr>
        <w:t>–</w:t>
      </w:r>
      <w:r w:rsidR="00C33695" w:rsidRPr="00A868CD">
        <w:rPr>
          <w:rStyle w:val="AARNormalbodyChar"/>
        </w:rPr>
        <w:t>2</w:t>
      </w:r>
      <w:r w:rsidR="00F319D6" w:rsidRPr="00A868CD">
        <w:rPr>
          <w:rStyle w:val="AARNormalbodyChar"/>
        </w:rPr>
        <w:t>1</w:t>
      </w:r>
      <w:r w:rsidR="00C33695" w:rsidRPr="00A868CD">
        <w:rPr>
          <w:rStyle w:val="AARNormalbodyChar"/>
        </w:rPr>
        <w:t xml:space="preserve"> </w:t>
      </w:r>
      <w:r w:rsidRPr="00A868CD">
        <w:rPr>
          <w:rStyle w:val="AARNormalbodyChar"/>
        </w:rPr>
        <w:t xml:space="preserve">are provided at Appendix 1, page </w:t>
      </w:r>
      <w:r w:rsidRPr="00A868CD">
        <w:rPr>
          <w:rStyle w:val="AARNormalbodyChar"/>
        </w:rPr>
        <w:fldChar w:fldCharType="begin"/>
      </w:r>
      <w:r w:rsidRPr="00A868CD">
        <w:rPr>
          <w:rStyle w:val="AARNormalbodyChar"/>
        </w:rPr>
        <w:instrText xml:space="preserve"> pageref APP1</w:instrText>
      </w:r>
      <w:r w:rsidRPr="00A868CD">
        <w:rPr>
          <w:rStyle w:val="AARNormalbodyChar"/>
        </w:rPr>
        <w:fldChar w:fldCharType="separate"/>
      </w:r>
      <w:r w:rsidR="00902EC8">
        <w:rPr>
          <w:rStyle w:val="AARNormalbodyChar"/>
          <w:noProof/>
        </w:rPr>
        <w:t>80</w:t>
      </w:r>
      <w:r w:rsidRPr="00A868CD">
        <w:rPr>
          <w:rStyle w:val="AARNormalbodyChar"/>
        </w:rPr>
        <w:fldChar w:fldCharType="end"/>
      </w:r>
      <w:r w:rsidRPr="00A868CD">
        <w:rPr>
          <w:rStyle w:val="AARNormalbodyChar"/>
        </w:rPr>
        <w:t>.</w:t>
      </w:r>
      <w:r w:rsidRPr="00A868CD">
        <w:t xml:space="preserve"> </w:t>
      </w:r>
    </w:p>
    <w:p w14:paraId="3760E550" w14:textId="77777777" w:rsidR="003B1044" w:rsidRPr="003B1044" w:rsidRDefault="002F03ED" w:rsidP="003B1044">
      <w:pPr>
        <w:pStyle w:val="AARNormalbody"/>
        <w:numPr>
          <w:ilvl w:val="0"/>
          <w:numId w:val="83"/>
        </w:numPr>
        <w:rPr>
          <w:rStyle w:val="AARbullet1Char"/>
        </w:rPr>
      </w:pPr>
      <w:r w:rsidRPr="00316221">
        <w:rPr>
          <w:rStyle w:val="AARbullet1Char"/>
          <w:b/>
          <w:bCs/>
        </w:rPr>
        <w:t>Meetings</w:t>
      </w:r>
    </w:p>
    <w:p w14:paraId="13C324BB" w14:textId="0FD69D65" w:rsidR="003B1044" w:rsidRPr="003B1044" w:rsidRDefault="002F03ED" w:rsidP="003B1044">
      <w:pPr>
        <w:pStyle w:val="AARNormalbody"/>
        <w:ind w:left="360"/>
        <w:rPr>
          <w:rStyle w:val="AARNormalbodyChar"/>
        </w:rPr>
      </w:pPr>
      <w:r w:rsidRPr="00316221">
        <w:rPr>
          <w:rStyle w:val="AARNormalbodyChar"/>
        </w:rPr>
        <w:t>The CFC’s Board</w:t>
      </w:r>
      <w:r w:rsidRPr="00316221">
        <w:rPr>
          <w:rStyle w:val="AARNormalbodyChar"/>
        </w:rPr>
        <w:fldChar w:fldCharType="begin"/>
      </w:r>
      <w:r w:rsidRPr="00316221">
        <w:rPr>
          <w:rStyle w:val="AARNormalbodyChar"/>
        </w:rPr>
        <w:instrText xml:space="preserve"> XE "CFC’s Board" </w:instrText>
      </w:r>
      <w:r w:rsidRPr="00316221">
        <w:rPr>
          <w:rStyle w:val="AARNormalbodyChar"/>
        </w:rPr>
        <w:fldChar w:fldCharType="end"/>
      </w:r>
      <w:r w:rsidRPr="00316221">
        <w:rPr>
          <w:rStyle w:val="AARNormalbodyChar"/>
        </w:rPr>
        <w:t xml:space="preserve"> meetings are convened and conducted in accordance with the provisions of the FM Act (Division 9.4).</w:t>
      </w:r>
    </w:p>
    <w:p w14:paraId="5B99BA24" w14:textId="340E5887" w:rsidR="00AC303E" w:rsidRPr="003B1044" w:rsidRDefault="002F03ED" w:rsidP="003B1044">
      <w:pPr>
        <w:pStyle w:val="AARNormalbody"/>
        <w:ind w:left="360"/>
        <w:rPr>
          <w:rStyle w:val="AARNormalbodyChar"/>
          <w:b/>
          <w:bCs/>
        </w:rPr>
      </w:pPr>
      <w:r w:rsidRPr="00316221">
        <w:rPr>
          <w:rStyle w:val="AARNormalbodyChar"/>
        </w:rPr>
        <w:t>A schedule of the CFC’s Board</w:t>
      </w:r>
      <w:r w:rsidRPr="00316221">
        <w:rPr>
          <w:rStyle w:val="AARNormalbodyChar"/>
        </w:rPr>
        <w:fldChar w:fldCharType="begin"/>
      </w:r>
      <w:r w:rsidRPr="00316221">
        <w:rPr>
          <w:rStyle w:val="AARNormalbodyChar"/>
        </w:rPr>
        <w:instrText xml:space="preserve"> XE "CFC’s Board" </w:instrText>
      </w:r>
      <w:r w:rsidRPr="00316221">
        <w:rPr>
          <w:rStyle w:val="AARNormalbodyChar"/>
        </w:rPr>
        <w:fldChar w:fldCharType="end"/>
      </w:r>
      <w:r w:rsidRPr="00316221">
        <w:rPr>
          <w:rStyle w:val="AARNormalbodyChar"/>
        </w:rPr>
        <w:t xml:space="preserve"> meetings held during 20</w:t>
      </w:r>
      <w:r w:rsidR="00F319D6" w:rsidRPr="00316221">
        <w:rPr>
          <w:rStyle w:val="AARNormalbodyChar"/>
        </w:rPr>
        <w:t>20</w:t>
      </w:r>
      <w:r w:rsidRPr="00316221">
        <w:rPr>
          <w:rStyle w:val="AARNormalbodyChar"/>
        </w:rPr>
        <w:t>–</w:t>
      </w:r>
      <w:r w:rsidR="00D0735D" w:rsidRPr="00316221">
        <w:rPr>
          <w:rStyle w:val="AARNormalbodyChar"/>
        </w:rPr>
        <w:t>2</w:t>
      </w:r>
      <w:r w:rsidR="00F319D6" w:rsidRPr="00316221">
        <w:rPr>
          <w:rStyle w:val="AARNormalbodyChar"/>
        </w:rPr>
        <w:t>1</w:t>
      </w:r>
      <w:r w:rsidRPr="00316221">
        <w:rPr>
          <w:rStyle w:val="AARNormalbodyChar"/>
        </w:rPr>
        <w:t xml:space="preserve">, and information about attendances at these meetings, are at Appendix 1, page </w:t>
      </w:r>
      <w:r w:rsidRPr="00316221">
        <w:rPr>
          <w:rStyle w:val="AARNormalbodyChar"/>
        </w:rPr>
        <w:fldChar w:fldCharType="begin"/>
      </w:r>
      <w:r w:rsidRPr="00316221">
        <w:rPr>
          <w:rStyle w:val="AARNormalbodyChar"/>
        </w:rPr>
        <w:instrText xml:space="preserve"> pageref APP1</w:instrText>
      </w:r>
      <w:r w:rsidRPr="00316221">
        <w:rPr>
          <w:rStyle w:val="AARNormalbodyChar"/>
        </w:rPr>
        <w:fldChar w:fldCharType="separate"/>
      </w:r>
      <w:r w:rsidR="00902EC8">
        <w:rPr>
          <w:rStyle w:val="AARNormalbodyChar"/>
          <w:noProof/>
        </w:rPr>
        <w:t>80</w:t>
      </w:r>
      <w:r w:rsidRPr="00316221">
        <w:rPr>
          <w:rStyle w:val="AARNormalbodyChar"/>
        </w:rPr>
        <w:fldChar w:fldCharType="end"/>
      </w:r>
      <w:r w:rsidRPr="00316221">
        <w:rPr>
          <w:rStyle w:val="AARNormalbodyChar"/>
        </w:rPr>
        <w:t>.</w:t>
      </w:r>
    </w:p>
    <w:p w14:paraId="7299CA0F" w14:textId="77777777" w:rsidR="003B1044" w:rsidRPr="003B1044" w:rsidRDefault="002F03ED" w:rsidP="003B1044">
      <w:pPr>
        <w:pStyle w:val="AARNormalbody"/>
        <w:numPr>
          <w:ilvl w:val="0"/>
          <w:numId w:val="83"/>
        </w:numPr>
        <w:rPr>
          <w:rStyle w:val="AARbullet1Char"/>
          <w:b/>
          <w:bCs/>
        </w:rPr>
      </w:pPr>
      <w:r w:rsidRPr="003B1044">
        <w:rPr>
          <w:rStyle w:val="AARbullet1Char"/>
          <w:b/>
          <w:bCs/>
        </w:rPr>
        <w:t>Board Charter</w:t>
      </w:r>
      <w:r w:rsidRPr="003B1044">
        <w:rPr>
          <w:rStyle w:val="AARbullet1Char"/>
          <w:b/>
          <w:bCs/>
        </w:rPr>
        <w:fldChar w:fldCharType="begin"/>
      </w:r>
      <w:r w:rsidRPr="003B1044">
        <w:rPr>
          <w:rStyle w:val="AARbullet1Char"/>
          <w:b/>
          <w:bCs/>
        </w:rPr>
        <w:instrText xml:space="preserve"> XE "Governance Charter" </w:instrText>
      </w:r>
      <w:r w:rsidRPr="003B1044">
        <w:rPr>
          <w:rStyle w:val="AARbullet1Char"/>
          <w:b/>
          <w:bCs/>
        </w:rPr>
        <w:fldChar w:fldCharType="end"/>
      </w:r>
    </w:p>
    <w:p w14:paraId="42E45A7F" w14:textId="68E9141C" w:rsidR="00F10014" w:rsidRDefault="002F03ED" w:rsidP="00F10014">
      <w:pPr>
        <w:pStyle w:val="AARNormalbody"/>
        <w:ind w:left="360"/>
      </w:pPr>
      <w:r w:rsidRPr="003B1044">
        <w:rPr>
          <w:rStyle w:val="AARbullet1Char"/>
        </w:rPr>
        <w:t>The Board</w:t>
      </w:r>
      <w:r w:rsidRPr="00316221">
        <w:rPr>
          <w:rStyle w:val="AARNormalbodyChar"/>
        </w:rPr>
        <w:t xml:space="preserve"> has adopted a Board Charter to guide its operations and performance.  This is available at </w:t>
      </w:r>
      <w:hyperlink r:id="rId51" w:history="1">
        <w:r w:rsidR="00DC5688" w:rsidRPr="00E65498">
          <w:rPr>
            <w:rStyle w:val="Hyperlink"/>
          </w:rPr>
          <w:t>http://www.culturalfacilities.act.gov.au</w:t>
        </w:r>
      </w:hyperlink>
      <w:r w:rsidRPr="00316221">
        <w:rPr>
          <w:rStyle w:val="AARNormalbodyChar"/>
        </w:rPr>
        <w:t>.</w:t>
      </w:r>
    </w:p>
    <w:p w14:paraId="611C5E55" w14:textId="77777777" w:rsidR="00217FC4" w:rsidRDefault="00217FC4">
      <w:pPr>
        <w:spacing w:after="160" w:line="259" w:lineRule="auto"/>
        <w:rPr>
          <w:b/>
          <w:bCs/>
          <w:lang w:eastAsia="en-AU"/>
        </w:rPr>
      </w:pPr>
      <w:r>
        <w:rPr>
          <w:b/>
          <w:bCs/>
        </w:rPr>
        <w:br w:type="page"/>
      </w:r>
    </w:p>
    <w:p w14:paraId="4B722BA0" w14:textId="2C29F803" w:rsidR="002F03ED" w:rsidRPr="00F10014" w:rsidRDefault="002F03ED" w:rsidP="00F10014">
      <w:pPr>
        <w:pStyle w:val="AARNormalbody"/>
        <w:rPr>
          <w:b/>
          <w:bCs/>
        </w:rPr>
      </w:pPr>
      <w:r w:rsidRPr="00F10014">
        <w:rPr>
          <w:b/>
          <w:bCs/>
        </w:rPr>
        <w:t>Audit Committee</w:t>
      </w:r>
      <w:r w:rsidRPr="00F10014">
        <w:rPr>
          <w:b/>
          <w:bCs/>
        </w:rPr>
        <w:fldChar w:fldCharType="begin"/>
      </w:r>
      <w:r w:rsidRPr="00F10014">
        <w:rPr>
          <w:b/>
          <w:bCs/>
        </w:rPr>
        <w:instrText xml:space="preserve"> XE "Audit Committee" </w:instrText>
      </w:r>
      <w:r w:rsidRPr="00F10014">
        <w:rPr>
          <w:b/>
          <w:bCs/>
        </w:rPr>
        <w:fldChar w:fldCharType="end"/>
      </w:r>
      <w:r w:rsidRPr="00F10014">
        <w:rPr>
          <w:b/>
          <w:bCs/>
        </w:rPr>
        <w:t xml:space="preserve"> of the Board </w:t>
      </w:r>
    </w:p>
    <w:p w14:paraId="76007BE1" w14:textId="77777777" w:rsidR="002F03ED" w:rsidRPr="00E633FF" w:rsidRDefault="002F03ED" w:rsidP="006F0CCF">
      <w:pPr>
        <w:pStyle w:val="AARNormalbody"/>
      </w:pPr>
      <w:bookmarkStart w:id="91" w:name="_Toc423005522"/>
      <w:bookmarkStart w:id="92" w:name="_Toc424202919"/>
      <w:bookmarkStart w:id="93" w:name="_Toc424203525"/>
      <w:bookmarkStart w:id="94" w:name="_Toc429571413"/>
      <w:bookmarkStart w:id="95" w:name="_Toc430951247"/>
      <w:bookmarkStart w:id="96" w:name="_Toc431468237"/>
      <w:bookmarkStart w:id="97" w:name="_Toc431550543"/>
      <w:bookmarkStart w:id="98" w:name="_Toc462144176"/>
      <w:bookmarkStart w:id="99" w:name="_Toc462233713"/>
      <w:r w:rsidRPr="00E633FF">
        <w:t xml:space="preserve">The CFC has established </w:t>
      </w:r>
      <w:r>
        <w:t>the Audit Committee</w:t>
      </w:r>
      <w:r w:rsidRPr="00E633FF">
        <w:t xml:space="preserve"> as a sub-committee of the Board, with a formal charter setting out its role and functions in relation to oversight of financial, audit, and compliance matters, including risk management and internal controls.</w:t>
      </w:r>
    </w:p>
    <w:p w14:paraId="467E3A90" w14:textId="79D6D4C4" w:rsidR="005C70FF" w:rsidRDefault="002F03ED" w:rsidP="006F0CCF">
      <w:pPr>
        <w:pStyle w:val="AARNormalbody"/>
      </w:pPr>
      <w:r>
        <w:t>The</w:t>
      </w:r>
      <w:r w:rsidRPr="00E633FF">
        <w:t xml:space="preserve"> Audit Committee</w:t>
      </w:r>
      <w:r w:rsidRPr="00E633FF">
        <w:fldChar w:fldCharType="begin"/>
      </w:r>
      <w:r w:rsidRPr="00E633FF">
        <w:instrText xml:space="preserve"> XE "Audit Committee" </w:instrText>
      </w:r>
      <w:r w:rsidRPr="00E633FF">
        <w:fldChar w:fldCharType="end"/>
      </w:r>
      <w:r w:rsidRPr="00E633FF">
        <w:t xml:space="preserve"> Charter is provided </w:t>
      </w:r>
      <w:r>
        <w:t>as Part G of</w:t>
      </w:r>
      <w:r w:rsidRPr="00E633FF">
        <w:t xml:space="preserve"> the </w:t>
      </w:r>
      <w:r>
        <w:t>CFC Board</w:t>
      </w:r>
      <w:r w:rsidRPr="00E633FF">
        <w:t xml:space="preserve"> Charter</w:t>
      </w:r>
      <w:r>
        <w:t>,</w:t>
      </w:r>
      <w:r>
        <w:fldChar w:fldCharType="begin"/>
      </w:r>
      <w:r>
        <w:instrText xml:space="preserve"> XE "</w:instrText>
      </w:r>
      <w:r w:rsidRPr="000B22FB">
        <w:instrText>Governance Charter</w:instrText>
      </w:r>
      <w:r>
        <w:instrText xml:space="preserve">" </w:instrText>
      </w:r>
      <w:r>
        <w:fldChar w:fldCharType="end"/>
      </w:r>
      <w:r w:rsidRPr="00E633FF">
        <w:t xml:space="preserve"> available at</w:t>
      </w:r>
      <w:r>
        <w:t xml:space="preserve"> </w:t>
      </w:r>
      <w:hyperlink r:id="rId52" w:history="1">
        <w:r w:rsidRPr="00E65498">
          <w:rPr>
            <w:rStyle w:val="Hyperlink"/>
          </w:rPr>
          <w:t>http://www.culturalfacilities.act.gov.au</w:t>
        </w:r>
      </w:hyperlink>
      <w:r>
        <w:t xml:space="preserve">.  Membership </w:t>
      </w:r>
      <w:r w:rsidRPr="00E633FF">
        <w:t>details and a s</w:t>
      </w:r>
      <w:r>
        <w:t xml:space="preserve">chedule of meetings held during </w:t>
      </w:r>
      <w:r w:rsidRPr="00E633FF">
        <w:t>20</w:t>
      </w:r>
      <w:r w:rsidR="00F319D6">
        <w:t>20</w:t>
      </w:r>
      <w:r>
        <w:t>–</w:t>
      </w:r>
      <w:r w:rsidR="00D0735D">
        <w:t>2</w:t>
      </w:r>
      <w:r w:rsidR="00F319D6">
        <w:t>1</w:t>
      </w:r>
      <w:r>
        <w:t xml:space="preserve"> </w:t>
      </w:r>
      <w:r w:rsidRPr="00E633FF">
        <w:t xml:space="preserve">are provided at Section B.5, </w:t>
      </w:r>
      <w:r w:rsidRPr="00A376FC">
        <w:t>page</w:t>
      </w:r>
      <w:r>
        <w:t xml:space="preserve"> </w:t>
      </w:r>
      <w:r>
        <w:rPr>
          <w:noProof/>
        </w:rPr>
        <w:fldChar w:fldCharType="begin"/>
      </w:r>
      <w:r>
        <w:rPr>
          <w:noProof/>
        </w:rPr>
        <w:instrText xml:space="preserve"> pageref B5 </w:instrText>
      </w:r>
      <w:r>
        <w:rPr>
          <w:noProof/>
        </w:rPr>
        <w:fldChar w:fldCharType="separate"/>
      </w:r>
      <w:r w:rsidR="00902EC8">
        <w:rPr>
          <w:noProof/>
        </w:rPr>
        <w:t>62</w:t>
      </w:r>
      <w:r>
        <w:rPr>
          <w:noProof/>
        </w:rPr>
        <w:fldChar w:fldCharType="end"/>
      </w:r>
      <w:r w:rsidRPr="00A376FC">
        <w:t>.</w:t>
      </w:r>
    </w:p>
    <w:p w14:paraId="2D1364DF" w14:textId="77777777" w:rsidR="002F03ED" w:rsidRPr="007A746F" w:rsidRDefault="002F03ED" w:rsidP="009A1D52">
      <w:pPr>
        <w:pStyle w:val="AARheading4"/>
      </w:pPr>
      <w:r w:rsidRPr="007A746F">
        <w:t>Advisory Committees</w:t>
      </w:r>
      <w:bookmarkEnd w:id="91"/>
      <w:bookmarkEnd w:id="92"/>
      <w:bookmarkEnd w:id="93"/>
      <w:bookmarkEnd w:id="94"/>
      <w:bookmarkEnd w:id="95"/>
      <w:bookmarkEnd w:id="96"/>
      <w:bookmarkEnd w:id="97"/>
      <w:bookmarkEnd w:id="98"/>
      <w:bookmarkEnd w:id="99"/>
      <w:r>
        <w:fldChar w:fldCharType="begin"/>
      </w:r>
      <w:r>
        <w:instrText xml:space="preserve"> XE "</w:instrText>
      </w:r>
      <w:r w:rsidRPr="009F427D">
        <w:rPr>
          <w:sz w:val="20"/>
        </w:rPr>
        <w:instrText>Advisory Committees</w:instrText>
      </w:r>
      <w:r>
        <w:instrText xml:space="preserve">" </w:instrText>
      </w:r>
      <w:r>
        <w:fldChar w:fldCharType="end"/>
      </w:r>
    </w:p>
    <w:p w14:paraId="5AE01C1D" w14:textId="2762C7B3" w:rsidR="002F03ED" w:rsidRDefault="002F03ED" w:rsidP="006F0CCF">
      <w:pPr>
        <w:pStyle w:val="AARNormalbody"/>
      </w:pPr>
      <w:r w:rsidRPr="00E633FF">
        <w:fldChar w:fldCharType="begin"/>
      </w:r>
      <w:r w:rsidRPr="00E633FF">
        <w:instrText xml:space="preserve"> XE "Advisory Committees" </w:instrText>
      </w:r>
      <w:r w:rsidRPr="00E633FF">
        <w:fldChar w:fldCharType="end"/>
      </w:r>
      <w:r w:rsidRPr="00E633FF">
        <w:t xml:space="preserve">The CFC has established three Advisory Committees, in accordance with Section 8 (i)(a) of the CFC Act, to provide expert strategic advice in relation to their respective specialist areas. </w:t>
      </w:r>
    </w:p>
    <w:p w14:paraId="300A5AD3" w14:textId="78832121" w:rsidR="00065FE7" w:rsidRPr="00065FE7" w:rsidRDefault="002F03ED" w:rsidP="006F0CCF">
      <w:pPr>
        <w:pStyle w:val="AARNormalbody"/>
      </w:pPr>
      <w:r w:rsidRPr="00E633FF">
        <w:t>The committees include :</w:t>
      </w:r>
    </w:p>
    <w:tbl>
      <w:tblPr>
        <w:tblStyle w:val="TableGrid"/>
        <w:tblW w:w="9045" w:type="dxa"/>
        <w:tblInd w:w="0" w:type="dxa"/>
        <w:tblBorders>
          <w:top w:val="none" w:sz="0" w:space="0" w:color="auto"/>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4514"/>
        <w:gridCol w:w="8"/>
        <w:gridCol w:w="4507"/>
        <w:gridCol w:w="16"/>
      </w:tblGrid>
      <w:tr w:rsidR="00316221" w:rsidRPr="006F0CCF" w14:paraId="7F1335C9" w14:textId="77777777" w:rsidTr="00DE68AF">
        <w:trPr>
          <w:gridAfter w:val="1"/>
          <w:wAfter w:w="16" w:type="dxa"/>
          <w:trHeight w:val="363"/>
        </w:trPr>
        <w:tc>
          <w:tcPr>
            <w:tcW w:w="4522" w:type="dxa"/>
            <w:tcBorders>
              <w:bottom w:val="single" w:sz="12" w:space="0" w:color="000000"/>
            </w:tcBorders>
            <w:shd w:val="clear" w:color="auto" w:fill="003D4C"/>
            <w:vAlign w:val="center"/>
          </w:tcPr>
          <w:p w14:paraId="1E2838C9" w14:textId="552A595D" w:rsidR="00316221" w:rsidRPr="006F0CCF" w:rsidRDefault="00316221" w:rsidP="005035FC">
            <w:pPr>
              <w:pStyle w:val="ARTableheadingNormal"/>
            </w:pPr>
            <w:r w:rsidRPr="006F0CCF">
              <w:t>Name of Committees</w:t>
            </w:r>
          </w:p>
        </w:tc>
        <w:tc>
          <w:tcPr>
            <w:tcW w:w="4523" w:type="dxa"/>
            <w:gridSpan w:val="2"/>
            <w:tcBorders>
              <w:bottom w:val="single" w:sz="12" w:space="0" w:color="000000"/>
            </w:tcBorders>
            <w:shd w:val="clear" w:color="auto" w:fill="003D4C"/>
            <w:vAlign w:val="center"/>
          </w:tcPr>
          <w:p w14:paraId="08174087" w14:textId="59D082EA" w:rsidR="00316221" w:rsidRPr="006F0CCF" w:rsidRDefault="00316221" w:rsidP="005035FC">
            <w:pPr>
              <w:pStyle w:val="ARTableheadingNormal"/>
            </w:pPr>
            <w:r w:rsidRPr="006F0CCF">
              <w:t>Role of Committees</w:t>
            </w:r>
          </w:p>
        </w:tc>
      </w:tr>
      <w:tr w:rsidR="000B0F61" w14:paraId="21714FBD" w14:textId="77777777" w:rsidTr="006F0C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9"/>
        </w:trPr>
        <w:tc>
          <w:tcPr>
            <w:tcW w:w="4530" w:type="dxa"/>
            <w:gridSpan w:val="2"/>
            <w:tcBorders>
              <w:top w:val="nil"/>
              <w:left w:val="nil"/>
              <w:bottom w:val="dotted" w:sz="4" w:space="0" w:color="000000"/>
              <w:right w:val="nil"/>
            </w:tcBorders>
            <w:vAlign w:val="center"/>
          </w:tcPr>
          <w:p w14:paraId="1F034972" w14:textId="495D631A" w:rsidR="000B0F61" w:rsidRPr="000B0F61" w:rsidRDefault="000B0F61" w:rsidP="003A24B8">
            <w:pPr>
              <w:pStyle w:val="AARTabletextbold"/>
            </w:pPr>
            <w:r w:rsidRPr="000B0F61">
              <w:t>CMAG</w:t>
            </w:r>
            <w:r w:rsidRPr="000B0F61">
              <w:fldChar w:fldCharType="begin"/>
            </w:r>
            <w:r w:rsidRPr="000B0F61">
              <w:instrText xml:space="preserve"> XE "CMAG" </w:instrText>
            </w:r>
            <w:r w:rsidRPr="000B0F61">
              <w:fldChar w:fldCharType="end"/>
            </w:r>
            <w:r w:rsidRPr="000B0F61">
              <w:t xml:space="preserve"> Advisory Committee</w:t>
            </w:r>
          </w:p>
        </w:tc>
        <w:tc>
          <w:tcPr>
            <w:tcW w:w="4531" w:type="dxa"/>
            <w:gridSpan w:val="2"/>
            <w:vMerge w:val="restart"/>
            <w:tcBorders>
              <w:top w:val="nil"/>
              <w:left w:val="nil"/>
              <w:bottom w:val="nil"/>
              <w:right w:val="nil"/>
            </w:tcBorders>
          </w:tcPr>
          <w:p w14:paraId="64D0DA9D" w14:textId="77777777" w:rsidR="00AB5DC7" w:rsidRDefault="00AB5DC7" w:rsidP="00AB5DC7">
            <w:pPr>
              <w:pStyle w:val="AARTabletext"/>
              <w:spacing w:after="120"/>
            </w:pPr>
            <w:r>
              <w:br/>
            </w:r>
            <w:r w:rsidR="000B0F61" w:rsidRPr="00F319D6">
              <w:t>To provide the CFC Board with expert strategic advice, within the context of the CFC’s Strategic Plan</w:t>
            </w:r>
            <w:r w:rsidR="000B0F61" w:rsidRPr="00F319D6">
              <w:fldChar w:fldCharType="begin"/>
            </w:r>
            <w:r w:rsidR="000B0F61" w:rsidRPr="00F319D6">
              <w:instrText xml:space="preserve"> XE "Strategic Plan" </w:instrText>
            </w:r>
            <w:r w:rsidR="000B0F61" w:rsidRPr="00F319D6">
              <w:fldChar w:fldCharType="end"/>
            </w:r>
            <w:r w:rsidR="000B0F61" w:rsidRPr="00F319D6">
              <w:t xml:space="preserve"> for 2016–21 and its annual Corporate Plans.</w:t>
            </w:r>
          </w:p>
          <w:p w14:paraId="5C2563C4" w14:textId="39BEB920" w:rsidR="000B0F61" w:rsidRDefault="000B0F61" w:rsidP="00AB5DC7">
            <w:pPr>
              <w:pStyle w:val="AARTabletext"/>
              <w:spacing w:after="240"/>
            </w:pPr>
            <w:r w:rsidRPr="00F319D6">
              <w:t>The committees provide expert advice and assistance on a voluntary basis.  This support is valuable in contributing to the CFC’s policy development, business planning and community participation activities.</w:t>
            </w:r>
          </w:p>
        </w:tc>
      </w:tr>
      <w:tr w:rsidR="000B0F61" w14:paraId="7B154995" w14:textId="77777777" w:rsidTr="006F0C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9"/>
        </w:trPr>
        <w:tc>
          <w:tcPr>
            <w:tcW w:w="4530" w:type="dxa"/>
            <w:gridSpan w:val="2"/>
            <w:tcBorders>
              <w:top w:val="dotted" w:sz="4" w:space="0" w:color="000000"/>
              <w:left w:val="nil"/>
              <w:bottom w:val="dotted" w:sz="4" w:space="0" w:color="000000"/>
              <w:right w:val="nil"/>
            </w:tcBorders>
            <w:vAlign w:val="center"/>
          </w:tcPr>
          <w:p w14:paraId="130CD0F7" w14:textId="37F327E3" w:rsidR="000B0F61" w:rsidRPr="006F0CCF" w:rsidRDefault="000B0F61" w:rsidP="003A24B8">
            <w:pPr>
              <w:pStyle w:val="AARTabletextbold"/>
            </w:pPr>
            <w:r w:rsidRPr="000B0F61">
              <w:t>Historic Places</w:t>
            </w:r>
            <w:r w:rsidRPr="000B0F61">
              <w:fldChar w:fldCharType="begin"/>
            </w:r>
            <w:r w:rsidRPr="000B0F61">
              <w:instrText xml:space="preserve"> XE "Historic Places" </w:instrText>
            </w:r>
            <w:r w:rsidRPr="000B0F61">
              <w:fldChar w:fldCharType="end"/>
            </w:r>
            <w:r w:rsidRPr="000B0F61">
              <w:t xml:space="preserve"> Advisory Committee</w:t>
            </w:r>
          </w:p>
        </w:tc>
        <w:tc>
          <w:tcPr>
            <w:tcW w:w="4531" w:type="dxa"/>
            <w:gridSpan w:val="2"/>
            <w:vMerge/>
            <w:tcBorders>
              <w:top w:val="nil"/>
              <w:left w:val="nil"/>
              <w:bottom w:val="nil"/>
              <w:right w:val="nil"/>
            </w:tcBorders>
          </w:tcPr>
          <w:p w14:paraId="6DB95C42" w14:textId="77777777" w:rsidR="000B0F61" w:rsidRDefault="000B0F61" w:rsidP="006F0CCF">
            <w:pPr>
              <w:pStyle w:val="AARNormalbody"/>
            </w:pPr>
          </w:p>
        </w:tc>
      </w:tr>
      <w:tr w:rsidR="000B0F61" w14:paraId="6E33747D" w14:textId="77777777" w:rsidTr="006F0C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9"/>
        </w:trPr>
        <w:tc>
          <w:tcPr>
            <w:tcW w:w="4530" w:type="dxa"/>
            <w:gridSpan w:val="2"/>
            <w:tcBorders>
              <w:top w:val="dotted" w:sz="4" w:space="0" w:color="000000"/>
              <w:left w:val="nil"/>
              <w:right w:val="nil"/>
            </w:tcBorders>
            <w:vAlign w:val="center"/>
          </w:tcPr>
          <w:p w14:paraId="7AB4D1D6" w14:textId="55C49B9D" w:rsidR="000B0F61" w:rsidRPr="000B0F61" w:rsidRDefault="000B0F61" w:rsidP="003A24B8">
            <w:pPr>
              <w:pStyle w:val="AARTabletextbold"/>
            </w:pPr>
            <w:r w:rsidRPr="000B0F61">
              <w:t>Canberra Theatre</w:t>
            </w:r>
            <w:r w:rsidRPr="000B0F61">
              <w:fldChar w:fldCharType="begin"/>
            </w:r>
            <w:r w:rsidRPr="000B0F61">
              <w:instrText xml:space="preserve"> XE "Canberra Theatre" </w:instrText>
            </w:r>
            <w:r w:rsidRPr="000B0F61">
              <w:fldChar w:fldCharType="end"/>
            </w:r>
            <w:r w:rsidRPr="000B0F61">
              <w:t xml:space="preserve"> Centre</w:t>
            </w:r>
            <w:r w:rsidRPr="000B0F61">
              <w:fldChar w:fldCharType="begin"/>
            </w:r>
            <w:r w:rsidRPr="000B0F61">
              <w:instrText xml:space="preserve"> XE "Canberra Theatre Centre" </w:instrText>
            </w:r>
            <w:r w:rsidRPr="000B0F61">
              <w:fldChar w:fldCharType="end"/>
            </w:r>
            <w:r w:rsidRPr="000B0F61">
              <w:t xml:space="preserve"> Advisory Committee</w:t>
            </w:r>
          </w:p>
        </w:tc>
        <w:tc>
          <w:tcPr>
            <w:tcW w:w="4531" w:type="dxa"/>
            <w:gridSpan w:val="2"/>
            <w:vMerge/>
            <w:tcBorders>
              <w:top w:val="nil"/>
              <w:left w:val="nil"/>
              <w:right w:val="nil"/>
            </w:tcBorders>
          </w:tcPr>
          <w:p w14:paraId="05E2F090" w14:textId="77777777" w:rsidR="000B0F61" w:rsidRDefault="000B0F61" w:rsidP="006F0CCF">
            <w:pPr>
              <w:pStyle w:val="AARNormalbody"/>
            </w:pPr>
          </w:p>
        </w:tc>
      </w:tr>
    </w:tbl>
    <w:p w14:paraId="224F0D48" w14:textId="5BDF8530" w:rsidR="003F632A" w:rsidRDefault="00AB5DC7" w:rsidP="002F03ED">
      <w:r>
        <w:br/>
      </w:r>
      <w:r w:rsidR="002F03ED" w:rsidRPr="003F632A">
        <w:t xml:space="preserve">The </w:t>
      </w:r>
      <w:r w:rsidR="005C6871">
        <w:t>c</w:t>
      </w:r>
      <w:r w:rsidR="002F03ED" w:rsidRPr="003F632A">
        <w:t>ommittees were appointed for a three year term to 30 June 2019</w:t>
      </w:r>
      <w:r w:rsidR="00C25925">
        <w:t>, which was</w:t>
      </w:r>
      <w:r w:rsidR="005E5537">
        <w:t xml:space="preserve"> </w:t>
      </w:r>
      <w:r w:rsidR="005C6871">
        <w:t xml:space="preserve">then </w:t>
      </w:r>
      <w:r w:rsidR="005E5537">
        <w:t xml:space="preserve">extended for a </w:t>
      </w:r>
      <w:r w:rsidR="00C25925">
        <w:t>12-month period</w:t>
      </w:r>
      <w:r w:rsidR="005C6871">
        <w:t>,</w:t>
      </w:r>
      <w:r w:rsidR="00C25925">
        <w:t xml:space="preserve"> </w:t>
      </w:r>
      <w:r w:rsidR="005E5537">
        <w:t xml:space="preserve">to 30 June 2020.  </w:t>
      </w:r>
      <w:r w:rsidR="003F632A">
        <w:t xml:space="preserve">Due to </w:t>
      </w:r>
      <w:r w:rsidR="00D5218B">
        <w:t xml:space="preserve">the </w:t>
      </w:r>
      <w:r w:rsidR="003F632A">
        <w:t xml:space="preserve">COVID-19 </w:t>
      </w:r>
      <w:r w:rsidR="00D5218B">
        <w:t>situation,</w:t>
      </w:r>
      <w:r w:rsidR="003F632A">
        <w:t xml:space="preserve"> it was difficult to arrange a full renewal process </w:t>
      </w:r>
      <w:r w:rsidR="00C25925">
        <w:t xml:space="preserve">for the </w:t>
      </w:r>
      <w:r w:rsidR="005C6871">
        <w:t>c</w:t>
      </w:r>
      <w:r w:rsidR="00C25925">
        <w:t xml:space="preserve">ommittees </w:t>
      </w:r>
      <w:r w:rsidR="003F632A">
        <w:t>in 2019</w:t>
      </w:r>
      <w:r w:rsidR="00DB64CA">
        <w:t>–</w:t>
      </w:r>
      <w:r w:rsidR="003F632A">
        <w:t>20</w:t>
      </w:r>
      <w:r w:rsidR="00D5218B">
        <w:t xml:space="preserve"> and </w:t>
      </w:r>
      <w:r w:rsidR="00C25925">
        <w:t xml:space="preserve">so </w:t>
      </w:r>
      <w:r w:rsidR="005C6871">
        <w:t>c</w:t>
      </w:r>
      <w:r w:rsidR="003F632A">
        <w:t xml:space="preserve">ommittee members </w:t>
      </w:r>
      <w:r w:rsidR="005C6871">
        <w:t>were invited, and a</w:t>
      </w:r>
      <w:r w:rsidR="003F632A">
        <w:t>greed</w:t>
      </w:r>
      <w:r w:rsidR="005C6871">
        <w:t>,</w:t>
      </w:r>
      <w:r w:rsidR="005E5537">
        <w:t xml:space="preserve"> </w:t>
      </w:r>
      <w:r w:rsidR="003F632A">
        <w:t>to</w:t>
      </w:r>
      <w:r w:rsidR="005E5537">
        <w:t xml:space="preserve"> continue for a further </w:t>
      </w:r>
      <w:r w:rsidR="00C25925">
        <w:t xml:space="preserve">12-month </w:t>
      </w:r>
      <w:r w:rsidR="005E5537">
        <w:t>period</w:t>
      </w:r>
      <w:r w:rsidR="00C25925">
        <w:t>,</w:t>
      </w:r>
      <w:r w:rsidR="005E5537">
        <w:t xml:space="preserve"> </w:t>
      </w:r>
      <w:r w:rsidR="007A5EF5">
        <w:t xml:space="preserve">which concluded on </w:t>
      </w:r>
      <w:r w:rsidR="005E5537">
        <w:t>30 June 2021.</w:t>
      </w:r>
      <w:r w:rsidR="007A5EF5">
        <w:t xml:space="preserve">  The CFC </w:t>
      </w:r>
      <w:r w:rsidR="00C25925">
        <w:t xml:space="preserve">commenced </w:t>
      </w:r>
      <w:r w:rsidR="005C6871">
        <w:t xml:space="preserve">the process for </w:t>
      </w:r>
      <w:r w:rsidR="007A5EF5">
        <w:t xml:space="preserve">a full renewal of the </w:t>
      </w:r>
      <w:r w:rsidR="00C25925">
        <w:t xml:space="preserve">membership of the </w:t>
      </w:r>
      <w:r w:rsidR="005C6871">
        <w:t>c</w:t>
      </w:r>
      <w:r w:rsidR="007A5EF5">
        <w:t>ommittees</w:t>
      </w:r>
      <w:r w:rsidR="00C25925">
        <w:t xml:space="preserve"> in 2021</w:t>
      </w:r>
      <w:r w:rsidR="005C6871">
        <w:t>.  This</w:t>
      </w:r>
      <w:r w:rsidR="007A5EF5">
        <w:t xml:space="preserve"> will result in new appointments being made </w:t>
      </w:r>
      <w:r w:rsidR="005C6871">
        <w:t xml:space="preserve">to the committees </w:t>
      </w:r>
      <w:r w:rsidR="00C25925">
        <w:t>in the first half of 2021</w:t>
      </w:r>
      <w:r w:rsidR="00DB64CA">
        <w:t>–</w:t>
      </w:r>
      <w:r w:rsidR="00C25925">
        <w:t>22</w:t>
      </w:r>
      <w:r w:rsidR="005C6871">
        <w:t>, for a full three-year term</w:t>
      </w:r>
      <w:r w:rsidR="00C25925">
        <w:t>.</w:t>
      </w:r>
    </w:p>
    <w:p w14:paraId="6F0B5968" w14:textId="37A524FF" w:rsidR="005E5537" w:rsidRPr="005B5B45" w:rsidRDefault="002F03ED" w:rsidP="00614B0E">
      <w:pPr>
        <w:widowControl w:val="0"/>
        <w:rPr>
          <w:szCs w:val="24"/>
        </w:rPr>
      </w:pPr>
      <w:r w:rsidRPr="005B5B45">
        <w:rPr>
          <w:szCs w:val="24"/>
        </w:rPr>
        <w:t xml:space="preserve">The committees’ first meeting of the </w:t>
      </w:r>
      <w:r w:rsidR="005C6871">
        <w:rPr>
          <w:szCs w:val="24"/>
        </w:rPr>
        <w:t>2020</w:t>
      </w:r>
      <w:r w:rsidR="00DB64CA">
        <w:t>–</w:t>
      </w:r>
      <w:r w:rsidR="005C6871">
        <w:rPr>
          <w:szCs w:val="24"/>
        </w:rPr>
        <w:t xml:space="preserve">21 </w:t>
      </w:r>
      <w:r w:rsidRPr="005B5B45">
        <w:rPr>
          <w:szCs w:val="24"/>
        </w:rPr>
        <w:t xml:space="preserve">year was held as a plenary strategic workshop, which included a presentation by the CFC’s CEO, together with breakout sessions to allow the committees to meet individually.  Individual advisory committee meetings were </w:t>
      </w:r>
      <w:r w:rsidR="005C6871">
        <w:rPr>
          <w:szCs w:val="24"/>
        </w:rPr>
        <w:t xml:space="preserve">then </w:t>
      </w:r>
      <w:r w:rsidRPr="005B5B45">
        <w:rPr>
          <w:szCs w:val="24"/>
        </w:rPr>
        <w:t xml:space="preserve">held </w:t>
      </w:r>
      <w:r w:rsidR="005C6871">
        <w:rPr>
          <w:szCs w:val="24"/>
        </w:rPr>
        <w:t>during</w:t>
      </w:r>
      <w:r w:rsidRPr="005B5B45">
        <w:rPr>
          <w:szCs w:val="24"/>
        </w:rPr>
        <w:t xml:space="preserve"> the year</w:t>
      </w:r>
      <w:r w:rsidR="005E5537" w:rsidRPr="005B5B45">
        <w:rPr>
          <w:szCs w:val="24"/>
        </w:rPr>
        <w:t xml:space="preserve"> and the final meeting of 2020</w:t>
      </w:r>
      <w:r w:rsidR="005E5537" w:rsidRPr="005B5B45">
        <w:t>–</w:t>
      </w:r>
      <w:r w:rsidR="005E5537" w:rsidRPr="005B5B45">
        <w:rPr>
          <w:szCs w:val="24"/>
        </w:rPr>
        <w:t xml:space="preserve">21 for the committees comprised a </w:t>
      </w:r>
      <w:r w:rsidR="005C6871">
        <w:rPr>
          <w:szCs w:val="24"/>
        </w:rPr>
        <w:t xml:space="preserve">plenary </w:t>
      </w:r>
      <w:r w:rsidR="00D849D3">
        <w:rPr>
          <w:szCs w:val="24"/>
        </w:rPr>
        <w:t>workshop</w:t>
      </w:r>
      <w:r w:rsidR="005E5537" w:rsidRPr="005B5B45">
        <w:rPr>
          <w:szCs w:val="24"/>
        </w:rPr>
        <w:t>, focus</w:t>
      </w:r>
      <w:r w:rsidR="005C6871">
        <w:rPr>
          <w:szCs w:val="24"/>
        </w:rPr>
        <w:t>ed on providing input into the CFC’s new Strategic Plan for 2021</w:t>
      </w:r>
      <w:r w:rsidR="00DB64CA">
        <w:t>–</w:t>
      </w:r>
      <w:r w:rsidR="005C6871">
        <w:rPr>
          <w:szCs w:val="24"/>
        </w:rPr>
        <w:t>24.</w:t>
      </w:r>
    </w:p>
    <w:p w14:paraId="5EA2C315" w14:textId="2A7763CA" w:rsidR="002F03ED" w:rsidRPr="005B5B45" w:rsidRDefault="002F03ED" w:rsidP="00614B0E">
      <w:pPr>
        <w:widowControl w:val="0"/>
      </w:pPr>
      <w:r w:rsidRPr="005B5B45">
        <w:t>In 20</w:t>
      </w:r>
      <w:r w:rsidR="00E37F35">
        <w:t>20</w:t>
      </w:r>
      <w:r w:rsidRPr="005B5B45">
        <w:t>–</w:t>
      </w:r>
      <w:r w:rsidR="008933DC" w:rsidRPr="005B5B45">
        <w:t>2</w:t>
      </w:r>
      <w:r w:rsidR="00E37F35">
        <w:t>1</w:t>
      </w:r>
      <w:r w:rsidRPr="005B5B45">
        <w:t xml:space="preserve">, members of the three advisory committees </w:t>
      </w:r>
      <w:r w:rsidR="001E14A2" w:rsidRPr="005B5B45">
        <w:t>attended for</w:t>
      </w:r>
      <w:r w:rsidRPr="005B5B45">
        <w:t xml:space="preserve"> approximately </w:t>
      </w:r>
      <w:r w:rsidR="005359A6">
        <w:t>65</w:t>
      </w:r>
      <w:r w:rsidRPr="005B5B45">
        <w:t xml:space="preserve"> hours of time in total.</w:t>
      </w:r>
    </w:p>
    <w:p w14:paraId="2522D353" w14:textId="4BBC1579" w:rsidR="002F03ED" w:rsidRPr="005B5B45" w:rsidRDefault="002F03ED" w:rsidP="00614B0E">
      <w:pPr>
        <w:widowControl w:val="0"/>
      </w:pPr>
      <w:r w:rsidRPr="005B5B45">
        <w:t xml:space="preserve">The operation of the advisory committees is governed by an Advisory Committees Charter, which is  available at </w:t>
      </w:r>
      <w:hyperlink r:id="rId53" w:history="1">
        <w:r w:rsidRPr="005B5B45">
          <w:rPr>
            <w:rStyle w:val="ListParagraphChar"/>
            <w:u w:val="single"/>
          </w:rPr>
          <w:t>http://www.culturalfacilities.act.gov.au</w:t>
        </w:r>
      </w:hyperlink>
      <w:r w:rsidRPr="005B5B45">
        <w:t>.</w:t>
      </w:r>
    </w:p>
    <w:p w14:paraId="4411D0B3" w14:textId="3407BBBD" w:rsidR="002F03ED" w:rsidRPr="005B5B45" w:rsidRDefault="002F03ED" w:rsidP="002F03ED">
      <w:r w:rsidRPr="005B5B45">
        <w:t>Details about Advisory Committee memberships, together with information about advisory committee meetings held during 20</w:t>
      </w:r>
      <w:r w:rsidR="005B5B45" w:rsidRPr="005B5B45">
        <w:t>20</w:t>
      </w:r>
      <w:r w:rsidRPr="005B5B45">
        <w:t>–</w:t>
      </w:r>
      <w:r w:rsidR="008933DC" w:rsidRPr="005B5B45">
        <w:t>2</w:t>
      </w:r>
      <w:r w:rsidR="005B5B45" w:rsidRPr="005B5B45">
        <w:t>1</w:t>
      </w:r>
      <w:r w:rsidRPr="005B5B45">
        <w:t xml:space="preserve">, are provided at Appendix 3, page </w:t>
      </w:r>
      <w:r w:rsidRPr="005B5B45">
        <w:rPr>
          <w:noProof/>
        </w:rPr>
        <w:fldChar w:fldCharType="begin"/>
      </w:r>
      <w:r w:rsidRPr="005B5B45">
        <w:rPr>
          <w:noProof/>
        </w:rPr>
        <w:instrText xml:space="preserve"> pageref app3 </w:instrText>
      </w:r>
      <w:r w:rsidRPr="005B5B45">
        <w:rPr>
          <w:noProof/>
        </w:rPr>
        <w:fldChar w:fldCharType="separate"/>
      </w:r>
      <w:r w:rsidR="00902EC8">
        <w:rPr>
          <w:noProof/>
        </w:rPr>
        <w:t>85</w:t>
      </w:r>
      <w:r w:rsidRPr="005B5B45">
        <w:rPr>
          <w:noProof/>
        </w:rPr>
        <w:fldChar w:fldCharType="end"/>
      </w:r>
      <w:r w:rsidRPr="005B5B45">
        <w:t>.</w:t>
      </w:r>
    </w:p>
    <w:p w14:paraId="7A8029AE" w14:textId="283400E4" w:rsidR="002F03ED" w:rsidRDefault="002F03ED" w:rsidP="002F03ED">
      <w:pPr>
        <w:rPr>
          <w:szCs w:val="24"/>
        </w:rPr>
      </w:pPr>
      <w:r w:rsidRPr="005B5B45">
        <w:t>Further information about the operation of the advisory committees</w:t>
      </w:r>
      <w:r w:rsidRPr="005B5B45">
        <w:fldChar w:fldCharType="begin"/>
      </w:r>
      <w:r w:rsidRPr="005B5B45">
        <w:instrText xml:space="preserve"> XE "advisory committees" </w:instrText>
      </w:r>
      <w:r w:rsidRPr="005B5B45">
        <w:fldChar w:fldCharType="end"/>
      </w:r>
      <w:r w:rsidR="005C6871">
        <w:t xml:space="preserve"> </w:t>
      </w:r>
      <w:r w:rsidRPr="005B5B45">
        <w:t>is provided under Section B.2</w:t>
      </w:r>
      <w:r w:rsidR="00AE5EDE">
        <w:t>,</w:t>
      </w:r>
      <w:r w:rsidR="00AE5EDE" w:rsidRPr="00B73813">
        <w:t xml:space="preserve"> page </w:t>
      </w:r>
      <w:fldSimple w:instr=" pageref B2 ">
        <w:r w:rsidR="00902EC8">
          <w:rPr>
            <w:noProof/>
          </w:rPr>
          <w:t>30</w:t>
        </w:r>
      </w:fldSimple>
      <w:r w:rsidRPr="005B5B45">
        <w:rPr>
          <w:szCs w:val="24"/>
        </w:rPr>
        <w:t>.</w:t>
      </w:r>
    </w:p>
    <w:bookmarkEnd w:id="70"/>
    <w:p w14:paraId="04D8094C" w14:textId="6EE94D2C" w:rsidR="00DC7909" w:rsidRDefault="00DC7909">
      <w:pPr>
        <w:spacing w:after="160" w:line="259" w:lineRule="auto"/>
        <w:rPr>
          <w:szCs w:val="24"/>
        </w:rPr>
      </w:pPr>
      <w:r>
        <w:rPr>
          <w:szCs w:val="24"/>
        </w:rPr>
        <w:br w:type="page"/>
      </w:r>
    </w:p>
    <w:p w14:paraId="6348874E" w14:textId="77777777" w:rsidR="00DC7909" w:rsidRPr="00A8199A" w:rsidRDefault="00DC7909" w:rsidP="00EC7A86">
      <w:pPr>
        <w:pStyle w:val="AARHeading2heading2"/>
      </w:pPr>
      <w:bookmarkStart w:id="100" w:name="_Toc56585078"/>
      <w:bookmarkStart w:id="101" w:name="B2"/>
      <w:bookmarkStart w:id="102" w:name="_Hlk51931799"/>
      <w:r>
        <w:rPr>
          <w:color w:val="CB600C"/>
        </w:rPr>
        <w:t>B.2 PERFORMANCE ANALYSIS</w:t>
      </w:r>
      <w:bookmarkEnd w:id="100"/>
      <w:r w:rsidRPr="00A8199A">
        <w:t xml:space="preserve"> </w:t>
      </w:r>
      <w:r w:rsidRPr="00A8199A">
        <w:fldChar w:fldCharType="begin"/>
      </w:r>
      <w:r w:rsidRPr="00A8199A">
        <w:instrText xml:space="preserve"> XE "Performance Analysis" </w:instrText>
      </w:r>
      <w:r w:rsidRPr="00A8199A">
        <w:fldChar w:fldCharType="end"/>
      </w:r>
    </w:p>
    <w:bookmarkEnd w:id="101"/>
    <w:p w14:paraId="4AFDEC11" w14:textId="7DB3ECFD" w:rsidR="00181BF1" w:rsidRPr="00A065B0" w:rsidRDefault="00DC7909" w:rsidP="00BF1E00">
      <w:pPr>
        <w:pStyle w:val="AARNormalbody"/>
      </w:pPr>
      <w:r w:rsidRPr="00A065B0">
        <w:t>The CFC’s 20</w:t>
      </w:r>
      <w:r w:rsidR="00F319D6" w:rsidRPr="00A065B0">
        <w:t>20</w:t>
      </w:r>
      <w:r w:rsidRPr="00A065B0">
        <w:rPr>
          <w:sz w:val="20"/>
        </w:rPr>
        <w:t>–</w:t>
      </w:r>
      <w:r w:rsidR="008933DC" w:rsidRPr="00A065B0">
        <w:t>2</w:t>
      </w:r>
      <w:r w:rsidR="00F319D6" w:rsidRPr="00A065B0">
        <w:t>1</w:t>
      </w:r>
      <w:r w:rsidRPr="00A065B0">
        <w:t xml:space="preserve"> Statement of Intent</w:t>
      </w:r>
      <w:r w:rsidRPr="00A065B0">
        <w:fldChar w:fldCharType="begin"/>
      </w:r>
      <w:r w:rsidRPr="00A065B0">
        <w:instrText xml:space="preserve"> XE "</w:instrText>
      </w:r>
      <w:r w:rsidRPr="00A065B0">
        <w:rPr>
          <w:szCs w:val="24"/>
        </w:rPr>
        <w:instrText>Statement of Intent</w:instrText>
      </w:r>
      <w:r w:rsidRPr="00A065B0">
        <w:instrText xml:space="preserve">" </w:instrText>
      </w:r>
      <w:r w:rsidRPr="00A065B0">
        <w:fldChar w:fldCharType="end"/>
      </w:r>
      <w:r w:rsidRPr="00A065B0">
        <w:t xml:space="preserve"> was prepared in accordance with Section 61 of the FM Act and published in the 20</w:t>
      </w:r>
      <w:r w:rsidR="00F319D6" w:rsidRPr="00A065B0">
        <w:t>20</w:t>
      </w:r>
      <w:r w:rsidRPr="00A065B0">
        <w:rPr>
          <w:sz w:val="20"/>
        </w:rPr>
        <w:t>–</w:t>
      </w:r>
      <w:r w:rsidR="008933DC" w:rsidRPr="00A065B0">
        <w:t>2</w:t>
      </w:r>
      <w:r w:rsidR="00F319D6" w:rsidRPr="00A065B0">
        <w:t>1</w:t>
      </w:r>
      <w:r w:rsidRPr="00A065B0">
        <w:t xml:space="preserve"> ACT Budget </w:t>
      </w:r>
      <w:r w:rsidR="001F078D">
        <w:t>statements</w:t>
      </w:r>
      <w:r w:rsidRPr="00A065B0">
        <w:t>.  The Statement of Intent identifie</w:t>
      </w:r>
      <w:r w:rsidR="008474CE" w:rsidRPr="00A065B0">
        <w:t>d</w:t>
      </w:r>
      <w:r w:rsidRPr="00A065B0">
        <w:t xml:space="preserve"> the CFC’s strategic objectives and indicators</w:t>
      </w:r>
      <w:r w:rsidRPr="00A065B0">
        <w:fldChar w:fldCharType="begin"/>
      </w:r>
      <w:r w:rsidRPr="00A065B0">
        <w:instrText xml:space="preserve"> XE "strategic objectives and indicators" </w:instrText>
      </w:r>
      <w:r w:rsidRPr="00A065B0">
        <w:fldChar w:fldCharType="end"/>
      </w:r>
      <w:r w:rsidRPr="00A065B0">
        <w:t xml:space="preserve">.  </w:t>
      </w:r>
      <w:r w:rsidR="00181BF1" w:rsidRPr="00A065B0">
        <w:t xml:space="preserve">Performance against these is summarised under Section B.1.4, </w:t>
      </w:r>
      <w:r w:rsidR="00181BF1" w:rsidRPr="00A065B0">
        <w:rPr>
          <w:szCs w:val="24"/>
        </w:rPr>
        <w:t xml:space="preserve">page </w:t>
      </w:r>
      <w:r w:rsidR="00181BF1" w:rsidRPr="00A065B0">
        <w:rPr>
          <w:szCs w:val="24"/>
        </w:rPr>
        <w:fldChar w:fldCharType="begin"/>
      </w:r>
      <w:r w:rsidR="00181BF1" w:rsidRPr="00A065B0">
        <w:rPr>
          <w:szCs w:val="24"/>
        </w:rPr>
        <w:instrText xml:space="preserve"> pageref B14</w:instrText>
      </w:r>
      <w:r w:rsidR="00181BF1" w:rsidRPr="00A065B0">
        <w:rPr>
          <w:szCs w:val="24"/>
        </w:rPr>
        <w:fldChar w:fldCharType="separate"/>
      </w:r>
      <w:r w:rsidR="00902EC8">
        <w:rPr>
          <w:noProof/>
          <w:szCs w:val="24"/>
        </w:rPr>
        <w:t>16</w:t>
      </w:r>
      <w:r w:rsidR="00181BF1" w:rsidRPr="00A065B0">
        <w:rPr>
          <w:szCs w:val="24"/>
        </w:rPr>
        <w:fldChar w:fldCharType="end"/>
      </w:r>
      <w:r w:rsidR="00181BF1" w:rsidRPr="00A065B0">
        <w:rPr>
          <w:szCs w:val="24"/>
        </w:rPr>
        <w:t>.</w:t>
      </w:r>
    </w:p>
    <w:p w14:paraId="34951191" w14:textId="68099F7E" w:rsidR="00A522F2" w:rsidRPr="00A065B0" w:rsidRDefault="008474CE" w:rsidP="00BF1E00">
      <w:pPr>
        <w:pStyle w:val="AARNormalbody"/>
      </w:pPr>
      <w:r w:rsidRPr="00A065B0">
        <w:t>The 20</w:t>
      </w:r>
      <w:r w:rsidR="00A065B0" w:rsidRPr="00A065B0">
        <w:t>20</w:t>
      </w:r>
      <w:r w:rsidR="00AE5EDE" w:rsidRPr="0023170E">
        <w:rPr>
          <w:bCs/>
          <w:iCs/>
        </w:rPr>
        <w:t>–</w:t>
      </w:r>
      <w:r w:rsidRPr="00A065B0">
        <w:t>2</w:t>
      </w:r>
      <w:r w:rsidR="00A065B0" w:rsidRPr="00A065B0">
        <w:t>1</w:t>
      </w:r>
      <w:r w:rsidRPr="00A065B0">
        <w:t xml:space="preserve"> Statement of Intent also identified targets for the CFC’s accountability indicators, which represent the CFC’s key performance indicators.  A detailed analysis of outcomes against these targets is presented in t</w:t>
      </w:r>
      <w:r w:rsidR="00DC7909" w:rsidRPr="00A065B0">
        <w:t xml:space="preserve">he </w:t>
      </w:r>
      <w:r w:rsidRPr="00A065B0">
        <w:t>CFC’s 20</w:t>
      </w:r>
      <w:r w:rsidR="00A065B0" w:rsidRPr="00A065B0">
        <w:t>20</w:t>
      </w:r>
      <w:r w:rsidR="00590621" w:rsidRPr="00A065B0">
        <w:rPr>
          <w:sz w:val="20"/>
        </w:rPr>
        <w:t>–</w:t>
      </w:r>
      <w:r w:rsidRPr="00A065B0">
        <w:t>2</w:t>
      </w:r>
      <w:r w:rsidR="00A065B0" w:rsidRPr="00A065B0">
        <w:t>1</w:t>
      </w:r>
      <w:r w:rsidRPr="00A065B0">
        <w:t xml:space="preserve"> </w:t>
      </w:r>
      <w:r w:rsidR="00DC7909" w:rsidRPr="00A065B0">
        <w:t>Statement of Performance</w:t>
      </w:r>
      <w:r w:rsidR="00DC7909" w:rsidRPr="00A065B0">
        <w:fldChar w:fldCharType="begin"/>
      </w:r>
      <w:r w:rsidR="00DC7909" w:rsidRPr="00A065B0">
        <w:instrText xml:space="preserve"> XE "Statement of Performance" </w:instrText>
      </w:r>
      <w:r w:rsidR="00DC7909" w:rsidRPr="00A065B0">
        <w:fldChar w:fldCharType="end"/>
      </w:r>
      <w:r w:rsidR="00DC7909" w:rsidRPr="00A065B0">
        <w:t xml:space="preserve"> at Attachment 1, page </w:t>
      </w:r>
      <w:r w:rsidR="004C4565">
        <w:fldChar w:fldCharType="begin"/>
      </w:r>
      <w:r w:rsidR="004C4565">
        <w:instrText xml:space="preserve"> PAGEREF  SOP </w:instrText>
      </w:r>
      <w:r w:rsidR="004C4565">
        <w:fldChar w:fldCharType="separate"/>
      </w:r>
      <w:r w:rsidR="00902EC8">
        <w:rPr>
          <w:noProof/>
        </w:rPr>
        <w:t>160</w:t>
      </w:r>
      <w:r w:rsidR="004C4565">
        <w:rPr>
          <w:noProof/>
        </w:rPr>
        <w:fldChar w:fldCharType="end"/>
      </w:r>
      <w:r w:rsidRPr="00A065B0">
        <w:t xml:space="preserve">, with a summary provided under </w:t>
      </w:r>
      <w:r w:rsidR="00A522F2" w:rsidRPr="00A065B0">
        <w:t xml:space="preserve">Section B.1.4, </w:t>
      </w:r>
      <w:r w:rsidR="00A522F2" w:rsidRPr="00A065B0">
        <w:rPr>
          <w:szCs w:val="24"/>
        </w:rPr>
        <w:t xml:space="preserve">page </w:t>
      </w:r>
      <w:r w:rsidR="00A522F2" w:rsidRPr="00A065B0">
        <w:rPr>
          <w:szCs w:val="24"/>
        </w:rPr>
        <w:fldChar w:fldCharType="begin"/>
      </w:r>
      <w:r w:rsidR="00A522F2" w:rsidRPr="00A065B0">
        <w:rPr>
          <w:szCs w:val="24"/>
        </w:rPr>
        <w:instrText xml:space="preserve"> pageref B14</w:instrText>
      </w:r>
      <w:r w:rsidR="00A522F2" w:rsidRPr="00A065B0">
        <w:rPr>
          <w:szCs w:val="24"/>
        </w:rPr>
        <w:fldChar w:fldCharType="separate"/>
      </w:r>
      <w:r w:rsidR="00902EC8">
        <w:rPr>
          <w:noProof/>
          <w:szCs w:val="24"/>
        </w:rPr>
        <w:t>16</w:t>
      </w:r>
      <w:r w:rsidR="00A522F2" w:rsidRPr="00A065B0">
        <w:rPr>
          <w:szCs w:val="24"/>
        </w:rPr>
        <w:fldChar w:fldCharType="end"/>
      </w:r>
      <w:r w:rsidR="00A522F2" w:rsidRPr="00A065B0">
        <w:rPr>
          <w:szCs w:val="24"/>
        </w:rPr>
        <w:t>.</w:t>
      </w:r>
    </w:p>
    <w:p w14:paraId="526C961E" w14:textId="1B38BA5C" w:rsidR="00DC7909" w:rsidRDefault="002C4A4E" w:rsidP="00BF1E00">
      <w:pPr>
        <w:pStyle w:val="AARNormalbody"/>
        <w:rPr>
          <w:szCs w:val="24"/>
        </w:rPr>
      </w:pPr>
      <w:r w:rsidRPr="00A065B0">
        <w:rPr>
          <w:szCs w:val="24"/>
        </w:rPr>
        <w:t>To allow an understanding of trends relating to these key performance indicators, charts are presented b</w:t>
      </w:r>
      <w:r w:rsidR="00DC7909" w:rsidRPr="00A065B0">
        <w:rPr>
          <w:szCs w:val="24"/>
        </w:rPr>
        <w:t xml:space="preserve">elow </w:t>
      </w:r>
      <w:r w:rsidRPr="00A065B0">
        <w:rPr>
          <w:szCs w:val="24"/>
        </w:rPr>
        <w:t xml:space="preserve">of </w:t>
      </w:r>
      <w:r w:rsidR="00DC7909" w:rsidRPr="00A065B0">
        <w:rPr>
          <w:szCs w:val="24"/>
        </w:rPr>
        <w:t>results for the indicators from 201</w:t>
      </w:r>
      <w:r w:rsidR="00A065B0" w:rsidRPr="00A065B0">
        <w:rPr>
          <w:szCs w:val="24"/>
        </w:rPr>
        <w:t>7</w:t>
      </w:r>
      <w:r w:rsidR="00DC7909" w:rsidRPr="00A065B0">
        <w:rPr>
          <w:szCs w:val="24"/>
        </w:rPr>
        <w:t>–20</w:t>
      </w:r>
      <w:r w:rsidR="008933DC" w:rsidRPr="00A065B0">
        <w:rPr>
          <w:szCs w:val="24"/>
        </w:rPr>
        <w:t>2</w:t>
      </w:r>
      <w:r w:rsidR="00A065B0" w:rsidRPr="00A065B0">
        <w:rPr>
          <w:szCs w:val="24"/>
        </w:rPr>
        <w:t>1</w:t>
      </w:r>
      <w:r w:rsidR="00DC7909" w:rsidRPr="00A065B0">
        <w:rPr>
          <w:szCs w:val="24"/>
        </w:rPr>
        <w:t>.</w:t>
      </w:r>
      <w:r w:rsidR="00DC7909" w:rsidRPr="00814475">
        <w:rPr>
          <w:szCs w:val="24"/>
        </w:rPr>
        <w:t xml:space="preserve"> </w:t>
      </w:r>
    </w:p>
    <w:tbl>
      <w:tblPr>
        <w:tblW w:w="9242" w:type="dxa"/>
        <w:tblLayout w:type="fixed"/>
        <w:tblLook w:val="04A0" w:firstRow="1" w:lastRow="0" w:firstColumn="1" w:lastColumn="0" w:noHBand="0" w:noVBand="1"/>
      </w:tblPr>
      <w:tblGrid>
        <w:gridCol w:w="4531"/>
        <w:gridCol w:w="4711"/>
      </w:tblGrid>
      <w:tr w:rsidR="00DC7909" w:rsidRPr="0009253C" w14:paraId="53403765" w14:textId="77777777" w:rsidTr="00307F18">
        <w:trPr>
          <w:trHeight w:val="235"/>
        </w:trPr>
        <w:tc>
          <w:tcPr>
            <w:tcW w:w="9242" w:type="dxa"/>
            <w:gridSpan w:val="2"/>
          </w:tcPr>
          <w:p w14:paraId="2AC7EF9E" w14:textId="77777777" w:rsidR="00DC7909" w:rsidRPr="0009253C" w:rsidRDefault="00DC7909" w:rsidP="00DC7909">
            <w:pPr>
              <w:pStyle w:val="ARTableCaption"/>
              <w:rPr>
                <w:highlight w:val="yellow"/>
              </w:rPr>
            </w:pPr>
            <w:r w:rsidRPr="00CF18CC">
              <w:t xml:space="preserve">Figure B.2a : Estimated number of visitors/patrons to CFC </w:t>
            </w:r>
            <w:r w:rsidRPr="00CF18CC">
              <w:rPr>
                <w:color w:val="1F3864" w:themeColor="accent5" w:themeShade="80"/>
              </w:rPr>
              <w:t>facilities/programs</w:t>
            </w:r>
          </w:p>
        </w:tc>
      </w:tr>
      <w:tr w:rsidR="00DC7909" w:rsidRPr="0009253C" w14:paraId="7B97F880" w14:textId="77777777" w:rsidTr="0076084D">
        <w:tc>
          <w:tcPr>
            <w:tcW w:w="4531" w:type="dxa"/>
          </w:tcPr>
          <w:p w14:paraId="619A03F8" w14:textId="48C90B8C" w:rsidR="00DC7909" w:rsidRPr="0009253C" w:rsidRDefault="0076084D" w:rsidP="00DC7909">
            <w:pPr>
              <w:jc w:val="both"/>
              <w:rPr>
                <w:bCs/>
                <w:iCs/>
                <w:szCs w:val="24"/>
                <w:highlight w:val="yellow"/>
              </w:rPr>
            </w:pPr>
            <w:r>
              <w:rPr>
                <w:noProof/>
              </w:rPr>
              <w:drawing>
                <wp:inline distT="0" distB="0" distL="0" distR="0" wp14:anchorId="63CCCCE1" wp14:editId="39D892AD">
                  <wp:extent cx="2506980" cy="1504188"/>
                  <wp:effectExtent l="0" t="0" r="7620" b="1270"/>
                  <wp:docPr id="42" name="Chart 42">
                    <a:extLst xmlns:a="http://schemas.openxmlformats.org/drawingml/2006/main">
                      <a:ext uri="{FF2B5EF4-FFF2-40B4-BE49-F238E27FC236}">
                        <a16:creationId xmlns:a16="http://schemas.microsoft.com/office/drawing/2014/main" id="{7E1C358E-13AF-456C-9B24-E5B506DAF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711" w:type="dxa"/>
            <w:shd w:val="clear" w:color="auto" w:fill="auto"/>
          </w:tcPr>
          <w:p w14:paraId="6C97189C" w14:textId="784492B0" w:rsidR="00C1725A" w:rsidRPr="00E13729" w:rsidRDefault="00C1725A" w:rsidP="00BF1E00">
            <w:pPr>
              <w:pStyle w:val="AARNormalbody"/>
              <w:rPr>
                <w:rFonts w:asciiTheme="minorHAnsi" w:hAnsiTheme="minorHAnsi" w:cstheme="minorHAnsi"/>
                <w:szCs w:val="22"/>
              </w:rPr>
            </w:pPr>
            <w:r>
              <w:rPr>
                <w:rFonts w:asciiTheme="minorHAnsi" w:hAnsiTheme="minorHAnsi" w:cstheme="minorHAnsi"/>
                <w:szCs w:val="22"/>
              </w:rPr>
              <w:t>2020</w:t>
            </w:r>
            <w:r w:rsidR="003E7FE7" w:rsidRPr="00156D22">
              <w:rPr>
                <w:sz w:val="20"/>
              </w:rPr>
              <w:t>–</w:t>
            </w:r>
            <w:r>
              <w:rPr>
                <w:rFonts w:asciiTheme="minorHAnsi" w:hAnsiTheme="minorHAnsi" w:cstheme="minorHAnsi"/>
                <w:szCs w:val="22"/>
              </w:rPr>
              <w:t>21 continued to see a major impact on visitor/patron numbers due to the COVID-19 pandemic.  The outcome for 2020</w:t>
            </w:r>
            <w:r w:rsidR="00687DC0" w:rsidRPr="00156D22">
              <w:rPr>
                <w:sz w:val="20"/>
              </w:rPr>
              <w:t>–</w:t>
            </w:r>
            <w:r>
              <w:rPr>
                <w:rFonts w:asciiTheme="minorHAnsi" w:hAnsiTheme="minorHAnsi" w:cstheme="minorHAnsi"/>
                <w:szCs w:val="22"/>
              </w:rPr>
              <w:t>21 was, however, higher than expected due to an improvement in visitor/patron numbers in the second part of the year, when easing of restrictions saw a gradual return to more normal and operations.  The result for the year was 22% above target.</w:t>
            </w:r>
          </w:p>
        </w:tc>
      </w:tr>
      <w:tr w:rsidR="00DC7909" w:rsidRPr="0009253C" w14:paraId="02EDA3EF" w14:textId="77777777" w:rsidTr="00307F18">
        <w:tc>
          <w:tcPr>
            <w:tcW w:w="9242" w:type="dxa"/>
            <w:gridSpan w:val="2"/>
          </w:tcPr>
          <w:p w14:paraId="102552FE" w14:textId="77777777" w:rsidR="00DC7909" w:rsidRPr="00E2104E" w:rsidRDefault="00DC7909" w:rsidP="00DC7909">
            <w:pPr>
              <w:pStyle w:val="ARTableCaption"/>
              <w:rPr>
                <w:szCs w:val="24"/>
              </w:rPr>
            </w:pPr>
            <w:r w:rsidRPr="00E2104E">
              <w:t>Figure B.2b : Number of exhibitions at facilities managed by the CFC</w:t>
            </w:r>
          </w:p>
        </w:tc>
      </w:tr>
      <w:tr w:rsidR="00DC7909" w:rsidRPr="0009253C" w14:paraId="210BD360" w14:textId="77777777" w:rsidTr="0076084D">
        <w:tc>
          <w:tcPr>
            <w:tcW w:w="4531" w:type="dxa"/>
          </w:tcPr>
          <w:p w14:paraId="71B6AA24" w14:textId="779A2871" w:rsidR="00DC7909" w:rsidRPr="00E2104E" w:rsidRDefault="00DC7909" w:rsidP="004C6B2A">
            <w:pPr>
              <w:rPr>
                <w:bCs/>
                <w:iCs/>
                <w:szCs w:val="24"/>
              </w:rPr>
            </w:pPr>
            <w:r w:rsidRPr="00E2104E">
              <w:rPr>
                <w:bCs/>
                <w:iCs/>
                <w:szCs w:val="24"/>
              </w:rPr>
              <w:t xml:space="preserve">         </w:t>
            </w:r>
            <w:r w:rsidR="0076084D">
              <w:rPr>
                <w:noProof/>
              </w:rPr>
              <w:drawing>
                <wp:inline distT="0" distB="0" distL="0" distR="0" wp14:anchorId="700E63B2" wp14:editId="75EBC7D0">
                  <wp:extent cx="2251710" cy="1351026"/>
                  <wp:effectExtent l="0" t="0" r="0" b="1905"/>
                  <wp:docPr id="44" name="Chart 44">
                    <a:extLst xmlns:a="http://schemas.openxmlformats.org/drawingml/2006/main">
                      <a:ext uri="{FF2B5EF4-FFF2-40B4-BE49-F238E27FC236}">
                        <a16:creationId xmlns:a16="http://schemas.microsoft.com/office/drawing/2014/main" id="{E89B51EB-3B6C-4E40-9F4F-14AEC101B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711" w:type="dxa"/>
          </w:tcPr>
          <w:p w14:paraId="07AA0844" w14:textId="3053BFF3" w:rsidR="00DC7909" w:rsidRPr="001A2128" w:rsidRDefault="00C1725A" w:rsidP="00BF1E00">
            <w:pPr>
              <w:pStyle w:val="AARNormalbody"/>
              <w:rPr>
                <w:szCs w:val="24"/>
              </w:rPr>
            </w:pPr>
            <w:r w:rsidRPr="00306D96">
              <w:rPr>
                <w:szCs w:val="24"/>
              </w:rPr>
              <w:t xml:space="preserve">The </w:t>
            </w:r>
            <w:r>
              <w:rPr>
                <w:szCs w:val="24"/>
              </w:rPr>
              <w:t>outcome</w:t>
            </w:r>
            <w:r w:rsidRPr="00306D96">
              <w:rPr>
                <w:szCs w:val="24"/>
              </w:rPr>
              <w:t xml:space="preserve"> of </w:t>
            </w:r>
            <w:r>
              <w:rPr>
                <w:szCs w:val="24"/>
              </w:rPr>
              <w:t>21</w:t>
            </w:r>
            <w:r w:rsidRPr="00306D96">
              <w:rPr>
                <w:szCs w:val="24"/>
              </w:rPr>
              <w:t xml:space="preserve"> exhibitions for 20</w:t>
            </w:r>
            <w:r>
              <w:rPr>
                <w:szCs w:val="24"/>
              </w:rPr>
              <w:t>20</w:t>
            </w:r>
            <w:r w:rsidRPr="00156D22">
              <w:rPr>
                <w:sz w:val="20"/>
              </w:rPr>
              <w:t>–</w:t>
            </w:r>
            <w:r>
              <w:rPr>
                <w:szCs w:val="24"/>
              </w:rPr>
              <w:t>21</w:t>
            </w:r>
            <w:r w:rsidRPr="00306D96">
              <w:rPr>
                <w:szCs w:val="24"/>
              </w:rPr>
              <w:t xml:space="preserve"> </w:t>
            </w:r>
            <w:r>
              <w:rPr>
                <w:szCs w:val="24"/>
              </w:rPr>
              <w:t>was</w:t>
            </w:r>
            <w:r w:rsidRPr="00306D96">
              <w:rPr>
                <w:szCs w:val="24"/>
              </w:rPr>
              <w:t xml:space="preserve"> </w:t>
            </w:r>
            <w:r>
              <w:rPr>
                <w:szCs w:val="24"/>
              </w:rPr>
              <w:t>lower</w:t>
            </w:r>
            <w:r w:rsidRPr="00306D96">
              <w:rPr>
                <w:szCs w:val="24"/>
              </w:rPr>
              <w:t xml:space="preserve"> than </w:t>
            </w:r>
            <w:r w:rsidRPr="00021F73">
              <w:rPr>
                <w:szCs w:val="22"/>
              </w:rPr>
              <w:t>the target of 27</w:t>
            </w:r>
            <w:r>
              <w:rPr>
                <w:szCs w:val="22"/>
              </w:rPr>
              <w:t>, although similar to outcomes in 2017</w:t>
            </w:r>
            <w:r w:rsidR="003E7FE7" w:rsidRPr="00156D22">
              <w:rPr>
                <w:sz w:val="20"/>
              </w:rPr>
              <w:t>–</w:t>
            </w:r>
            <w:r>
              <w:rPr>
                <w:szCs w:val="22"/>
              </w:rPr>
              <w:t>18 and 2018</w:t>
            </w:r>
            <w:r w:rsidR="003E7FE7" w:rsidRPr="00156D22">
              <w:rPr>
                <w:sz w:val="20"/>
              </w:rPr>
              <w:t>–</w:t>
            </w:r>
            <w:r>
              <w:rPr>
                <w:szCs w:val="22"/>
              </w:rPr>
              <w:t>19.  The below-target outcome in 2020</w:t>
            </w:r>
            <w:r w:rsidR="00AE5EDE" w:rsidRPr="0023170E">
              <w:rPr>
                <w:bCs/>
                <w:iCs/>
              </w:rPr>
              <w:t>–</w:t>
            </w:r>
            <w:r>
              <w:rPr>
                <w:szCs w:val="22"/>
              </w:rPr>
              <w:t xml:space="preserve">21 was due to CMAG extending the duration of certain exhibitions as a result of the </w:t>
            </w:r>
            <w:r w:rsidRPr="00413480">
              <w:rPr>
                <w:szCs w:val="22"/>
              </w:rPr>
              <w:t>COVID-19 slow-down in audience</w:t>
            </w:r>
            <w:r>
              <w:rPr>
                <w:szCs w:val="22"/>
              </w:rPr>
              <w:t>s</w:t>
            </w:r>
            <w:r w:rsidRPr="00413480">
              <w:rPr>
                <w:szCs w:val="22"/>
              </w:rPr>
              <w:t>.</w:t>
            </w:r>
          </w:p>
        </w:tc>
      </w:tr>
      <w:tr w:rsidR="00DC7909" w:rsidRPr="0009253C" w14:paraId="148F887F" w14:textId="77777777" w:rsidTr="00307F18">
        <w:tc>
          <w:tcPr>
            <w:tcW w:w="9242" w:type="dxa"/>
            <w:gridSpan w:val="2"/>
          </w:tcPr>
          <w:p w14:paraId="5DB8C5F7" w14:textId="77777777" w:rsidR="00DC7909" w:rsidRPr="0009253C" w:rsidRDefault="00DC7909" w:rsidP="00DC7909">
            <w:pPr>
              <w:pStyle w:val="ARTableCaption"/>
              <w:rPr>
                <w:szCs w:val="24"/>
                <w:highlight w:val="yellow"/>
              </w:rPr>
            </w:pPr>
            <w:r w:rsidRPr="00E2104E">
              <w:t>Figure B.2c : Numbers of education and community programs provided by the CFC</w:t>
            </w:r>
          </w:p>
        </w:tc>
      </w:tr>
      <w:tr w:rsidR="00DC7909" w:rsidRPr="0009253C" w14:paraId="3AD6DA9C" w14:textId="77777777" w:rsidTr="0076084D">
        <w:tc>
          <w:tcPr>
            <w:tcW w:w="4531" w:type="dxa"/>
          </w:tcPr>
          <w:p w14:paraId="61743BF6" w14:textId="121BD04C" w:rsidR="00DC7909" w:rsidRPr="0009253C" w:rsidRDefault="00DC7909" w:rsidP="00EE4BF1">
            <w:pPr>
              <w:ind w:left="284"/>
              <w:rPr>
                <w:bCs/>
                <w:iCs/>
                <w:szCs w:val="24"/>
                <w:highlight w:val="yellow"/>
              </w:rPr>
            </w:pPr>
            <w:r>
              <w:rPr>
                <w:bCs/>
                <w:iCs/>
                <w:szCs w:val="24"/>
              </w:rPr>
              <w:t xml:space="preserve">  </w:t>
            </w:r>
            <w:r w:rsidR="0076084D">
              <w:rPr>
                <w:noProof/>
              </w:rPr>
              <w:drawing>
                <wp:inline distT="0" distB="0" distL="0" distR="0" wp14:anchorId="5012A55C" wp14:editId="45257A1B">
                  <wp:extent cx="2331720" cy="1562100"/>
                  <wp:effectExtent l="0" t="0" r="0" b="0"/>
                  <wp:docPr id="48" name="Chart 48">
                    <a:extLst xmlns:a="http://schemas.openxmlformats.org/drawingml/2006/main">
                      <a:ext uri="{FF2B5EF4-FFF2-40B4-BE49-F238E27FC236}">
                        <a16:creationId xmlns:a16="http://schemas.microsoft.com/office/drawing/2014/main" id="{669B3249-D0EB-45C8-9C04-6F6183A70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bCs/>
                <w:iCs/>
                <w:szCs w:val="24"/>
              </w:rPr>
              <w:t xml:space="preserve">    </w:t>
            </w:r>
          </w:p>
        </w:tc>
        <w:tc>
          <w:tcPr>
            <w:tcW w:w="4711" w:type="dxa"/>
          </w:tcPr>
          <w:p w14:paraId="432D45AD" w14:textId="20E596F9" w:rsidR="00DC7909" w:rsidRPr="00C1725A" w:rsidRDefault="00C1725A" w:rsidP="00BF1E00">
            <w:pPr>
              <w:pStyle w:val="AARNormalbody"/>
            </w:pPr>
            <w:r>
              <w:rPr>
                <w:rFonts w:asciiTheme="minorHAnsi" w:hAnsiTheme="minorHAnsi" w:cstheme="minorHAnsi"/>
                <w:szCs w:val="22"/>
              </w:rPr>
              <w:t>2020</w:t>
            </w:r>
            <w:r w:rsidR="003E7FE7" w:rsidRPr="00156D22">
              <w:rPr>
                <w:sz w:val="20"/>
              </w:rPr>
              <w:t>–</w:t>
            </w:r>
            <w:r>
              <w:rPr>
                <w:rFonts w:asciiTheme="minorHAnsi" w:hAnsiTheme="minorHAnsi" w:cstheme="minorHAnsi"/>
                <w:szCs w:val="22"/>
              </w:rPr>
              <w:t xml:space="preserve">21 continued to see a major impact on program provision due to COVID-19 restrictions on activities.  </w:t>
            </w:r>
            <w:r>
              <w:t>Demand for education and community programs was, however, very strong in the second part of the year when the easing of COVID-19 restrictions allowed the resumption of programs.  This led to the outcome of 322 programs being 66% above target.</w:t>
            </w:r>
          </w:p>
        </w:tc>
      </w:tr>
      <w:tr w:rsidR="00DC7909" w:rsidRPr="0009253C" w14:paraId="4ECAF7CC" w14:textId="77777777" w:rsidTr="00307F18">
        <w:tc>
          <w:tcPr>
            <w:tcW w:w="9242" w:type="dxa"/>
            <w:gridSpan w:val="2"/>
          </w:tcPr>
          <w:p w14:paraId="5F8D6790" w14:textId="77777777" w:rsidR="00DC7909" w:rsidRPr="0009253C" w:rsidRDefault="00DC7909" w:rsidP="003A49DC">
            <w:pPr>
              <w:pStyle w:val="ARTableCaption"/>
              <w:spacing w:before="0"/>
              <w:rPr>
                <w:highlight w:val="yellow"/>
              </w:rPr>
            </w:pPr>
            <w:r w:rsidRPr="004C3C5D">
              <w:t>Figure B.2d : Number of days venue usage at the Canberra Theatre</w:t>
            </w:r>
            <w:r w:rsidRPr="004C3C5D">
              <w:fldChar w:fldCharType="begin"/>
            </w:r>
            <w:r w:rsidRPr="004C3C5D">
              <w:instrText xml:space="preserve"> XE "</w:instrText>
            </w:r>
            <w:r w:rsidRPr="004C3C5D">
              <w:rPr>
                <w:rFonts w:asciiTheme="minorHAnsi" w:hAnsiTheme="minorHAnsi"/>
                <w:sz w:val="20"/>
              </w:rPr>
              <w:instrText>Canberra Theatre</w:instrText>
            </w:r>
            <w:r w:rsidRPr="004C3C5D">
              <w:instrText xml:space="preserve">" </w:instrText>
            </w:r>
            <w:r w:rsidRPr="004C3C5D">
              <w:fldChar w:fldCharType="end"/>
            </w:r>
            <w:r w:rsidRPr="004C3C5D">
              <w:t xml:space="preserve"> Centre’s venues</w:t>
            </w:r>
          </w:p>
        </w:tc>
      </w:tr>
      <w:tr w:rsidR="00DC7909" w:rsidRPr="0009253C" w14:paraId="6DDB144A" w14:textId="77777777" w:rsidTr="0076084D">
        <w:tc>
          <w:tcPr>
            <w:tcW w:w="4531" w:type="dxa"/>
          </w:tcPr>
          <w:p w14:paraId="5B9129F2" w14:textId="3E1CAFC0" w:rsidR="00DC7909" w:rsidRPr="0009253C" w:rsidRDefault="00DC7909" w:rsidP="000C0E6A">
            <w:pPr>
              <w:rPr>
                <w:bCs/>
                <w:iCs/>
                <w:szCs w:val="24"/>
                <w:highlight w:val="yellow"/>
              </w:rPr>
            </w:pPr>
            <w:r>
              <w:rPr>
                <w:bCs/>
                <w:iCs/>
                <w:szCs w:val="24"/>
              </w:rPr>
              <w:t xml:space="preserve">  </w:t>
            </w:r>
            <w:r w:rsidR="0076084D">
              <w:rPr>
                <w:noProof/>
              </w:rPr>
              <w:drawing>
                <wp:inline distT="0" distB="0" distL="0" distR="0" wp14:anchorId="6D8F3668" wp14:editId="2A76C562">
                  <wp:extent cx="2377440" cy="1426464"/>
                  <wp:effectExtent l="0" t="0" r="3810" b="2540"/>
                  <wp:docPr id="63" name="Chart 63">
                    <a:extLst xmlns:a="http://schemas.openxmlformats.org/drawingml/2006/main">
                      <a:ext uri="{FF2B5EF4-FFF2-40B4-BE49-F238E27FC236}">
                        <a16:creationId xmlns:a16="http://schemas.microsoft.com/office/drawing/2014/main" id="{086FB1CD-B66B-4F49-94C0-DCB46F55D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711" w:type="dxa"/>
          </w:tcPr>
          <w:p w14:paraId="6B0304C6" w14:textId="2B7A49B3" w:rsidR="00DC7909" w:rsidRPr="004C3C5D" w:rsidRDefault="00C1725A" w:rsidP="00BF1E00">
            <w:pPr>
              <w:pStyle w:val="AARNormalbody"/>
              <w:rPr>
                <w:highlight w:val="yellow"/>
              </w:rPr>
            </w:pPr>
            <w:r>
              <w:t>Venue usage rates in 2020</w:t>
            </w:r>
            <w:r w:rsidR="003E7FE7" w:rsidRPr="00156D22">
              <w:rPr>
                <w:sz w:val="20"/>
              </w:rPr>
              <w:t>–</w:t>
            </w:r>
            <w:r>
              <w:t xml:space="preserve">21 were much lower than in pre-COVID-19 years.  In the final quarter of the year, however, the return to 100% capacity audiences resulted in a busy period at the </w:t>
            </w:r>
            <w:r w:rsidRPr="00306D96">
              <w:t>Canberra Theatre</w:t>
            </w:r>
            <w:r w:rsidRPr="00306D96">
              <w:fldChar w:fldCharType="begin"/>
            </w:r>
            <w:r w:rsidRPr="00306D96">
              <w:instrText xml:space="preserve"> XE "</w:instrText>
            </w:r>
            <w:r w:rsidRPr="00306D96">
              <w:rPr>
                <w:rFonts w:asciiTheme="minorHAnsi" w:hAnsiTheme="minorHAnsi"/>
                <w:sz w:val="20"/>
              </w:rPr>
              <w:instrText>Canberra Theatre</w:instrText>
            </w:r>
            <w:r w:rsidRPr="00306D96">
              <w:instrText xml:space="preserve">" </w:instrText>
            </w:r>
            <w:r w:rsidRPr="00306D96">
              <w:fldChar w:fldCharType="end"/>
            </w:r>
            <w:r w:rsidRPr="00306D96">
              <w:t xml:space="preserve"> Centre</w:t>
            </w:r>
            <w:r>
              <w:t xml:space="preserve">, resulting in a better than expected outcome for the year, of </w:t>
            </w:r>
            <w:r>
              <w:rPr>
                <w:rFonts w:asciiTheme="minorHAnsi" w:hAnsiTheme="minorHAnsi" w:cstheme="minorHAnsi"/>
                <w:szCs w:val="22"/>
              </w:rPr>
              <w:t>424 days of venue usage, 12% above target.</w:t>
            </w:r>
            <w:r>
              <w:rPr>
                <w:rFonts w:asciiTheme="minorHAnsi" w:hAnsiTheme="minorHAnsi" w:cstheme="minorHAnsi"/>
                <w:szCs w:val="22"/>
              </w:rPr>
              <w:br/>
            </w:r>
            <w:r>
              <w:rPr>
                <w:rFonts w:asciiTheme="minorHAnsi" w:hAnsiTheme="minorHAnsi" w:cstheme="minorHAnsi"/>
                <w:szCs w:val="22"/>
              </w:rPr>
              <w:br/>
            </w:r>
          </w:p>
        </w:tc>
      </w:tr>
      <w:tr w:rsidR="00DC7909" w:rsidRPr="0009253C" w14:paraId="718566CA" w14:textId="77777777" w:rsidTr="00307F18">
        <w:tc>
          <w:tcPr>
            <w:tcW w:w="9242" w:type="dxa"/>
            <w:gridSpan w:val="2"/>
          </w:tcPr>
          <w:p w14:paraId="08A65E89" w14:textId="7155B248" w:rsidR="00DC7909" w:rsidRPr="0009253C" w:rsidRDefault="00DC7909" w:rsidP="003A49DC">
            <w:pPr>
              <w:pStyle w:val="ARTableCaption"/>
              <w:spacing w:before="0"/>
              <w:rPr>
                <w:iCs/>
                <w:szCs w:val="24"/>
                <w:highlight w:val="yellow"/>
              </w:rPr>
            </w:pPr>
            <w:r w:rsidRPr="004C3C5D">
              <w:t>Figure B.2e : Customer satisfaction with quality of services provided by the CFC, as measured by annual survey</w:t>
            </w:r>
          </w:p>
        </w:tc>
      </w:tr>
      <w:tr w:rsidR="00DC7909" w:rsidRPr="0009253C" w14:paraId="50BD88D6" w14:textId="77777777" w:rsidTr="0076084D">
        <w:tc>
          <w:tcPr>
            <w:tcW w:w="4531" w:type="dxa"/>
          </w:tcPr>
          <w:p w14:paraId="25C535FE" w14:textId="2DE46BB2" w:rsidR="00DC7909" w:rsidRPr="004C3C5D" w:rsidRDefault="00DC7909" w:rsidP="000C0E6A">
            <w:pPr>
              <w:rPr>
                <w:bCs/>
                <w:iCs/>
                <w:szCs w:val="24"/>
              </w:rPr>
            </w:pPr>
            <w:r>
              <w:rPr>
                <w:bCs/>
                <w:iCs/>
                <w:szCs w:val="24"/>
              </w:rPr>
              <w:t xml:space="preserve">  </w:t>
            </w:r>
            <w:r w:rsidR="0076084D">
              <w:rPr>
                <w:noProof/>
              </w:rPr>
              <w:drawing>
                <wp:inline distT="0" distB="0" distL="0" distR="0" wp14:anchorId="2F044E6D" wp14:editId="297EFC9F">
                  <wp:extent cx="2377440" cy="1425913"/>
                  <wp:effectExtent l="0" t="0" r="3810" b="3175"/>
                  <wp:docPr id="64" name="Chart 64">
                    <a:extLst xmlns:a="http://schemas.openxmlformats.org/drawingml/2006/main">
                      <a:ext uri="{FF2B5EF4-FFF2-40B4-BE49-F238E27FC236}">
                        <a16:creationId xmlns:a16="http://schemas.microsoft.com/office/drawing/2014/main" id="{F2A8C426-F744-4C80-B333-D8AD16676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711" w:type="dxa"/>
          </w:tcPr>
          <w:p w14:paraId="19B50640" w14:textId="3B51BF4F" w:rsidR="00DC7909" w:rsidRPr="004C3C5D" w:rsidRDefault="00C1725A" w:rsidP="00BF1E00">
            <w:pPr>
              <w:pStyle w:val="AARNormalbody"/>
            </w:pPr>
            <w:r>
              <w:t>Customer satisfaction levels over the past four years have been above target, reflecting attempts by each venue to achieve as high a standard as possible.  The level for 2020</w:t>
            </w:r>
            <w:r w:rsidRPr="00413480">
              <w:t>–</w:t>
            </w:r>
            <w:r>
              <w:t xml:space="preserve">21 was </w:t>
            </w:r>
            <w:r w:rsidRPr="00EE4BF1">
              <w:t>99%, 10% above target.</w:t>
            </w:r>
            <w:r w:rsidRPr="00413480">
              <w:t xml:space="preserve">  The results relate to surveying undertaken at CMAG and the ACT Historic Places only, since COVID-19 </w:t>
            </w:r>
            <w:r>
              <w:t xml:space="preserve">restrictions </w:t>
            </w:r>
            <w:r w:rsidRPr="00413480">
              <w:t xml:space="preserve">led to </w:t>
            </w:r>
            <w:r w:rsidR="00E94811">
              <w:t>customer satisfaction</w:t>
            </w:r>
            <w:r w:rsidRPr="00413480">
              <w:t xml:space="preserve"> surveying not been undertaken at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413480">
              <w:t xml:space="preserve"> Centre</w:t>
            </w:r>
            <w:r>
              <w:t xml:space="preserve"> during the year.</w:t>
            </w:r>
            <w:r>
              <w:br/>
            </w:r>
          </w:p>
        </w:tc>
      </w:tr>
      <w:tr w:rsidR="00DC7909" w:rsidRPr="0009253C" w14:paraId="6EA29767" w14:textId="77777777" w:rsidTr="00307F18">
        <w:tc>
          <w:tcPr>
            <w:tcW w:w="9242" w:type="dxa"/>
            <w:gridSpan w:val="2"/>
          </w:tcPr>
          <w:p w14:paraId="12374D71" w14:textId="51A76498" w:rsidR="00DC7909" w:rsidRPr="0009253C" w:rsidRDefault="00DC7909" w:rsidP="003A49DC">
            <w:pPr>
              <w:pStyle w:val="ARTableCaption"/>
              <w:spacing w:before="0"/>
              <w:rPr>
                <w:szCs w:val="24"/>
                <w:highlight w:val="yellow"/>
              </w:rPr>
            </w:pPr>
            <w:r w:rsidRPr="000747BF">
              <w:t>Figure B.2f : Cost to Government per estimated visitor/patron to CFC facilities/programs</w:t>
            </w:r>
          </w:p>
        </w:tc>
      </w:tr>
      <w:tr w:rsidR="00DC7909" w:rsidRPr="0009253C" w14:paraId="57BE6207" w14:textId="77777777" w:rsidTr="0076084D">
        <w:tc>
          <w:tcPr>
            <w:tcW w:w="4531" w:type="dxa"/>
          </w:tcPr>
          <w:p w14:paraId="6E9742D3" w14:textId="694BE890" w:rsidR="00DC7909" w:rsidRPr="0009253C" w:rsidRDefault="0076084D" w:rsidP="000C0E6A">
            <w:pPr>
              <w:rPr>
                <w:bCs/>
                <w:iCs/>
                <w:szCs w:val="24"/>
                <w:highlight w:val="yellow"/>
              </w:rPr>
            </w:pPr>
            <w:r>
              <w:rPr>
                <w:noProof/>
              </w:rPr>
              <w:drawing>
                <wp:inline distT="0" distB="0" distL="0" distR="0" wp14:anchorId="2025C1EB" wp14:editId="07AE2633">
                  <wp:extent cx="2476500" cy="1463040"/>
                  <wp:effectExtent l="0" t="0" r="0" b="3810"/>
                  <wp:docPr id="68" name="Chart 68">
                    <a:extLst xmlns:a="http://schemas.openxmlformats.org/drawingml/2006/main">
                      <a:ext uri="{FF2B5EF4-FFF2-40B4-BE49-F238E27FC236}">
                        <a16:creationId xmlns:a16="http://schemas.microsoft.com/office/drawing/2014/main" id="{A5CA7972-1E30-463F-831D-403BA30DB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711" w:type="dxa"/>
          </w:tcPr>
          <w:p w14:paraId="3BEB94F5" w14:textId="3A02D19F" w:rsidR="003B4D01" w:rsidRPr="00483ABB" w:rsidRDefault="00C1725A" w:rsidP="00595715">
            <w:pPr>
              <w:pStyle w:val="AARNormalbody"/>
            </w:pPr>
            <w:r>
              <w:rPr>
                <w:szCs w:val="22"/>
              </w:rPr>
              <w:t>A rise in the cost to Government figure experienced in 2019</w:t>
            </w:r>
            <w:r w:rsidR="003E7FE7" w:rsidRPr="00413480">
              <w:t>–</w:t>
            </w:r>
            <w:r>
              <w:rPr>
                <w:szCs w:val="22"/>
              </w:rPr>
              <w:t>20 continued and increased in 2020</w:t>
            </w:r>
            <w:r w:rsidR="003E7FE7" w:rsidRPr="00156D22">
              <w:rPr>
                <w:sz w:val="20"/>
              </w:rPr>
              <w:t>–</w:t>
            </w:r>
            <w:r>
              <w:rPr>
                <w:szCs w:val="22"/>
              </w:rPr>
              <w:t xml:space="preserve">21, due to lower visitor/patron numbers resulting from the COVID-19 pandemic and the provision of special COVID-19 funding.  The </w:t>
            </w:r>
            <w:r w:rsidRPr="00A4594B">
              <w:rPr>
                <w:szCs w:val="22"/>
              </w:rPr>
              <w:t xml:space="preserve">outcome </w:t>
            </w:r>
            <w:r>
              <w:rPr>
                <w:szCs w:val="22"/>
              </w:rPr>
              <w:t xml:space="preserve">for the year </w:t>
            </w:r>
            <w:r w:rsidRPr="00A4594B">
              <w:rPr>
                <w:szCs w:val="22"/>
              </w:rPr>
              <w:t>of $5</w:t>
            </w:r>
            <w:r>
              <w:rPr>
                <w:szCs w:val="22"/>
              </w:rPr>
              <w:t>5</w:t>
            </w:r>
            <w:r w:rsidRPr="00A4594B">
              <w:rPr>
                <w:szCs w:val="22"/>
              </w:rPr>
              <w:t>.3</w:t>
            </w:r>
            <w:r>
              <w:rPr>
                <w:szCs w:val="22"/>
              </w:rPr>
              <w:t>6</w:t>
            </w:r>
            <w:r w:rsidRPr="00A4594B">
              <w:rPr>
                <w:szCs w:val="22"/>
              </w:rPr>
              <w:t xml:space="preserve"> </w:t>
            </w:r>
            <w:r>
              <w:rPr>
                <w:szCs w:val="22"/>
              </w:rPr>
              <w:t xml:space="preserve">was, however, better than the </w:t>
            </w:r>
            <w:r w:rsidRPr="00A4594B">
              <w:rPr>
                <w:szCs w:val="22"/>
              </w:rPr>
              <w:t>target of $70.15.  Th</w:t>
            </w:r>
            <w:r>
              <w:rPr>
                <w:szCs w:val="22"/>
              </w:rPr>
              <w:t xml:space="preserve">is was due to </w:t>
            </w:r>
            <w:r w:rsidRPr="00A4594B">
              <w:rPr>
                <w:szCs w:val="22"/>
              </w:rPr>
              <w:t xml:space="preserve"> higher than expected visitor/patron </w:t>
            </w:r>
            <w:r>
              <w:rPr>
                <w:szCs w:val="22"/>
              </w:rPr>
              <w:t xml:space="preserve">numbers in the second half of the year </w:t>
            </w:r>
            <w:r w:rsidRPr="00A4594B">
              <w:rPr>
                <w:szCs w:val="22"/>
              </w:rPr>
              <w:t>due to the easing of COVID-19 restrictions</w:t>
            </w:r>
            <w:r>
              <w:rPr>
                <w:szCs w:val="22"/>
              </w:rPr>
              <w:t>,</w:t>
            </w:r>
            <w:r w:rsidRPr="00A4594B">
              <w:rPr>
                <w:szCs w:val="22"/>
              </w:rPr>
              <w:t xml:space="preserve"> allowing greater capacity at venues.</w:t>
            </w:r>
          </w:p>
        </w:tc>
      </w:tr>
      <w:tr w:rsidR="00DC7909" w:rsidRPr="0009253C" w14:paraId="14796F3A" w14:textId="77777777" w:rsidTr="00307F18">
        <w:tc>
          <w:tcPr>
            <w:tcW w:w="9242" w:type="dxa"/>
            <w:gridSpan w:val="2"/>
          </w:tcPr>
          <w:p w14:paraId="3DC39D61" w14:textId="619E51B8" w:rsidR="00DC7909" w:rsidRPr="000747BF" w:rsidRDefault="00DC7909" w:rsidP="00DC7909">
            <w:pPr>
              <w:pStyle w:val="ARTableCaption"/>
              <w:rPr>
                <w:szCs w:val="24"/>
              </w:rPr>
            </w:pPr>
            <w:r w:rsidRPr="000747BF">
              <w:t>Figure B.2g : Own Sourced Revenue as a Proportion of Total Rev</w:t>
            </w:r>
            <w:r w:rsidR="00C1725A">
              <w:t>e</w:t>
            </w:r>
            <w:r w:rsidRPr="000747BF">
              <w:t>nue for the Corporation</w:t>
            </w:r>
          </w:p>
        </w:tc>
      </w:tr>
      <w:tr w:rsidR="00DC7909" w14:paraId="27FD2082" w14:textId="77777777" w:rsidTr="0076084D">
        <w:tc>
          <w:tcPr>
            <w:tcW w:w="4531" w:type="dxa"/>
          </w:tcPr>
          <w:p w14:paraId="11ACC782" w14:textId="3B33D503" w:rsidR="00DC7909" w:rsidRPr="000747BF" w:rsidRDefault="00DC7909" w:rsidP="000C0E6A">
            <w:pPr>
              <w:ind w:left="284"/>
              <w:jc w:val="both"/>
              <w:rPr>
                <w:bCs/>
                <w:iCs/>
                <w:szCs w:val="24"/>
              </w:rPr>
            </w:pPr>
            <w:r>
              <w:rPr>
                <w:bCs/>
                <w:iCs/>
                <w:szCs w:val="24"/>
              </w:rPr>
              <w:t xml:space="preserve">  </w:t>
            </w:r>
            <w:r w:rsidR="0076084D">
              <w:rPr>
                <w:noProof/>
              </w:rPr>
              <w:drawing>
                <wp:inline distT="0" distB="0" distL="0" distR="0" wp14:anchorId="4E7FAE61" wp14:editId="68CF571B">
                  <wp:extent cx="2194560" cy="1371600"/>
                  <wp:effectExtent l="0" t="0" r="0" b="0"/>
                  <wp:docPr id="69" name="Chart 69">
                    <a:extLst xmlns:a="http://schemas.openxmlformats.org/drawingml/2006/main">
                      <a:ext uri="{FF2B5EF4-FFF2-40B4-BE49-F238E27FC236}">
                        <a16:creationId xmlns:a16="http://schemas.microsoft.com/office/drawing/2014/main" id="{C582F2F8-86AB-4D2B-8088-2575C6F27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711" w:type="dxa"/>
          </w:tcPr>
          <w:p w14:paraId="66131D54" w14:textId="0EA5ABAF" w:rsidR="00C1725A" w:rsidRDefault="00C1725A" w:rsidP="00C1725A">
            <w:pPr>
              <w:pStyle w:val="AARNormalbody"/>
            </w:pPr>
            <w:r>
              <w:t>The major impact of the COVID-19 pandemic on own sourced revenue , which commenced in 2019</w:t>
            </w:r>
            <w:r w:rsidR="003E7FE7" w:rsidRPr="00413480">
              <w:t>–</w:t>
            </w:r>
            <w:r>
              <w:t>20, was very evident in 2020</w:t>
            </w:r>
            <w:r w:rsidR="00AE5EDE" w:rsidRPr="0023170E">
              <w:rPr>
                <w:bCs/>
                <w:iCs/>
              </w:rPr>
              <w:t>–</w:t>
            </w:r>
            <w:r>
              <w:t xml:space="preserve">21.  </w:t>
            </w:r>
            <w:r w:rsidRPr="00413480">
              <w:t>The result for the year was 32.5%, against a target of 35.4%</w:t>
            </w:r>
            <w:r>
              <w:t xml:space="preserve">, the </w:t>
            </w:r>
            <w:r w:rsidRPr="00413480">
              <w:t xml:space="preserve">negative variance </w:t>
            </w:r>
            <w:r>
              <w:t>being</w:t>
            </w:r>
            <w:r w:rsidRPr="00413480">
              <w:t xml:space="preserve"> due to lower levels of theatre-related revenues as a result of COVID-19 restrictions.</w:t>
            </w:r>
            <w:r>
              <w:t xml:space="preserve"> </w:t>
            </w:r>
          </w:p>
          <w:p w14:paraId="4A630C7B" w14:textId="77777777" w:rsidR="00595715" w:rsidRDefault="00595715" w:rsidP="00BF1E00">
            <w:pPr>
              <w:pStyle w:val="AARNormalbody"/>
            </w:pPr>
          </w:p>
          <w:p w14:paraId="169D710B" w14:textId="77777777" w:rsidR="00595715" w:rsidRDefault="00595715" w:rsidP="00BF1E00">
            <w:pPr>
              <w:pStyle w:val="AARNormalbody"/>
            </w:pPr>
          </w:p>
          <w:p w14:paraId="5F0BB0D1" w14:textId="77777777" w:rsidR="00595715" w:rsidRDefault="00595715" w:rsidP="00BF1E00">
            <w:pPr>
              <w:pStyle w:val="AARNormalbody"/>
            </w:pPr>
          </w:p>
          <w:p w14:paraId="2C6E8BFC" w14:textId="31067037" w:rsidR="00595715" w:rsidRPr="0020453F" w:rsidRDefault="00595715" w:rsidP="00BF1E00">
            <w:pPr>
              <w:pStyle w:val="AARNormalbody"/>
            </w:pPr>
          </w:p>
        </w:tc>
      </w:tr>
      <w:bookmarkEnd w:id="102"/>
    </w:tbl>
    <w:p w14:paraId="6B7E8543" w14:textId="62AC0F64" w:rsidR="00483ABB" w:rsidRDefault="00483ABB">
      <w:pPr>
        <w:spacing w:after="160" w:line="259" w:lineRule="auto"/>
        <w:rPr>
          <w:rFonts w:asciiTheme="minorHAnsi" w:hAnsiTheme="minorHAnsi"/>
          <w:sz w:val="20"/>
        </w:rPr>
      </w:pPr>
    </w:p>
    <w:p w14:paraId="45B397B7" w14:textId="77777777" w:rsidR="00DC7909" w:rsidRDefault="00DC7909" w:rsidP="00DC7909">
      <w:pPr>
        <w:spacing w:after="0" w:line="259" w:lineRule="auto"/>
        <w:rPr>
          <w:rFonts w:asciiTheme="minorHAnsi" w:hAnsiTheme="minorHAnsi"/>
          <w:sz w:val="20"/>
        </w:rPr>
      </w:pPr>
    </w:p>
    <w:tbl>
      <w:tblPr>
        <w:tblW w:w="0" w:type="auto"/>
        <w:tblBorders>
          <w:bottom w:val="single" w:sz="4" w:space="0" w:color="auto"/>
        </w:tblBorders>
        <w:tblLook w:val="04A0" w:firstRow="1" w:lastRow="0" w:firstColumn="1" w:lastColumn="0" w:noHBand="0" w:noVBand="1"/>
      </w:tblPr>
      <w:tblGrid>
        <w:gridCol w:w="2977"/>
        <w:gridCol w:w="2682"/>
        <w:gridCol w:w="3367"/>
      </w:tblGrid>
      <w:tr w:rsidR="0094063F" w:rsidRPr="00D805DC" w14:paraId="07E9D481" w14:textId="77777777" w:rsidTr="002B680C">
        <w:trPr>
          <w:trHeight w:val="572"/>
        </w:trPr>
        <w:tc>
          <w:tcPr>
            <w:tcW w:w="9026" w:type="dxa"/>
            <w:gridSpan w:val="3"/>
            <w:shd w:val="clear" w:color="auto" w:fill="auto"/>
          </w:tcPr>
          <w:p w14:paraId="5517AA37" w14:textId="39BE27B0" w:rsidR="0094063F" w:rsidRPr="00D805DC" w:rsidRDefault="0094063F" w:rsidP="00660DFF">
            <w:pPr>
              <w:pStyle w:val="Heading2"/>
              <w:spacing w:before="0"/>
              <w:jc w:val="center"/>
            </w:pPr>
            <w:bookmarkStart w:id="103" w:name="_Toc524959182"/>
            <w:bookmarkStart w:id="104" w:name="_Toc15474072"/>
            <w:bookmarkStart w:id="105" w:name="_Toc15476454"/>
            <w:bookmarkStart w:id="106" w:name="_Toc15477389"/>
            <w:bookmarkStart w:id="107" w:name="_Toc19716330"/>
            <w:bookmarkStart w:id="108" w:name="_Toc43980289"/>
            <w:bookmarkStart w:id="109" w:name="_Toc43980451"/>
            <w:bookmarkStart w:id="110" w:name="_Hlk85555388"/>
            <w:r w:rsidRPr="00660DFF">
              <w:rPr>
                <w:color w:val="003D4C"/>
                <w:sz w:val="44"/>
                <w:szCs w:val="44"/>
              </w:rPr>
              <w:t>CORPORATE/FINANCE/HR</w:t>
            </w:r>
            <w:r w:rsidRPr="00660DFF">
              <w:rPr>
                <w:color w:val="003D4C"/>
                <w:sz w:val="44"/>
                <w:szCs w:val="44"/>
              </w:rPr>
              <w:br/>
              <w:t>AT A</w:t>
            </w:r>
            <w:r w:rsidRPr="00D805DC">
              <w:t xml:space="preserve"> </w:t>
            </w:r>
            <w:r w:rsidRPr="00660DFF">
              <w:rPr>
                <w:color w:val="003D4C"/>
                <w:sz w:val="44"/>
                <w:szCs w:val="44"/>
              </w:rPr>
              <w:t>GLANCE</w:t>
            </w:r>
            <w:bookmarkEnd w:id="103"/>
            <w:bookmarkEnd w:id="104"/>
            <w:bookmarkEnd w:id="105"/>
            <w:bookmarkEnd w:id="106"/>
            <w:bookmarkEnd w:id="107"/>
            <w:bookmarkEnd w:id="108"/>
            <w:bookmarkEnd w:id="109"/>
            <w:r w:rsidR="00E23E48">
              <w:rPr>
                <w:color w:val="003D4C"/>
                <w:sz w:val="44"/>
                <w:szCs w:val="44"/>
              </w:rPr>
              <w:br/>
            </w:r>
            <w:r w:rsidRPr="00D805DC">
              <w:br/>
            </w:r>
          </w:p>
        </w:tc>
      </w:tr>
      <w:tr w:rsidR="00660F14" w:rsidRPr="00D805DC" w14:paraId="2EFB2542" w14:textId="77777777" w:rsidTr="002B680C">
        <w:trPr>
          <w:trHeight w:val="2813"/>
        </w:trPr>
        <w:tc>
          <w:tcPr>
            <w:tcW w:w="2977" w:type="dxa"/>
            <w:tcBorders>
              <w:bottom w:val="nil"/>
              <w:right w:val="single" w:sz="4" w:space="0" w:color="auto"/>
            </w:tcBorders>
          </w:tcPr>
          <w:p w14:paraId="308A0825" w14:textId="334AC5BE" w:rsidR="0094063F" w:rsidRPr="00D805DC" w:rsidRDefault="0094063F" w:rsidP="002B680C">
            <w:pPr>
              <w:spacing w:after="0"/>
              <w:ind w:right="-256"/>
              <w:rPr>
                <w:b/>
                <w:color w:val="003D4C"/>
                <w:sz w:val="36"/>
                <w:szCs w:val="36"/>
                <w:u w:val="single"/>
              </w:rPr>
            </w:pPr>
            <w:r w:rsidRPr="00D805DC">
              <w:rPr>
                <w:b/>
                <w:color w:val="CB6015"/>
                <w:sz w:val="32"/>
                <w:szCs w:val="32"/>
              </w:rPr>
              <w:t>F</w:t>
            </w:r>
            <w:r w:rsidR="003A49DC">
              <w:rPr>
                <w:b/>
                <w:color w:val="CB6015"/>
                <w:sz w:val="32"/>
                <w:szCs w:val="32"/>
              </w:rPr>
              <w:t>ULL TIME EQUIVALENT</w:t>
            </w:r>
            <w:r w:rsidR="003A49DC">
              <w:rPr>
                <w:b/>
                <w:color w:val="CB6015"/>
                <w:sz w:val="32"/>
                <w:szCs w:val="32"/>
              </w:rPr>
              <w:br/>
            </w:r>
            <w:r w:rsidRPr="00D805DC">
              <w:rPr>
                <w:b/>
                <w:color w:val="CB6015"/>
                <w:sz w:val="32"/>
                <w:szCs w:val="32"/>
              </w:rPr>
              <w:t>STAFF</w:t>
            </w:r>
            <w:r w:rsidR="00614B0E">
              <w:rPr>
                <w:b/>
                <w:color w:val="CB6015"/>
                <w:sz w:val="32"/>
                <w:szCs w:val="32"/>
              </w:rPr>
              <w:br/>
            </w:r>
            <w:r w:rsidRPr="00D805DC">
              <w:rPr>
                <w:b/>
                <w:color w:val="CB6015"/>
                <w:sz w:val="32"/>
                <w:szCs w:val="32"/>
              </w:rPr>
              <w:br/>
            </w:r>
            <w:r w:rsidRPr="00614B0E">
              <w:rPr>
                <w:b/>
                <w:color w:val="CB6015"/>
                <w:sz w:val="32"/>
                <w:szCs w:val="32"/>
              </w:rPr>
              <w:t>10</w:t>
            </w:r>
            <w:r w:rsidR="0068329D">
              <w:rPr>
                <w:b/>
                <w:color w:val="CB6015"/>
                <w:sz w:val="32"/>
                <w:szCs w:val="32"/>
              </w:rPr>
              <w:t>4</w:t>
            </w:r>
            <w:r w:rsidRPr="00D805DC">
              <w:rPr>
                <w:b/>
                <w:color w:val="CB6015"/>
                <w:sz w:val="28"/>
                <w:szCs w:val="28"/>
              </w:rPr>
              <w:t xml:space="preserve"> </w:t>
            </w:r>
          </w:p>
          <w:p w14:paraId="3A673E85" w14:textId="0B1C2116" w:rsidR="0094063F" w:rsidRPr="00D805DC" w:rsidRDefault="0094063F" w:rsidP="002B680C">
            <w:pPr>
              <w:spacing w:after="0"/>
              <w:ind w:right="-108"/>
              <w:jc w:val="center"/>
              <w:rPr>
                <w:sz w:val="28"/>
                <w:szCs w:val="28"/>
              </w:rPr>
            </w:pPr>
            <w:r w:rsidRPr="00D805DC">
              <w:rPr>
                <w:noProof/>
                <w:color w:val="003D4C"/>
                <w:sz w:val="24"/>
                <w:szCs w:val="24"/>
              </w:rPr>
              <w:drawing>
                <wp:inline distT="0" distB="0" distL="0" distR="0" wp14:anchorId="7AC5EB66" wp14:editId="15E4A2F1">
                  <wp:extent cx="581025" cy="926639"/>
                  <wp:effectExtent l="0" t="0" r="0" b="6985"/>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601699" cy="959610"/>
                          </a:xfrm>
                          <a:prstGeom prst="rect">
                            <a:avLst/>
                          </a:prstGeom>
                        </pic:spPr>
                      </pic:pic>
                    </a:graphicData>
                  </a:graphic>
                </wp:inline>
              </w:drawing>
            </w:r>
            <w:r w:rsidR="00C1725A">
              <w:rPr>
                <w:sz w:val="28"/>
                <w:szCs w:val="28"/>
              </w:rPr>
              <w:br/>
            </w:r>
            <w:r w:rsidRPr="00D805DC">
              <w:rPr>
                <w:b/>
                <w:color w:val="003D4C"/>
                <w:sz w:val="32"/>
                <w:szCs w:val="32"/>
              </w:rPr>
              <w:br/>
            </w:r>
          </w:p>
        </w:tc>
        <w:tc>
          <w:tcPr>
            <w:tcW w:w="2682" w:type="dxa"/>
            <w:tcBorders>
              <w:left w:val="single" w:sz="4" w:space="0" w:color="auto"/>
              <w:bottom w:val="single" w:sz="4" w:space="0" w:color="auto"/>
              <w:right w:val="single" w:sz="4" w:space="0" w:color="auto"/>
            </w:tcBorders>
          </w:tcPr>
          <w:p w14:paraId="25D64E4F" w14:textId="512DEF81" w:rsidR="0094063F" w:rsidRPr="00D805DC" w:rsidRDefault="0094063F" w:rsidP="002B680C">
            <w:pPr>
              <w:ind w:right="-108"/>
              <w:rPr>
                <w:b/>
                <w:color w:val="CB6015"/>
                <w:sz w:val="32"/>
                <w:szCs w:val="32"/>
              </w:rPr>
            </w:pPr>
            <w:r w:rsidRPr="00D805DC">
              <w:rPr>
                <w:b/>
                <w:color w:val="CB6015"/>
                <w:sz w:val="32"/>
                <w:szCs w:val="32"/>
              </w:rPr>
              <w:t>QUALITY OF SERVICE</w:t>
            </w:r>
            <w:r w:rsidR="00C1725A">
              <w:rPr>
                <w:b/>
                <w:color w:val="CB6015"/>
                <w:sz w:val="32"/>
                <w:szCs w:val="32"/>
              </w:rPr>
              <w:br/>
            </w:r>
          </w:p>
          <w:p w14:paraId="3646D002" w14:textId="77777777" w:rsidR="00C1725A" w:rsidRDefault="0094063F" w:rsidP="002B680C">
            <w:pPr>
              <w:spacing w:after="0" w:line="233" w:lineRule="auto"/>
              <w:ind w:right="-108"/>
              <w:jc w:val="center"/>
              <w:rPr>
                <w:rFonts w:asciiTheme="minorHAnsi" w:hAnsiTheme="minorHAnsi"/>
                <w:b/>
                <w:sz w:val="44"/>
                <w:szCs w:val="44"/>
              </w:rPr>
            </w:pPr>
            <w:r w:rsidRPr="00D805DC">
              <w:rPr>
                <w:noProof/>
                <w:sz w:val="28"/>
                <w:szCs w:val="28"/>
                <w:lang w:eastAsia="en-AU"/>
              </w:rPr>
              <w:drawing>
                <wp:inline distT="0" distB="0" distL="0" distR="0" wp14:anchorId="7F4BA6D4" wp14:editId="144C0476">
                  <wp:extent cx="324000" cy="43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h[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4000" cy="432000"/>
                          </a:xfrm>
                          <a:prstGeom prst="rect">
                            <a:avLst/>
                          </a:prstGeom>
                        </pic:spPr>
                      </pic:pic>
                    </a:graphicData>
                  </a:graphic>
                </wp:inline>
              </w:drawing>
            </w:r>
            <w:r w:rsidRPr="00D805DC">
              <w:rPr>
                <w:rFonts w:asciiTheme="minorHAnsi" w:hAnsiTheme="minorHAnsi"/>
                <w:b/>
                <w:sz w:val="44"/>
                <w:szCs w:val="44"/>
              </w:rPr>
              <w:t>9</w:t>
            </w:r>
            <w:r w:rsidR="00D0550C">
              <w:rPr>
                <w:rFonts w:asciiTheme="minorHAnsi" w:hAnsiTheme="minorHAnsi"/>
                <w:b/>
                <w:sz w:val="44"/>
                <w:szCs w:val="44"/>
              </w:rPr>
              <w:t>9</w:t>
            </w:r>
            <w:r w:rsidRPr="00D805DC">
              <w:rPr>
                <w:rFonts w:asciiTheme="minorHAnsi" w:hAnsiTheme="minorHAnsi"/>
                <w:b/>
                <w:sz w:val="44"/>
                <w:szCs w:val="44"/>
              </w:rPr>
              <w:t>%</w:t>
            </w:r>
          </w:p>
          <w:p w14:paraId="2986E5F2" w14:textId="6A4A0FA3" w:rsidR="0094063F" w:rsidRPr="00D805DC" w:rsidRDefault="0094063F" w:rsidP="002B680C">
            <w:pPr>
              <w:spacing w:after="0" w:line="233" w:lineRule="auto"/>
              <w:ind w:right="-108"/>
              <w:jc w:val="center"/>
              <w:rPr>
                <w:b/>
                <w:color w:val="003D4C"/>
                <w:sz w:val="32"/>
                <w:szCs w:val="32"/>
              </w:rPr>
            </w:pPr>
            <w:r w:rsidRPr="00D805DC">
              <w:rPr>
                <w:rFonts w:asciiTheme="minorHAnsi" w:hAnsiTheme="minorHAnsi"/>
                <w:b/>
                <w:sz w:val="44"/>
                <w:szCs w:val="44"/>
              </w:rPr>
              <w:br/>
            </w:r>
            <w:r w:rsidRPr="00D805DC">
              <w:rPr>
                <w:rFonts w:asciiTheme="minorHAnsi" w:hAnsiTheme="minorHAnsi"/>
                <w:sz w:val="24"/>
                <w:szCs w:val="24"/>
              </w:rPr>
              <w:t xml:space="preserve">of visitors </w:t>
            </w:r>
            <w:r w:rsidRPr="00D805DC">
              <w:rPr>
                <w:b/>
                <w:sz w:val="24"/>
                <w:szCs w:val="24"/>
              </w:rPr>
              <w:t>satisfied</w:t>
            </w:r>
            <w:r w:rsidRPr="00D805DC">
              <w:rPr>
                <w:sz w:val="24"/>
                <w:szCs w:val="24"/>
              </w:rPr>
              <w:t xml:space="preserve"> with quality of the CFC’s services</w:t>
            </w:r>
          </w:p>
        </w:tc>
        <w:tc>
          <w:tcPr>
            <w:tcW w:w="3367" w:type="dxa"/>
            <w:vMerge w:val="restart"/>
            <w:tcBorders>
              <w:left w:val="single" w:sz="4" w:space="0" w:color="auto"/>
              <w:bottom w:val="nil"/>
            </w:tcBorders>
          </w:tcPr>
          <w:p w14:paraId="37304610" w14:textId="77777777" w:rsidR="0094063F" w:rsidRPr="00D805DC" w:rsidRDefault="0094063F" w:rsidP="002B680C">
            <w:pPr>
              <w:rPr>
                <w:b/>
                <w:color w:val="CB6015"/>
                <w:sz w:val="32"/>
                <w:szCs w:val="32"/>
              </w:rPr>
            </w:pPr>
            <w:bookmarkStart w:id="111" w:name="_Hlk85554769"/>
            <w:r w:rsidRPr="00D805DC">
              <w:rPr>
                <w:b/>
                <w:color w:val="CB6015"/>
                <w:sz w:val="32"/>
                <w:szCs w:val="32"/>
              </w:rPr>
              <w:t>FINANCE</w:t>
            </w:r>
          </w:p>
          <w:p w14:paraId="53264D10" w14:textId="77777777" w:rsidR="00C1725A" w:rsidRDefault="00C1725A" w:rsidP="002B680C">
            <w:pPr>
              <w:spacing w:after="0"/>
              <w:rPr>
                <w:color w:val="003D4C"/>
                <w:sz w:val="24"/>
                <w:szCs w:val="24"/>
              </w:rPr>
            </w:pPr>
            <w:bookmarkStart w:id="112" w:name="_Hlk48051190"/>
          </w:p>
          <w:p w14:paraId="51FCA2C9" w14:textId="0ECC6AB5" w:rsidR="0094063F" w:rsidRPr="00D805DC" w:rsidRDefault="00340752" w:rsidP="002B680C">
            <w:pPr>
              <w:spacing w:after="0"/>
              <w:rPr>
                <w:color w:val="003D4C"/>
                <w:sz w:val="24"/>
                <w:szCs w:val="24"/>
              </w:rPr>
            </w:pPr>
            <w:r>
              <w:rPr>
                <w:color w:val="003D4C"/>
                <w:sz w:val="24"/>
                <w:szCs w:val="24"/>
              </w:rPr>
              <w:t>8,858 transactions processed</w:t>
            </w:r>
            <w:r w:rsidR="0094063F" w:rsidRPr="00D805DC">
              <w:rPr>
                <w:color w:val="003D4C"/>
                <w:sz w:val="24"/>
                <w:szCs w:val="24"/>
              </w:rPr>
              <w:t xml:space="preserve"> for payments totalling </w:t>
            </w:r>
            <w:r>
              <w:rPr>
                <w:color w:val="003D4C"/>
                <w:sz w:val="24"/>
                <w:szCs w:val="24"/>
              </w:rPr>
              <w:t xml:space="preserve">more </w:t>
            </w:r>
            <w:r w:rsidR="0094063F" w:rsidRPr="00D805DC">
              <w:rPr>
                <w:color w:val="003D4C"/>
                <w:sz w:val="24"/>
                <w:szCs w:val="24"/>
              </w:rPr>
              <w:t>than $</w:t>
            </w:r>
            <w:r>
              <w:rPr>
                <w:color w:val="003D4C"/>
                <w:sz w:val="24"/>
                <w:szCs w:val="24"/>
              </w:rPr>
              <w:t>8</w:t>
            </w:r>
            <w:r w:rsidR="0094063F" w:rsidRPr="00D805DC">
              <w:rPr>
                <w:color w:val="003D4C"/>
                <w:sz w:val="24"/>
                <w:szCs w:val="24"/>
              </w:rPr>
              <w:t>.</w:t>
            </w:r>
            <w:r>
              <w:rPr>
                <w:color w:val="003D4C"/>
                <w:sz w:val="24"/>
                <w:szCs w:val="24"/>
              </w:rPr>
              <w:t>66</w:t>
            </w:r>
            <w:r w:rsidR="0094063F" w:rsidRPr="00D805DC">
              <w:rPr>
                <w:color w:val="003D4C"/>
                <w:sz w:val="24"/>
                <w:szCs w:val="24"/>
              </w:rPr>
              <w:t xml:space="preserve"> million</w:t>
            </w:r>
            <w:bookmarkEnd w:id="111"/>
            <w:r w:rsidR="004F17FB">
              <w:rPr>
                <w:color w:val="003D4C"/>
                <w:sz w:val="24"/>
                <w:szCs w:val="24"/>
              </w:rPr>
              <w:br/>
            </w:r>
            <w:r w:rsidR="00966990">
              <w:rPr>
                <w:color w:val="003D4C"/>
                <w:sz w:val="24"/>
                <w:szCs w:val="24"/>
              </w:rPr>
              <w:br/>
            </w:r>
          </w:p>
          <w:p w14:paraId="35E3F11E" w14:textId="2DD19F15" w:rsidR="00C1725A" w:rsidRPr="00D805DC" w:rsidRDefault="0094063F" w:rsidP="00C1725A">
            <w:pPr>
              <w:spacing w:after="0"/>
              <w:jc w:val="center"/>
              <w:rPr>
                <w:color w:val="003D4C"/>
                <w:sz w:val="24"/>
                <w:szCs w:val="24"/>
              </w:rPr>
            </w:pPr>
            <w:r w:rsidRPr="00D805DC">
              <w:rPr>
                <w:noProof/>
                <w:lang w:eastAsia="en-AU"/>
              </w:rPr>
              <w:drawing>
                <wp:inline distT="0" distB="0" distL="0" distR="0" wp14:anchorId="4353D6A5" wp14:editId="025E3F21">
                  <wp:extent cx="561975" cy="561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in-clipart-stack-coin-1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r w:rsidRPr="00D805DC">
              <w:rPr>
                <w:color w:val="003D4C"/>
                <w:sz w:val="24"/>
                <w:szCs w:val="24"/>
              </w:rPr>
              <w:br/>
            </w:r>
          </w:p>
          <w:bookmarkEnd w:id="112"/>
          <w:p w14:paraId="6E32AA75" w14:textId="39397FC1" w:rsidR="0094063F" w:rsidRPr="00D805DC" w:rsidRDefault="004C4565" w:rsidP="002B680C">
            <w:pPr>
              <w:rPr>
                <w:sz w:val="28"/>
                <w:szCs w:val="28"/>
              </w:rPr>
            </w:pPr>
            <w:r>
              <w:rPr>
                <w:sz w:val="28"/>
                <w:szCs w:val="28"/>
              </w:rPr>
              <w:pict w14:anchorId="15E3FB4B">
                <v:rect id="_x0000_i1025" style="width:181.4pt;height:1pt;mso-position-vertical:absolute" o:hrpct="400" o:hrstd="t" o:hr="t" fillcolor="#a0a0a0" stroked="f"/>
              </w:pict>
            </w:r>
          </w:p>
          <w:p w14:paraId="28C24889" w14:textId="7670FDA8" w:rsidR="0094063F" w:rsidRPr="00D805DC" w:rsidRDefault="0094063F" w:rsidP="00C1725A">
            <w:pPr>
              <w:spacing w:before="120"/>
              <w:rPr>
                <w:b/>
                <w:color w:val="CB6015"/>
                <w:sz w:val="32"/>
                <w:szCs w:val="32"/>
              </w:rPr>
            </w:pPr>
            <w:r w:rsidRPr="00D805DC">
              <w:rPr>
                <w:b/>
                <w:color w:val="CB6015"/>
                <w:sz w:val="32"/>
                <w:szCs w:val="32"/>
              </w:rPr>
              <w:t xml:space="preserve">GENDER </w:t>
            </w:r>
            <w:r w:rsidR="003A49DC">
              <w:rPr>
                <w:b/>
                <w:color w:val="CB6015"/>
                <w:sz w:val="32"/>
                <w:szCs w:val="32"/>
              </w:rPr>
              <w:t>COMPOSITION OF CFC WORKFORCE</w:t>
            </w:r>
            <w:r w:rsidR="009C6AB2">
              <w:rPr>
                <w:b/>
                <w:color w:val="CB6015"/>
                <w:sz w:val="32"/>
                <w:szCs w:val="32"/>
              </w:rPr>
              <w:br/>
            </w:r>
          </w:p>
          <w:p w14:paraId="40657754" w14:textId="529C6D05" w:rsidR="0094063F" w:rsidRPr="00D805DC" w:rsidRDefault="0094063F" w:rsidP="002B680C">
            <w:pPr>
              <w:jc w:val="center"/>
              <w:rPr>
                <w:rFonts w:eastAsiaTheme="minorHAnsi"/>
                <w:sz w:val="28"/>
                <w:szCs w:val="28"/>
                <w:lang w:eastAsia="en-AU"/>
              </w:rPr>
            </w:pPr>
            <w:r w:rsidRPr="00D805DC">
              <w:rPr>
                <w:rFonts w:eastAsiaTheme="minorHAnsi"/>
                <w:sz w:val="28"/>
                <w:szCs w:val="28"/>
                <w:lang w:eastAsia="en-AU"/>
              </w:rPr>
              <w:t xml:space="preserve">Female </w:t>
            </w:r>
            <w:r w:rsidR="0068329D">
              <w:rPr>
                <w:rFonts w:eastAsiaTheme="minorHAnsi"/>
                <w:sz w:val="28"/>
                <w:szCs w:val="28"/>
                <w:lang w:eastAsia="en-AU"/>
              </w:rPr>
              <w:t>61</w:t>
            </w:r>
            <w:r w:rsidRPr="00D805DC">
              <w:rPr>
                <w:rFonts w:eastAsiaTheme="minorHAnsi"/>
                <w:sz w:val="28"/>
                <w:szCs w:val="28"/>
                <w:lang w:eastAsia="en-AU"/>
              </w:rPr>
              <w:t xml:space="preserve">% </w:t>
            </w:r>
            <w:r w:rsidRPr="00D805DC">
              <w:rPr>
                <w:rFonts w:eastAsiaTheme="minorHAnsi"/>
                <w:sz w:val="28"/>
                <w:szCs w:val="28"/>
                <w:lang w:eastAsia="en-AU"/>
              </w:rPr>
              <w:br/>
              <w:t xml:space="preserve">Male </w:t>
            </w:r>
            <w:r w:rsidR="0068329D">
              <w:rPr>
                <w:rFonts w:eastAsiaTheme="minorHAnsi"/>
                <w:sz w:val="28"/>
                <w:szCs w:val="28"/>
                <w:lang w:eastAsia="en-AU"/>
              </w:rPr>
              <w:t>3</w:t>
            </w:r>
            <w:r w:rsidR="004E5864">
              <w:rPr>
                <w:rFonts w:eastAsiaTheme="minorHAnsi"/>
                <w:sz w:val="28"/>
                <w:szCs w:val="28"/>
                <w:lang w:eastAsia="en-AU"/>
              </w:rPr>
              <w:t>9</w:t>
            </w:r>
            <w:r w:rsidRPr="00D805DC">
              <w:rPr>
                <w:rFonts w:eastAsiaTheme="minorHAnsi"/>
                <w:sz w:val="28"/>
                <w:szCs w:val="28"/>
                <w:lang w:eastAsia="en-AU"/>
              </w:rPr>
              <w:t>%</w:t>
            </w:r>
            <w:r w:rsidR="009C6AB2">
              <w:rPr>
                <w:rFonts w:eastAsiaTheme="minorHAnsi"/>
                <w:sz w:val="28"/>
                <w:szCs w:val="28"/>
                <w:lang w:eastAsia="en-AU"/>
              </w:rPr>
              <w:br/>
            </w:r>
          </w:p>
          <w:p w14:paraId="0F9F96E7" w14:textId="3090784E" w:rsidR="0094063F" w:rsidRPr="00D805DC" w:rsidRDefault="004C4565" w:rsidP="002B680C">
            <w:pPr>
              <w:jc w:val="center"/>
              <w:rPr>
                <w:rFonts w:eastAsiaTheme="minorHAnsi"/>
                <w:sz w:val="28"/>
                <w:szCs w:val="28"/>
                <w:lang w:eastAsia="en-AU"/>
              </w:rPr>
            </w:pPr>
            <w:r>
              <w:rPr>
                <w:sz w:val="28"/>
                <w:szCs w:val="28"/>
              </w:rPr>
              <w:pict w14:anchorId="015B8F2E">
                <v:rect id="_x0000_i1026" style="width:181.4pt;height:1pt;mso-position-vertical:absolute" o:hrpct="400" o:hrstd="t" o:hr="t" fillcolor="#a0a0a0" stroked="f"/>
              </w:pict>
            </w:r>
          </w:p>
          <w:p w14:paraId="7F96DF44" w14:textId="77777777" w:rsidR="004F17FB" w:rsidRDefault="005A5000" w:rsidP="00C1725A">
            <w:pPr>
              <w:spacing w:before="120" w:after="0"/>
              <w:rPr>
                <w:b/>
                <w:color w:val="CB6015"/>
                <w:sz w:val="32"/>
                <w:szCs w:val="32"/>
              </w:rPr>
            </w:pPr>
            <w:r>
              <w:rPr>
                <w:b/>
                <w:color w:val="CB6015"/>
                <w:sz w:val="32"/>
                <w:szCs w:val="32"/>
              </w:rPr>
              <w:t>WELLBEING</w:t>
            </w:r>
          </w:p>
          <w:p w14:paraId="4F557BD3" w14:textId="77777777" w:rsidR="0090501D" w:rsidRDefault="0090501D" w:rsidP="005A5000">
            <w:pPr>
              <w:spacing w:after="0"/>
              <w:jc w:val="center"/>
              <w:rPr>
                <w:b/>
                <w:color w:val="CB6015"/>
                <w:sz w:val="32"/>
                <w:szCs w:val="32"/>
              </w:rPr>
            </w:pPr>
          </w:p>
          <w:p w14:paraId="7E20CDA7" w14:textId="4B7E8231" w:rsidR="0090501D" w:rsidRDefault="00660F14" w:rsidP="005A5000">
            <w:pPr>
              <w:spacing w:after="0"/>
              <w:jc w:val="center"/>
            </w:pPr>
            <w:r>
              <w:rPr>
                <w:b/>
                <w:color w:val="CB6015"/>
                <w:sz w:val="32"/>
                <w:szCs w:val="32"/>
              </w:rPr>
              <w:br/>
            </w:r>
            <w:r>
              <w:rPr>
                <w:b/>
                <w:noProof/>
                <w:color w:val="003D4C"/>
                <w:sz w:val="28"/>
                <w:szCs w:val="28"/>
              </w:rPr>
              <w:drawing>
                <wp:inline distT="0" distB="0" distL="0" distR="0" wp14:anchorId="58A830B4" wp14:editId="6216128E">
                  <wp:extent cx="638175" cy="638175"/>
                  <wp:effectExtent l="0" t="0" r="0" b="9525"/>
                  <wp:docPr id="7" name="Graphic 7" descr="Yog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Yoga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38175" cy="638175"/>
                          </a:xfrm>
                          <a:prstGeom prst="rect">
                            <a:avLst/>
                          </a:prstGeom>
                        </pic:spPr>
                      </pic:pic>
                    </a:graphicData>
                  </a:graphic>
                </wp:inline>
              </w:drawing>
            </w:r>
          </w:p>
          <w:p w14:paraId="1ECD1C05" w14:textId="1D7C2851" w:rsidR="005A5000" w:rsidRDefault="004F17FB" w:rsidP="005A5000">
            <w:pPr>
              <w:spacing w:after="0"/>
              <w:jc w:val="center"/>
            </w:pPr>
            <w:r>
              <w:br/>
            </w:r>
            <w:r w:rsidR="00660F14">
              <w:t xml:space="preserve"> </w:t>
            </w:r>
          </w:p>
          <w:p w14:paraId="3F237D06" w14:textId="77777777" w:rsidR="0090501D" w:rsidRPr="00D805DC" w:rsidRDefault="0090501D" w:rsidP="005A5000">
            <w:pPr>
              <w:spacing w:after="0"/>
              <w:jc w:val="center"/>
              <w:rPr>
                <w:color w:val="003D4C"/>
                <w:sz w:val="24"/>
                <w:szCs w:val="24"/>
              </w:rPr>
            </w:pPr>
          </w:p>
          <w:p w14:paraId="3DB8A909" w14:textId="7870412E" w:rsidR="005A5000" w:rsidRPr="004F17FB" w:rsidRDefault="004F17FB" w:rsidP="004F17FB">
            <w:pPr>
              <w:spacing w:after="0"/>
              <w:jc w:val="center"/>
              <w:rPr>
                <w:b/>
                <w:bCs/>
                <w:color w:val="003D4C"/>
                <w:sz w:val="28"/>
                <w:szCs w:val="28"/>
              </w:rPr>
            </w:pPr>
            <w:r>
              <w:rPr>
                <w:b/>
                <w:bCs/>
                <w:color w:val="003D4C"/>
                <w:sz w:val="24"/>
                <w:szCs w:val="24"/>
              </w:rPr>
              <w:t xml:space="preserve">5 </w:t>
            </w:r>
            <w:r w:rsidR="0090501D">
              <w:rPr>
                <w:b/>
                <w:bCs/>
                <w:color w:val="003D4C"/>
                <w:sz w:val="24"/>
                <w:szCs w:val="24"/>
              </w:rPr>
              <w:t xml:space="preserve">health, fitness and </w:t>
            </w:r>
            <w:r>
              <w:rPr>
                <w:b/>
                <w:bCs/>
                <w:color w:val="003D4C"/>
                <w:sz w:val="24"/>
                <w:szCs w:val="24"/>
              </w:rPr>
              <w:t>w</w:t>
            </w:r>
            <w:r w:rsidR="005A5000" w:rsidRPr="004F17FB">
              <w:rPr>
                <w:b/>
                <w:bCs/>
                <w:color w:val="003D4C"/>
                <w:sz w:val="24"/>
                <w:szCs w:val="24"/>
              </w:rPr>
              <w:t>ellbeing activities</w:t>
            </w:r>
            <w:r w:rsidR="0090501D">
              <w:rPr>
                <w:b/>
                <w:bCs/>
                <w:color w:val="003D4C"/>
                <w:sz w:val="24"/>
                <w:szCs w:val="24"/>
              </w:rPr>
              <w:t xml:space="preserve"> </w:t>
            </w:r>
            <w:r>
              <w:rPr>
                <w:b/>
                <w:bCs/>
                <w:color w:val="003D4C"/>
                <w:sz w:val="24"/>
                <w:szCs w:val="24"/>
              </w:rPr>
              <w:t>held for staff</w:t>
            </w:r>
          </w:p>
          <w:p w14:paraId="131D9882" w14:textId="77777777" w:rsidR="004F17FB" w:rsidRDefault="004F17FB" w:rsidP="004F17FB">
            <w:pPr>
              <w:pStyle w:val="ARbullet1"/>
              <w:jc w:val="center"/>
              <w:rPr>
                <w:bCs/>
                <w:color w:val="003D4C"/>
                <w:sz w:val="20"/>
              </w:rPr>
            </w:pPr>
          </w:p>
          <w:p w14:paraId="5DCA2505" w14:textId="77777777" w:rsidR="0094063F" w:rsidRPr="00D805DC" w:rsidRDefault="0094063F" w:rsidP="0090501D">
            <w:pPr>
              <w:pStyle w:val="ARbullet1"/>
              <w:jc w:val="center"/>
              <w:rPr>
                <w:rFonts w:eastAsiaTheme="minorHAnsi"/>
                <w:color w:val="003D4C"/>
                <w:sz w:val="28"/>
                <w:szCs w:val="28"/>
                <w:lang w:eastAsia="en-AU"/>
              </w:rPr>
            </w:pPr>
          </w:p>
        </w:tc>
      </w:tr>
      <w:tr w:rsidR="00660F14" w:rsidRPr="00D805DC" w14:paraId="466C0733" w14:textId="77777777" w:rsidTr="002B680C">
        <w:trPr>
          <w:trHeight w:val="2411"/>
        </w:trPr>
        <w:tc>
          <w:tcPr>
            <w:tcW w:w="2977" w:type="dxa"/>
            <w:tcBorders>
              <w:top w:val="single" w:sz="4" w:space="0" w:color="auto"/>
              <w:bottom w:val="nil"/>
              <w:right w:val="single" w:sz="4" w:space="0" w:color="auto"/>
            </w:tcBorders>
          </w:tcPr>
          <w:p w14:paraId="73D129CB" w14:textId="0A9FC191" w:rsidR="0094063F" w:rsidRPr="00D805DC" w:rsidRDefault="0045272C" w:rsidP="00C1725A">
            <w:pPr>
              <w:spacing w:before="240"/>
              <w:rPr>
                <w:b/>
                <w:color w:val="CB6015"/>
                <w:sz w:val="32"/>
                <w:szCs w:val="32"/>
              </w:rPr>
            </w:pPr>
            <w:r>
              <w:rPr>
                <w:b/>
                <w:color w:val="CB6015"/>
                <w:sz w:val="32"/>
                <w:szCs w:val="32"/>
              </w:rPr>
              <w:t>A</w:t>
            </w:r>
            <w:r w:rsidR="0094063F" w:rsidRPr="00D805DC">
              <w:rPr>
                <w:b/>
                <w:color w:val="CB6015"/>
                <w:sz w:val="32"/>
                <w:szCs w:val="32"/>
              </w:rPr>
              <w:t>DVISORY COMMITTEES</w:t>
            </w:r>
            <w:r w:rsidR="00660F14">
              <w:rPr>
                <w:b/>
                <w:color w:val="CB6015"/>
                <w:sz w:val="32"/>
                <w:szCs w:val="32"/>
              </w:rPr>
              <w:br/>
            </w:r>
          </w:p>
          <w:p w14:paraId="3A3D4243" w14:textId="281B4224" w:rsidR="0094063F" w:rsidRDefault="00B46A00" w:rsidP="002B680C">
            <w:pPr>
              <w:jc w:val="center"/>
              <w:rPr>
                <w:b/>
                <w:color w:val="003D4C"/>
                <w:sz w:val="24"/>
                <w:szCs w:val="24"/>
              </w:rPr>
            </w:pPr>
            <w:r>
              <w:rPr>
                <w:b/>
                <w:color w:val="003D4C"/>
                <w:sz w:val="24"/>
                <w:szCs w:val="24"/>
              </w:rPr>
              <w:t>16</w:t>
            </w:r>
            <w:r w:rsidR="0094063F" w:rsidRPr="00D805DC">
              <w:rPr>
                <w:b/>
                <w:color w:val="003D4C"/>
                <w:sz w:val="24"/>
                <w:szCs w:val="24"/>
              </w:rPr>
              <w:t xml:space="preserve"> members </w:t>
            </w:r>
            <w:r w:rsidR="003A49DC">
              <w:rPr>
                <w:b/>
                <w:color w:val="003D4C"/>
                <w:sz w:val="24"/>
                <w:szCs w:val="24"/>
              </w:rPr>
              <w:t xml:space="preserve">attended for </w:t>
            </w:r>
            <w:r w:rsidR="0094063F" w:rsidRPr="00D805DC">
              <w:rPr>
                <w:b/>
                <w:color w:val="003D4C"/>
                <w:sz w:val="24"/>
                <w:szCs w:val="24"/>
              </w:rPr>
              <w:br/>
            </w:r>
            <w:r w:rsidR="00691243" w:rsidRPr="00691243">
              <w:rPr>
                <w:b/>
                <w:color w:val="003D4C"/>
                <w:sz w:val="24"/>
                <w:szCs w:val="24"/>
              </w:rPr>
              <w:t>65</w:t>
            </w:r>
            <w:r w:rsidR="0094063F" w:rsidRPr="00691243">
              <w:rPr>
                <w:b/>
                <w:color w:val="003D4C"/>
                <w:sz w:val="24"/>
                <w:szCs w:val="24"/>
              </w:rPr>
              <w:t xml:space="preserve"> hours</w:t>
            </w:r>
            <w:r w:rsidR="00660F14">
              <w:rPr>
                <w:b/>
                <w:color w:val="003D4C"/>
                <w:sz w:val="24"/>
                <w:szCs w:val="24"/>
              </w:rPr>
              <w:br/>
            </w:r>
            <w:r w:rsidR="0094063F" w:rsidRPr="00D805DC">
              <w:rPr>
                <w:b/>
                <w:color w:val="003D4C"/>
                <w:sz w:val="24"/>
                <w:szCs w:val="24"/>
              </w:rPr>
              <w:br/>
            </w:r>
            <w:r w:rsidR="0094063F" w:rsidRPr="00D805DC">
              <w:rPr>
                <w:b/>
                <w:color w:val="003D4C"/>
                <w:sz w:val="24"/>
                <w:szCs w:val="24"/>
              </w:rPr>
              <w:br/>
            </w:r>
            <w:r w:rsidR="0094063F" w:rsidRPr="00D805DC">
              <w:rPr>
                <w:b/>
                <w:noProof/>
                <w:color w:val="CB6015"/>
                <w:sz w:val="24"/>
                <w:szCs w:val="24"/>
                <w:lang w:eastAsia="en-AU"/>
              </w:rPr>
              <w:drawing>
                <wp:inline distT="0" distB="0" distL="0" distR="0" wp14:anchorId="74A87787" wp14:editId="7DFE6C21">
                  <wp:extent cx="394839" cy="666750"/>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voluntee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3795" cy="681874"/>
                          </a:xfrm>
                          <a:prstGeom prst="rect">
                            <a:avLst/>
                          </a:prstGeom>
                        </pic:spPr>
                      </pic:pic>
                    </a:graphicData>
                  </a:graphic>
                </wp:inline>
              </w:drawing>
            </w:r>
          </w:p>
          <w:p w14:paraId="38C5255D" w14:textId="77777777" w:rsidR="00353099" w:rsidRPr="00D805DC" w:rsidRDefault="00353099" w:rsidP="002B680C">
            <w:pPr>
              <w:jc w:val="center"/>
              <w:rPr>
                <w:b/>
                <w:color w:val="003D4C"/>
                <w:sz w:val="24"/>
                <w:szCs w:val="24"/>
              </w:rPr>
            </w:pPr>
          </w:p>
          <w:p w14:paraId="5B23E55F" w14:textId="7A2A9DED" w:rsidR="0094063F" w:rsidRPr="00D805DC" w:rsidRDefault="004C4565" w:rsidP="002B680C">
            <w:pPr>
              <w:rPr>
                <w:b/>
                <w:color w:val="CB6015"/>
                <w:sz w:val="32"/>
                <w:szCs w:val="32"/>
              </w:rPr>
            </w:pPr>
            <w:r>
              <w:rPr>
                <w:sz w:val="28"/>
                <w:szCs w:val="28"/>
              </w:rPr>
              <w:pict w14:anchorId="1CEA70F8">
                <v:rect id="_x0000_i1027" style="width:136.05pt;height:1pt" o:hrpct="300" o:hrstd="t" o:hr="t" fillcolor="#a0a0a0" stroked="f"/>
              </w:pict>
            </w:r>
          </w:p>
          <w:p w14:paraId="513BB152" w14:textId="34D7F6BD" w:rsidR="005A5000" w:rsidRDefault="005A5000" w:rsidP="005A5000">
            <w:pPr>
              <w:rPr>
                <w:b/>
                <w:color w:val="CB6015"/>
                <w:sz w:val="32"/>
                <w:szCs w:val="32"/>
              </w:rPr>
            </w:pPr>
            <w:r w:rsidRPr="00D805DC">
              <w:rPr>
                <w:b/>
                <w:color w:val="CB6015"/>
                <w:sz w:val="32"/>
                <w:szCs w:val="32"/>
              </w:rPr>
              <w:t>OWN SOURCED REVENUE</w:t>
            </w:r>
            <w:r w:rsidRPr="00D805DC">
              <w:rPr>
                <w:b/>
                <w:color w:val="CB6015"/>
                <w:sz w:val="32"/>
                <w:szCs w:val="32"/>
              </w:rPr>
              <w:br/>
            </w:r>
          </w:p>
          <w:p w14:paraId="5C217897" w14:textId="77777777" w:rsidR="00C1725A" w:rsidRPr="00D805DC" w:rsidRDefault="00C1725A" w:rsidP="005A5000">
            <w:pPr>
              <w:rPr>
                <w:b/>
                <w:color w:val="CB6015"/>
                <w:sz w:val="32"/>
                <w:szCs w:val="32"/>
              </w:rPr>
            </w:pPr>
          </w:p>
          <w:p w14:paraId="7A0E6B3B" w14:textId="77777777" w:rsidR="005A5000" w:rsidRPr="009C6AB2" w:rsidRDefault="005A5000" w:rsidP="005A5000">
            <w:pPr>
              <w:jc w:val="center"/>
              <w:rPr>
                <w:b/>
                <w:sz w:val="32"/>
                <w:szCs w:val="32"/>
              </w:rPr>
            </w:pPr>
            <w:r w:rsidRPr="009C6AB2">
              <w:rPr>
                <w:b/>
                <w:sz w:val="32"/>
                <w:szCs w:val="32"/>
              </w:rPr>
              <w:t>32.5%</w:t>
            </w:r>
          </w:p>
          <w:p w14:paraId="27FC95F7" w14:textId="24043A42" w:rsidR="0094063F" w:rsidRPr="005A5000" w:rsidRDefault="0094063F" w:rsidP="005A5000">
            <w:pPr>
              <w:pStyle w:val="ARbullet1"/>
            </w:pPr>
          </w:p>
        </w:tc>
        <w:tc>
          <w:tcPr>
            <w:tcW w:w="2682" w:type="dxa"/>
            <w:tcBorders>
              <w:top w:val="single" w:sz="4" w:space="0" w:color="auto"/>
              <w:left w:val="single" w:sz="4" w:space="0" w:color="auto"/>
              <w:bottom w:val="nil"/>
              <w:right w:val="single" w:sz="4" w:space="0" w:color="auto"/>
            </w:tcBorders>
          </w:tcPr>
          <w:p w14:paraId="78054E90" w14:textId="3BD01F62" w:rsidR="00C1725A" w:rsidRPr="00D805DC" w:rsidRDefault="0094063F" w:rsidP="0045272C">
            <w:pPr>
              <w:spacing w:before="240"/>
              <w:rPr>
                <w:b/>
                <w:color w:val="CB6015"/>
                <w:sz w:val="32"/>
                <w:szCs w:val="32"/>
              </w:rPr>
            </w:pPr>
            <w:r w:rsidRPr="00D805DC">
              <w:rPr>
                <w:b/>
                <w:color w:val="CB6015"/>
                <w:sz w:val="32"/>
                <w:szCs w:val="32"/>
              </w:rPr>
              <w:t>PAYROLL</w:t>
            </w:r>
            <w:r w:rsidR="0045272C">
              <w:rPr>
                <w:b/>
                <w:color w:val="CB6015"/>
                <w:sz w:val="32"/>
                <w:szCs w:val="32"/>
              </w:rPr>
              <w:br/>
            </w:r>
          </w:p>
          <w:p w14:paraId="217854B7" w14:textId="3CB7403E" w:rsidR="00FF7025" w:rsidRPr="00C1725A" w:rsidRDefault="0094063F" w:rsidP="002B680C">
            <w:pPr>
              <w:spacing w:after="0"/>
              <w:jc w:val="center"/>
              <w:rPr>
                <w:color w:val="003D4C"/>
                <w:sz w:val="28"/>
                <w:szCs w:val="28"/>
              </w:rPr>
            </w:pPr>
            <w:bookmarkStart w:id="113" w:name="_Hlk82531043"/>
            <w:bookmarkStart w:id="114" w:name="_Hlk51753084"/>
            <w:r w:rsidRPr="00C1725A">
              <w:rPr>
                <w:color w:val="003D4C"/>
                <w:sz w:val="28"/>
                <w:szCs w:val="28"/>
              </w:rPr>
              <w:t>6,</w:t>
            </w:r>
            <w:r w:rsidR="0045272C" w:rsidRPr="00C1725A">
              <w:rPr>
                <w:color w:val="003D4C"/>
                <w:sz w:val="28"/>
                <w:szCs w:val="28"/>
              </w:rPr>
              <w:t>093</w:t>
            </w:r>
            <w:r w:rsidR="0045272C" w:rsidRPr="00C1725A">
              <w:rPr>
                <w:color w:val="003D4C"/>
                <w:sz w:val="28"/>
                <w:szCs w:val="28"/>
              </w:rPr>
              <w:br/>
            </w:r>
            <w:r w:rsidRPr="00C1725A">
              <w:rPr>
                <w:color w:val="003D4C"/>
                <w:sz w:val="28"/>
                <w:szCs w:val="28"/>
              </w:rPr>
              <w:t>individual pays</w:t>
            </w:r>
          </w:p>
          <w:bookmarkEnd w:id="113"/>
          <w:p w14:paraId="4E45DA6B" w14:textId="77777777" w:rsidR="00C1725A" w:rsidRDefault="00C1725A" w:rsidP="002B680C">
            <w:pPr>
              <w:spacing w:after="0"/>
              <w:jc w:val="center"/>
              <w:rPr>
                <w:color w:val="003D4C"/>
                <w:sz w:val="24"/>
                <w:szCs w:val="24"/>
              </w:rPr>
            </w:pPr>
          </w:p>
          <w:p w14:paraId="6C57849B" w14:textId="31B6D63E" w:rsidR="0094063F" w:rsidRPr="00D805DC" w:rsidRDefault="0094063F" w:rsidP="002B680C">
            <w:pPr>
              <w:spacing w:after="0"/>
              <w:jc w:val="center"/>
              <w:rPr>
                <w:sz w:val="24"/>
                <w:szCs w:val="24"/>
              </w:rPr>
            </w:pPr>
            <w:r w:rsidRPr="00D805DC">
              <w:rPr>
                <w:color w:val="003D4C"/>
                <w:sz w:val="24"/>
                <w:szCs w:val="24"/>
              </w:rPr>
              <w:br/>
            </w:r>
          </w:p>
          <w:bookmarkEnd w:id="114"/>
          <w:p w14:paraId="74872990" w14:textId="77777777" w:rsidR="0094063F" w:rsidRPr="00D805DC" w:rsidRDefault="0094063F" w:rsidP="002B680C">
            <w:pPr>
              <w:spacing w:after="0"/>
              <w:jc w:val="center"/>
              <w:rPr>
                <w:sz w:val="24"/>
                <w:szCs w:val="24"/>
              </w:rPr>
            </w:pPr>
            <w:r w:rsidRPr="00D805DC">
              <w:rPr>
                <w:noProof/>
                <w:lang w:eastAsia="en-AU"/>
              </w:rPr>
              <w:drawing>
                <wp:inline distT="0" distB="0" distL="0" distR="0" wp14:anchorId="24872919" wp14:editId="70406857">
                  <wp:extent cx="571500" cy="571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ay-person.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1660" cy="571660"/>
                          </a:xfrm>
                          <a:prstGeom prst="rect">
                            <a:avLst/>
                          </a:prstGeom>
                        </pic:spPr>
                      </pic:pic>
                    </a:graphicData>
                  </a:graphic>
                </wp:inline>
              </w:drawing>
            </w:r>
            <w:r w:rsidRPr="00D805DC">
              <w:rPr>
                <w:sz w:val="24"/>
                <w:szCs w:val="24"/>
              </w:rPr>
              <w:br/>
            </w:r>
          </w:p>
          <w:p w14:paraId="005271E0" w14:textId="759028D0" w:rsidR="0094063F" w:rsidRPr="00D805DC" w:rsidRDefault="004C4565" w:rsidP="002B680C">
            <w:pPr>
              <w:spacing w:after="0"/>
              <w:jc w:val="center"/>
              <w:rPr>
                <w:sz w:val="24"/>
                <w:szCs w:val="24"/>
              </w:rPr>
            </w:pPr>
            <w:r>
              <w:rPr>
                <w:sz w:val="28"/>
                <w:szCs w:val="28"/>
              </w:rPr>
              <w:pict w14:anchorId="5646CF6B">
                <v:rect id="_x0000_i1028" style="width:124.25pt;height:.7pt" o:hrpct="274" o:hrstd="t" o:hr="t" fillcolor="#a0a0a0" stroked="f"/>
              </w:pict>
            </w:r>
          </w:p>
          <w:p w14:paraId="75E75BE3" w14:textId="3A50CA0B" w:rsidR="008A4050" w:rsidRDefault="0045272C" w:rsidP="00930CB9">
            <w:pPr>
              <w:spacing w:before="120" w:after="0"/>
              <w:rPr>
                <w:b/>
                <w:color w:val="CB6015"/>
                <w:sz w:val="32"/>
                <w:szCs w:val="32"/>
              </w:rPr>
            </w:pPr>
            <w:r>
              <w:rPr>
                <w:b/>
                <w:color w:val="CB6015"/>
                <w:sz w:val="32"/>
                <w:szCs w:val="32"/>
              </w:rPr>
              <w:t>CASUAL STAFF</w:t>
            </w:r>
            <w:r w:rsidR="00930CB9">
              <w:rPr>
                <w:b/>
                <w:color w:val="CB6015"/>
                <w:sz w:val="32"/>
                <w:szCs w:val="32"/>
              </w:rPr>
              <w:br/>
            </w:r>
          </w:p>
          <w:p w14:paraId="5EAD7118" w14:textId="077119ED" w:rsidR="0045272C" w:rsidRPr="0045272C" w:rsidRDefault="0045272C" w:rsidP="0045272C">
            <w:pPr>
              <w:jc w:val="center"/>
              <w:rPr>
                <w:bCs/>
                <w:color w:val="003D4C"/>
                <w:sz w:val="24"/>
                <w:szCs w:val="24"/>
              </w:rPr>
            </w:pPr>
            <w:r>
              <w:rPr>
                <w:bCs/>
                <w:color w:val="003D4C"/>
                <w:sz w:val="24"/>
                <w:szCs w:val="24"/>
              </w:rPr>
              <w:br/>
            </w:r>
            <w:r w:rsidR="00C1725A" w:rsidRPr="0026775E">
              <w:rPr>
                <w:b/>
                <w:color w:val="003D4C"/>
                <w:sz w:val="32"/>
                <w:szCs w:val="32"/>
              </w:rPr>
              <w:t>84</w:t>
            </w:r>
            <w:r w:rsidR="00C1725A" w:rsidRPr="0026775E">
              <w:rPr>
                <w:bCs/>
                <w:color w:val="003D4C"/>
                <w:sz w:val="24"/>
                <w:szCs w:val="24"/>
              </w:rPr>
              <w:t xml:space="preserve"> casuals employed throughout the year</w:t>
            </w:r>
          </w:p>
          <w:p w14:paraId="47BD188A" w14:textId="15FE8796" w:rsidR="0094063F" w:rsidRPr="00D805DC" w:rsidRDefault="0094063F" w:rsidP="002B680C">
            <w:pPr>
              <w:spacing w:after="0"/>
              <w:jc w:val="center"/>
              <w:rPr>
                <w:color w:val="003D4C"/>
                <w:sz w:val="24"/>
                <w:szCs w:val="24"/>
              </w:rPr>
            </w:pPr>
          </w:p>
        </w:tc>
        <w:tc>
          <w:tcPr>
            <w:tcW w:w="3367" w:type="dxa"/>
            <w:vMerge/>
            <w:tcBorders>
              <w:left w:val="single" w:sz="4" w:space="0" w:color="auto"/>
              <w:bottom w:val="nil"/>
            </w:tcBorders>
          </w:tcPr>
          <w:p w14:paraId="3C633EC6" w14:textId="77777777" w:rsidR="0094063F" w:rsidRPr="00D805DC" w:rsidRDefault="0094063F" w:rsidP="002B680C"/>
        </w:tc>
      </w:tr>
      <w:bookmarkEnd w:id="110"/>
    </w:tbl>
    <w:p w14:paraId="3F8E0038" w14:textId="77777777" w:rsidR="0094063F" w:rsidRPr="00D805DC" w:rsidRDefault="0094063F" w:rsidP="0094063F">
      <w:pPr>
        <w:spacing w:after="160" w:line="259" w:lineRule="auto"/>
      </w:pPr>
      <w:r w:rsidRPr="00D805DC">
        <w:br w:type="page"/>
      </w:r>
    </w:p>
    <w:p w14:paraId="45AB4214" w14:textId="7F1FDB51" w:rsidR="0094063F" w:rsidRPr="00D805DC" w:rsidRDefault="0094063F" w:rsidP="0094063F">
      <w:pPr>
        <w:spacing w:line="232" w:lineRule="auto"/>
      </w:pPr>
      <w:r w:rsidRPr="00D805DC">
        <w:t>The following section analyses in detail the organisation’s performance against the CFC, Canberra Theatre</w:t>
      </w:r>
      <w:r w:rsidRPr="00D805DC">
        <w:fldChar w:fldCharType="begin"/>
      </w:r>
      <w:r w:rsidRPr="00D805DC">
        <w:instrText xml:space="preserve"> XE "</w:instrText>
      </w:r>
      <w:r w:rsidRPr="00D805DC">
        <w:rPr>
          <w:rFonts w:asciiTheme="minorHAnsi" w:hAnsiTheme="minorHAnsi"/>
          <w:sz w:val="20"/>
        </w:rPr>
        <w:instrText>Canberra Theatre</w:instrText>
      </w:r>
      <w:r w:rsidRPr="00D805DC">
        <w:instrText xml:space="preserve">" </w:instrText>
      </w:r>
      <w:r w:rsidRPr="00D805DC">
        <w:fldChar w:fldCharType="end"/>
      </w:r>
      <w:r w:rsidRPr="00D805DC">
        <w:t xml:space="preserve"> Centre, CMAG</w:t>
      </w:r>
      <w:r w:rsidRPr="00D805DC">
        <w:fldChar w:fldCharType="begin"/>
      </w:r>
      <w:r w:rsidRPr="00D805DC">
        <w:instrText xml:space="preserve"> XE "</w:instrText>
      </w:r>
      <w:r w:rsidRPr="00D805DC">
        <w:rPr>
          <w:rFonts w:asciiTheme="minorHAnsi" w:hAnsiTheme="minorHAnsi"/>
          <w:sz w:val="18"/>
          <w:szCs w:val="18"/>
        </w:rPr>
        <w:instrText>CMAG</w:instrText>
      </w:r>
      <w:r w:rsidRPr="00D805DC">
        <w:instrText xml:space="preserve">" </w:instrText>
      </w:r>
      <w:r w:rsidRPr="00D805DC">
        <w:fldChar w:fldCharType="end"/>
      </w:r>
      <w:r w:rsidRPr="00D805DC">
        <w:t xml:space="preserve"> and ACT Historic Places</w:t>
      </w:r>
      <w:r w:rsidRPr="00D805DC">
        <w:fldChar w:fldCharType="begin"/>
      </w:r>
      <w:r w:rsidRPr="00D805DC">
        <w:instrText xml:space="preserve"> XE "</w:instrText>
      </w:r>
      <w:r w:rsidRPr="00D805DC">
        <w:rPr>
          <w:rFonts w:asciiTheme="minorHAnsi" w:hAnsiTheme="minorHAnsi"/>
          <w:sz w:val="20"/>
        </w:rPr>
        <w:instrText>ACT Historic Places</w:instrText>
      </w:r>
      <w:r w:rsidRPr="00D805DC">
        <w:instrText xml:space="preserve">" </w:instrText>
      </w:r>
      <w:r w:rsidRPr="00D805DC">
        <w:fldChar w:fldCharType="end"/>
      </w:r>
      <w:r w:rsidRPr="00D805DC">
        <w:t xml:space="preserve"> mission/purpose statements as set out in the CFC’s 20</w:t>
      </w:r>
      <w:r w:rsidR="00D5218B">
        <w:t>20</w:t>
      </w:r>
      <w:r w:rsidRPr="00D805DC">
        <w:t>–2</w:t>
      </w:r>
      <w:r w:rsidR="00D5218B">
        <w:t>1</w:t>
      </w:r>
      <w:r w:rsidRPr="00D805DC">
        <w:t xml:space="preserve"> Corporate Plan</w:t>
      </w:r>
      <w:r w:rsidRPr="00D805DC">
        <w:fldChar w:fldCharType="begin"/>
      </w:r>
      <w:r w:rsidRPr="00D805DC">
        <w:instrText xml:space="preserve"> XE "Corporate Plan" </w:instrText>
      </w:r>
      <w:r w:rsidRPr="00D805DC">
        <w:fldChar w:fldCharType="end"/>
      </w:r>
      <w:r w:rsidRPr="00D805DC">
        <w:t>, which in turn is based on the CFC’s 2016–21 Strategic Plan</w:t>
      </w:r>
      <w:r w:rsidRPr="00D805DC">
        <w:fldChar w:fldCharType="begin"/>
      </w:r>
      <w:r w:rsidRPr="00D805DC">
        <w:instrText xml:space="preserve"> XE "Strategic Plan" </w:instrText>
      </w:r>
      <w:r w:rsidRPr="00D805DC">
        <w:fldChar w:fldCharType="end"/>
      </w:r>
      <w:r w:rsidRPr="00D805DC">
        <w:t>.</w:t>
      </w:r>
    </w:p>
    <w:p w14:paraId="5612DC05" w14:textId="29056412" w:rsidR="0094063F" w:rsidRPr="00D805DC" w:rsidRDefault="0094063F" w:rsidP="0094063F">
      <w:pPr>
        <w:spacing w:line="232" w:lineRule="auto"/>
      </w:pPr>
      <w:r w:rsidRPr="00D805DC">
        <w:rPr>
          <w:szCs w:val="24"/>
        </w:rPr>
        <w:t>In each case, the start of the section (</w:t>
      </w:r>
      <w:r w:rsidRPr="00D805DC">
        <w:rPr>
          <w:i/>
          <w:szCs w:val="24"/>
        </w:rPr>
        <w:t>What we are</w:t>
      </w:r>
      <w:r w:rsidRPr="00D805DC">
        <w:rPr>
          <w:szCs w:val="24"/>
        </w:rPr>
        <w:t xml:space="preserve">, </w:t>
      </w:r>
      <w:r w:rsidRPr="00D805DC">
        <w:rPr>
          <w:i/>
          <w:szCs w:val="24"/>
        </w:rPr>
        <w:t>What we do</w:t>
      </w:r>
      <w:r w:rsidRPr="00D805DC">
        <w:rPr>
          <w:szCs w:val="24"/>
        </w:rPr>
        <w:t xml:space="preserve"> and </w:t>
      </w:r>
      <w:r w:rsidRPr="00D805DC">
        <w:rPr>
          <w:i/>
          <w:szCs w:val="24"/>
        </w:rPr>
        <w:t xml:space="preserve">Our vision) </w:t>
      </w:r>
      <w:r w:rsidRPr="00D805DC">
        <w:rPr>
          <w:szCs w:val="24"/>
        </w:rPr>
        <w:t>and the shaded area</w:t>
      </w:r>
      <w:r w:rsidR="008C7A7D">
        <w:rPr>
          <w:szCs w:val="24"/>
        </w:rPr>
        <w:t>s</w:t>
      </w:r>
      <w:r w:rsidRPr="00D805DC">
        <w:rPr>
          <w:i/>
          <w:szCs w:val="24"/>
        </w:rPr>
        <w:t xml:space="preserve"> (Strategies to achieve this) </w:t>
      </w:r>
      <w:r w:rsidRPr="00D805DC">
        <w:rPr>
          <w:szCs w:val="24"/>
        </w:rPr>
        <w:t>set out the long-term strategies identified in the 2016</w:t>
      </w:r>
      <w:r w:rsidRPr="00D805DC">
        <w:rPr>
          <w:sz w:val="20"/>
        </w:rPr>
        <w:t>–</w:t>
      </w:r>
      <w:r w:rsidRPr="00D805DC">
        <w:rPr>
          <w:szCs w:val="24"/>
        </w:rPr>
        <w:t xml:space="preserve">21 Strategic Plan. </w:t>
      </w:r>
    </w:p>
    <w:p w14:paraId="08BE7041" w14:textId="77777777" w:rsidR="008C7A7D" w:rsidRDefault="0094063F" w:rsidP="0094063F">
      <w:pPr>
        <w:spacing w:line="232" w:lineRule="auto"/>
        <w:rPr>
          <w:rFonts w:asciiTheme="minorHAnsi" w:hAnsiTheme="minorHAnsi" w:cstheme="minorHAnsi"/>
        </w:rPr>
      </w:pPr>
      <w:r w:rsidRPr="00D805DC">
        <w:t>The next area contains the key outcomes achieved against these strategies during the course of 20</w:t>
      </w:r>
      <w:r w:rsidR="00D5218B">
        <w:t>20</w:t>
      </w:r>
      <w:r w:rsidR="00AE5EDE" w:rsidRPr="0023170E">
        <w:rPr>
          <w:bCs/>
          <w:iCs/>
        </w:rPr>
        <w:t>–</w:t>
      </w:r>
      <w:r w:rsidRPr="00D805DC">
        <w:t>2</w:t>
      </w:r>
      <w:r w:rsidR="00D5218B">
        <w:t>1</w:t>
      </w:r>
      <w:r w:rsidRPr="00D805DC">
        <w:t xml:space="preserve">.  Some of the key outcomes were not </w:t>
      </w:r>
      <w:r w:rsidRPr="00D805DC">
        <w:rPr>
          <w:rFonts w:asciiTheme="minorHAnsi" w:hAnsiTheme="minorHAnsi" w:cstheme="minorHAnsi"/>
        </w:rPr>
        <w:t>fully achieved in 20</w:t>
      </w:r>
      <w:r w:rsidR="00560133">
        <w:rPr>
          <w:rFonts w:asciiTheme="minorHAnsi" w:hAnsiTheme="minorHAnsi" w:cstheme="minorHAnsi"/>
        </w:rPr>
        <w:t>20</w:t>
      </w:r>
      <w:r w:rsidR="00930CB9" w:rsidRPr="00D805DC">
        <w:rPr>
          <w:sz w:val="20"/>
        </w:rPr>
        <w:t>–</w:t>
      </w:r>
      <w:r w:rsidRPr="00D805DC">
        <w:rPr>
          <w:rFonts w:asciiTheme="minorHAnsi" w:hAnsiTheme="minorHAnsi" w:cstheme="minorHAnsi"/>
        </w:rPr>
        <w:t>2</w:t>
      </w:r>
      <w:r w:rsidR="00560133">
        <w:rPr>
          <w:rFonts w:asciiTheme="minorHAnsi" w:hAnsiTheme="minorHAnsi" w:cstheme="minorHAnsi"/>
        </w:rPr>
        <w:t xml:space="preserve">1 </w:t>
      </w:r>
      <w:r w:rsidRPr="00D805DC">
        <w:rPr>
          <w:rFonts w:asciiTheme="minorHAnsi" w:hAnsiTheme="minorHAnsi" w:cstheme="minorHAnsi"/>
        </w:rPr>
        <w:t>due</w:t>
      </w:r>
      <w:r w:rsidRPr="00D805DC">
        <w:t xml:space="preserve"> to restrictions relating to COVID-19 impacting on the CFC’s operations</w:t>
      </w:r>
      <w:r w:rsidRPr="00D805DC">
        <w:rPr>
          <w:rFonts w:asciiTheme="minorHAnsi" w:hAnsiTheme="minorHAnsi" w:cstheme="minorHAnsi"/>
        </w:rPr>
        <w:t xml:space="preserve">. </w:t>
      </w:r>
    </w:p>
    <w:p w14:paraId="3EA0FDBD" w14:textId="77777777" w:rsidR="008C7A7D" w:rsidRDefault="008C7A7D" w:rsidP="008C7A7D">
      <w:pPr>
        <w:spacing w:line="232" w:lineRule="auto"/>
        <w:rPr>
          <w:rStyle w:val="AARHeadingheading3Char"/>
          <w:rFonts w:ascii="Calibri" w:hAnsi="Calibri"/>
          <w:szCs w:val="24"/>
        </w:rPr>
      </w:pPr>
      <w:r>
        <w:rPr>
          <w:rFonts w:asciiTheme="minorHAnsi" w:hAnsiTheme="minorHAnsi" w:cstheme="minorHAnsi"/>
        </w:rPr>
        <w:t>For 2020-21, each section also includes a summary of COVID-19 management and recovery actions.</w:t>
      </w:r>
      <w:r w:rsidR="00711870">
        <w:rPr>
          <w:rFonts w:asciiTheme="minorHAnsi" w:hAnsiTheme="minorHAnsi" w:cstheme="minorHAnsi"/>
        </w:rPr>
        <w:br/>
      </w:r>
      <w:bookmarkStart w:id="115" w:name="B21"/>
    </w:p>
    <w:p w14:paraId="0BEC7575" w14:textId="7E31268D" w:rsidR="00711870" w:rsidRPr="003D390B" w:rsidRDefault="0094063F" w:rsidP="008C7A7D">
      <w:pPr>
        <w:spacing w:line="232" w:lineRule="auto"/>
        <w:rPr>
          <w:rStyle w:val="AARNormalbodyChar"/>
          <w:szCs w:val="24"/>
          <w:lang w:eastAsia="en-US"/>
        </w:rPr>
      </w:pPr>
      <w:r w:rsidRPr="003D390B">
        <w:rPr>
          <w:rStyle w:val="AARHeadingheading3Char"/>
          <w:rFonts w:ascii="Calibri" w:hAnsi="Calibri"/>
          <w:szCs w:val="24"/>
        </w:rPr>
        <w:t>B.2.1 CULTURAL FACILITIES CORPORATION (CFC)</w:t>
      </w:r>
      <w:bookmarkEnd w:id="115"/>
      <w:r w:rsidRPr="00711870">
        <w:rPr>
          <w:rStyle w:val="AARNormalbodyChar"/>
        </w:rPr>
        <w:fldChar w:fldCharType="begin"/>
      </w:r>
      <w:r w:rsidRPr="00711870">
        <w:rPr>
          <w:rStyle w:val="AARNormalbodyChar"/>
        </w:rPr>
        <w:instrText xml:space="preserve"> XE "CULTURAL FACILITIES CORPORATION" </w:instrText>
      </w:r>
      <w:r w:rsidRPr="00711870">
        <w:rPr>
          <w:rStyle w:val="AARNormalbodyChar"/>
        </w:rPr>
        <w:fldChar w:fldCharType="end"/>
      </w:r>
    </w:p>
    <w:p w14:paraId="1579A752" w14:textId="67D8936F" w:rsidR="00711870" w:rsidRPr="00E734FE" w:rsidRDefault="00711870" w:rsidP="00E23E48">
      <w:pPr>
        <w:rPr>
          <w:rFonts w:asciiTheme="minorHAnsi" w:hAnsiTheme="minorHAnsi"/>
          <w:i/>
          <w:szCs w:val="22"/>
        </w:rPr>
      </w:pPr>
      <w:r w:rsidRPr="00711870">
        <w:rPr>
          <w:rStyle w:val="AARNormalbodyChar"/>
          <w:b/>
          <w:bCs/>
          <w:i/>
          <w:iCs/>
        </w:rPr>
        <w:t>What we are :</w:t>
      </w:r>
      <w:r w:rsidRPr="00711870">
        <w:rPr>
          <w:rStyle w:val="AARNormalbodyChar"/>
        </w:rPr>
        <w:t xml:space="preserve"> </w:t>
      </w:r>
      <w:r w:rsidRPr="00A84FDC">
        <w:rPr>
          <w:rStyle w:val="AARNormalbodyChar"/>
          <w:i/>
          <w:iCs/>
        </w:rPr>
        <w:t>an enterprise of the ACT Government that manages a number of Canberra’s major cultural facilities</w:t>
      </w:r>
    </w:p>
    <w:p w14:paraId="6F45C1D6" w14:textId="7A9D0301" w:rsidR="00711870" w:rsidRPr="00E23E48" w:rsidRDefault="00711870" w:rsidP="00E23E48">
      <w:pPr>
        <w:rPr>
          <w:rFonts w:asciiTheme="minorHAnsi" w:hAnsiTheme="minorHAnsi"/>
          <w:i/>
          <w:szCs w:val="22"/>
        </w:rPr>
      </w:pPr>
      <w:r w:rsidRPr="00E734FE">
        <w:rPr>
          <w:rFonts w:asciiTheme="minorHAnsi" w:hAnsiTheme="minorHAnsi"/>
          <w:b/>
          <w:i/>
          <w:szCs w:val="22"/>
        </w:rPr>
        <w:t xml:space="preserve">What we do : </w:t>
      </w:r>
      <w:r w:rsidRPr="00E734FE">
        <w:rPr>
          <w:rFonts w:asciiTheme="minorHAnsi" w:hAnsiTheme="minorHAnsi"/>
          <w:i/>
          <w:szCs w:val="22"/>
        </w:rPr>
        <w:t>we connect people with rich and diverse cultural experiences through activities at our venues</w:t>
      </w:r>
    </w:p>
    <w:p w14:paraId="622A2B0C" w14:textId="5B3EFA57" w:rsidR="00711870" w:rsidRPr="00E734FE" w:rsidRDefault="00711870" w:rsidP="00E23E48">
      <w:pPr>
        <w:rPr>
          <w:rFonts w:asciiTheme="minorHAnsi" w:hAnsiTheme="minorHAnsi"/>
          <w:i/>
          <w:szCs w:val="22"/>
        </w:rPr>
      </w:pPr>
      <w:r w:rsidRPr="00E734FE">
        <w:rPr>
          <w:rFonts w:asciiTheme="minorHAnsi" w:hAnsiTheme="minorHAnsi"/>
          <w:b/>
          <w:i/>
          <w:szCs w:val="22"/>
        </w:rPr>
        <w:t>Our vision :</w:t>
      </w:r>
      <w:r w:rsidRPr="00E734FE">
        <w:rPr>
          <w:rFonts w:asciiTheme="minorHAnsi" w:hAnsiTheme="minorHAnsi"/>
          <w:i/>
          <w:szCs w:val="22"/>
        </w:rPr>
        <w:t xml:space="preserve"> to provide cultural leadership in the Canberra region and beyond</w:t>
      </w:r>
    </w:p>
    <w:tbl>
      <w:tblPr>
        <w:tblStyle w:val="ARTableText0"/>
        <w:tblW w:w="9351" w:type="dxa"/>
        <w:tblInd w:w="10"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9351"/>
      </w:tblGrid>
      <w:tr w:rsidR="00711870" w:rsidRPr="00E734FE" w14:paraId="67DF7070" w14:textId="77777777" w:rsidTr="00AA10A2">
        <w:trPr>
          <w:cnfStyle w:val="100000000000" w:firstRow="1" w:lastRow="0" w:firstColumn="0" w:lastColumn="0" w:oddVBand="0" w:evenVBand="0" w:oddHBand="0" w:evenHBand="0" w:firstRowFirstColumn="0" w:firstRowLastColumn="0" w:lastRowFirstColumn="0" w:lastRowLastColumn="0"/>
          <w:trHeight w:val="37"/>
          <w:tblHeader/>
        </w:trPr>
        <w:tc>
          <w:tcPr>
            <w:cnfStyle w:val="001000000000" w:firstRow="0" w:lastRow="0" w:firstColumn="1" w:lastColumn="0" w:oddVBand="0" w:evenVBand="0" w:oddHBand="0" w:evenHBand="0" w:firstRowFirstColumn="0" w:firstRowLastColumn="0" w:lastRowFirstColumn="0" w:lastRowLastColumn="0"/>
            <w:tcW w:w="9351" w:type="dxa"/>
            <w:tcBorders>
              <w:top w:val="single" w:sz="4" w:space="0" w:color="auto"/>
              <w:bottom w:val="single" w:sz="4" w:space="0" w:color="auto"/>
            </w:tcBorders>
            <w:vAlign w:val="top"/>
          </w:tcPr>
          <w:p w14:paraId="06C25264" w14:textId="034E71B8" w:rsidR="00711870" w:rsidRPr="00E734FE" w:rsidRDefault="00711870" w:rsidP="00AA10A2">
            <w:pPr>
              <w:pStyle w:val="ARTableFiguresheading"/>
              <w:jc w:val="left"/>
              <w:rPr>
                <w:rFonts w:asciiTheme="minorHAnsi" w:hAnsiTheme="minorHAnsi" w:cstheme="minorHAnsi"/>
                <w:b/>
                <w:sz w:val="22"/>
                <w:szCs w:val="22"/>
                <w:highlight w:val="yellow"/>
              </w:rPr>
            </w:pPr>
            <w:r w:rsidRPr="00E734FE">
              <w:rPr>
                <w:rFonts w:asciiTheme="minorHAnsi" w:hAnsiTheme="minorHAnsi" w:cstheme="minorHAnsi"/>
                <w:b/>
                <w:sz w:val="22"/>
                <w:szCs w:val="22"/>
              </w:rPr>
              <w:t>A smooth recovery from the COVID-19 pandemic</w:t>
            </w:r>
            <w:r w:rsidR="001006A3">
              <w:rPr>
                <w:rFonts w:asciiTheme="minorHAnsi" w:hAnsiTheme="minorHAnsi" w:cstheme="minorHAnsi"/>
                <w:sz w:val="22"/>
                <w:szCs w:val="22"/>
              </w:rPr>
              <w:fldChar w:fldCharType="begin"/>
            </w:r>
            <w:r w:rsidR="001006A3">
              <w:instrText xml:space="preserve"> XE "</w:instrText>
            </w:r>
            <w:r w:rsidR="001006A3" w:rsidRPr="00514F06">
              <w:rPr>
                <w:rFonts w:asciiTheme="minorHAnsi" w:hAnsiTheme="minorHAnsi" w:cstheme="minorHAnsi"/>
                <w:b/>
                <w:sz w:val="22"/>
                <w:szCs w:val="22"/>
              </w:rPr>
              <w:instrText>recovery from the COVID-19 pandemic</w:instrText>
            </w:r>
            <w:r w:rsidR="001006A3">
              <w:instrText xml:space="preserve">" </w:instrText>
            </w:r>
            <w:r w:rsidR="001006A3">
              <w:rPr>
                <w:rFonts w:asciiTheme="minorHAnsi" w:hAnsiTheme="minorHAnsi" w:cstheme="minorHAnsi"/>
                <w:sz w:val="22"/>
                <w:szCs w:val="22"/>
              </w:rPr>
              <w:fldChar w:fldCharType="end"/>
            </w:r>
            <w:r w:rsidRPr="00E734FE">
              <w:rPr>
                <w:rFonts w:asciiTheme="minorHAnsi" w:hAnsiTheme="minorHAnsi" w:cstheme="minorHAnsi"/>
                <w:b/>
                <w:sz w:val="22"/>
                <w:szCs w:val="22"/>
              </w:rPr>
              <w:t xml:space="preserve"> :</w:t>
            </w:r>
          </w:p>
        </w:tc>
      </w:tr>
      <w:tr w:rsidR="00711870" w:rsidRPr="00E734FE" w14:paraId="663ACDB5" w14:textId="77777777" w:rsidTr="00AA10A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9351" w:type="dxa"/>
            <w:vMerge w:val="restart"/>
            <w:tcBorders>
              <w:top w:val="nil"/>
              <w:left w:val="nil"/>
              <w:bottom w:val="nil"/>
              <w:right w:val="nil"/>
            </w:tcBorders>
            <w:vAlign w:val="top"/>
          </w:tcPr>
          <w:p w14:paraId="1422477F" w14:textId="021DA27D" w:rsidR="00711870" w:rsidRPr="00711870" w:rsidRDefault="00711870" w:rsidP="00711870">
            <w:pPr>
              <w:spacing w:after="0"/>
              <w:rPr>
                <w:rStyle w:val="ARTabletextChar"/>
                <w:rFonts w:asciiTheme="minorHAnsi" w:eastAsia="Times New Roman" w:hAnsiTheme="minorHAnsi" w:cstheme="minorHAnsi"/>
                <w:iCs w:val="0"/>
                <w:sz w:val="22"/>
                <w:szCs w:val="22"/>
                <w:lang w:val="en-AU" w:eastAsia="en-AU"/>
              </w:rPr>
            </w:pPr>
            <w:r w:rsidRPr="00711870">
              <w:rPr>
                <w:b/>
                <w:sz w:val="22"/>
                <w:szCs w:val="22"/>
              </w:rPr>
              <w:t>Key outcomes in 2020</w:t>
            </w:r>
            <w:r w:rsidRPr="00711870">
              <w:rPr>
                <w:rStyle w:val="ARTabletextChar"/>
                <w:rFonts w:asciiTheme="minorHAnsi" w:hAnsiTheme="minorHAnsi" w:cstheme="minorHAnsi"/>
                <w:sz w:val="22"/>
                <w:szCs w:val="22"/>
              </w:rPr>
              <w:t>–</w:t>
            </w:r>
            <w:r w:rsidRPr="00711870">
              <w:rPr>
                <w:b/>
                <w:sz w:val="22"/>
                <w:szCs w:val="22"/>
              </w:rPr>
              <w:t>21</w:t>
            </w:r>
          </w:p>
          <w:p w14:paraId="72B78801" w14:textId="6E2D4D90" w:rsidR="00930CB9" w:rsidRPr="0026775E" w:rsidRDefault="00930CB9" w:rsidP="00930CB9">
            <w:pPr>
              <w:pStyle w:val="ListParagraph"/>
              <w:numPr>
                <w:ilvl w:val="0"/>
                <w:numId w:val="38"/>
              </w:numPr>
              <w:spacing w:after="0"/>
              <w:rPr>
                <w:rFonts w:asciiTheme="minorHAnsi" w:hAnsiTheme="minorHAnsi" w:cstheme="minorHAnsi"/>
                <w:sz w:val="22"/>
                <w:szCs w:val="22"/>
              </w:rPr>
            </w:pPr>
            <w:r w:rsidRPr="00930CB9">
              <w:rPr>
                <w:rStyle w:val="ARTabletextChar"/>
                <w:rFonts w:asciiTheme="minorHAnsi" w:hAnsiTheme="minorHAnsi" w:cstheme="minorHAnsi"/>
                <w:sz w:val="22"/>
                <w:szCs w:val="22"/>
              </w:rPr>
              <w:t>The</w:t>
            </w:r>
            <w:r w:rsidRPr="00930CB9">
              <w:rPr>
                <w:rStyle w:val="ARTabletextChar"/>
                <w:rFonts w:cstheme="minorHAnsi"/>
                <w:sz w:val="22"/>
                <w:szCs w:val="22"/>
              </w:rPr>
              <w:t xml:space="preserve"> </w:t>
            </w:r>
            <w:r w:rsidRPr="00930CB9">
              <w:rPr>
                <w:rStyle w:val="ARTabletextChar"/>
                <w:rFonts w:asciiTheme="minorHAnsi" w:hAnsiTheme="minorHAnsi" w:cstheme="minorHAnsi"/>
                <w:sz w:val="22"/>
                <w:szCs w:val="22"/>
              </w:rPr>
              <w:t>C</w:t>
            </w:r>
            <w:r w:rsidRPr="00930CB9">
              <w:rPr>
                <w:rStyle w:val="ARTabletextChar"/>
                <w:sz w:val="22"/>
                <w:szCs w:val="22"/>
              </w:rPr>
              <w:t>OVID-19 pandemic presented many new challenges through 2020</w:t>
            </w:r>
            <w:r w:rsidRPr="00930CB9">
              <w:rPr>
                <w:rStyle w:val="ARTabletextChar"/>
                <w:rFonts w:cs="Calibri"/>
                <w:sz w:val="22"/>
                <w:szCs w:val="22"/>
              </w:rPr>
              <w:t>–</w:t>
            </w:r>
            <w:r w:rsidRPr="00930CB9">
              <w:rPr>
                <w:rStyle w:val="ARTabletextChar"/>
                <w:sz w:val="22"/>
                <w:szCs w:val="22"/>
              </w:rPr>
              <w:t>21.</w:t>
            </w:r>
            <w:r w:rsidRPr="00930CB9">
              <w:rPr>
                <w:rStyle w:val="ARTabletextChar"/>
              </w:rPr>
              <w:t xml:space="preserve">  </w:t>
            </w:r>
            <w:r w:rsidRPr="00930CB9">
              <w:rPr>
                <w:rStyle w:val="ARTabletextChar"/>
                <w:sz w:val="22"/>
                <w:szCs w:val="22"/>
              </w:rPr>
              <w:t>The</w:t>
            </w:r>
            <w:r w:rsidRPr="00930CB9">
              <w:rPr>
                <w:rStyle w:val="ARTabletextChar"/>
                <w:rFonts w:asciiTheme="minorHAnsi" w:hAnsiTheme="minorHAnsi" w:cstheme="minorHAnsi"/>
                <w:sz w:val="22"/>
                <w:szCs w:val="22"/>
              </w:rPr>
              <w:t xml:space="preserve"> CFC </w:t>
            </w:r>
            <w:r w:rsidRPr="00930CB9">
              <w:rPr>
                <w:rStyle w:val="ARTabletextChar"/>
                <w:sz w:val="22"/>
                <w:szCs w:val="22"/>
              </w:rPr>
              <w:t xml:space="preserve">COVID-19 response included : </w:t>
            </w:r>
            <w:r w:rsidRPr="00930CB9">
              <w:rPr>
                <w:rStyle w:val="ARTabletextChar"/>
                <w:rFonts w:asciiTheme="minorHAnsi" w:hAnsiTheme="minorHAnsi" w:cstheme="minorHAnsi"/>
                <w:sz w:val="22"/>
                <w:szCs w:val="22"/>
              </w:rPr>
              <w:t xml:space="preserve">adapting to changing </w:t>
            </w:r>
            <w:r w:rsidRPr="00930CB9">
              <w:rPr>
                <w:rStyle w:val="ARTabletextChar"/>
                <w:sz w:val="22"/>
                <w:szCs w:val="22"/>
              </w:rPr>
              <w:t>COVID-19 restrictions throughout the year and their impact on audience</w:t>
            </w:r>
            <w:r w:rsidRPr="00930CB9">
              <w:rPr>
                <w:rStyle w:val="ARTabletextChar"/>
              </w:rPr>
              <w:t xml:space="preserve"> </w:t>
            </w:r>
            <w:r w:rsidRPr="00930CB9">
              <w:rPr>
                <w:rStyle w:val="ARTabletextChar"/>
                <w:sz w:val="22"/>
                <w:szCs w:val="22"/>
              </w:rPr>
              <w:t>capacity limits for activities and events; supporting staff wellbeing during varying levels of COVID-19 restrictions; and</w:t>
            </w:r>
            <w:r w:rsidRPr="0026775E">
              <w:rPr>
                <w:rStyle w:val="ARTabletextChar"/>
                <w:sz w:val="22"/>
                <w:szCs w:val="22"/>
              </w:rPr>
              <w:t xml:space="preserve"> </w:t>
            </w:r>
            <w:r w:rsidRPr="0026775E">
              <w:rPr>
                <w:rFonts w:asciiTheme="minorHAnsi" w:hAnsiTheme="minorHAnsi" w:cstheme="minorHAnsi"/>
                <w:sz w:val="22"/>
                <w:szCs w:val="22"/>
              </w:rPr>
              <w:t>ensuring COVIDSafe</w:t>
            </w:r>
            <w:r w:rsidR="001006A3">
              <w:rPr>
                <w:rFonts w:asciiTheme="minorHAnsi" w:hAnsiTheme="minorHAnsi" w:cstheme="minorHAnsi"/>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rFonts w:asciiTheme="minorHAnsi" w:hAnsiTheme="minorHAnsi" w:cstheme="minorHAnsi"/>
                <w:szCs w:val="22"/>
              </w:rPr>
              <w:fldChar w:fldCharType="end"/>
            </w:r>
            <w:r w:rsidRPr="0026775E">
              <w:rPr>
                <w:rFonts w:asciiTheme="minorHAnsi" w:hAnsiTheme="minorHAnsi" w:cstheme="minorHAnsi"/>
                <w:sz w:val="22"/>
                <w:szCs w:val="22"/>
              </w:rPr>
              <w:t xml:space="preserve"> plans were implemented and updated at all CFC facilities, to keep staff and the community safe.</w:t>
            </w:r>
          </w:p>
          <w:p w14:paraId="0BFF8FC2" w14:textId="4B8EB671" w:rsidR="00711870" w:rsidRPr="00E734FE" w:rsidRDefault="00930CB9" w:rsidP="00930CB9">
            <w:pPr>
              <w:pStyle w:val="ListParagraph"/>
              <w:numPr>
                <w:ilvl w:val="0"/>
                <w:numId w:val="38"/>
              </w:numPr>
              <w:spacing w:after="0"/>
              <w:rPr>
                <w:rStyle w:val="ARTabletextChar"/>
                <w:rFonts w:asciiTheme="minorHAnsi" w:hAnsiTheme="minorHAnsi" w:cstheme="minorHAnsi"/>
                <w:b/>
                <w:bCs w:val="0"/>
                <w:sz w:val="22"/>
                <w:szCs w:val="22"/>
              </w:rPr>
            </w:pPr>
            <w:r w:rsidRPr="00D0609F">
              <w:rPr>
                <w:sz w:val="22"/>
                <w:szCs w:val="22"/>
              </w:rPr>
              <w:t>The CFC continued to manage COVID-19 matters through special meetings of the CFC COVID-19 Crisis Management Group</w:t>
            </w:r>
            <w:r w:rsidR="001006A3">
              <w:rPr>
                <w:szCs w:val="22"/>
              </w:rPr>
              <w:fldChar w:fldCharType="begin"/>
            </w:r>
            <w:r w:rsidR="001006A3">
              <w:instrText xml:space="preserve"> XE "</w:instrText>
            </w:r>
            <w:r w:rsidR="001006A3" w:rsidRPr="00276149">
              <w:rPr>
                <w:rFonts w:asciiTheme="minorHAnsi" w:hAnsiTheme="minorHAnsi" w:cstheme="minorHAnsi"/>
                <w:szCs w:val="22"/>
              </w:rPr>
              <w:instrText xml:space="preserve">CFC </w:instrText>
            </w:r>
            <w:r w:rsidR="001006A3" w:rsidRPr="00276149">
              <w:rPr>
                <w:rFonts w:asciiTheme="minorHAnsi" w:hAnsiTheme="minorHAnsi" w:cstheme="minorHAnsi"/>
              </w:rPr>
              <w:instrText>COVID-19 Crisis Management Group</w:instrText>
            </w:r>
            <w:r w:rsidR="001006A3">
              <w:instrText xml:space="preserve">" </w:instrText>
            </w:r>
            <w:r w:rsidR="001006A3">
              <w:rPr>
                <w:szCs w:val="22"/>
              </w:rPr>
              <w:fldChar w:fldCharType="end"/>
            </w:r>
            <w:r w:rsidRPr="00D0609F">
              <w:rPr>
                <w:sz w:val="22"/>
                <w:szCs w:val="22"/>
              </w:rPr>
              <w:t xml:space="preserve"> and through regular senior management meetings.  Regular reports on COVID-19 management were provided to the Minister, Board and staff.</w:t>
            </w:r>
          </w:p>
        </w:tc>
      </w:tr>
      <w:tr w:rsidR="00711870" w:rsidRPr="00E734FE" w14:paraId="08B87C2B" w14:textId="77777777" w:rsidTr="00AA10A2">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351" w:type="dxa"/>
            <w:vMerge/>
            <w:tcBorders>
              <w:top w:val="nil"/>
              <w:left w:val="nil"/>
              <w:bottom w:val="nil"/>
              <w:right w:val="nil"/>
            </w:tcBorders>
            <w:vAlign w:val="top"/>
          </w:tcPr>
          <w:p w14:paraId="78F2767C" w14:textId="77777777" w:rsidR="00711870" w:rsidRPr="00E734FE" w:rsidRDefault="00711870" w:rsidP="00E40B98">
            <w:pPr>
              <w:pStyle w:val="ListParagraph"/>
              <w:numPr>
                <w:ilvl w:val="0"/>
                <w:numId w:val="38"/>
              </w:numPr>
              <w:spacing w:after="0"/>
              <w:rPr>
                <w:rFonts w:asciiTheme="minorHAnsi" w:hAnsiTheme="minorHAnsi" w:cstheme="minorHAnsi"/>
                <w:sz w:val="22"/>
                <w:szCs w:val="22"/>
              </w:rPr>
            </w:pPr>
          </w:p>
        </w:tc>
      </w:tr>
    </w:tbl>
    <w:p w14:paraId="288040AF" w14:textId="76A27C5A" w:rsidR="00711870" w:rsidRPr="00E734FE" w:rsidRDefault="00711870" w:rsidP="00E23E48">
      <w:pPr>
        <w:rPr>
          <w:rFonts w:asciiTheme="minorHAnsi" w:hAnsiTheme="minorHAnsi" w:cstheme="minorHAnsi"/>
          <w:szCs w:val="22"/>
        </w:rPr>
      </w:pPr>
      <w:r w:rsidRPr="00E734FE">
        <w:rPr>
          <w:rFonts w:asciiTheme="minorHAnsi" w:hAnsiTheme="minorHAnsi" w:cstheme="minorHAnsi"/>
          <w:szCs w:val="22"/>
        </w:rPr>
        <w:t xml:space="preserve">Further specific </w:t>
      </w:r>
      <w:r>
        <w:rPr>
          <w:rFonts w:asciiTheme="minorHAnsi" w:hAnsiTheme="minorHAnsi" w:cstheme="minorHAnsi"/>
          <w:szCs w:val="22"/>
        </w:rPr>
        <w:t>outcomes r</w:t>
      </w:r>
      <w:r w:rsidRPr="00E734FE">
        <w:rPr>
          <w:rFonts w:asciiTheme="minorHAnsi" w:hAnsiTheme="minorHAnsi" w:cstheme="minorHAnsi"/>
          <w:szCs w:val="22"/>
        </w:rPr>
        <w:t>elating to COVID-19 are identified</w:t>
      </w:r>
      <w:r w:rsidR="00930CB9">
        <w:rPr>
          <w:rFonts w:asciiTheme="minorHAnsi" w:hAnsiTheme="minorHAnsi" w:cstheme="minorHAnsi"/>
          <w:szCs w:val="22"/>
        </w:rPr>
        <w:t xml:space="preserve"> in the following sections</w:t>
      </w:r>
      <w:r w:rsidRPr="00E734FE">
        <w:rPr>
          <w:rFonts w:asciiTheme="minorHAnsi" w:hAnsiTheme="minorHAnsi" w:cstheme="minorHAnsi"/>
          <w:szCs w:val="22"/>
        </w:rPr>
        <w:t>.</w:t>
      </w:r>
    </w:p>
    <w:tbl>
      <w:tblPr>
        <w:tblStyle w:val="ARTableText0"/>
        <w:tblW w:w="9356"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9322"/>
        <w:gridCol w:w="34"/>
      </w:tblGrid>
      <w:tr w:rsidR="00711870" w:rsidRPr="00E734FE" w14:paraId="18A5E344" w14:textId="77777777" w:rsidTr="006A4F55">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9356" w:type="dxa"/>
            <w:gridSpan w:val="2"/>
            <w:tcBorders>
              <w:top w:val="nil"/>
              <w:bottom w:val="single" w:sz="12" w:space="0" w:color="auto"/>
            </w:tcBorders>
            <w:shd w:val="clear" w:color="auto" w:fill="003D4C"/>
            <w:vAlign w:val="top"/>
          </w:tcPr>
          <w:p w14:paraId="7E9797C2" w14:textId="77777777" w:rsidR="00711870" w:rsidRPr="00E734FE" w:rsidRDefault="00711870" w:rsidP="00AA10A2">
            <w:pPr>
              <w:pStyle w:val="ARTableFiguresheading"/>
              <w:jc w:val="center"/>
              <w:rPr>
                <w:rFonts w:asciiTheme="minorHAnsi" w:hAnsiTheme="minorHAnsi" w:cstheme="minorHAnsi"/>
                <w:b/>
                <w:sz w:val="22"/>
                <w:szCs w:val="22"/>
                <w:highlight w:val="yellow"/>
              </w:rPr>
            </w:pPr>
            <w:r w:rsidRPr="00E734FE">
              <w:rPr>
                <w:rFonts w:asciiTheme="minorHAnsi" w:hAnsiTheme="minorHAnsi" w:cstheme="minorHAnsi"/>
                <w:b/>
                <w:sz w:val="22"/>
                <w:szCs w:val="22"/>
              </w:rPr>
              <w:t>Leadership</w:t>
            </w:r>
            <w:r w:rsidRPr="00E734FE">
              <w:rPr>
                <w:rFonts w:asciiTheme="minorHAnsi" w:hAnsiTheme="minorHAnsi" w:cstheme="minorHAnsi"/>
                <w:sz w:val="22"/>
                <w:szCs w:val="22"/>
              </w:rPr>
              <w:t xml:space="preserve"> – </w:t>
            </w:r>
            <w:r w:rsidRPr="00E734FE">
              <w:rPr>
                <w:rFonts w:asciiTheme="minorHAnsi" w:hAnsiTheme="minorHAnsi" w:cstheme="minorHAnsi"/>
                <w:i/>
                <w:sz w:val="22"/>
                <w:szCs w:val="22"/>
              </w:rPr>
              <w:t>A cultural leader in the ACT region and beyond</w:t>
            </w:r>
          </w:p>
        </w:tc>
      </w:tr>
      <w:tr w:rsidR="00711870" w:rsidRPr="00E734FE" w14:paraId="74427318" w14:textId="77777777" w:rsidTr="00DE68A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356" w:type="dxa"/>
            <w:gridSpan w:val="2"/>
            <w:tcBorders>
              <w:top w:val="single" w:sz="12" w:space="0" w:color="auto"/>
              <w:left w:val="nil"/>
              <w:bottom w:val="single" w:sz="4" w:space="0" w:color="auto"/>
              <w:right w:val="nil"/>
            </w:tcBorders>
            <w:shd w:val="clear" w:color="auto" w:fill="F2F2F2" w:themeFill="background1" w:themeFillShade="F2"/>
          </w:tcPr>
          <w:p w14:paraId="2F0C6FDC" w14:textId="77777777" w:rsidR="00711870" w:rsidRPr="00711870" w:rsidRDefault="00711870" w:rsidP="00293ED3">
            <w:pPr>
              <w:pStyle w:val="AARTabletext"/>
              <w:spacing w:after="0"/>
              <w:rPr>
                <w:b/>
                <w:bCs w:val="0"/>
                <w:sz w:val="22"/>
                <w:szCs w:val="22"/>
              </w:rPr>
            </w:pPr>
            <w:r w:rsidRPr="00711870">
              <w:rPr>
                <w:b/>
                <w:bCs w:val="0"/>
                <w:sz w:val="22"/>
                <w:szCs w:val="22"/>
              </w:rPr>
              <w:t xml:space="preserve">Strategies to achieve this : </w:t>
            </w:r>
          </w:p>
          <w:p w14:paraId="0B2C21B1" w14:textId="77777777" w:rsidR="00711870" w:rsidRPr="00E734FE" w:rsidRDefault="00711870" w:rsidP="00E40B98">
            <w:pPr>
              <w:pStyle w:val="ARbullet1"/>
              <w:numPr>
                <w:ilvl w:val="0"/>
                <w:numId w:val="52"/>
              </w:numPr>
              <w:jc w:val="left"/>
              <w:rPr>
                <w:rFonts w:asciiTheme="minorHAnsi" w:hAnsiTheme="minorHAnsi" w:cstheme="minorHAnsi"/>
                <w:sz w:val="22"/>
                <w:szCs w:val="22"/>
              </w:rPr>
            </w:pPr>
            <w:r w:rsidRPr="00E734FE">
              <w:rPr>
                <w:rFonts w:asciiTheme="minorHAnsi" w:hAnsiTheme="minorHAnsi" w:cstheme="minorHAnsi"/>
                <w:sz w:val="22"/>
                <w:szCs w:val="22"/>
              </w:rPr>
              <w:t>Play a key role in planning the Civic Square/City Hill cultural precinct, and the wider city centre, emphasising the importance of car parking for visitors to our city-based facilities</w:t>
            </w:r>
            <w:r>
              <w:rPr>
                <w:rFonts w:asciiTheme="minorHAnsi" w:hAnsiTheme="minorHAnsi" w:cstheme="minorHAnsi"/>
                <w:sz w:val="22"/>
                <w:szCs w:val="22"/>
              </w:rPr>
              <w:t>.</w:t>
            </w:r>
          </w:p>
          <w:p w14:paraId="371543D1" w14:textId="77777777" w:rsidR="00711870" w:rsidRPr="00E734FE" w:rsidRDefault="00711870" w:rsidP="00E40B98">
            <w:pPr>
              <w:pStyle w:val="ARbullet1"/>
              <w:numPr>
                <w:ilvl w:val="0"/>
                <w:numId w:val="52"/>
              </w:numPr>
              <w:jc w:val="left"/>
              <w:rPr>
                <w:rFonts w:asciiTheme="minorHAnsi" w:hAnsiTheme="minorHAnsi" w:cstheme="minorHAnsi"/>
                <w:sz w:val="22"/>
                <w:szCs w:val="22"/>
              </w:rPr>
            </w:pPr>
            <w:r w:rsidRPr="00E734FE">
              <w:rPr>
                <w:rFonts w:asciiTheme="minorHAnsi" w:hAnsiTheme="minorHAnsi" w:cstheme="minorHAnsi"/>
                <w:sz w:val="22"/>
                <w:szCs w:val="22"/>
              </w:rPr>
              <w:t>Provide leadership in cultural planning, administration and management.</w:t>
            </w:r>
          </w:p>
          <w:p w14:paraId="45D76B76" w14:textId="77777777" w:rsidR="00711870" w:rsidRPr="00E734FE" w:rsidRDefault="00711870" w:rsidP="00E40B98">
            <w:pPr>
              <w:pStyle w:val="ARbullet1"/>
              <w:numPr>
                <w:ilvl w:val="0"/>
                <w:numId w:val="52"/>
              </w:numPr>
              <w:jc w:val="left"/>
              <w:rPr>
                <w:rFonts w:asciiTheme="minorHAnsi" w:hAnsiTheme="minorHAnsi" w:cstheme="minorHAnsi"/>
                <w:sz w:val="22"/>
                <w:szCs w:val="22"/>
              </w:rPr>
            </w:pPr>
            <w:r w:rsidRPr="00E734FE">
              <w:rPr>
                <w:rFonts w:asciiTheme="minorHAnsi" w:hAnsiTheme="minorHAnsi" w:cstheme="minorHAnsi"/>
                <w:sz w:val="22"/>
                <w:szCs w:val="22"/>
              </w:rPr>
              <w:t>Contribute to major policies, reviews and studies that are relevant to our cultural leadership role, highlighting the importance of the arts to economic and social wellbeing.</w:t>
            </w:r>
          </w:p>
        </w:tc>
      </w:tr>
      <w:tr w:rsidR="00711870" w:rsidRPr="00E734FE" w14:paraId="20985BEA" w14:textId="77777777" w:rsidTr="00DE68AF">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56" w:type="dxa"/>
            <w:gridSpan w:val="2"/>
            <w:vMerge w:val="restart"/>
            <w:tcBorders>
              <w:top w:val="nil"/>
              <w:left w:val="nil"/>
              <w:bottom w:val="nil"/>
              <w:right w:val="nil"/>
            </w:tcBorders>
            <w:vAlign w:val="top"/>
          </w:tcPr>
          <w:p w14:paraId="0AA79154" w14:textId="597F0AC5" w:rsidR="00293ED3" w:rsidRDefault="00293ED3" w:rsidP="00293ED3">
            <w:pPr>
              <w:pStyle w:val="ARbullet1"/>
              <w:jc w:val="left"/>
              <w:rPr>
                <w:sz w:val="22"/>
                <w:szCs w:val="22"/>
              </w:rPr>
            </w:pPr>
            <w:r w:rsidRPr="00E734FE">
              <w:rPr>
                <w:rFonts w:asciiTheme="minorHAnsi" w:hAnsiTheme="minorHAnsi" w:cstheme="minorHAnsi"/>
                <w:b/>
                <w:sz w:val="22"/>
                <w:szCs w:val="22"/>
              </w:rPr>
              <w:t>Key outcomes in 2020</w:t>
            </w:r>
            <w:r w:rsidRPr="00E734FE">
              <w:rPr>
                <w:rStyle w:val="ARTabletextChar"/>
                <w:rFonts w:asciiTheme="minorHAnsi" w:hAnsiTheme="minorHAnsi" w:cstheme="minorHAnsi"/>
                <w:sz w:val="22"/>
                <w:szCs w:val="22"/>
              </w:rPr>
              <w:t>–</w:t>
            </w:r>
            <w:r w:rsidRPr="00E734FE">
              <w:rPr>
                <w:rFonts w:asciiTheme="minorHAnsi" w:hAnsiTheme="minorHAnsi" w:cstheme="minorHAnsi"/>
                <w:b/>
                <w:sz w:val="22"/>
                <w:szCs w:val="22"/>
              </w:rPr>
              <w:t>21 against the above strategies</w:t>
            </w:r>
          </w:p>
          <w:p w14:paraId="5E7D02F4" w14:textId="77777777" w:rsidR="008C7A7D" w:rsidRPr="008C7A7D" w:rsidRDefault="00930CB9" w:rsidP="00B256C5">
            <w:pPr>
              <w:pStyle w:val="ARbullet1"/>
              <w:numPr>
                <w:ilvl w:val="0"/>
                <w:numId w:val="38"/>
              </w:numPr>
              <w:jc w:val="left"/>
              <w:rPr>
                <w:rFonts w:asciiTheme="minorHAnsi" w:hAnsiTheme="minorHAnsi" w:cstheme="minorHAnsi"/>
                <w:sz w:val="22"/>
                <w:szCs w:val="22"/>
              </w:rPr>
            </w:pPr>
            <w:bookmarkStart w:id="116" w:name="_Hlk87177322"/>
            <w:r w:rsidRPr="008C7A7D">
              <w:rPr>
                <w:sz w:val="22"/>
                <w:szCs w:val="22"/>
              </w:rPr>
              <w:t xml:space="preserve">Throughout the year, the CFC pursued its goal of providing leadership in cultural planning, administration and management, focusing on COVID-19 management and recovery.  </w:t>
            </w:r>
            <w:bookmarkEnd w:id="116"/>
          </w:p>
          <w:p w14:paraId="7B76223D" w14:textId="3F74901A" w:rsidR="00930CB9" w:rsidRPr="008C7A7D" w:rsidRDefault="00930CB9" w:rsidP="00B256C5">
            <w:pPr>
              <w:pStyle w:val="ARbullet1"/>
              <w:numPr>
                <w:ilvl w:val="0"/>
                <w:numId w:val="38"/>
              </w:numPr>
              <w:jc w:val="left"/>
              <w:rPr>
                <w:rFonts w:asciiTheme="minorHAnsi" w:hAnsiTheme="minorHAnsi" w:cstheme="minorHAnsi"/>
                <w:sz w:val="22"/>
                <w:szCs w:val="22"/>
              </w:rPr>
            </w:pPr>
            <w:r w:rsidRPr="008C7A7D">
              <w:rPr>
                <w:sz w:val="22"/>
                <w:szCs w:val="22"/>
              </w:rPr>
              <w:t>T</w:t>
            </w:r>
            <w:r w:rsidRPr="0026775E">
              <w:t>he</w:t>
            </w:r>
            <w:r w:rsidRPr="008C7A7D">
              <w:rPr>
                <w:sz w:val="22"/>
                <w:szCs w:val="22"/>
              </w:rPr>
              <w:t xml:space="preserve"> CFC continued to work closely with other ACT Government agencies on initiatives to plan future directions of the city centre and the future provision of cultural facilities in Civic, including new theatre facilities.  Further information about progress towards the new theatre project is provided under section B</w:t>
            </w:r>
            <w:r w:rsidR="001A49C0" w:rsidRPr="008C7A7D">
              <w:rPr>
                <w:sz w:val="22"/>
                <w:szCs w:val="22"/>
              </w:rPr>
              <w:t>.</w:t>
            </w:r>
            <w:r w:rsidRPr="008C7A7D">
              <w:rPr>
                <w:sz w:val="22"/>
                <w:szCs w:val="22"/>
              </w:rPr>
              <w:t>2.2</w:t>
            </w:r>
            <w:r w:rsidR="001A49C0" w:rsidRPr="008C7A7D">
              <w:rPr>
                <w:sz w:val="22"/>
                <w:szCs w:val="22"/>
              </w:rPr>
              <w:t xml:space="preserve">, page </w:t>
            </w:r>
            <w:r w:rsidR="001A49C0" w:rsidRPr="008C7A7D">
              <w:rPr>
                <w:szCs w:val="22"/>
              </w:rPr>
              <w:fldChar w:fldCharType="begin"/>
            </w:r>
            <w:r w:rsidR="001A49C0" w:rsidRPr="008C7A7D">
              <w:rPr>
                <w:sz w:val="22"/>
                <w:szCs w:val="22"/>
              </w:rPr>
              <w:instrText>pageref B22</w:instrText>
            </w:r>
            <w:r w:rsidR="001A49C0" w:rsidRPr="008C7A7D">
              <w:rPr>
                <w:szCs w:val="22"/>
              </w:rPr>
              <w:fldChar w:fldCharType="separate"/>
            </w:r>
            <w:r w:rsidR="00902EC8">
              <w:rPr>
                <w:noProof/>
                <w:sz w:val="22"/>
                <w:szCs w:val="22"/>
              </w:rPr>
              <w:t>40</w:t>
            </w:r>
            <w:r w:rsidR="001A49C0" w:rsidRPr="008C7A7D">
              <w:rPr>
                <w:szCs w:val="22"/>
              </w:rPr>
              <w:fldChar w:fldCharType="end"/>
            </w:r>
            <w:r w:rsidRPr="008C7A7D">
              <w:rPr>
                <w:sz w:val="22"/>
                <w:szCs w:val="22"/>
              </w:rPr>
              <w:t>.</w:t>
            </w:r>
          </w:p>
          <w:p w14:paraId="7E0C6F13" w14:textId="3EE5EE60" w:rsidR="00930CB9" w:rsidRPr="0026775E" w:rsidRDefault="00930CB9" w:rsidP="00930CB9">
            <w:pPr>
              <w:pStyle w:val="ListParagraph"/>
              <w:numPr>
                <w:ilvl w:val="0"/>
                <w:numId w:val="38"/>
              </w:numPr>
              <w:spacing w:after="0"/>
              <w:rPr>
                <w:rFonts w:asciiTheme="minorHAnsi" w:hAnsiTheme="minorHAnsi" w:cstheme="minorHAnsi"/>
                <w:sz w:val="22"/>
                <w:szCs w:val="22"/>
              </w:rPr>
            </w:pPr>
            <w:bookmarkStart w:id="117" w:name="_Hlk87177352"/>
            <w:r w:rsidRPr="0026775E">
              <w:rPr>
                <w:sz w:val="22"/>
                <w:szCs w:val="22"/>
              </w:rPr>
              <w:t>The CFC engaged actively with the City Renewal Authority</w:t>
            </w:r>
            <w:r w:rsidR="001006A3">
              <w:rPr>
                <w:szCs w:val="22"/>
              </w:rPr>
              <w:fldChar w:fldCharType="begin"/>
            </w:r>
            <w:r w:rsidR="001006A3">
              <w:instrText xml:space="preserve"> XE "</w:instrText>
            </w:r>
            <w:r w:rsidR="001006A3" w:rsidRPr="00514F06">
              <w:rPr>
                <w:sz w:val="22"/>
                <w:szCs w:val="22"/>
              </w:rPr>
              <w:instrText>City Renewal Authority</w:instrText>
            </w:r>
            <w:r w:rsidR="001006A3">
              <w:instrText xml:space="preserve">" </w:instrText>
            </w:r>
            <w:r w:rsidR="001006A3">
              <w:rPr>
                <w:szCs w:val="22"/>
              </w:rPr>
              <w:fldChar w:fldCharType="end"/>
            </w:r>
            <w:r w:rsidRPr="0026775E">
              <w:rPr>
                <w:sz w:val="22"/>
                <w:szCs w:val="22"/>
              </w:rPr>
              <w:t xml:space="preserve"> on the </w:t>
            </w:r>
            <w:r w:rsidRPr="0026775E">
              <w:rPr>
                <w:rFonts w:asciiTheme="minorHAnsi" w:hAnsiTheme="minorHAnsi" w:cstheme="minorHAnsi"/>
                <w:sz w:val="22"/>
                <w:szCs w:val="22"/>
              </w:rPr>
              <w:t>revitalisation of Civic and on cultural planning for the city, including through continued work on planning the Canberra Civic and Cultur</w:t>
            </w:r>
            <w:r w:rsidR="005C70FF">
              <w:rPr>
                <w:rFonts w:asciiTheme="minorHAnsi" w:hAnsiTheme="minorHAnsi" w:cstheme="minorHAnsi"/>
                <w:sz w:val="22"/>
                <w:szCs w:val="22"/>
              </w:rPr>
              <w:t>e</w:t>
            </w:r>
            <w:r w:rsidRPr="0026775E">
              <w:rPr>
                <w:rFonts w:asciiTheme="minorHAnsi" w:hAnsiTheme="minorHAnsi" w:cstheme="minorHAnsi"/>
                <w:sz w:val="22"/>
                <w:szCs w:val="22"/>
              </w:rPr>
              <w:t xml:space="preserve"> District.  The CFC Board and senior staff participated in a number of workshops and consultations aimed at developing the vision for the District.</w:t>
            </w:r>
          </w:p>
          <w:p w14:paraId="3E0E21EA" w14:textId="77777777" w:rsidR="00930CB9" w:rsidRPr="0026775E" w:rsidRDefault="00930CB9" w:rsidP="00930CB9">
            <w:pPr>
              <w:pStyle w:val="ListParagraph"/>
              <w:numPr>
                <w:ilvl w:val="0"/>
                <w:numId w:val="38"/>
              </w:numPr>
              <w:spacing w:after="0"/>
              <w:rPr>
                <w:rFonts w:asciiTheme="minorHAnsi" w:hAnsiTheme="minorHAnsi" w:cstheme="minorHAnsi"/>
                <w:sz w:val="22"/>
                <w:szCs w:val="22"/>
              </w:rPr>
            </w:pPr>
            <w:r w:rsidRPr="0026775E">
              <w:rPr>
                <w:sz w:val="22"/>
                <w:szCs w:val="22"/>
              </w:rPr>
              <w:t xml:space="preserve">In the first half of the year, the CFC worked closely with the developers and managers of the Constitution Place project as the project reached completion.  </w:t>
            </w:r>
            <w:bookmarkEnd w:id="117"/>
            <w:r w:rsidRPr="0026775E">
              <w:rPr>
                <w:sz w:val="22"/>
                <w:szCs w:val="22"/>
              </w:rPr>
              <w:t>The CFC aimed to:</w:t>
            </w:r>
          </w:p>
          <w:p w14:paraId="3F37EB25" w14:textId="77777777" w:rsidR="00930CB9" w:rsidRPr="0026775E" w:rsidRDefault="00930CB9" w:rsidP="00930CB9">
            <w:pPr>
              <w:pStyle w:val="ListParagraph"/>
              <w:numPr>
                <w:ilvl w:val="0"/>
                <w:numId w:val="35"/>
              </w:numPr>
              <w:spacing w:after="0"/>
              <w:rPr>
                <w:rFonts w:asciiTheme="minorHAnsi" w:hAnsiTheme="minorHAnsi" w:cstheme="minorHAnsi"/>
                <w:sz w:val="22"/>
                <w:szCs w:val="22"/>
              </w:rPr>
            </w:pPr>
            <w:r w:rsidRPr="0026775E">
              <w:rPr>
                <w:rFonts w:asciiTheme="minorHAnsi" w:hAnsiTheme="minorHAnsi" w:cstheme="minorHAnsi"/>
                <w:sz w:val="22"/>
                <w:szCs w:val="22"/>
              </w:rPr>
              <w:t>minimise impacts of the project on the CFC’s city-based facilities during the construction phase, in terms of pedestrian and vehicle access, construction noise and vibration, and car parking availability; and</w:t>
            </w:r>
          </w:p>
          <w:p w14:paraId="5F44BBD0" w14:textId="77777777" w:rsidR="00930CB9" w:rsidRPr="0026775E" w:rsidRDefault="00930CB9" w:rsidP="00930CB9">
            <w:pPr>
              <w:pStyle w:val="ListParagraph"/>
              <w:numPr>
                <w:ilvl w:val="0"/>
                <w:numId w:val="35"/>
              </w:numPr>
              <w:spacing w:after="0"/>
              <w:rPr>
                <w:rFonts w:asciiTheme="minorHAnsi" w:hAnsiTheme="minorHAnsi" w:cstheme="minorHAnsi"/>
                <w:sz w:val="22"/>
                <w:szCs w:val="22"/>
              </w:rPr>
            </w:pPr>
            <w:r w:rsidRPr="0026775E">
              <w:rPr>
                <w:rFonts w:asciiTheme="minorHAnsi" w:hAnsiTheme="minorHAnsi" w:cstheme="minorHAnsi"/>
                <w:sz w:val="22"/>
                <w:szCs w:val="22"/>
              </w:rPr>
              <w:t>maximise benefits of the completed project for the CFC, in terms of car parking availability and services for visitors, patrons and visiting theatre companies, including pre- and post-theatre dining and hotel accommodation.</w:t>
            </w:r>
          </w:p>
          <w:p w14:paraId="6AE5FE71" w14:textId="78DDAF67" w:rsidR="00930CB9" w:rsidRPr="0026775E" w:rsidRDefault="00930CB9" w:rsidP="00930CB9">
            <w:pPr>
              <w:pStyle w:val="ListParagraph"/>
              <w:numPr>
                <w:ilvl w:val="0"/>
                <w:numId w:val="38"/>
              </w:numPr>
              <w:spacing w:after="0"/>
              <w:rPr>
                <w:rFonts w:asciiTheme="minorHAnsi" w:hAnsiTheme="minorHAnsi" w:cstheme="minorHAnsi"/>
                <w:sz w:val="22"/>
                <w:szCs w:val="22"/>
              </w:rPr>
            </w:pPr>
            <w:r w:rsidRPr="0026775E">
              <w:rPr>
                <w:rFonts w:asciiTheme="minorHAnsi" w:hAnsiTheme="minorHAnsi" w:cstheme="minorHAnsi"/>
                <w:sz w:val="22"/>
                <w:szCs w:val="22"/>
              </w:rPr>
              <w:t>Good communication was maintained between the Constitution Place project team and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26775E">
              <w:rPr>
                <w:rFonts w:asciiTheme="minorHAnsi" w:hAnsiTheme="minorHAnsi" w:cstheme="minorHAnsi"/>
                <w:sz w:val="22"/>
                <w:szCs w:val="22"/>
              </w:rPr>
              <w:t xml:space="preserve"> Centre on operational matters such as site access and storage of materials, and a site tour of the development was provided for CFC Board members in July 2020.</w:t>
            </w:r>
          </w:p>
          <w:p w14:paraId="145F13C3" w14:textId="66D27AB7" w:rsidR="00930CB9" w:rsidRPr="0026775E" w:rsidRDefault="00930CB9" w:rsidP="00930CB9">
            <w:pPr>
              <w:pStyle w:val="ListParagraph"/>
              <w:numPr>
                <w:ilvl w:val="0"/>
                <w:numId w:val="38"/>
              </w:numPr>
              <w:spacing w:after="0"/>
              <w:rPr>
                <w:rFonts w:asciiTheme="minorHAnsi" w:hAnsiTheme="minorHAnsi" w:cstheme="minorHAnsi"/>
                <w:sz w:val="22"/>
                <w:szCs w:val="22"/>
              </w:rPr>
            </w:pPr>
            <w:bookmarkStart w:id="118" w:name="_Hlk87177372"/>
            <w:r w:rsidRPr="0026775E">
              <w:rPr>
                <w:rFonts w:asciiTheme="minorHAnsi" w:hAnsiTheme="minorHAnsi" w:cstheme="minorHAnsi"/>
                <w:sz w:val="22"/>
                <w:szCs w:val="22"/>
              </w:rPr>
              <w:t>The completed Constitution Place development provides a high-quality precinct adjacent to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26775E">
              <w:rPr>
                <w:rFonts w:asciiTheme="minorHAnsi" w:hAnsiTheme="minorHAnsi" w:cstheme="minorHAnsi"/>
                <w:sz w:val="22"/>
                <w:szCs w:val="22"/>
              </w:rPr>
              <w:t xml:space="preserve"> Centre with food and beverage, accommodation and car parking facilities, which can all be accessed by theatre patrons and visiting companies.</w:t>
            </w:r>
          </w:p>
          <w:p w14:paraId="1E85EA19" w14:textId="29990E0D" w:rsidR="00930CB9" w:rsidRPr="0026775E" w:rsidRDefault="00930CB9" w:rsidP="00930CB9">
            <w:pPr>
              <w:pStyle w:val="ListParagraph"/>
              <w:numPr>
                <w:ilvl w:val="0"/>
                <w:numId w:val="49"/>
              </w:numPr>
              <w:spacing w:after="0"/>
              <w:rPr>
                <w:sz w:val="22"/>
                <w:szCs w:val="22"/>
              </w:rPr>
            </w:pPr>
            <w:r w:rsidRPr="0026775E">
              <w:rPr>
                <w:sz w:val="22"/>
                <w:szCs w:val="22"/>
              </w:rPr>
              <w:t>The CFC worked with the ACT Heritage Council</w:t>
            </w:r>
            <w:r w:rsidR="001006A3">
              <w:rPr>
                <w:szCs w:val="22"/>
              </w:rPr>
              <w:fldChar w:fldCharType="begin"/>
            </w:r>
            <w:r w:rsidR="001006A3">
              <w:instrText xml:space="preserve"> XE "</w:instrText>
            </w:r>
            <w:r w:rsidR="001006A3" w:rsidRPr="00514F06">
              <w:rPr>
                <w:sz w:val="22"/>
                <w:szCs w:val="22"/>
              </w:rPr>
              <w:instrText>ACT Heritage Council</w:instrText>
            </w:r>
            <w:r w:rsidR="001006A3">
              <w:instrText xml:space="preserve">" </w:instrText>
            </w:r>
            <w:r w:rsidR="001006A3">
              <w:rPr>
                <w:szCs w:val="22"/>
              </w:rPr>
              <w:fldChar w:fldCharType="end"/>
            </w:r>
            <w:r w:rsidRPr="0026775E">
              <w:rPr>
                <w:sz w:val="22"/>
                <w:szCs w:val="22"/>
              </w:rPr>
              <w:t xml:space="preserve"> and other ACT agencies during the final stage of the heritage listing of the Civic Square precinct.  The precinct was formally entered onto the ACT Heritage Register on 19 September 2020.</w:t>
            </w:r>
          </w:p>
          <w:p w14:paraId="127274C9" w14:textId="77777777" w:rsidR="00930CB9" w:rsidRPr="0026775E" w:rsidRDefault="00930CB9" w:rsidP="00930CB9">
            <w:pPr>
              <w:pStyle w:val="ListParagraph"/>
              <w:numPr>
                <w:ilvl w:val="0"/>
                <w:numId w:val="49"/>
              </w:numPr>
              <w:spacing w:after="0"/>
              <w:rPr>
                <w:sz w:val="22"/>
                <w:szCs w:val="22"/>
              </w:rPr>
            </w:pPr>
            <w:r w:rsidRPr="0026775E">
              <w:rPr>
                <w:sz w:val="22"/>
                <w:szCs w:val="22"/>
              </w:rPr>
              <w:t>In accordance with best practice for the management of heritage-listed sites, the CFC and a number of other interested agencies collaborated in commissioning a detailed Conservation Management Plan (CMP) for the precinct.</w:t>
            </w:r>
          </w:p>
          <w:bookmarkEnd w:id="118"/>
          <w:p w14:paraId="4BF7033C" w14:textId="77777777" w:rsidR="00930CB9" w:rsidRPr="0026775E" w:rsidRDefault="00930CB9" w:rsidP="00930CB9">
            <w:pPr>
              <w:pStyle w:val="ListParagraph"/>
              <w:numPr>
                <w:ilvl w:val="0"/>
                <w:numId w:val="49"/>
              </w:numPr>
              <w:spacing w:after="0"/>
              <w:rPr>
                <w:sz w:val="22"/>
                <w:szCs w:val="22"/>
              </w:rPr>
            </w:pPr>
            <w:r w:rsidRPr="0026775E">
              <w:rPr>
                <w:sz w:val="22"/>
                <w:szCs w:val="22"/>
              </w:rPr>
              <w:t>Following a select tender process, Philip Leeson Architects was engaged to develop the CMP and commenced work on this, including consultation with stakeholders.  The CMP is expected to be finalised and submitted for Heritage Council approval in the first half of 2021</w:t>
            </w:r>
            <w:r w:rsidRPr="0026775E">
              <w:rPr>
                <w:rFonts w:cs="Calibri"/>
                <w:sz w:val="22"/>
                <w:szCs w:val="22"/>
              </w:rPr>
              <w:t>–</w:t>
            </w:r>
            <w:r w:rsidRPr="0026775E">
              <w:rPr>
                <w:sz w:val="22"/>
                <w:szCs w:val="22"/>
              </w:rPr>
              <w:t>22.</w:t>
            </w:r>
          </w:p>
          <w:p w14:paraId="5E43E1D2" w14:textId="77777777" w:rsidR="00930CB9" w:rsidRPr="0026775E" w:rsidRDefault="00930CB9" w:rsidP="00930CB9">
            <w:pPr>
              <w:pStyle w:val="ListParagraph"/>
              <w:numPr>
                <w:ilvl w:val="0"/>
                <w:numId w:val="36"/>
              </w:numPr>
              <w:spacing w:after="0"/>
              <w:rPr>
                <w:rFonts w:asciiTheme="minorHAnsi" w:hAnsiTheme="minorHAnsi" w:cstheme="minorHAnsi"/>
                <w:sz w:val="22"/>
                <w:szCs w:val="22"/>
              </w:rPr>
            </w:pPr>
            <w:r w:rsidRPr="0026775E">
              <w:rPr>
                <w:rFonts w:asciiTheme="minorHAnsi" w:hAnsiTheme="minorHAnsi" w:cstheme="minorHAnsi"/>
                <w:sz w:val="22"/>
                <w:szCs w:val="22"/>
              </w:rPr>
              <w:t>Throughout the year, CFC staff participated in a range of activities with peak cultural and tourism bodies, including meetings of the Canberra Region Tourism Forum, which was valuable in networking and information-sharing about the impacts of COVID-19 on the tourism and hospitality industries.  Other relevant meetings and conferences attended included those of the Australian Museums and Galleries Association, and The Australiana Fund.</w:t>
            </w:r>
          </w:p>
          <w:p w14:paraId="6D3B2B00" w14:textId="78F617FA" w:rsidR="00930CB9" w:rsidRPr="0026775E" w:rsidRDefault="00930CB9" w:rsidP="00930CB9">
            <w:pPr>
              <w:pStyle w:val="ListParagraph"/>
              <w:numPr>
                <w:ilvl w:val="0"/>
                <w:numId w:val="36"/>
              </w:numPr>
              <w:spacing w:after="0"/>
              <w:rPr>
                <w:rFonts w:asciiTheme="minorHAnsi" w:hAnsiTheme="minorHAnsi" w:cstheme="minorHAnsi"/>
                <w:sz w:val="22"/>
                <w:szCs w:val="22"/>
              </w:rPr>
            </w:pPr>
            <w:r w:rsidRPr="0026775E">
              <w:rPr>
                <w:rFonts w:asciiTheme="minorHAnsi" w:hAnsiTheme="minorHAnsi" w:cstheme="minorHAnsi"/>
                <w:sz w:val="22"/>
                <w:szCs w:val="22"/>
              </w:rPr>
              <w:t>Close contact was maintained with the Minister’s Creative Council</w:t>
            </w:r>
            <w:r w:rsidR="001006A3">
              <w:rPr>
                <w:rFonts w:asciiTheme="minorHAnsi" w:hAnsiTheme="minorHAnsi" w:cstheme="minorHAnsi"/>
                <w:szCs w:val="22"/>
              </w:rPr>
              <w:fldChar w:fldCharType="begin"/>
            </w:r>
            <w:r w:rsidR="001006A3">
              <w:instrText xml:space="preserve"> XE "</w:instrText>
            </w:r>
            <w:r w:rsidR="001006A3" w:rsidRPr="00514F06">
              <w:rPr>
                <w:rFonts w:asciiTheme="minorHAnsi" w:hAnsiTheme="minorHAnsi" w:cstheme="minorHAnsi"/>
                <w:sz w:val="22"/>
                <w:szCs w:val="22"/>
              </w:rPr>
              <w:instrText>Minister’s Creative Council</w:instrText>
            </w:r>
            <w:r w:rsidR="001006A3">
              <w:instrText xml:space="preserve">" </w:instrText>
            </w:r>
            <w:r w:rsidR="001006A3">
              <w:rPr>
                <w:rFonts w:asciiTheme="minorHAnsi" w:hAnsiTheme="minorHAnsi" w:cstheme="minorHAnsi"/>
                <w:szCs w:val="22"/>
              </w:rPr>
              <w:fldChar w:fldCharType="end"/>
            </w:r>
            <w:r w:rsidRPr="0026775E">
              <w:rPr>
                <w:rFonts w:asciiTheme="minorHAnsi" w:hAnsiTheme="minorHAnsi" w:cstheme="minorHAnsi"/>
                <w:sz w:val="22"/>
                <w:szCs w:val="22"/>
              </w:rPr>
              <w:t xml:space="preserve"> through the participation of the CFC Board Member and Council Chair Genevieve Jacobs, and by inviting Council members to a CFC Board end-of-year function.</w:t>
            </w:r>
          </w:p>
          <w:p w14:paraId="3673BD08" w14:textId="56136427" w:rsidR="00930CB9" w:rsidRPr="00930CB9" w:rsidRDefault="00930CB9" w:rsidP="00930CB9">
            <w:pPr>
              <w:pStyle w:val="ListParagraph"/>
              <w:numPr>
                <w:ilvl w:val="0"/>
                <w:numId w:val="36"/>
              </w:numPr>
              <w:spacing w:after="160"/>
              <w:rPr>
                <w:rFonts w:eastAsia="MS Mincho"/>
                <w:b/>
                <w:iCs/>
                <w:sz w:val="22"/>
                <w:szCs w:val="22"/>
                <w:lang w:val="en-US" w:eastAsia="ja-JP"/>
              </w:rPr>
            </w:pPr>
            <w:r w:rsidRPr="0026775E">
              <w:rPr>
                <w:rFonts w:asciiTheme="minorHAnsi" w:hAnsiTheme="minorHAnsi" w:cstheme="minorHAnsi"/>
                <w:sz w:val="22"/>
                <w:szCs w:val="22"/>
              </w:rPr>
              <w:t>Contact was also maintained with the Childers Group</w:t>
            </w:r>
            <w:r w:rsidR="001006A3">
              <w:rPr>
                <w:rFonts w:asciiTheme="minorHAnsi" w:hAnsiTheme="minorHAnsi" w:cstheme="minorHAnsi"/>
                <w:szCs w:val="22"/>
              </w:rPr>
              <w:fldChar w:fldCharType="begin"/>
            </w:r>
            <w:r w:rsidR="001006A3">
              <w:instrText xml:space="preserve"> XE "</w:instrText>
            </w:r>
            <w:r w:rsidR="001006A3" w:rsidRPr="00024CE0">
              <w:rPr>
                <w:rFonts w:asciiTheme="minorHAnsi" w:hAnsiTheme="minorHAnsi" w:cstheme="minorHAnsi"/>
                <w:sz w:val="22"/>
                <w:szCs w:val="22"/>
              </w:rPr>
              <w:instrText>Childers Group</w:instrText>
            </w:r>
            <w:r w:rsidR="001006A3">
              <w:instrText xml:space="preserve">" </w:instrText>
            </w:r>
            <w:r w:rsidR="001006A3">
              <w:rPr>
                <w:rFonts w:asciiTheme="minorHAnsi" w:hAnsiTheme="minorHAnsi" w:cstheme="minorHAnsi"/>
                <w:szCs w:val="22"/>
              </w:rPr>
              <w:fldChar w:fldCharType="end"/>
            </w:r>
            <w:r w:rsidRPr="0026775E">
              <w:rPr>
                <w:rFonts w:asciiTheme="minorHAnsi" w:hAnsiTheme="minorHAnsi" w:cstheme="minorHAnsi"/>
                <w:sz w:val="22"/>
                <w:szCs w:val="22"/>
              </w:rPr>
              <w:t>, including through discussions about hosting a further forum for the regional arts sector, which is scheduled to take place in 2021</w:t>
            </w:r>
            <w:r w:rsidR="00AE5EDE" w:rsidRPr="0023170E">
              <w:rPr>
                <w:bCs/>
                <w:iCs/>
              </w:rPr>
              <w:t>–</w:t>
            </w:r>
            <w:r w:rsidRPr="0026775E">
              <w:rPr>
                <w:rFonts w:asciiTheme="minorHAnsi" w:hAnsiTheme="minorHAnsi" w:cstheme="minorHAnsi"/>
                <w:sz w:val="22"/>
                <w:szCs w:val="22"/>
              </w:rPr>
              <w:t>22.</w:t>
            </w:r>
          </w:p>
          <w:p w14:paraId="6F6213A4" w14:textId="083FDD3A" w:rsidR="00711870" w:rsidRPr="009F2AE8" w:rsidRDefault="00930CB9" w:rsidP="00930CB9">
            <w:pPr>
              <w:pStyle w:val="ListParagraph"/>
              <w:numPr>
                <w:ilvl w:val="0"/>
                <w:numId w:val="36"/>
              </w:numPr>
              <w:spacing w:after="160"/>
              <w:rPr>
                <w:rStyle w:val="ARTabletextChar"/>
                <w:b/>
                <w:bCs w:val="0"/>
                <w:sz w:val="22"/>
                <w:szCs w:val="22"/>
              </w:rPr>
            </w:pPr>
            <w:r w:rsidRPr="0026775E">
              <w:rPr>
                <w:sz w:val="22"/>
                <w:szCs w:val="22"/>
              </w:rPr>
              <w:t>For details regarding the CFC’s initiatives to support the inclusion of Aboriginal and Torres Strait Islander people in CFC governance and staffing, please refer to section B.9, Aboriginal and Torres Strait Islander reporting</w:t>
            </w:r>
            <w:r w:rsidR="00711870">
              <w:rPr>
                <w:sz w:val="22"/>
                <w:szCs w:val="22"/>
              </w:rPr>
              <w:t xml:space="preserve">, </w:t>
            </w:r>
            <w:r w:rsidR="00711870" w:rsidRPr="00930CB9">
              <w:rPr>
                <w:sz w:val="22"/>
                <w:szCs w:val="22"/>
              </w:rPr>
              <w:t>page</w:t>
            </w:r>
            <w:r w:rsidR="00AF02C8" w:rsidRPr="00930CB9">
              <w:rPr>
                <w:szCs w:val="22"/>
              </w:rPr>
              <w:fldChar w:fldCharType="begin"/>
            </w:r>
            <w:r w:rsidR="009F2AE8" w:rsidRPr="00930CB9">
              <w:rPr>
                <w:sz w:val="22"/>
                <w:szCs w:val="22"/>
              </w:rPr>
              <w:instrText>B</w:instrText>
            </w:r>
            <w:r w:rsidR="00AF02C8" w:rsidRPr="00930CB9">
              <w:rPr>
                <w:sz w:val="22"/>
                <w:szCs w:val="22"/>
              </w:rPr>
              <w:instrText>9</w:instrText>
            </w:r>
            <w:r w:rsidR="00AF02C8" w:rsidRPr="00930CB9">
              <w:rPr>
                <w:szCs w:val="22"/>
              </w:rPr>
              <w:fldChar w:fldCharType="end"/>
            </w:r>
            <w:r w:rsidR="00AF02C8" w:rsidRPr="00930CB9">
              <w:rPr>
                <w:sz w:val="22"/>
                <w:szCs w:val="22"/>
              </w:rPr>
              <w:t xml:space="preserve"> </w:t>
            </w:r>
            <w:r w:rsidR="009F2AE8" w:rsidRPr="00930CB9">
              <w:rPr>
                <w:szCs w:val="22"/>
              </w:rPr>
              <w:fldChar w:fldCharType="begin"/>
            </w:r>
            <w:r w:rsidR="009F2AE8" w:rsidRPr="00930CB9">
              <w:rPr>
                <w:sz w:val="22"/>
                <w:szCs w:val="22"/>
              </w:rPr>
              <w:instrText xml:space="preserve"> PAGEREF  B9 </w:instrText>
            </w:r>
            <w:r w:rsidR="009F2AE8" w:rsidRPr="00930CB9">
              <w:rPr>
                <w:szCs w:val="22"/>
              </w:rPr>
              <w:fldChar w:fldCharType="separate"/>
            </w:r>
            <w:r w:rsidR="00902EC8">
              <w:rPr>
                <w:noProof/>
                <w:sz w:val="22"/>
                <w:szCs w:val="22"/>
              </w:rPr>
              <w:t>65</w:t>
            </w:r>
            <w:r w:rsidR="009F2AE8" w:rsidRPr="00930CB9">
              <w:rPr>
                <w:szCs w:val="22"/>
              </w:rPr>
              <w:fldChar w:fldCharType="end"/>
            </w:r>
            <w:r w:rsidR="00711870" w:rsidRPr="00930CB9">
              <w:rPr>
                <w:sz w:val="22"/>
                <w:szCs w:val="22"/>
              </w:rPr>
              <w:t>.</w:t>
            </w:r>
          </w:p>
        </w:tc>
      </w:tr>
      <w:tr w:rsidR="00711870" w:rsidRPr="00E734FE" w14:paraId="0A1B10D3" w14:textId="77777777" w:rsidTr="00DE68A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56" w:type="dxa"/>
            <w:gridSpan w:val="2"/>
            <w:vMerge/>
            <w:tcBorders>
              <w:top w:val="nil"/>
              <w:left w:val="nil"/>
              <w:bottom w:val="nil"/>
              <w:right w:val="nil"/>
            </w:tcBorders>
            <w:vAlign w:val="top"/>
          </w:tcPr>
          <w:p w14:paraId="100AD1B0" w14:textId="77777777" w:rsidR="00711870" w:rsidRPr="00E734FE" w:rsidRDefault="00711870" w:rsidP="00E40B98">
            <w:pPr>
              <w:pStyle w:val="ListParagraph"/>
              <w:numPr>
                <w:ilvl w:val="0"/>
                <w:numId w:val="36"/>
              </w:numPr>
              <w:spacing w:after="160"/>
              <w:rPr>
                <w:rFonts w:asciiTheme="minorHAnsi" w:hAnsiTheme="minorHAnsi" w:cstheme="minorHAnsi"/>
                <w:sz w:val="22"/>
                <w:szCs w:val="22"/>
              </w:rPr>
            </w:pPr>
          </w:p>
        </w:tc>
      </w:tr>
      <w:tr w:rsidR="00711870" w:rsidRPr="00E734FE" w14:paraId="6BA8B827" w14:textId="77777777" w:rsidTr="00DE68AF">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56" w:type="dxa"/>
            <w:gridSpan w:val="2"/>
            <w:vMerge/>
            <w:tcBorders>
              <w:top w:val="nil"/>
              <w:left w:val="nil"/>
              <w:bottom w:val="nil"/>
              <w:right w:val="nil"/>
            </w:tcBorders>
            <w:vAlign w:val="top"/>
          </w:tcPr>
          <w:p w14:paraId="4B6137DB" w14:textId="77777777" w:rsidR="00711870" w:rsidRPr="00E734FE" w:rsidRDefault="00711870" w:rsidP="00E40B98">
            <w:pPr>
              <w:pStyle w:val="ListParagraph"/>
              <w:numPr>
                <w:ilvl w:val="0"/>
                <w:numId w:val="36"/>
              </w:numPr>
              <w:spacing w:after="160"/>
              <w:rPr>
                <w:rFonts w:asciiTheme="minorHAnsi" w:hAnsiTheme="minorHAnsi" w:cstheme="minorHAnsi"/>
                <w:sz w:val="22"/>
                <w:szCs w:val="22"/>
              </w:rPr>
            </w:pPr>
          </w:p>
        </w:tc>
      </w:tr>
      <w:tr w:rsidR="00711870" w:rsidRPr="00E734FE" w14:paraId="1B628920" w14:textId="77777777" w:rsidTr="00DE68A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56" w:type="dxa"/>
            <w:gridSpan w:val="2"/>
            <w:vMerge/>
            <w:tcBorders>
              <w:top w:val="nil"/>
              <w:left w:val="nil"/>
              <w:bottom w:val="nil"/>
              <w:right w:val="nil"/>
            </w:tcBorders>
            <w:vAlign w:val="top"/>
          </w:tcPr>
          <w:p w14:paraId="42ADAA14" w14:textId="77777777" w:rsidR="00711870" w:rsidRPr="00E734FE" w:rsidRDefault="00711870" w:rsidP="00E40B98">
            <w:pPr>
              <w:pStyle w:val="ListParagraph"/>
              <w:numPr>
                <w:ilvl w:val="0"/>
                <w:numId w:val="36"/>
              </w:numPr>
              <w:spacing w:after="160"/>
              <w:rPr>
                <w:sz w:val="22"/>
                <w:szCs w:val="22"/>
              </w:rPr>
            </w:pPr>
          </w:p>
        </w:tc>
      </w:tr>
      <w:tr w:rsidR="00711870" w:rsidRPr="00E734FE" w14:paraId="00E4FE51" w14:textId="77777777" w:rsidTr="00DE68AF">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56" w:type="dxa"/>
            <w:gridSpan w:val="2"/>
            <w:vMerge/>
            <w:tcBorders>
              <w:top w:val="nil"/>
              <w:left w:val="nil"/>
              <w:bottom w:val="nil"/>
              <w:right w:val="nil"/>
            </w:tcBorders>
            <w:vAlign w:val="top"/>
          </w:tcPr>
          <w:p w14:paraId="2E334B85" w14:textId="77777777" w:rsidR="00711870" w:rsidRPr="00E734FE" w:rsidRDefault="00711870" w:rsidP="00E40B98">
            <w:pPr>
              <w:pStyle w:val="ListParagraph"/>
              <w:numPr>
                <w:ilvl w:val="0"/>
                <w:numId w:val="36"/>
              </w:numPr>
              <w:spacing w:after="160"/>
              <w:rPr>
                <w:rFonts w:asciiTheme="minorHAnsi" w:hAnsiTheme="minorHAnsi" w:cstheme="minorHAnsi"/>
                <w:sz w:val="22"/>
                <w:szCs w:val="22"/>
              </w:rPr>
            </w:pPr>
          </w:p>
        </w:tc>
      </w:tr>
      <w:tr w:rsidR="00711870" w:rsidRPr="00E734FE" w14:paraId="6A52E42E" w14:textId="77777777" w:rsidTr="006A4F5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56" w:type="dxa"/>
            <w:gridSpan w:val="2"/>
            <w:vMerge/>
            <w:tcBorders>
              <w:top w:val="nil"/>
              <w:left w:val="nil"/>
              <w:bottom w:val="nil"/>
              <w:right w:val="nil"/>
            </w:tcBorders>
            <w:vAlign w:val="top"/>
          </w:tcPr>
          <w:p w14:paraId="6BFD2A76" w14:textId="77777777" w:rsidR="00711870" w:rsidRPr="00E734FE" w:rsidRDefault="00711870" w:rsidP="00E40B98">
            <w:pPr>
              <w:pStyle w:val="ListParagraph"/>
              <w:numPr>
                <w:ilvl w:val="0"/>
                <w:numId w:val="36"/>
              </w:numPr>
              <w:spacing w:after="160"/>
              <w:rPr>
                <w:sz w:val="22"/>
                <w:szCs w:val="22"/>
              </w:rPr>
            </w:pPr>
          </w:p>
        </w:tc>
      </w:tr>
      <w:tr w:rsidR="00711870" w:rsidRPr="00E734FE" w14:paraId="2DCA84C5" w14:textId="77777777" w:rsidTr="006A4F55">
        <w:tblPrEx>
          <w:tblBorders>
            <w:top w:val="none" w:sz="0" w:space="0" w:color="auto"/>
            <w:left w:val="none" w:sz="0" w:space="0" w:color="auto"/>
            <w:bottom w:val="none" w:sz="0" w:space="0" w:color="auto"/>
            <w:right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356" w:type="dxa"/>
            <w:gridSpan w:val="2"/>
            <w:tcBorders>
              <w:bottom w:val="single" w:sz="12" w:space="0" w:color="000000"/>
            </w:tcBorders>
            <w:shd w:val="clear" w:color="auto" w:fill="003D4C"/>
          </w:tcPr>
          <w:p w14:paraId="0908B313" w14:textId="77777777" w:rsidR="00711870" w:rsidRPr="00E734FE" w:rsidRDefault="00711870" w:rsidP="00AA10A2">
            <w:pPr>
              <w:pStyle w:val="ARTableFiguresheading"/>
              <w:jc w:val="center"/>
              <w:rPr>
                <w:rFonts w:asciiTheme="minorHAnsi" w:hAnsiTheme="minorHAnsi" w:cstheme="minorHAnsi"/>
                <w:sz w:val="22"/>
                <w:szCs w:val="22"/>
                <w:highlight w:val="yellow"/>
              </w:rPr>
            </w:pPr>
            <w:r w:rsidRPr="00E734FE">
              <w:rPr>
                <w:rFonts w:asciiTheme="minorHAnsi" w:hAnsiTheme="minorHAnsi" w:cstheme="minorHAnsi"/>
                <w:sz w:val="22"/>
                <w:szCs w:val="22"/>
              </w:rPr>
              <w:t xml:space="preserve">Strategy </w:t>
            </w:r>
            <w:r w:rsidRPr="00DE68AF">
              <w:rPr>
                <w:rFonts w:asciiTheme="minorHAnsi" w:hAnsiTheme="minorHAnsi" w:cstheme="minorHAnsi"/>
                <w:b w:val="0"/>
                <w:bCs/>
                <w:sz w:val="22"/>
                <w:szCs w:val="22"/>
              </w:rPr>
              <w:t xml:space="preserve">– </w:t>
            </w:r>
            <w:r w:rsidRPr="00DE68AF">
              <w:rPr>
                <w:rFonts w:asciiTheme="minorHAnsi" w:hAnsiTheme="minorHAnsi" w:cstheme="minorHAnsi"/>
                <w:b w:val="0"/>
                <w:bCs/>
                <w:i/>
                <w:sz w:val="22"/>
                <w:szCs w:val="22"/>
              </w:rPr>
              <w:t>A clear direction for our future</w:t>
            </w:r>
          </w:p>
        </w:tc>
      </w:tr>
      <w:tr w:rsidR="00711870" w:rsidRPr="00E734FE" w14:paraId="58F0EC3C" w14:textId="77777777" w:rsidTr="006A4F55">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356" w:type="dxa"/>
            <w:gridSpan w:val="2"/>
            <w:tcBorders>
              <w:top w:val="single" w:sz="12" w:space="0" w:color="000000"/>
              <w:bottom w:val="single" w:sz="2" w:space="0" w:color="auto"/>
            </w:tcBorders>
            <w:shd w:val="clear" w:color="auto" w:fill="F2F2F2" w:themeFill="background1" w:themeFillShade="F2"/>
          </w:tcPr>
          <w:p w14:paraId="40B030D4" w14:textId="1B9FCAF3" w:rsidR="00293ED3" w:rsidRPr="00293ED3" w:rsidRDefault="00293ED3" w:rsidP="00293ED3">
            <w:pPr>
              <w:pStyle w:val="AARTabletext"/>
              <w:spacing w:after="0"/>
              <w:rPr>
                <w:b/>
                <w:bCs w:val="0"/>
                <w:sz w:val="22"/>
                <w:szCs w:val="22"/>
              </w:rPr>
            </w:pPr>
            <w:r w:rsidRPr="00711870">
              <w:rPr>
                <w:b/>
                <w:bCs w:val="0"/>
                <w:sz w:val="22"/>
                <w:szCs w:val="22"/>
              </w:rPr>
              <w:t xml:space="preserve">Strategies to achieve this : </w:t>
            </w:r>
          </w:p>
          <w:p w14:paraId="336D385B" w14:textId="78D5E49C" w:rsidR="00711870" w:rsidRPr="00E734FE" w:rsidRDefault="00711870" w:rsidP="00E40B98">
            <w:pPr>
              <w:pStyle w:val="ARbullet1"/>
              <w:numPr>
                <w:ilvl w:val="0"/>
                <w:numId w:val="53"/>
              </w:numPr>
              <w:rPr>
                <w:rFonts w:asciiTheme="minorHAnsi" w:hAnsiTheme="minorHAnsi" w:cstheme="minorHAnsi"/>
                <w:sz w:val="22"/>
                <w:szCs w:val="22"/>
              </w:rPr>
            </w:pPr>
            <w:r w:rsidRPr="00E734FE">
              <w:rPr>
                <w:rFonts w:asciiTheme="minorHAnsi" w:hAnsiTheme="minorHAnsi" w:cstheme="minorHAnsi"/>
                <w:sz w:val="22"/>
                <w:szCs w:val="22"/>
              </w:rPr>
              <w:t>Use the Strategic Plan as the basis for our annual corporate plans.</w:t>
            </w:r>
          </w:p>
          <w:p w14:paraId="0017CCF6" w14:textId="77777777" w:rsidR="00711870" w:rsidRPr="00E734FE" w:rsidRDefault="00711870" w:rsidP="00E40B98">
            <w:pPr>
              <w:pStyle w:val="ARbullet1"/>
              <w:numPr>
                <w:ilvl w:val="0"/>
                <w:numId w:val="53"/>
              </w:numPr>
              <w:rPr>
                <w:rFonts w:asciiTheme="minorHAnsi" w:hAnsiTheme="minorHAnsi" w:cstheme="minorHAnsi"/>
                <w:sz w:val="22"/>
                <w:szCs w:val="22"/>
              </w:rPr>
            </w:pPr>
            <w:r w:rsidRPr="00E734FE">
              <w:rPr>
                <w:rFonts w:asciiTheme="minorHAnsi" w:hAnsiTheme="minorHAnsi" w:cstheme="minorHAnsi"/>
                <w:sz w:val="22"/>
                <w:szCs w:val="22"/>
              </w:rPr>
              <w:t>Use the Strategic Plan to guide the work of the Board, advisory committees, staff and volunteers.</w:t>
            </w:r>
          </w:p>
          <w:p w14:paraId="2C1E9AF0" w14:textId="77777777" w:rsidR="00711870" w:rsidRPr="00E734FE" w:rsidRDefault="00711870" w:rsidP="00E40B98">
            <w:pPr>
              <w:pStyle w:val="ARbullet1"/>
              <w:numPr>
                <w:ilvl w:val="0"/>
                <w:numId w:val="53"/>
              </w:numPr>
              <w:rPr>
                <w:rFonts w:asciiTheme="minorHAnsi" w:hAnsiTheme="minorHAnsi" w:cstheme="minorHAnsi"/>
                <w:sz w:val="22"/>
                <w:szCs w:val="22"/>
              </w:rPr>
            </w:pPr>
            <w:r w:rsidRPr="00E734FE">
              <w:rPr>
                <w:rFonts w:asciiTheme="minorHAnsi" w:hAnsiTheme="minorHAnsi" w:cstheme="minorHAnsi"/>
                <w:sz w:val="22"/>
                <w:szCs w:val="22"/>
              </w:rPr>
              <w:t>Monitor and report on progress towards the Strategic Plan on a regular basis.</w:t>
            </w:r>
          </w:p>
          <w:p w14:paraId="2D2AAB0D" w14:textId="77777777" w:rsidR="00711870" w:rsidRPr="00E734FE" w:rsidRDefault="00711870" w:rsidP="00E40B98">
            <w:pPr>
              <w:pStyle w:val="ARbullet1"/>
              <w:numPr>
                <w:ilvl w:val="0"/>
                <w:numId w:val="53"/>
              </w:numPr>
              <w:rPr>
                <w:rFonts w:asciiTheme="minorHAnsi" w:hAnsiTheme="minorHAnsi" w:cstheme="minorHAnsi"/>
                <w:sz w:val="22"/>
                <w:szCs w:val="22"/>
              </w:rPr>
            </w:pPr>
            <w:r w:rsidRPr="00E734FE">
              <w:rPr>
                <w:rFonts w:asciiTheme="minorHAnsi" w:hAnsiTheme="minorHAnsi" w:cstheme="minorHAnsi"/>
                <w:sz w:val="22"/>
                <w:szCs w:val="22"/>
              </w:rPr>
              <w:t>Use the Strategic Plan to guide how we communicate with our stakeholders.</w:t>
            </w:r>
          </w:p>
        </w:tc>
      </w:tr>
      <w:tr w:rsidR="00711870" w:rsidRPr="00E734FE" w14:paraId="0D002DC4" w14:textId="77777777" w:rsidTr="00DE68AF">
        <w:tblPrEx>
          <w:tblBorders>
            <w:top w:val="none" w:sz="0" w:space="0" w:color="auto"/>
            <w:left w:val="none" w:sz="0" w:space="0" w:color="auto"/>
            <w:bottom w:val="none" w:sz="0" w:space="0" w:color="auto"/>
            <w:right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356" w:type="dxa"/>
            <w:gridSpan w:val="2"/>
            <w:vMerge w:val="restart"/>
            <w:tcBorders>
              <w:bottom w:val="none" w:sz="0" w:space="0" w:color="auto"/>
            </w:tcBorders>
            <w:vAlign w:val="top"/>
          </w:tcPr>
          <w:p w14:paraId="1E76926B" w14:textId="45DBE3A5" w:rsidR="00293ED3" w:rsidRPr="00293ED3" w:rsidRDefault="00293ED3" w:rsidP="00293ED3">
            <w:pPr>
              <w:pStyle w:val="ARTableheadingNormal"/>
              <w:jc w:val="left"/>
              <w:rPr>
                <w:rFonts w:asciiTheme="minorHAnsi" w:hAnsiTheme="minorHAnsi" w:cstheme="minorHAnsi"/>
                <w:b w:val="0"/>
                <w:bCs/>
                <w:sz w:val="22"/>
                <w:szCs w:val="22"/>
              </w:rPr>
            </w:pPr>
            <w:r w:rsidRPr="00E734FE">
              <w:rPr>
                <w:rFonts w:asciiTheme="minorHAnsi" w:hAnsiTheme="minorHAnsi" w:cstheme="minorHAnsi"/>
                <w:sz w:val="22"/>
                <w:szCs w:val="22"/>
              </w:rPr>
              <w:t>Key outcomes in 2020</w:t>
            </w:r>
            <w:r w:rsidRPr="00E734FE">
              <w:rPr>
                <w:rStyle w:val="ARTabletextChar"/>
                <w:rFonts w:asciiTheme="minorHAnsi" w:hAnsiTheme="minorHAnsi" w:cstheme="minorHAnsi"/>
                <w:sz w:val="22"/>
                <w:szCs w:val="22"/>
              </w:rPr>
              <w:t>–</w:t>
            </w:r>
            <w:r w:rsidRPr="00E734FE">
              <w:rPr>
                <w:rFonts w:asciiTheme="minorHAnsi" w:hAnsiTheme="minorHAnsi" w:cstheme="minorHAnsi"/>
                <w:sz w:val="22"/>
                <w:szCs w:val="22"/>
              </w:rPr>
              <w:t>21 against the above strategies</w:t>
            </w:r>
          </w:p>
          <w:p w14:paraId="5D3096B4" w14:textId="2046A815" w:rsidR="00930CB9" w:rsidRPr="0026775E" w:rsidRDefault="00930CB9" w:rsidP="00930CB9">
            <w:pPr>
              <w:pStyle w:val="ARTableheadingNormal"/>
              <w:numPr>
                <w:ilvl w:val="0"/>
                <w:numId w:val="40"/>
              </w:numPr>
              <w:jc w:val="left"/>
              <w:rPr>
                <w:rFonts w:asciiTheme="minorHAnsi" w:hAnsiTheme="minorHAnsi" w:cstheme="minorHAnsi"/>
                <w:b w:val="0"/>
                <w:bCs/>
                <w:sz w:val="22"/>
                <w:szCs w:val="22"/>
              </w:rPr>
            </w:pPr>
            <w:bookmarkStart w:id="119" w:name="_Hlk87177586"/>
            <w:r w:rsidRPr="0026775E">
              <w:rPr>
                <w:b w:val="0"/>
                <w:bCs/>
                <w:sz w:val="22"/>
                <w:szCs w:val="22"/>
              </w:rPr>
              <w:t>During the year, the CFC’s 2020</w:t>
            </w:r>
            <w:r w:rsidRPr="0026775E">
              <w:rPr>
                <w:rStyle w:val="ARTabletextChar"/>
                <w:rFonts w:asciiTheme="minorHAnsi" w:hAnsiTheme="minorHAnsi" w:cstheme="minorHAnsi"/>
                <w:sz w:val="22"/>
                <w:szCs w:val="22"/>
              </w:rPr>
              <w:t>–</w:t>
            </w:r>
            <w:r w:rsidRPr="0026775E">
              <w:rPr>
                <w:b w:val="0"/>
                <w:bCs/>
                <w:sz w:val="22"/>
                <w:szCs w:val="22"/>
              </w:rPr>
              <w:t>21 Corporate Plan</w:t>
            </w:r>
            <w:r w:rsidR="001006A3">
              <w:rPr>
                <w:b w:val="0"/>
                <w:bCs/>
                <w:sz w:val="22"/>
                <w:szCs w:val="22"/>
              </w:rPr>
              <w:fldChar w:fldCharType="begin"/>
            </w:r>
            <w:r w:rsidR="001006A3">
              <w:instrText xml:space="preserve"> XE "</w:instrText>
            </w:r>
            <w:r w:rsidR="001006A3" w:rsidRPr="00024CE0">
              <w:rPr>
                <w:b w:val="0"/>
                <w:bCs/>
                <w:sz w:val="22"/>
                <w:szCs w:val="22"/>
              </w:rPr>
              <w:instrText>Corporate Plan</w:instrText>
            </w:r>
            <w:r w:rsidR="001006A3">
              <w:instrText xml:space="preserve">" </w:instrText>
            </w:r>
            <w:r w:rsidR="001006A3">
              <w:rPr>
                <w:b w:val="0"/>
                <w:bCs/>
                <w:sz w:val="22"/>
                <w:szCs w:val="22"/>
              </w:rPr>
              <w:fldChar w:fldCharType="end"/>
            </w:r>
            <w:r w:rsidRPr="0026775E">
              <w:rPr>
                <w:b w:val="0"/>
                <w:bCs/>
                <w:sz w:val="22"/>
                <w:szCs w:val="22"/>
              </w:rPr>
              <w:t>, based on the Strategic Plan, guided the work of the Board, advisory committees, staff and volunteers.</w:t>
            </w:r>
          </w:p>
          <w:p w14:paraId="2C124FD8" w14:textId="6C267A94" w:rsidR="00930CB9" w:rsidRPr="0026775E" w:rsidRDefault="00930CB9" w:rsidP="00930CB9">
            <w:pPr>
              <w:pStyle w:val="ARTableheadingNormal"/>
              <w:numPr>
                <w:ilvl w:val="0"/>
                <w:numId w:val="40"/>
              </w:numPr>
              <w:jc w:val="left"/>
              <w:rPr>
                <w:rFonts w:asciiTheme="minorHAnsi" w:hAnsiTheme="minorHAnsi" w:cstheme="minorHAnsi"/>
                <w:b w:val="0"/>
                <w:bCs/>
                <w:sz w:val="22"/>
                <w:szCs w:val="22"/>
              </w:rPr>
            </w:pPr>
            <w:r w:rsidRPr="0026775E">
              <w:rPr>
                <w:rFonts w:asciiTheme="minorHAnsi" w:hAnsiTheme="minorHAnsi" w:cstheme="minorHAnsi"/>
                <w:b w:val="0"/>
                <w:bCs/>
                <w:sz w:val="22"/>
                <w:szCs w:val="22"/>
              </w:rPr>
              <w:t>The 2020–21 Corporate Plan incorporated four key priorities to guide the CFC’s operations, with a particular focus on managing the impact of, and recovery from, the COVID-19 pandemic.  A report on progress towards these key priorities was provided to each Board meeting during 2020</w:t>
            </w:r>
            <w:r w:rsidR="00AE5EDE" w:rsidRPr="0023170E">
              <w:rPr>
                <w:bCs/>
                <w:iCs/>
              </w:rPr>
              <w:t>–</w:t>
            </w:r>
            <w:r w:rsidRPr="0026775E">
              <w:rPr>
                <w:rFonts w:asciiTheme="minorHAnsi" w:hAnsiTheme="minorHAnsi" w:cstheme="minorHAnsi"/>
                <w:b w:val="0"/>
                <w:bCs/>
                <w:sz w:val="22"/>
                <w:szCs w:val="22"/>
              </w:rPr>
              <w:t>21.</w:t>
            </w:r>
          </w:p>
          <w:p w14:paraId="558DE889" w14:textId="77777777" w:rsidR="00930CB9" w:rsidRPr="0026775E" w:rsidRDefault="00930CB9" w:rsidP="00930CB9">
            <w:pPr>
              <w:pStyle w:val="ARTableheadingNormal"/>
              <w:numPr>
                <w:ilvl w:val="0"/>
                <w:numId w:val="40"/>
              </w:numPr>
              <w:jc w:val="left"/>
              <w:rPr>
                <w:rFonts w:asciiTheme="minorHAnsi" w:hAnsiTheme="minorHAnsi" w:cstheme="minorHAnsi"/>
                <w:b w:val="0"/>
                <w:bCs/>
                <w:sz w:val="22"/>
                <w:szCs w:val="22"/>
              </w:rPr>
            </w:pPr>
            <w:r w:rsidRPr="0026775E">
              <w:rPr>
                <w:rFonts w:asciiTheme="minorHAnsi" w:hAnsiTheme="minorHAnsi" w:cstheme="minorHAnsi"/>
                <w:b w:val="0"/>
                <w:bCs/>
                <w:sz w:val="22"/>
                <w:szCs w:val="22"/>
              </w:rPr>
              <w:t xml:space="preserve">Information compiled during the year has been used as the basis for reporting against the 2020–21 Corporate Plan in this </w:t>
            </w:r>
            <w:r w:rsidRPr="0026775E">
              <w:rPr>
                <w:rFonts w:asciiTheme="minorHAnsi" w:hAnsiTheme="minorHAnsi" w:cstheme="minorHAnsi"/>
                <w:b w:val="0"/>
                <w:bCs/>
                <w:i/>
                <w:iCs/>
                <w:sz w:val="22"/>
                <w:szCs w:val="22"/>
              </w:rPr>
              <w:t>2020–21 Annual Report</w:t>
            </w:r>
            <w:r w:rsidRPr="0026775E">
              <w:rPr>
                <w:rFonts w:asciiTheme="minorHAnsi" w:hAnsiTheme="minorHAnsi" w:cstheme="minorHAnsi"/>
                <w:b w:val="0"/>
                <w:bCs/>
                <w:sz w:val="22"/>
                <w:szCs w:val="22"/>
              </w:rPr>
              <w:t>.</w:t>
            </w:r>
          </w:p>
          <w:p w14:paraId="401EAC28" w14:textId="7DDCD814" w:rsidR="00930CB9" w:rsidRPr="0026775E" w:rsidRDefault="00930CB9" w:rsidP="00930CB9">
            <w:pPr>
              <w:pStyle w:val="ARbullet1"/>
              <w:numPr>
                <w:ilvl w:val="0"/>
                <w:numId w:val="40"/>
              </w:numPr>
              <w:jc w:val="left"/>
              <w:rPr>
                <w:rFonts w:asciiTheme="minorHAnsi" w:hAnsiTheme="minorHAnsi" w:cstheme="minorHAnsi"/>
                <w:sz w:val="22"/>
                <w:szCs w:val="22"/>
              </w:rPr>
            </w:pPr>
            <w:r w:rsidRPr="0026775E">
              <w:rPr>
                <w:rFonts w:asciiTheme="minorHAnsi" w:hAnsiTheme="minorHAnsi" w:cstheme="minorHAnsi"/>
                <w:sz w:val="22"/>
                <w:szCs w:val="22"/>
              </w:rPr>
              <w:t>During the year, a new Strategic Plan</w:t>
            </w:r>
            <w:r w:rsidR="001006A3">
              <w:rPr>
                <w:rFonts w:asciiTheme="minorHAnsi" w:hAnsiTheme="minorHAnsi" w:cstheme="minorHAnsi"/>
                <w:szCs w:val="22"/>
              </w:rPr>
              <w:fldChar w:fldCharType="begin"/>
            </w:r>
            <w:r w:rsidR="001006A3">
              <w:instrText xml:space="preserve"> XE "</w:instrText>
            </w:r>
            <w:r w:rsidR="001006A3" w:rsidRPr="00024CE0">
              <w:rPr>
                <w:rFonts w:asciiTheme="minorHAnsi" w:hAnsiTheme="minorHAnsi" w:cstheme="minorHAnsi"/>
                <w:sz w:val="22"/>
                <w:szCs w:val="22"/>
              </w:rPr>
              <w:instrText>Strategic Plan</w:instrText>
            </w:r>
            <w:r w:rsidR="001006A3">
              <w:instrText xml:space="preserve">" </w:instrText>
            </w:r>
            <w:r w:rsidR="001006A3">
              <w:rPr>
                <w:rFonts w:asciiTheme="minorHAnsi" w:hAnsiTheme="minorHAnsi" w:cstheme="minorHAnsi"/>
                <w:szCs w:val="22"/>
              </w:rPr>
              <w:fldChar w:fldCharType="end"/>
            </w:r>
            <w:r w:rsidRPr="0026775E">
              <w:rPr>
                <w:rFonts w:asciiTheme="minorHAnsi" w:hAnsiTheme="minorHAnsi" w:cstheme="minorHAnsi"/>
                <w:sz w:val="22"/>
                <w:szCs w:val="22"/>
              </w:rPr>
              <w:t xml:space="preserve"> was developed through a consultative process involving the Board, staff and Advisory Committees.  This new Strategic Plan covers a three-year period from July 2021 to June 2024, in order to better align strategic planning with annual </w:t>
            </w:r>
            <w:r w:rsidR="008C7A7D">
              <w:rPr>
                <w:rFonts w:asciiTheme="minorHAnsi" w:hAnsiTheme="minorHAnsi" w:cstheme="minorHAnsi"/>
                <w:sz w:val="22"/>
                <w:szCs w:val="22"/>
              </w:rPr>
              <w:t>business</w:t>
            </w:r>
            <w:r w:rsidRPr="0026775E">
              <w:rPr>
                <w:rFonts w:asciiTheme="minorHAnsi" w:hAnsiTheme="minorHAnsi" w:cstheme="minorHAnsi"/>
                <w:sz w:val="22"/>
                <w:szCs w:val="22"/>
              </w:rPr>
              <w:t xml:space="preserve"> planning for each financial year.  It will be reviewed and refreshed each year to ensure its continuing relevance and currency.</w:t>
            </w:r>
          </w:p>
          <w:bookmarkEnd w:id="119"/>
          <w:p w14:paraId="73BF52F2" w14:textId="77777777" w:rsidR="00930CB9" w:rsidRPr="0026775E" w:rsidRDefault="00930CB9" w:rsidP="00930CB9">
            <w:pPr>
              <w:pStyle w:val="ARbullet1"/>
              <w:numPr>
                <w:ilvl w:val="0"/>
                <w:numId w:val="40"/>
              </w:numPr>
              <w:jc w:val="left"/>
              <w:rPr>
                <w:sz w:val="22"/>
                <w:szCs w:val="22"/>
              </w:rPr>
            </w:pPr>
            <w:r w:rsidRPr="0026775E">
              <w:rPr>
                <w:sz w:val="22"/>
                <w:szCs w:val="22"/>
              </w:rPr>
              <w:t xml:space="preserve">The CFC’s web portal was updated, and key documents were uploaded during the year.  In complying with the </w:t>
            </w:r>
            <w:r w:rsidRPr="0026775E">
              <w:rPr>
                <w:i/>
                <w:iCs/>
                <w:sz w:val="22"/>
                <w:szCs w:val="22"/>
              </w:rPr>
              <w:t>Freedom of Information Act 2016,</w:t>
            </w:r>
            <w:r w:rsidRPr="0026775E">
              <w:rPr>
                <w:sz w:val="22"/>
                <w:szCs w:val="22"/>
              </w:rPr>
              <w:t xml:space="preserve"> documents that are of public interest are accessible via the Open Access Information Scheme website and the CFC website.  In response to Freedom of Information requests, the CFC’s online disclosure log includes access applications, decision notices and any released documents.</w:t>
            </w:r>
          </w:p>
          <w:p w14:paraId="0DF50CFE" w14:textId="0DDDF4A5" w:rsidR="00711870" w:rsidRPr="00E734FE" w:rsidRDefault="00930CB9" w:rsidP="00930CB9">
            <w:pPr>
              <w:pStyle w:val="ARbullet1"/>
              <w:numPr>
                <w:ilvl w:val="0"/>
                <w:numId w:val="40"/>
              </w:numPr>
              <w:spacing w:after="120"/>
              <w:ind w:left="357" w:hanging="357"/>
              <w:jc w:val="left"/>
              <w:rPr>
                <w:rFonts w:asciiTheme="minorHAnsi" w:hAnsiTheme="minorHAnsi" w:cstheme="minorHAnsi"/>
                <w:b/>
                <w:bCs/>
                <w:sz w:val="22"/>
                <w:szCs w:val="22"/>
              </w:rPr>
            </w:pPr>
            <w:r w:rsidRPr="0026775E">
              <w:rPr>
                <w:sz w:val="22"/>
                <w:szCs w:val="22"/>
              </w:rPr>
              <w:t>A register of key documents continued to be used by the CFC during the year, in order to centralise policies, develop consistent formatting, ensure alignment to the Strategic Plan and identify timeframes for review, updating and approval.</w:t>
            </w:r>
          </w:p>
        </w:tc>
      </w:tr>
      <w:tr w:rsidR="00711870" w:rsidRPr="00E734FE" w14:paraId="200D942E" w14:textId="77777777" w:rsidTr="00DE68AF">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356" w:type="dxa"/>
            <w:gridSpan w:val="2"/>
            <w:vMerge/>
            <w:tcBorders>
              <w:top w:val="dotted" w:sz="6" w:space="0" w:color="auto"/>
              <w:bottom w:val="none" w:sz="0" w:space="0" w:color="auto"/>
            </w:tcBorders>
            <w:vAlign w:val="top"/>
          </w:tcPr>
          <w:p w14:paraId="5AE8623D" w14:textId="77777777" w:rsidR="00711870" w:rsidRPr="00E734FE" w:rsidRDefault="00711870" w:rsidP="00E40B98">
            <w:pPr>
              <w:pStyle w:val="ARbullet1"/>
              <w:numPr>
                <w:ilvl w:val="0"/>
                <w:numId w:val="40"/>
              </w:numPr>
              <w:jc w:val="left"/>
              <w:rPr>
                <w:sz w:val="22"/>
                <w:szCs w:val="22"/>
              </w:rPr>
            </w:pPr>
          </w:p>
        </w:tc>
      </w:tr>
      <w:tr w:rsidR="00711870" w:rsidRPr="00E734FE" w14:paraId="79B1CC72" w14:textId="77777777" w:rsidTr="00DE68AF">
        <w:tblPrEx>
          <w:tblBorders>
            <w:top w:val="none" w:sz="0" w:space="0" w:color="auto"/>
            <w:left w:val="none" w:sz="0" w:space="0" w:color="auto"/>
            <w:bottom w:val="none" w:sz="0" w:space="0" w:color="auto"/>
            <w:right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356" w:type="dxa"/>
            <w:gridSpan w:val="2"/>
            <w:vMerge/>
            <w:tcBorders>
              <w:top w:val="dotted" w:sz="6" w:space="0" w:color="auto"/>
              <w:bottom w:val="none" w:sz="0" w:space="0" w:color="auto"/>
            </w:tcBorders>
            <w:vAlign w:val="top"/>
          </w:tcPr>
          <w:p w14:paraId="43FA7044" w14:textId="77777777" w:rsidR="00711870" w:rsidRPr="00E734FE" w:rsidRDefault="00711870" w:rsidP="00E40B98">
            <w:pPr>
              <w:pStyle w:val="ARbullet1"/>
              <w:numPr>
                <w:ilvl w:val="0"/>
                <w:numId w:val="40"/>
              </w:numPr>
              <w:jc w:val="left"/>
              <w:rPr>
                <w:rFonts w:asciiTheme="minorHAnsi" w:hAnsiTheme="minorHAnsi" w:cstheme="minorHAnsi"/>
                <w:sz w:val="22"/>
                <w:szCs w:val="22"/>
              </w:rPr>
            </w:pPr>
          </w:p>
        </w:tc>
      </w:tr>
      <w:tr w:rsidR="00711870" w:rsidRPr="00E734FE" w14:paraId="718A7EF4" w14:textId="77777777" w:rsidTr="00DE68AF">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356" w:type="dxa"/>
            <w:gridSpan w:val="2"/>
            <w:vMerge/>
            <w:tcBorders>
              <w:top w:val="dotted" w:sz="6" w:space="0" w:color="auto"/>
              <w:bottom w:val="none" w:sz="0" w:space="0" w:color="auto"/>
            </w:tcBorders>
            <w:vAlign w:val="top"/>
          </w:tcPr>
          <w:p w14:paraId="34FD3943" w14:textId="77777777" w:rsidR="00711870" w:rsidRPr="00E734FE" w:rsidRDefault="00711870" w:rsidP="00E40B98">
            <w:pPr>
              <w:pStyle w:val="ARbullet1"/>
              <w:numPr>
                <w:ilvl w:val="0"/>
                <w:numId w:val="40"/>
              </w:numPr>
              <w:jc w:val="left"/>
              <w:rPr>
                <w:sz w:val="22"/>
                <w:szCs w:val="22"/>
              </w:rPr>
            </w:pPr>
          </w:p>
        </w:tc>
      </w:tr>
      <w:tr w:rsidR="00711870" w:rsidRPr="00E734FE" w14:paraId="3C228288" w14:textId="77777777" w:rsidTr="006A4F55">
        <w:tblPrEx>
          <w:tblBorders>
            <w:top w:val="none" w:sz="0" w:space="0" w:color="auto"/>
            <w:left w:val="none" w:sz="0" w:space="0" w:color="auto"/>
            <w:bottom w:val="none" w:sz="0" w:space="0" w:color="auto"/>
            <w:right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34" w:type="dxa"/>
          <w:trHeight w:val="37"/>
        </w:trPr>
        <w:tc>
          <w:tcPr>
            <w:cnfStyle w:val="001000000000" w:firstRow="0" w:lastRow="0" w:firstColumn="1" w:lastColumn="0" w:oddVBand="0" w:evenVBand="0" w:oddHBand="0" w:evenHBand="0" w:firstRowFirstColumn="0" w:firstRowLastColumn="0" w:lastRowFirstColumn="0" w:lastRowLastColumn="0"/>
            <w:tcW w:w="9322" w:type="dxa"/>
            <w:tcBorders>
              <w:bottom w:val="single" w:sz="12" w:space="0" w:color="auto"/>
            </w:tcBorders>
            <w:shd w:val="clear" w:color="auto" w:fill="003D4C"/>
          </w:tcPr>
          <w:p w14:paraId="39CB0242" w14:textId="77777777" w:rsidR="00711870" w:rsidRPr="00E734FE" w:rsidRDefault="00711870" w:rsidP="00AA10A2">
            <w:pPr>
              <w:pStyle w:val="ARTableFiguresheading"/>
              <w:jc w:val="center"/>
              <w:rPr>
                <w:rFonts w:asciiTheme="minorHAnsi" w:hAnsiTheme="minorHAnsi" w:cstheme="minorHAnsi"/>
                <w:b w:val="0"/>
                <w:sz w:val="22"/>
                <w:szCs w:val="22"/>
                <w:highlight w:val="yellow"/>
              </w:rPr>
            </w:pPr>
            <w:r w:rsidRPr="00E734FE">
              <w:rPr>
                <w:rFonts w:asciiTheme="minorHAnsi" w:hAnsiTheme="minorHAnsi" w:cstheme="minorHAnsi"/>
                <w:sz w:val="22"/>
                <w:szCs w:val="22"/>
              </w:rPr>
              <w:t xml:space="preserve">Governance </w:t>
            </w:r>
            <w:r w:rsidRPr="00DE68AF">
              <w:rPr>
                <w:rFonts w:asciiTheme="minorHAnsi" w:hAnsiTheme="minorHAnsi" w:cstheme="minorHAnsi"/>
                <w:b w:val="0"/>
                <w:bCs/>
                <w:sz w:val="22"/>
                <w:szCs w:val="22"/>
              </w:rPr>
              <w:t xml:space="preserve">– </w:t>
            </w:r>
            <w:r w:rsidRPr="00DE68AF">
              <w:rPr>
                <w:rFonts w:asciiTheme="minorHAnsi" w:hAnsiTheme="minorHAnsi" w:cstheme="minorHAnsi"/>
                <w:b w:val="0"/>
                <w:bCs/>
                <w:i/>
                <w:sz w:val="22"/>
                <w:szCs w:val="22"/>
              </w:rPr>
              <w:t>An accountable and dynamic organisation</w:t>
            </w:r>
          </w:p>
        </w:tc>
      </w:tr>
      <w:tr w:rsidR="00711870" w:rsidRPr="00E734FE" w14:paraId="4B6FBD1D" w14:textId="77777777" w:rsidTr="006A4F55">
        <w:tblPrEx>
          <w:tblBorders>
            <w:top w:val="none" w:sz="0" w:space="0" w:color="auto"/>
            <w:left w:val="none" w:sz="0" w:space="0" w:color="auto"/>
            <w:bottom w:val="none" w:sz="0" w:space="0" w:color="auto"/>
            <w:right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34" w:type="dxa"/>
          <w:trHeight w:val="37"/>
        </w:trPr>
        <w:tc>
          <w:tcPr>
            <w:cnfStyle w:val="001000000000" w:firstRow="0" w:lastRow="0" w:firstColumn="1" w:lastColumn="0" w:oddVBand="0" w:evenVBand="0" w:oddHBand="0" w:evenHBand="0" w:firstRowFirstColumn="0" w:firstRowLastColumn="0" w:lastRowFirstColumn="0" w:lastRowLastColumn="0"/>
            <w:tcW w:w="9322" w:type="dxa"/>
            <w:tcBorders>
              <w:top w:val="single" w:sz="12" w:space="0" w:color="auto"/>
              <w:bottom w:val="single" w:sz="2" w:space="0" w:color="auto"/>
            </w:tcBorders>
            <w:shd w:val="clear" w:color="auto" w:fill="F2F2F2" w:themeFill="background1" w:themeFillShade="F2"/>
          </w:tcPr>
          <w:p w14:paraId="25EC7505" w14:textId="77777777" w:rsidR="00293ED3" w:rsidRPr="00293ED3" w:rsidRDefault="00293ED3" w:rsidP="00293ED3">
            <w:pPr>
              <w:pStyle w:val="AARTabletext"/>
              <w:spacing w:after="0"/>
              <w:rPr>
                <w:b/>
                <w:bCs w:val="0"/>
                <w:sz w:val="22"/>
                <w:szCs w:val="22"/>
              </w:rPr>
            </w:pPr>
            <w:r w:rsidRPr="00711870">
              <w:rPr>
                <w:b/>
                <w:bCs w:val="0"/>
                <w:sz w:val="22"/>
                <w:szCs w:val="22"/>
              </w:rPr>
              <w:t xml:space="preserve">Strategies to achieve this : </w:t>
            </w:r>
          </w:p>
          <w:p w14:paraId="129E1357" w14:textId="77777777" w:rsidR="00711870" w:rsidRPr="00E734FE" w:rsidRDefault="00711870" w:rsidP="00E40B98">
            <w:pPr>
              <w:pStyle w:val="ARbullet1"/>
              <w:numPr>
                <w:ilvl w:val="0"/>
                <w:numId w:val="54"/>
              </w:numPr>
              <w:rPr>
                <w:rFonts w:asciiTheme="minorHAnsi" w:hAnsiTheme="minorHAnsi" w:cstheme="minorHAnsi"/>
                <w:sz w:val="22"/>
                <w:szCs w:val="22"/>
              </w:rPr>
            </w:pPr>
            <w:r w:rsidRPr="00E734FE">
              <w:rPr>
                <w:rFonts w:asciiTheme="minorHAnsi" w:hAnsiTheme="minorHAnsi" w:cstheme="minorHAnsi"/>
                <w:sz w:val="22"/>
                <w:szCs w:val="22"/>
              </w:rPr>
              <w:t>Ensure that our governance systems provide a high standard of accountability.</w:t>
            </w:r>
          </w:p>
          <w:p w14:paraId="5558A7AD" w14:textId="77777777" w:rsidR="00711870" w:rsidRPr="00E734FE" w:rsidRDefault="00711870" w:rsidP="00E40B98">
            <w:pPr>
              <w:pStyle w:val="ARbullet1"/>
              <w:numPr>
                <w:ilvl w:val="0"/>
                <w:numId w:val="54"/>
              </w:numPr>
              <w:rPr>
                <w:rFonts w:asciiTheme="minorHAnsi" w:hAnsiTheme="minorHAnsi" w:cstheme="minorHAnsi"/>
                <w:sz w:val="22"/>
                <w:szCs w:val="22"/>
              </w:rPr>
            </w:pPr>
            <w:r w:rsidRPr="00E734FE">
              <w:rPr>
                <w:rFonts w:asciiTheme="minorHAnsi" w:hAnsiTheme="minorHAnsi" w:cstheme="minorHAnsi"/>
                <w:sz w:val="22"/>
                <w:szCs w:val="22"/>
              </w:rPr>
              <w:t>Maintain the Board at full strength, with members who are skilled, diverse, well informed and committed to continuous improvement.</w:t>
            </w:r>
          </w:p>
          <w:p w14:paraId="45258518" w14:textId="77777777" w:rsidR="00711870" w:rsidRPr="00E734FE" w:rsidRDefault="00711870" w:rsidP="00E40B98">
            <w:pPr>
              <w:pStyle w:val="ARbullet1"/>
              <w:numPr>
                <w:ilvl w:val="0"/>
                <w:numId w:val="54"/>
              </w:numPr>
              <w:rPr>
                <w:rFonts w:asciiTheme="minorHAnsi" w:hAnsiTheme="minorHAnsi" w:cstheme="minorHAnsi"/>
                <w:sz w:val="22"/>
                <w:szCs w:val="22"/>
              </w:rPr>
            </w:pPr>
            <w:r w:rsidRPr="00E734FE">
              <w:rPr>
                <w:rFonts w:asciiTheme="minorHAnsi" w:hAnsiTheme="minorHAnsi" w:cstheme="minorHAnsi"/>
                <w:sz w:val="22"/>
                <w:szCs w:val="22"/>
              </w:rPr>
              <w:t>Focus on performance as well as conformance at Board level.</w:t>
            </w:r>
          </w:p>
        </w:tc>
      </w:tr>
      <w:tr w:rsidR="00711870" w:rsidRPr="00E734FE" w14:paraId="58183865" w14:textId="77777777" w:rsidTr="00DE68AF">
        <w:tblPrEx>
          <w:tblBorders>
            <w:top w:val="none" w:sz="0" w:space="0" w:color="auto"/>
            <w:left w:val="none" w:sz="0" w:space="0" w:color="auto"/>
            <w:bottom w:val="none" w:sz="0" w:space="0" w:color="auto"/>
            <w:right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34" w:type="dxa"/>
          <w:trHeight w:val="400"/>
        </w:trPr>
        <w:tc>
          <w:tcPr>
            <w:cnfStyle w:val="001000000000" w:firstRow="0" w:lastRow="0" w:firstColumn="1" w:lastColumn="0" w:oddVBand="0" w:evenVBand="0" w:oddHBand="0" w:evenHBand="0" w:firstRowFirstColumn="0" w:firstRowLastColumn="0" w:lastRowFirstColumn="0" w:lastRowLastColumn="0"/>
            <w:tcW w:w="9322" w:type="dxa"/>
            <w:vMerge w:val="restart"/>
            <w:tcBorders>
              <w:bottom w:val="none" w:sz="0" w:space="0" w:color="auto"/>
            </w:tcBorders>
            <w:vAlign w:val="top"/>
          </w:tcPr>
          <w:p w14:paraId="1A323E7A" w14:textId="7C1AA76E" w:rsidR="00293ED3" w:rsidRDefault="00293ED3" w:rsidP="00293ED3">
            <w:pPr>
              <w:pStyle w:val="ARbullet1"/>
              <w:jc w:val="left"/>
              <w:rPr>
                <w:sz w:val="22"/>
                <w:szCs w:val="22"/>
              </w:rPr>
            </w:pPr>
            <w:r w:rsidRPr="00E734FE">
              <w:rPr>
                <w:rFonts w:asciiTheme="minorHAnsi" w:hAnsiTheme="minorHAnsi" w:cstheme="minorHAnsi"/>
                <w:b/>
                <w:sz w:val="22"/>
                <w:szCs w:val="22"/>
              </w:rPr>
              <w:t>Key outcomes in 2020</w:t>
            </w:r>
            <w:r w:rsidRPr="00E734FE">
              <w:rPr>
                <w:rStyle w:val="ARTabletextChar"/>
                <w:rFonts w:asciiTheme="minorHAnsi" w:hAnsiTheme="minorHAnsi" w:cstheme="minorHAnsi"/>
                <w:sz w:val="22"/>
                <w:szCs w:val="22"/>
              </w:rPr>
              <w:t>–</w:t>
            </w:r>
            <w:r w:rsidRPr="00E734FE">
              <w:rPr>
                <w:rFonts w:asciiTheme="minorHAnsi" w:hAnsiTheme="minorHAnsi" w:cstheme="minorHAnsi"/>
                <w:b/>
                <w:sz w:val="22"/>
                <w:szCs w:val="22"/>
              </w:rPr>
              <w:t>21 against the above strategies</w:t>
            </w:r>
          </w:p>
          <w:p w14:paraId="6736A50A" w14:textId="77777777" w:rsidR="00930CB9" w:rsidRPr="0026775E" w:rsidRDefault="00930CB9" w:rsidP="00930CB9">
            <w:pPr>
              <w:pStyle w:val="ARbullet1"/>
              <w:numPr>
                <w:ilvl w:val="0"/>
                <w:numId w:val="39"/>
              </w:numPr>
              <w:jc w:val="left"/>
              <w:rPr>
                <w:sz w:val="22"/>
                <w:szCs w:val="22"/>
              </w:rPr>
            </w:pPr>
            <w:bookmarkStart w:id="120" w:name="_Hlk87177816"/>
            <w:r w:rsidRPr="0026775E">
              <w:rPr>
                <w:sz w:val="22"/>
                <w:szCs w:val="22"/>
              </w:rPr>
              <w:t>During the year, the CFC maintained robust governance systems to provide a high standard of accountability.  The Board was maintained at full strength throughout the year.</w:t>
            </w:r>
          </w:p>
          <w:p w14:paraId="36666C0A" w14:textId="77777777" w:rsidR="00930CB9" w:rsidRPr="0026775E" w:rsidRDefault="00930CB9" w:rsidP="00930CB9">
            <w:pPr>
              <w:pStyle w:val="ARbullet1"/>
              <w:numPr>
                <w:ilvl w:val="0"/>
                <w:numId w:val="39"/>
              </w:numPr>
              <w:jc w:val="left"/>
              <w:rPr>
                <w:sz w:val="22"/>
                <w:szCs w:val="22"/>
              </w:rPr>
            </w:pPr>
            <w:r w:rsidRPr="0026775E">
              <w:rPr>
                <w:sz w:val="22"/>
                <w:szCs w:val="22"/>
              </w:rPr>
              <w:t>The CFC Board Charter was updated, to provide more detail about the role and responsibilities of the Board Executive, and this updated version was approved at the April 2021 Board meeting.</w:t>
            </w:r>
          </w:p>
          <w:p w14:paraId="124B9BB2" w14:textId="77777777" w:rsidR="00930CB9" w:rsidRPr="0026775E" w:rsidRDefault="00930CB9" w:rsidP="00930CB9">
            <w:pPr>
              <w:pStyle w:val="ARbullet1"/>
              <w:numPr>
                <w:ilvl w:val="0"/>
                <w:numId w:val="36"/>
              </w:numPr>
              <w:jc w:val="left"/>
              <w:rPr>
                <w:rFonts w:asciiTheme="minorHAnsi" w:hAnsiTheme="minorHAnsi" w:cstheme="minorHAnsi"/>
                <w:sz w:val="22"/>
                <w:szCs w:val="22"/>
              </w:rPr>
            </w:pPr>
            <w:r w:rsidRPr="0026775E">
              <w:rPr>
                <w:sz w:val="22"/>
                <w:szCs w:val="22"/>
              </w:rPr>
              <w:t xml:space="preserve">The Audit Committee of the Board commenced a review of Section G </w:t>
            </w:r>
            <w:r w:rsidRPr="0026775E">
              <w:rPr>
                <w:i/>
                <w:iCs/>
                <w:sz w:val="22"/>
                <w:szCs w:val="22"/>
              </w:rPr>
              <w:t>– Audit Committee</w:t>
            </w:r>
            <w:r w:rsidRPr="0026775E">
              <w:rPr>
                <w:sz w:val="22"/>
                <w:szCs w:val="22"/>
              </w:rPr>
              <w:t xml:space="preserve"> of the Board Charter, in the light of new guidelines for Audit Committees introduced by the Chief Minister, Treasury and Economic Development Directorate.  </w:t>
            </w:r>
          </w:p>
          <w:p w14:paraId="79A0A9E4" w14:textId="77777777" w:rsidR="00930CB9" w:rsidRPr="0026775E" w:rsidRDefault="00930CB9" w:rsidP="00930CB9">
            <w:pPr>
              <w:pStyle w:val="ARbullet1"/>
              <w:numPr>
                <w:ilvl w:val="0"/>
                <w:numId w:val="36"/>
              </w:numPr>
              <w:jc w:val="left"/>
              <w:rPr>
                <w:rFonts w:asciiTheme="minorHAnsi" w:hAnsiTheme="minorHAnsi" w:cstheme="minorHAnsi"/>
                <w:sz w:val="22"/>
                <w:szCs w:val="22"/>
              </w:rPr>
            </w:pPr>
            <w:r w:rsidRPr="0026775E">
              <w:rPr>
                <w:sz w:val="22"/>
                <w:szCs w:val="22"/>
              </w:rPr>
              <w:t>Representatives of the ACT Audit Office were invited to all meetings of the CFC’s Audit Committee during 2020</w:t>
            </w:r>
            <w:r w:rsidRPr="0026775E">
              <w:rPr>
                <w:rStyle w:val="ARTabletextChar"/>
                <w:rFonts w:asciiTheme="minorHAnsi" w:hAnsiTheme="minorHAnsi" w:cstheme="minorHAnsi"/>
                <w:b/>
                <w:bCs w:val="0"/>
                <w:sz w:val="22"/>
                <w:szCs w:val="22"/>
              </w:rPr>
              <w:t>–</w:t>
            </w:r>
            <w:r w:rsidRPr="0026775E">
              <w:rPr>
                <w:sz w:val="22"/>
                <w:szCs w:val="22"/>
              </w:rPr>
              <w:t>21.  A representative of the ACT Audit Office</w:t>
            </w:r>
            <w:r w:rsidRPr="0026775E">
              <w:rPr>
                <w:b/>
                <w:szCs w:val="22"/>
              </w:rPr>
              <w:fldChar w:fldCharType="begin"/>
            </w:r>
            <w:r w:rsidRPr="0026775E">
              <w:rPr>
                <w:sz w:val="22"/>
                <w:szCs w:val="22"/>
              </w:rPr>
              <w:instrText xml:space="preserve"> XE "ACT Audit Office" </w:instrText>
            </w:r>
            <w:r w:rsidRPr="0026775E">
              <w:rPr>
                <w:b/>
                <w:szCs w:val="22"/>
              </w:rPr>
              <w:fldChar w:fldCharType="end"/>
            </w:r>
            <w:r w:rsidRPr="0026775E">
              <w:rPr>
                <w:sz w:val="22"/>
                <w:szCs w:val="22"/>
              </w:rPr>
              <w:t xml:space="preserve"> briefed the Audit Committee at the Committee’s September 2020 meeting</w:t>
            </w:r>
            <w:r w:rsidRPr="0026775E">
              <w:rPr>
                <w:b/>
                <w:szCs w:val="22"/>
              </w:rPr>
              <w:fldChar w:fldCharType="begin"/>
            </w:r>
            <w:r w:rsidRPr="0026775E">
              <w:rPr>
                <w:sz w:val="22"/>
                <w:szCs w:val="22"/>
              </w:rPr>
              <w:instrText xml:space="preserve"> XE "Audit Committee" </w:instrText>
            </w:r>
            <w:r w:rsidRPr="0026775E">
              <w:rPr>
                <w:b/>
                <w:szCs w:val="22"/>
              </w:rPr>
              <w:fldChar w:fldCharType="end"/>
            </w:r>
            <w:r w:rsidRPr="0026775E">
              <w:rPr>
                <w:sz w:val="22"/>
                <w:szCs w:val="22"/>
              </w:rPr>
              <w:t xml:space="preserve"> on the audit of the CFC’s 2019</w:t>
            </w:r>
            <w:r w:rsidRPr="0026775E">
              <w:rPr>
                <w:rStyle w:val="ARTabletextChar"/>
                <w:rFonts w:asciiTheme="minorHAnsi" w:hAnsiTheme="minorHAnsi" w:cstheme="minorHAnsi"/>
                <w:b/>
                <w:bCs w:val="0"/>
                <w:sz w:val="22"/>
                <w:szCs w:val="22"/>
              </w:rPr>
              <w:t>–</w:t>
            </w:r>
            <w:r w:rsidRPr="0026775E">
              <w:rPr>
                <w:sz w:val="22"/>
                <w:szCs w:val="22"/>
              </w:rPr>
              <w:t>20 Financial Statements and 2019</w:t>
            </w:r>
            <w:r w:rsidRPr="0026775E">
              <w:rPr>
                <w:rStyle w:val="ARTabletextChar"/>
                <w:rFonts w:asciiTheme="minorHAnsi" w:hAnsiTheme="minorHAnsi" w:cstheme="minorHAnsi"/>
                <w:b/>
                <w:bCs w:val="0"/>
                <w:sz w:val="22"/>
                <w:szCs w:val="22"/>
              </w:rPr>
              <w:t>–</w:t>
            </w:r>
            <w:r w:rsidRPr="0026775E">
              <w:rPr>
                <w:sz w:val="22"/>
                <w:szCs w:val="22"/>
              </w:rPr>
              <w:t>20 Statement of Performance</w:t>
            </w:r>
            <w:r w:rsidRPr="0026775E">
              <w:rPr>
                <w:b/>
                <w:szCs w:val="22"/>
              </w:rPr>
              <w:fldChar w:fldCharType="begin"/>
            </w:r>
            <w:r w:rsidRPr="0026775E">
              <w:rPr>
                <w:sz w:val="22"/>
                <w:szCs w:val="22"/>
              </w:rPr>
              <w:instrText xml:space="preserve"> XE "Statement of Performance" </w:instrText>
            </w:r>
            <w:r w:rsidRPr="0026775E">
              <w:rPr>
                <w:b/>
                <w:szCs w:val="22"/>
              </w:rPr>
              <w:fldChar w:fldCharType="end"/>
            </w:r>
            <w:r w:rsidRPr="0026775E">
              <w:rPr>
                <w:sz w:val="22"/>
                <w:szCs w:val="22"/>
              </w:rPr>
              <w:t xml:space="preserve">.  </w:t>
            </w:r>
            <w:r w:rsidRPr="0026775E">
              <w:rPr>
                <w:rFonts w:asciiTheme="minorHAnsi" w:hAnsiTheme="minorHAnsi" w:cstheme="minorHAnsi"/>
                <w:sz w:val="22"/>
                <w:szCs w:val="22"/>
              </w:rPr>
              <w:t>An ACT Audit Office representative also provided a written briefing on these to the February 2021 Board meeting.</w:t>
            </w:r>
          </w:p>
          <w:p w14:paraId="23A292CE" w14:textId="77777777" w:rsidR="00930CB9" w:rsidRPr="0026775E" w:rsidRDefault="00930CB9" w:rsidP="00930CB9">
            <w:pPr>
              <w:pStyle w:val="ListParagraph"/>
              <w:numPr>
                <w:ilvl w:val="0"/>
                <w:numId w:val="36"/>
              </w:numPr>
              <w:spacing w:after="0"/>
              <w:rPr>
                <w:rFonts w:asciiTheme="minorHAnsi" w:hAnsiTheme="minorHAnsi" w:cstheme="minorHAnsi"/>
                <w:sz w:val="22"/>
                <w:szCs w:val="22"/>
              </w:rPr>
            </w:pPr>
            <w:r w:rsidRPr="0026775E">
              <w:rPr>
                <w:rFonts w:asciiTheme="minorHAnsi" w:hAnsiTheme="minorHAnsi" w:cstheme="minorHAnsi"/>
                <w:sz w:val="22"/>
                <w:szCs w:val="22"/>
              </w:rPr>
              <w:t>The CFC’s quality assurance program for the year focused on key risks identified through its Strategic Risk Management Plan, Fraud Control Plan and Audit Committee meeting discussions.</w:t>
            </w:r>
          </w:p>
          <w:p w14:paraId="2EE6AFCB" w14:textId="77777777" w:rsidR="00930CB9" w:rsidRPr="0026775E" w:rsidRDefault="00930CB9" w:rsidP="00930CB9">
            <w:pPr>
              <w:pStyle w:val="ListParagraph"/>
              <w:numPr>
                <w:ilvl w:val="0"/>
                <w:numId w:val="36"/>
              </w:numPr>
              <w:spacing w:after="0"/>
              <w:rPr>
                <w:rFonts w:asciiTheme="minorHAnsi" w:hAnsiTheme="minorHAnsi" w:cstheme="minorHAnsi"/>
                <w:sz w:val="22"/>
                <w:szCs w:val="22"/>
              </w:rPr>
            </w:pPr>
            <w:r w:rsidRPr="0026775E">
              <w:rPr>
                <w:sz w:val="22"/>
                <w:szCs w:val="22"/>
              </w:rPr>
              <w:t>Both the CFC’s Fraud Control Plan and Strategic Risk Management Plan were updated, and were approved by the Board in 2020.  In each case, the updates reflected lessons learned from the COVID-19 situation.</w:t>
            </w:r>
          </w:p>
          <w:p w14:paraId="62F2D91C" w14:textId="05CFF1E5" w:rsidR="00930CB9" w:rsidRPr="00930CB9" w:rsidRDefault="00930CB9" w:rsidP="00930CB9">
            <w:pPr>
              <w:pStyle w:val="ARTableheadingNormal"/>
              <w:numPr>
                <w:ilvl w:val="0"/>
                <w:numId w:val="39"/>
              </w:numPr>
              <w:jc w:val="left"/>
              <w:rPr>
                <w:rFonts w:asciiTheme="minorHAnsi" w:hAnsiTheme="minorHAnsi" w:cstheme="minorHAnsi"/>
                <w:b w:val="0"/>
                <w:bCs/>
                <w:sz w:val="22"/>
                <w:szCs w:val="22"/>
              </w:rPr>
            </w:pPr>
            <w:r w:rsidRPr="00930CB9">
              <w:rPr>
                <w:rStyle w:val="ARbullet1Char"/>
                <w:b w:val="0"/>
                <w:bCs/>
                <w:sz w:val="22"/>
                <w:szCs w:val="22"/>
              </w:rPr>
              <w:t xml:space="preserve">The CFC’s </w:t>
            </w:r>
            <w:bookmarkStart w:id="121" w:name="SEG"/>
            <w:bookmarkEnd w:id="121"/>
            <w:r w:rsidRPr="00930CB9">
              <w:rPr>
                <w:rStyle w:val="ARbullet1Char"/>
                <w:b w:val="0"/>
                <w:bCs/>
                <w:sz w:val="22"/>
                <w:szCs w:val="22"/>
              </w:rPr>
              <w:t>Security Executive Group met on a number of occasions</w:t>
            </w:r>
            <w:r w:rsidRPr="00930CB9">
              <w:rPr>
                <w:rStyle w:val="ARbullet1Char"/>
                <w:b w:val="0"/>
                <w:bCs/>
              </w:rPr>
              <w:t xml:space="preserve"> </w:t>
            </w:r>
            <w:r w:rsidRPr="00930CB9">
              <w:rPr>
                <w:rStyle w:val="ARbullet1Char"/>
                <w:b w:val="0"/>
                <w:bCs/>
                <w:sz w:val="22"/>
                <w:szCs w:val="22"/>
              </w:rPr>
              <w:t>during 2020</w:t>
            </w:r>
            <w:r w:rsidR="00AE5EDE" w:rsidRPr="0023170E">
              <w:rPr>
                <w:bCs/>
                <w:iCs/>
              </w:rPr>
              <w:t>–</w:t>
            </w:r>
            <w:r w:rsidRPr="00930CB9">
              <w:rPr>
                <w:rStyle w:val="ARbullet1Char"/>
                <w:b w:val="0"/>
                <w:bCs/>
                <w:sz w:val="22"/>
                <w:szCs w:val="22"/>
              </w:rPr>
              <w:t xml:space="preserve">21 to discuss security matters. </w:t>
            </w:r>
            <w:r w:rsidRPr="00930CB9">
              <w:rPr>
                <w:rStyle w:val="ARbullet1Char"/>
                <w:b w:val="0"/>
                <w:bCs/>
              </w:rPr>
              <w:t xml:space="preserve"> </w:t>
            </w:r>
            <w:r w:rsidRPr="00930CB9">
              <w:rPr>
                <w:rStyle w:val="ARbullet1Char"/>
                <w:b w:val="0"/>
                <w:bCs/>
                <w:sz w:val="22"/>
                <w:szCs w:val="22"/>
              </w:rPr>
              <w:t>One particular matter discussed during the year was security issues relating to some rough sleepers in the Civic Square vicinity.  The CFC arranged a number of meetings with stakeholder agencies, the Australian Federal Police, and St Vinnie’s Street to Home Service to discuss the best way to address this matter.</w:t>
            </w:r>
          </w:p>
          <w:p w14:paraId="2482D62D" w14:textId="77777777" w:rsidR="00711870" w:rsidRPr="001A49C0" w:rsidRDefault="00930CB9" w:rsidP="00930CB9">
            <w:pPr>
              <w:pStyle w:val="ARTableheadingNormal"/>
              <w:numPr>
                <w:ilvl w:val="0"/>
                <w:numId w:val="39"/>
              </w:numPr>
              <w:spacing w:after="120"/>
              <w:ind w:left="357" w:hanging="357"/>
              <w:jc w:val="left"/>
              <w:rPr>
                <w:rStyle w:val="ARbullet1Char"/>
                <w:sz w:val="22"/>
                <w:szCs w:val="22"/>
              </w:rPr>
            </w:pPr>
            <w:r w:rsidRPr="00930CB9">
              <w:rPr>
                <w:rStyle w:val="ARbullet1Char"/>
                <w:b w:val="0"/>
                <w:bCs/>
                <w:sz w:val="22"/>
                <w:szCs w:val="22"/>
              </w:rPr>
              <w:t>The CFC participated in the 2020 Audrey Fagan Board Mentorship Program, providing mentorship for two young women : Joanne Lisinski and Ashley Alderton.  A graduation ceremony was held for the participants at a function following the December 2020 Board meeting.</w:t>
            </w:r>
            <w:bookmarkEnd w:id="120"/>
          </w:p>
          <w:p w14:paraId="65325C9F" w14:textId="3501E389" w:rsidR="001A49C0" w:rsidRPr="00E734FE" w:rsidRDefault="001A49C0" w:rsidP="001A49C0">
            <w:pPr>
              <w:pStyle w:val="ARTableheadingNormal"/>
              <w:spacing w:after="120"/>
              <w:jc w:val="left"/>
              <w:rPr>
                <w:sz w:val="22"/>
                <w:szCs w:val="22"/>
              </w:rPr>
            </w:pPr>
          </w:p>
        </w:tc>
      </w:tr>
      <w:tr w:rsidR="00711870" w:rsidRPr="00E734FE" w14:paraId="729959D9" w14:textId="77777777" w:rsidTr="00DE68AF">
        <w:tblPrEx>
          <w:tblBorders>
            <w:top w:val="none" w:sz="0" w:space="0" w:color="auto"/>
            <w:left w:val="none" w:sz="0" w:space="0" w:color="auto"/>
            <w:bottom w:val="none" w:sz="0" w:space="0" w:color="auto"/>
            <w:right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34" w:type="dxa"/>
          <w:trHeight w:val="269"/>
        </w:trPr>
        <w:tc>
          <w:tcPr>
            <w:cnfStyle w:val="001000000000" w:firstRow="0" w:lastRow="0" w:firstColumn="1" w:lastColumn="0" w:oddVBand="0" w:evenVBand="0" w:oddHBand="0" w:evenHBand="0" w:firstRowFirstColumn="0" w:firstRowLastColumn="0" w:lastRowFirstColumn="0" w:lastRowLastColumn="0"/>
            <w:tcW w:w="9322" w:type="dxa"/>
            <w:vMerge/>
            <w:tcBorders>
              <w:top w:val="dotted" w:sz="6" w:space="0" w:color="auto"/>
              <w:bottom w:val="none" w:sz="0" w:space="0" w:color="auto"/>
            </w:tcBorders>
            <w:vAlign w:val="top"/>
          </w:tcPr>
          <w:p w14:paraId="34386577" w14:textId="77777777" w:rsidR="00711870" w:rsidRPr="00E734FE" w:rsidRDefault="00711870" w:rsidP="00E40B98">
            <w:pPr>
              <w:pStyle w:val="ARTableheadingNormal"/>
              <w:numPr>
                <w:ilvl w:val="0"/>
                <w:numId w:val="39"/>
              </w:numPr>
              <w:jc w:val="left"/>
              <w:rPr>
                <w:rFonts w:asciiTheme="minorHAnsi" w:hAnsiTheme="minorHAnsi" w:cstheme="minorHAnsi"/>
                <w:sz w:val="22"/>
                <w:szCs w:val="22"/>
              </w:rPr>
            </w:pPr>
          </w:p>
        </w:tc>
      </w:tr>
      <w:tr w:rsidR="00711870" w:rsidRPr="00E734FE" w14:paraId="52C7F028" w14:textId="77777777" w:rsidTr="00DE68AF">
        <w:tblPrEx>
          <w:tblBorders>
            <w:top w:val="none" w:sz="0" w:space="0" w:color="auto"/>
            <w:left w:val="none" w:sz="0" w:space="0" w:color="auto"/>
            <w:bottom w:val="none" w:sz="0" w:space="0" w:color="auto"/>
            <w:right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34" w:type="dxa"/>
          <w:trHeight w:val="269"/>
        </w:trPr>
        <w:tc>
          <w:tcPr>
            <w:cnfStyle w:val="001000000000" w:firstRow="0" w:lastRow="0" w:firstColumn="1" w:lastColumn="0" w:oddVBand="0" w:evenVBand="0" w:oddHBand="0" w:evenHBand="0" w:firstRowFirstColumn="0" w:firstRowLastColumn="0" w:lastRowFirstColumn="0" w:lastRowLastColumn="0"/>
            <w:tcW w:w="9322" w:type="dxa"/>
            <w:vMerge/>
            <w:tcBorders>
              <w:top w:val="dotted" w:sz="6" w:space="0" w:color="auto"/>
              <w:bottom w:val="none" w:sz="0" w:space="0" w:color="auto"/>
            </w:tcBorders>
            <w:vAlign w:val="top"/>
          </w:tcPr>
          <w:p w14:paraId="0018CEF3" w14:textId="77777777" w:rsidR="00711870" w:rsidRPr="00E734FE" w:rsidRDefault="00711870" w:rsidP="00E40B98">
            <w:pPr>
              <w:pStyle w:val="ARTableheadingNormal"/>
              <w:numPr>
                <w:ilvl w:val="0"/>
                <w:numId w:val="39"/>
              </w:numPr>
              <w:jc w:val="left"/>
              <w:rPr>
                <w:rFonts w:asciiTheme="minorHAnsi" w:hAnsiTheme="minorHAnsi" w:cstheme="minorHAnsi"/>
                <w:sz w:val="22"/>
                <w:szCs w:val="22"/>
              </w:rPr>
            </w:pPr>
          </w:p>
        </w:tc>
      </w:tr>
      <w:tr w:rsidR="00711870" w:rsidRPr="00E734FE" w14:paraId="68939F4B" w14:textId="77777777" w:rsidTr="00DE68AF">
        <w:tblPrEx>
          <w:tblBorders>
            <w:top w:val="none" w:sz="0" w:space="0" w:color="auto"/>
            <w:left w:val="none" w:sz="0" w:space="0" w:color="auto"/>
            <w:bottom w:val="none" w:sz="0" w:space="0" w:color="auto"/>
            <w:right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34" w:type="dxa"/>
          <w:trHeight w:val="269"/>
        </w:trPr>
        <w:tc>
          <w:tcPr>
            <w:cnfStyle w:val="001000000000" w:firstRow="0" w:lastRow="0" w:firstColumn="1" w:lastColumn="0" w:oddVBand="0" w:evenVBand="0" w:oddHBand="0" w:evenHBand="0" w:firstRowFirstColumn="0" w:firstRowLastColumn="0" w:lastRowFirstColumn="0" w:lastRowLastColumn="0"/>
            <w:tcW w:w="9322" w:type="dxa"/>
            <w:vMerge/>
            <w:tcBorders>
              <w:top w:val="dotted" w:sz="6" w:space="0" w:color="auto"/>
              <w:bottom w:val="none" w:sz="0" w:space="0" w:color="auto"/>
            </w:tcBorders>
            <w:vAlign w:val="top"/>
          </w:tcPr>
          <w:p w14:paraId="5B550AFE" w14:textId="77777777" w:rsidR="00711870" w:rsidRPr="00E734FE" w:rsidRDefault="00711870" w:rsidP="00E40B98">
            <w:pPr>
              <w:pStyle w:val="ARTableheadingNormal"/>
              <w:numPr>
                <w:ilvl w:val="0"/>
                <w:numId w:val="39"/>
              </w:numPr>
              <w:jc w:val="left"/>
              <w:rPr>
                <w:rFonts w:asciiTheme="minorHAnsi" w:hAnsiTheme="minorHAnsi" w:cstheme="minorHAnsi"/>
                <w:sz w:val="22"/>
                <w:szCs w:val="22"/>
              </w:rPr>
            </w:pPr>
          </w:p>
        </w:tc>
      </w:tr>
      <w:tr w:rsidR="00711870" w:rsidRPr="00E734FE" w14:paraId="412BDCA7" w14:textId="77777777" w:rsidTr="006A4F55">
        <w:tblPrEx>
          <w:tblBorders>
            <w:top w:val="none" w:sz="0" w:space="0" w:color="auto"/>
            <w:left w:val="none" w:sz="0" w:space="0" w:color="auto"/>
            <w:bottom w:val="none" w:sz="0" w:space="0" w:color="auto"/>
            <w:right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34" w:type="dxa"/>
          <w:trHeight w:val="269"/>
        </w:trPr>
        <w:tc>
          <w:tcPr>
            <w:cnfStyle w:val="001000000000" w:firstRow="0" w:lastRow="0" w:firstColumn="1" w:lastColumn="0" w:oddVBand="0" w:evenVBand="0" w:oddHBand="0" w:evenHBand="0" w:firstRowFirstColumn="0" w:firstRowLastColumn="0" w:lastRowFirstColumn="0" w:lastRowLastColumn="0"/>
            <w:tcW w:w="9322" w:type="dxa"/>
            <w:vMerge/>
            <w:tcBorders>
              <w:top w:val="dotted" w:sz="6" w:space="0" w:color="auto"/>
              <w:bottom w:val="none" w:sz="0" w:space="0" w:color="auto"/>
            </w:tcBorders>
            <w:vAlign w:val="top"/>
          </w:tcPr>
          <w:p w14:paraId="0252E51B" w14:textId="77777777" w:rsidR="00711870" w:rsidRPr="00E734FE" w:rsidRDefault="00711870" w:rsidP="00E40B98">
            <w:pPr>
              <w:pStyle w:val="ARTableheadingNormal"/>
              <w:numPr>
                <w:ilvl w:val="0"/>
                <w:numId w:val="39"/>
              </w:numPr>
              <w:jc w:val="left"/>
              <w:rPr>
                <w:rFonts w:asciiTheme="minorHAnsi" w:hAnsiTheme="minorHAnsi" w:cstheme="minorHAnsi"/>
                <w:b w:val="0"/>
                <w:bCs/>
                <w:sz w:val="22"/>
                <w:szCs w:val="22"/>
              </w:rPr>
            </w:pPr>
          </w:p>
        </w:tc>
      </w:tr>
      <w:tr w:rsidR="00711870" w:rsidRPr="00E734FE" w14:paraId="0B455834" w14:textId="77777777" w:rsidTr="006A4F55">
        <w:tblPrEx>
          <w:tblBorders>
            <w:top w:val="none" w:sz="0" w:space="0" w:color="auto"/>
            <w:left w:val="none" w:sz="0" w:space="0" w:color="auto"/>
            <w:bottom w:val="none" w:sz="0" w:space="0" w:color="auto"/>
            <w:right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34" w:type="dxa"/>
          <w:trHeight w:val="37"/>
        </w:trPr>
        <w:tc>
          <w:tcPr>
            <w:cnfStyle w:val="001000000000" w:firstRow="0" w:lastRow="0" w:firstColumn="1" w:lastColumn="0" w:oddVBand="0" w:evenVBand="0" w:oddHBand="0" w:evenHBand="0" w:firstRowFirstColumn="0" w:firstRowLastColumn="0" w:lastRowFirstColumn="0" w:lastRowLastColumn="0"/>
            <w:tcW w:w="9322" w:type="dxa"/>
            <w:tcBorders>
              <w:bottom w:val="single" w:sz="12" w:space="0" w:color="000000"/>
            </w:tcBorders>
            <w:shd w:val="clear" w:color="auto" w:fill="003D4C"/>
            <w:vAlign w:val="top"/>
          </w:tcPr>
          <w:p w14:paraId="4920D2D7" w14:textId="77777777" w:rsidR="00711870" w:rsidRPr="00E734FE" w:rsidRDefault="00711870" w:rsidP="00AA10A2">
            <w:pPr>
              <w:pStyle w:val="ARTableFiguresheading"/>
              <w:jc w:val="center"/>
              <w:rPr>
                <w:rFonts w:asciiTheme="minorHAnsi" w:hAnsiTheme="minorHAnsi" w:cstheme="minorHAnsi"/>
                <w:b w:val="0"/>
                <w:sz w:val="22"/>
                <w:szCs w:val="22"/>
                <w:highlight w:val="yellow"/>
              </w:rPr>
            </w:pPr>
            <w:r w:rsidRPr="00E734FE">
              <w:rPr>
                <w:rFonts w:asciiTheme="minorHAnsi" w:hAnsiTheme="minorHAnsi" w:cstheme="minorHAnsi"/>
                <w:sz w:val="22"/>
                <w:szCs w:val="22"/>
              </w:rPr>
              <w:t xml:space="preserve">People </w:t>
            </w:r>
            <w:r w:rsidRPr="00DE68AF">
              <w:rPr>
                <w:rFonts w:asciiTheme="minorHAnsi" w:hAnsiTheme="minorHAnsi" w:cstheme="minorHAnsi"/>
                <w:b w:val="0"/>
                <w:bCs/>
                <w:sz w:val="22"/>
                <w:szCs w:val="22"/>
              </w:rPr>
              <w:t xml:space="preserve">– </w:t>
            </w:r>
            <w:r w:rsidRPr="00DE68AF">
              <w:rPr>
                <w:rFonts w:asciiTheme="minorHAnsi" w:hAnsiTheme="minorHAnsi" w:cstheme="minorHAnsi"/>
                <w:b w:val="0"/>
                <w:bCs/>
                <w:i/>
                <w:sz w:val="22"/>
                <w:szCs w:val="22"/>
              </w:rPr>
              <w:t>An employer of choice</w:t>
            </w:r>
          </w:p>
        </w:tc>
      </w:tr>
      <w:tr w:rsidR="00711870" w:rsidRPr="00E734FE" w14:paraId="17CB8CB1" w14:textId="77777777" w:rsidTr="006A4F55">
        <w:tblPrEx>
          <w:tblBorders>
            <w:top w:val="none" w:sz="0" w:space="0" w:color="auto"/>
            <w:left w:val="none" w:sz="0" w:space="0" w:color="auto"/>
            <w:bottom w:val="none" w:sz="0" w:space="0" w:color="auto"/>
            <w:right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34" w:type="dxa"/>
          <w:trHeight w:val="37"/>
        </w:trPr>
        <w:tc>
          <w:tcPr>
            <w:cnfStyle w:val="001000000000" w:firstRow="0" w:lastRow="0" w:firstColumn="1" w:lastColumn="0" w:oddVBand="0" w:evenVBand="0" w:oddHBand="0" w:evenHBand="0" w:firstRowFirstColumn="0" w:firstRowLastColumn="0" w:lastRowFirstColumn="0" w:lastRowLastColumn="0"/>
            <w:tcW w:w="9322" w:type="dxa"/>
            <w:tcBorders>
              <w:top w:val="single" w:sz="12" w:space="0" w:color="000000"/>
              <w:bottom w:val="single" w:sz="2" w:space="0" w:color="auto"/>
            </w:tcBorders>
            <w:shd w:val="clear" w:color="auto" w:fill="F2F2F2" w:themeFill="background1" w:themeFillShade="F2"/>
          </w:tcPr>
          <w:p w14:paraId="7B51FC75" w14:textId="77777777" w:rsidR="00293ED3" w:rsidRPr="00293ED3" w:rsidRDefault="00293ED3" w:rsidP="00293ED3">
            <w:pPr>
              <w:pStyle w:val="AARTabletext"/>
              <w:spacing w:after="0"/>
              <w:rPr>
                <w:b/>
                <w:bCs w:val="0"/>
                <w:sz w:val="22"/>
                <w:szCs w:val="22"/>
              </w:rPr>
            </w:pPr>
            <w:r w:rsidRPr="00711870">
              <w:rPr>
                <w:b/>
                <w:bCs w:val="0"/>
                <w:sz w:val="22"/>
                <w:szCs w:val="22"/>
              </w:rPr>
              <w:t xml:space="preserve">Strategies to achieve this : </w:t>
            </w:r>
          </w:p>
          <w:p w14:paraId="2DF8B95A" w14:textId="77777777" w:rsidR="00711870" w:rsidRPr="00E734FE" w:rsidRDefault="00711870" w:rsidP="00E40B98">
            <w:pPr>
              <w:pStyle w:val="ARbullet1"/>
              <w:numPr>
                <w:ilvl w:val="0"/>
                <w:numId w:val="55"/>
              </w:numPr>
              <w:rPr>
                <w:rFonts w:asciiTheme="minorHAnsi" w:hAnsiTheme="minorHAnsi" w:cstheme="minorHAnsi"/>
                <w:sz w:val="22"/>
                <w:szCs w:val="22"/>
              </w:rPr>
            </w:pPr>
            <w:r w:rsidRPr="00E734FE">
              <w:rPr>
                <w:rFonts w:asciiTheme="minorHAnsi" w:hAnsiTheme="minorHAnsi" w:cstheme="minorHAnsi"/>
                <w:sz w:val="22"/>
                <w:szCs w:val="22"/>
              </w:rPr>
              <w:t>Attract, develop and retain staff and volunteers who are highly skilled and passionate about their work.</w:t>
            </w:r>
          </w:p>
          <w:p w14:paraId="39EB6D44" w14:textId="77777777" w:rsidR="00711870" w:rsidRPr="00E734FE" w:rsidRDefault="00711870" w:rsidP="00E40B98">
            <w:pPr>
              <w:pStyle w:val="ARbullet1"/>
              <w:numPr>
                <w:ilvl w:val="0"/>
                <w:numId w:val="55"/>
              </w:numPr>
              <w:rPr>
                <w:rFonts w:asciiTheme="minorHAnsi" w:hAnsiTheme="minorHAnsi" w:cstheme="minorHAnsi"/>
                <w:sz w:val="22"/>
                <w:szCs w:val="22"/>
              </w:rPr>
            </w:pPr>
            <w:r w:rsidRPr="00E734FE">
              <w:rPr>
                <w:rFonts w:asciiTheme="minorHAnsi" w:hAnsiTheme="minorHAnsi" w:cstheme="minorHAnsi"/>
                <w:sz w:val="22"/>
                <w:szCs w:val="22"/>
              </w:rPr>
              <w:t>Ensure our workplace is safe and rewarding for staff and volunteers.</w:t>
            </w:r>
          </w:p>
        </w:tc>
      </w:tr>
      <w:tr w:rsidR="00711870" w:rsidRPr="00E734FE" w14:paraId="2B3D84F3" w14:textId="77777777" w:rsidTr="00461516">
        <w:tblPrEx>
          <w:tblBorders>
            <w:top w:val="none" w:sz="0" w:space="0" w:color="auto"/>
            <w:left w:val="none" w:sz="0" w:space="0" w:color="auto"/>
            <w:bottom w:val="none" w:sz="0" w:space="0" w:color="auto"/>
            <w:right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34" w:type="dxa"/>
          <w:trHeight w:val="400"/>
        </w:trPr>
        <w:tc>
          <w:tcPr>
            <w:cnfStyle w:val="001000000000" w:firstRow="0" w:lastRow="0" w:firstColumn="1" w:lastColumn="0" w:oddVBand="0" w:evenVBand="0" w:oddHBand="0" w:evenHBand="0" w:firstRowFirstColumn="0" w:firstRowLastColumn="0" w:lastRowFirstColumn="0" w:lastRowLastColumn="0"/>
            <w:tcW w:w="9322" w:type="dxa"/>
            <w:vMerge w:val="restart"/>
            <w:tcBorders>
              <w:bottom w:val="none" w:sz="0" w:space="0" w:color="auto"/>
            </w:tcBorders>
            <w:vAlign w:val="top"/>
          </w:tcPr>
          <w:p w14:paraId="7794A785" w14:textId="12065C2D" w:rsidR="00293ED3" w:rsidRDefault="00293ED3" w:rsidP="00293ED3">
            <w:pPr>
              <w:pStyle w:val="ARbullet1"/>
              <w:jc w:val="left"/>
              <w:rPr>
                <w:rStyle w:val="ARbullet1Char"/>
                <w:sz w:val="22"/>
                <w:szCs w:val="22"/>
              </w:rPr>
            </w:pPr>
            <w:r w:rsidRPr="00E734FE">
              <w:rPr>
                <w:rFonts w:asciiTheme="minorHAnsi" w:hAnsiTheme="minorHAnsi" w:cstheme="minorHAnsi"/>
                <w:b/>
                <w:sz w:val="22"/>
                <w:szCs w:val="22"/>
              </w:rPr>
              <w:t>Key outcomes in 2020</w:t>
            </w:r>
            <w:r w:rsidRPr="00E734FE">
              <w:rPr>
                <w:rStyle w:val="ARTabletextChar"/>
                <w:rFonts w:asciiTheme="minorHAnsi" w:hAnsiTheme="minorHAnsi" w:cstheme="minorHAnsi"/>
                <w:sz w:val="22"/>
                <w:szCs w:val="22"/>
              </w:rPr>
              <w:t>–</w:t>
            </w:r>
            <w:r w:rsidRPr="00E734FE">
              <w:rPr>
                <w:rFonts w:asciiTheme="minorHAnsi" w:hAnsiTheme="minorHAnsi" w:cstheme="minorHAnsi"/>
                <w:b/>
                <w:sz w:val="22"/>
                <w:szCs w:val="22"/>
              </w:rPr>
              <w:t>21 against the above strategies</w:t>
            </w:r>
          </w:p>
          <w:p w14:paraId="7374743F" w14:textId="77777777" w:rsidR="00930CB9" w:rsidRPr="0026775E" w:rsidRDefault="00930CB9" w:rsidP="00930CB9">
            <w:pPr>
              <w:pStyle w:val="ARbullet1"/>
              <w:numPr>
                <w:ilvl w:val="0"/>
                <w:numId w:val="41"/>
              </w:numPr>
              <w:jc w:val="left"/>
              <w:rPr>
                <w:rStyle w:val="ARbullet1Char"/>
                <w:sz w:val="22"/>
                <w:szCs w:val="22"/>
              </w:rPr>
            </w:pPr>
            <w:r w:rsidRPr="0026775E">
              <w:rPr>
                <w:rStyle w:val="ARbullet1Char"/>
                <w:sz w:val="22"/>
                <w:szCs w:val="22"/>
              </w:rPr>
              <w:t>The CFC again focused</w:t>
            </w:r>
            <w:r w:rsidRPr="0026775E">
              <w:rPr>
                <w:rStyle w:val="ARbullet1Char"/>
              </w:rPr>
              <w:t xml:space="preserve"> </w:t>
            </w:r>
            <w:r w:rsidRPr="0026775E">
              <w:rPr>
                <w:rStyle w:val="ARbullet1Char"/>
                <w:sz w:val="22"/>
                <w:szCs w:val="22"/>
              </w:rPr>
              <w:t>on attracting, developing and retaining highly skilled staff and volunteers, and on ensuring its sites are safe and rewarding places to work.</w:t>
            </w:r>
          </w:p>
          <w:p w14:paraId="559C98D6" w14:textId="77777777" w:rsidR="00930CB9" w:rsidRPr="0026775E" w:rsidRDefault="00930CB9" w:rsidP="00930CB9">
            <w:pPr>
              <w:pStyle w:val="ListParagraph"/>
              <w:numPr>
                <w:ilvl w:val="0"/>
                <w:numId w:val="41"/>
              </w:numPr>
              <w:spacing w:after="0"/>
              <w:rPr>
                <w:rFonts w:asciiTheme="minorHAnsi" w:hAnsiTheme="minorHAnsi" w:cstheme="minorHAnsi"/>
                <w:sz w:val="22"/>
                <w:szCs w:val="22"/>
              </w:rPr>
            </w:pPr>
            <w:r w:rsidRPr="0026775E">
              <w:rPr>
                <w:rFonts w:asciiTheme="minorHAnsi" w:hAnsiTheme="minorHAnsi" w:cstheme="minorHAnsi"/>
                <w:sz w:val="22"/>
                <w:szCs w:val="22"/>
              </w:rPr>
              <w:t>The CFC regularly attracted a good field of applicants for advertised vacancies, with senior appointments during the year including a new CMAG Director, Dr Sarah Schmidt,  and a new Financial Controller, Jennifer Kilgariff.</w:t>
            </w:r>
          </w:p>
          <w:p w14:paraId="73A01EA2" w14:textId="77777777" w:rsidR="00930CB9" w:rsidRPr="0026775E" w:rsidRDefault="00930CB9" w:rsidP="00930CB9">
            <w:pPr>
              <w:pStyle w:val="ListParagraph"/>
              <w:numPr>
                <w:ilvl w:val="0"/>
                <w:numId w:val="41"/>
              </w:numPr>
              <w:spacing w:after="0"/>
              <w:rPr>
                <w:rFonts w:asciiTheme="minorHAnsi" w:hAnsiTheme="minorHAnsi" w:cstheme="minorHAnsi"/>
                <w:sz w:val="22"/>
                <w:szCs w:val="22"/>
              </w:rPr>
            </w:pPr>
            <w:r w:rsidRPr="0026775E">
              <w:rPr>
                <w:rFonts w:asciiTheme="minorHAnsi" w:hAnsiTheme="minorHAnsi" w:cstheme="minorHAnsi"/>
                <w:sz w:val="22"/>
                <w:szCs w:val="22"/>
              </w:rPr>
              <w:t>The CFC continued to employ its regular casual workers during the recovery period from the COVID-19 closure, ensuring continuity in their income and also in the availability of skilled staff resources to the organisation.</w:t>
            </w:r>
          </w:p>
          <w:p w14:paraId="60C42556" w14:textId="33EEC38D" w:rsidR="00930CB9" w:rsidRPr="0026775E" w:rsidRDefault="00930CB9" w:rsidP="00930CB9">
            <w:pPr>
              <w:pStyle w:val="ARTableheadingNormal"/>
              <w:numPr>
                <w:ilvl w:val="0"/>
                <w:numId w:val="47"/>
              </w:numPr>
              <w:jc w:val="left"/>
              <w:rPr>
                <w:rFonts w:asciiTheme="minorHAnsi" w:hAnsiTheme="minorHAnsi" w:cstheme="minorHAnsi"/>
                <w:b w:val="0"/>
                <w:bCs/>
                <w:sz w:val="22"/>
                <w:szCs w:val="22"/>
              </w:rPr>
            </w:pPr>
            <w:r w:rsidRPr="0026775E">
              <w:rPr>
                <w:rFonts w:asciiTheme="minorHAnsi" w:hAnsiTheme="minorHAnsi" w:cstheme="minorHAnsi"/>
                <w:b w:val="0"/>
                <w:bCs/>
                <w:sz w:val="22"/>
                <w:szCs w:val="22"/>
              </w:rPr>
              <w:t xml:space="preserve">The ACT Government </w:t>
            </w:r>
            <w:r w:rsidRPr="0026775E">
              <w:rPr>
                <w:rFonts w:asciiTheme="minorHAnsi" w:hAnsiTheme="minorHAnsi" w:cstheme="minorHAnsi"/>
                <w:b w:val="0"/>
                <w:bCs/>
                <w:i/>
                <w:iCs/>
                <w:sz w:val="22"/>
                <w:szCs w:val="22"/>
              </w:rPr>
              <w:t>Healthy Minds – Thriving Workplace Strategy 2019–22</w:t>
            </w:r>
            <w:r w:rsidRPr="0026775E">
              <w:rPr>
                <w:rFonts w:asciiTheme="minorHAnsi" w:hAnsiTheme="minorHAnsi" w:cstheme="minorHAnsi"/>
                <w:b w:val="0"/>
                <w:bCs/>
                <w:sz w:val="22"/>
                <w:szCs w:val="22"/>
              </w:rPr>
              <w:t xml:space="preserve"> continued to be implemented throughout the year, including various initiatives to assist staff with their mental health</w:t>
            </w:r>
            <w:r w:rsidR="0090501D">
              <w:rPr>
                <w:rFonts w:asciiTheme="minorHAnsi" w:hAnsiTheme="minorHAnsi" w:cstheme="minorHAnsi"/>
                <w:b w:val="0"/>
                <w:bCs/>
                <w:sz w:val="22"/>
                <w:szCs w:val="22"/>
              </w:rPr>
              <w:t>, fitness</w:t>
            </w:r>
            <w:r w:rsidRPr="0026775E">
              <w:rPr>
                <w:rFonts w:asciiTheme="minorHAnsi" w:hAnsiTheme="minorHAnsi" w:cstheme="minorHAnsi"/>
                <w:b w:val="0"/>
                <w:bCs/>
                <w:sz w:val="22"/>
                <w:szCs w:val="22"/>
              </w:rPr>
              <w:t xml:space="preserve"> and wellbeing during the COVID-19 situation.  These support mechanisms recognised the challenges for staff in adapting to a series of changes in the way they undertook their work, to address changing COVID-19 restrictions.</w:t>
            </w:r>
          </w:p>
          <w:p w14:paraId="65A09E79" w14:textId="77777777" w:rsidR="00930CB9" w:rsidRPr="0026775E" w:rsidRDefault="00930CB9" w:rsidP="00930CB9">
            <w:pPr>
              <w:pStyle w:val="ARTableheadingNormal"/>
              <w:numPr>
                <w:ilvl w:val="0"/>
                <w:numId w:val="47"/>
              </w:numPr>
              <w:jc w:val="left"/>
              <w:rPr>
                <w:rFonts w:asciiTheme="minorHAnsi" w:hAnsiTheme="minorHAnsi" w:cstheme="minorHAnsi"/>
                <w:b w:val="0"/>
                <w:bCs/>
                <w:sz w:val="22"/>
                <w:szCs w:val="22"/>
              </w:rPr>
            </w:pPr>
            <w:r w:rsidRPr="0026775E">
              <w:rPr>
                <w:rFonts w:asciiTheme="minorHAnsi" w:hAnsiTheme="minorHAnsi" w:cstheme="minorHAnsi"/>
                <w:b w:val="0"/>
                <w:bCs/>
                <w:sz w:val="22"/>
                <w:szCs w:val="22"/>
              </w:rPr>
              <w:t>The CFC continued to implement the Respect, Equity and Diversity (RED) Framework.  RED training was conducted in March and April 2021.</w:t>
            </w:r>
          </w:p>
          <w:p w14:paraId="5DEC750D" w14:textId="77777777" w:rsidR="00930CB9" w:rsidRPr="0026775E" w:rsidRDefault="00930CB9" w:rsidP="00930CB9">
            <w:pPr>
              <w:pStyle w:val="ARTableheadingNormal"/>
              <w:numPr>
                <w:ilvl w:val="0"/>
                <w:numId w:val="47"/>
              </w:numPr>
              <w:jc w:val="left"/>
              <w:rPr>
                <w:rFonts w:asciiTheme="minorHAnsi" w:hAnsiTheme="minorHAnsi" w:cstheme="minorHAnsi"/>
                <w:b w:val="0"/>
                <w:bCs/>
                <w:sz w:val="22"/>
                <w:szCs w:val="22"/>
              </w:rPr>
            </w:pPr>
            <w:r w:rsidRPr="0026775E">
              <w:rPr>
                <w:rFonts w:asciiTheme="minorHAnsi" w:hAnsiTheme="minorHAnsi" w:cstheme="minorHAnsi"/>
                <w:b w:val="0"/>
                <w:bCs/>
                <w:iCs/>
                <w:sz w:val="22"/>
                <w:szCs w:val="22"/>
              </w:rPr>
              <w:t>A flu vaccination program was available to all CFC staff in April 2021.</w:t>
            </w:r>
          </w:p>
          <w:p w14:paraId="53535F8B" w14:textId="5407016C" w:rsidR="00930CB9" w:rsidRPr="0026775E" w:rsidRDefault="00930CB9" w:rsidP="00930CB9">
            <w:pPr>
              <w:pStyle w:val="ARTableheadingNormal"/>
              <w:numPr>
                <w:ilvl w:val="0"/>
                <w:numId w:val="47"/>
              </w:numPr>
              <w:jc w:val="left"/>
              <w:rPr>
                <w:rFonts w:asciiTheme="minorHAnsi" w:hAnsiTheme="minorHAnsi" w:cstheme="minorHAnsi"/>
                <w:b w:val="0"/>
                <w:sz w:val="22"/>
                <w:szCs w:val="22"/>
              </w:rPr>
            </w:pPr>
            <w:r w:rsidRPr="0026775E">
              <w:rPr>
                <w:rFonts w:asciiTheme="minorHAnsi" w:hAnsiTheme="minorHAnsi" w:cstheme="minorHAnsi"/>
                <w:b w:val="0"/>
                <w:sz w:val="22"/>
                <w:szCs w:val="22"/>
              </w:rPr>
              <w:t xml:space="preserve">The 2020 Don Aitkin </w:t>
            </w:r>
            <w:r w:rsidRPr="0026775E">
              <w:rPr>
                <w:rFonts w:eastAsiaTheme="minorHAnsi" w:cs="Calibri"/>
                <w:b w:val="0"/>
                <w:color w:val="000000"/>
                <w:sz w:val="22"/>
                <w:szCs w:val="22"/>
              </w:rPr>
              <w:t>Awards were held on 17 December 2020 and recognised three staff members for their contribution and achievements : Carole Arulantu (Canberra Theatre</w:t>
            </w:r>
            <w:r w:rsidR="00BD5212">
              <w:rPr>
                <w:rFonts w:eastAsiaTheme="minorHAnsi" w:cs="Calibri"/>
                <w:b w:val="0"/>
                <w:color w:val="000000"/>
                <w:sz w:val="22"/>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eastAsiaTheme="minorHAnsi" w:cs="Calibri"/>
                <w:b w:val="0"/>
                <w:color w:val="000000"/>
                <w:sz w:val="22"/>
                <w:szCs w:val="22"/>
              </w:rPr>
              <w:fldChar w:fldCharType="end"/>
            </w:r>
            <w:r w:rsidRPr="0026775E">
              <w:rPr>
                <w:rFonts w:eastAsiaTheme="minorHAnsi" w:cs="Calibri"/>
                <w:b w:val="0"/>
                <w:color w:val="000000"/>
                <w:sz w:val="22"/>
                <w:szCs w:val="22"/>
              </w:rPr>
              <w:t xml:space="preserve"> Centre staff member); Sophie Chessell (CMAG staff member); and Neil Walsh (ACT Historic Places staff member).</w:t>
            </w:r>
          </w:p>
          <w:p w14:paraId="40853FF2" w14:textId="77777777" w:rsidR="00930CB9" w:rsidRDefault="00930CB9" w:rsidP="00930CB9">
            <w:pPr>
              <w:pStyle w:val="ARbullet1"/>
              <w:numPr>
                <w:ilvl w:val="0"/>
                <w:numId w:val="37"/>
              </w:numPr>
              <w:jc w:val="left"/>
              <w:rPr>
                <w:sz w:val="22"/>
                <w:szCs w:val="22"/>
              </w:rPr>
            </w:pPr>
            <w:r w:rsidRPr="0026775E">
              <w:rPr>
                <w:sz w:val="22"/>
                <w:szCs w:val="22"/>
              </w:rPr>
              <w:t>Workplace Health and Safety and injury management improvement strategies continued to be implemented throughout the year, and a report on workplace safety was provided to all Board meetings.  In addition to these regular reports, a further report was provided to the Board every six months on key safety risks identified for CFC workplaces, and how these risks were being managed.</w:t>
            </w:r>
          </w:p>
          <w:p w14:paraId="52F308B2" w14:textId="15F6AD66" w:rsidR="00930CB9" w:rsidRPr="0026775E" w:rsidRDefault="00930CB9" w:rsidP="00930CB9">
            <w:pPr>
              <w:pStyle w:val="ARbullet1"/>
              <w:numPr>
                <w:ilvl w:val="0"/>
                <w:numId w:val="37"/>
              </w:numPr>
              <w:jc w:val="left"/>
              <w:rPr>
                <w:sz w:val="22"/>
                <w:szCs w:val="22"/>
              </w:rPr>
            </w:pPr>
            <w:r>
              <w:rPr>
                <w:sz w:val="22"/>
                <w:szCs w:val="22"/>
              </w:rPr>
              <w:t>COVIDSafe</w:t>
            </w:r>
            <w:r w:rsidR="001006A3">
              <w:rPr>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szCs w:val="22"/>
              </w:rPr>
              <w:fldChar w:fldCharType="end"/>
            </w:r>
            <w:r>
              <w:rPr>
                <w:sz w:val="22"/>
                <w:szCs w:val="22"/>
              </w:rPr>
              <w:t xml:space="preserve"> plans were developed and implemented for all CFC venues.  Procedures and precautions were put in place to ensure activities operated safely to protect staff, patrons and visitors.  COVIDSafe plans were updated throughout the year to meet specific business requirements and changing restrictions.</w:t>
            </w:r>
          </w:p>
          <w:p w14:paraId="50A17013" w14:textId="77777777" w:rsidR="00930CB9" w:rsidRPr="0026775E" w:rsidRDefault="00930CB9" w:rsidP="00930CB9">
            <w:pPr>
              <w:pStyle w:val="ARbullet1"/>
              <w:numPr>
                <w:ilvl w:val="0"/>
                <w:numId w:val="37"/>
              </w:numPr>
              <w:jc w:val="left"/>
              <w:rPr>
                <w:sz w:val="22"/>
                <w:szCs w:val="22"/>
              </w:rPr>
            </w:pPr>
            <w:r w:rsidRPr="0026775E">
              <w:rPr>
                <w:sz w:val="22"/>
                <w:szCs w:val="22"/>
              </w:rPr>
              <w:t>The CFC Work Health and Safety (WHS)</w:t>
            </w:r>
            <w:r w:rsidRPr="0026775E">
              <w:rPr>
                <w:szCs w:val="22"/>
              </w:rPr>
              <w:fldChar w:fldCharType="begin"/>
            </w:r>
            <w:r w:rsidRPr="0026775E">
              <w:rPr>
                <w:sz w:val="22"/>
                <w:szCs w:val="22"/>
              </w:rPr>
              <w:instrText xml:space="preserve"> XE "Work Health and Safety" </w:instrText>
            </w:r>
            <w:r w:rsidRPr="0026775E">
              <w:rPr>
                <w:szCs w:val="22"/>
              </w:rPr>
              <w:fldChar w:fldCharType="end"/>
            </w:r>
            <w:r w:rsidRPr="0026775E">
              <w:rPr>
                <w:sz w:val="22"/>
                <w:szCs w:val="22"/>
              </w:rPr>
              <w:t xml:space="preserve"> Committee met in August and November 2020 and in February and May 2021 to discuss WHS issues across the organisation.  Representatives from the Community and Public Sector Union and Media, Entertainment and Arts Alliance (both unions with coverage in the CFC) were invited to these meetings.  CFC Work Unit Health and Safety meetings were also held throughout the year.</w:t>
            </w:r>
          </w:p>
          <w:p w14:paraId="5C5579D1" w14:textId="729A764A" w:rsidR="00930CB9" w:rsidRPr="0026775E" w:rsidRDefault="00930CB9" w:rsidP="00930CB9">
            <w:pPr>
              <w:pStyle w:val="ARbullet1"/>
              <w:numPr>
                <w:ilvl w:val="0"/>
                <w:numId w:val="37"/>
              </w:numPr>
              <w:jc w:val="left"/>
              <w:rPr>
                <w:rFonts w:asciiTheme="minorHAnsi" w:hAnsiTheme="minorHAnsi" w:cstheme="minorHAnsi"/>
                <w:sz w:val="22"/>
                <w:szCs w:val="22"/>
              </w:rPr>
            </w:pPr>
            <w:r w:rsidRPr="0026775E">
              <w:rPr>
                <w:rFonts w:eastAsiaTheme="minorHAnsi" w:cs="Calibri"/>
                <w:color w:val="000000"/>
                <w:sz w:val="22"/>
                <w:szCs w:val="22"/>
              </w:rPr>
              <w:t>Volunteers at Lanyon Homestead, Calthorpes’ House and Mugga-Mugga contributed a total of 564</w:t>
            </w:r>
            <w:r w:rsidRPr="0026775E">
              <w:rPr>
                <w:rFonts w:eastAsiaTheme="minorHAnsi" w:cs="Calibri"/>
                <w:i/>
                <w:iCs/>
                <w:color w:val="000000"/>
                <w:sz w:val="22"/>
                <w:szCs w:val="22"/>
              </w:rPr>
              <w:t xml:space="preserve"> </w:t>
            </w:r>
            <w:r w:rsidRPr="0026775E">
              <w:rPr>
                <w:rFonts w:eastAsiaTheme="minorHAnsi" w:cs="Calibri"/>
                <w:color w:val="000000"/>
                <w:sz w:val="22"/>
                <w:szCs w:val="22"/>
              </w:rPr>
              <w:t>hours in 2020–21.  The CFC provided volunteers with two volunteer appreciation week events, a COVIDSafe</w:t>
            </w:r>
            <w:r w:rsidR="001006A3">
              <w:rPr>
                <w:rFonts w:eastAsiaTheme="minorHAnsi" w:cs="Calibri"/>
                <w:color w:val="000000"/>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rFonts w:eastAsiaTheme="minorHAnsi" w:cs="Calibri"/>
                <w:color w:val="000000"/>
                <w:szCs w:val="22"/>
              </w:rPr>
              <w:fldChar w:fldCharType="end"/>
            </w:r>
            <w:r w:rsidRPr="0026775E">
              <w:rPr>
                <w:rFonts w:eastAsiaTheme="minorHAnsi" w:cs="Calibri"/>
                <w:color w:val="000000"/>
                <w:sz w:val="22"/>
                <w:szCs w:val="22"/>
              </w:rPr>
              <w:t xml:space="preserve"> briefing and tour training, a thank you morning tea, and an International Women’s Day morning tea.</w:t>
            </w:r>
          </w:p>
          <w:p w14:paraId="562F3CDD" w14:textId="77777777" w:rsidR="00930CB9" w:rsidRPr="0026775E" w:rsidRDefault="00930CB9" w:rsidP="00930CB9">
            <w:pPr>
              <w:pStyle w:val="ListParagraph"/>
              <w:numPr>
                <w:ilvl w:val="0"/>
                <w:numId w:val="50"/>
              </w:numPr>
              <w:spacing w:after="0"/>
              <w:rPr>
                <w:rFonts w:eastAsiaTheme="minorHAnsi" w:cs="Calibri"/>
                <w:color w:val="000000"/>
                <w:sz w:val="22"/>
                <w:szCs w:val="22"/>
              </w:rPr>
            </w:pPr>
            <w:r w:rsidRPr="0026775E">
              <w:rPr>
                <w:rFonts w:eastAsiaTheme="minorHAnsi" w:cs="Calibri"/>
                <w:color w:val="000000"/>
                <w:sz w:val="22"/>
                <w:szCs w:val="22"/>
              </w:rPr>
              <w:t>The CFC’s three advisory committees operated throughout the year and attended a range of meetings and workshops.  All committee members provide their time on a voluntary basis.  The first advisory committee meeting of 2020–21 was held as a plenary strategic planning workshop for all three committees on 9 November 2020 and included a presentation by the CEO.</w:t>
            </w:r>
          </w:p>
          <w:p w14:paraId="6D3EC060" w14:textId="77777777" w:rsidR="00930CB9" w:rsidRPr="0026775E" w:rsidRDefault="00930CB9" w:rsidP="00930CB9">
            <w:pPr>
              <w:pStyle w:val="ListParagraph"/>
              <w:numPr>
                <w:ilvl w:val="0"/>
                <w:numId w:val="50"/>
              </w:numPr>
              <w:spacing w:after="0"/>
              <w:rPr>
                <w:rFonts w:eastAsiaTheme="minorHAnsi" w:cs="Calibri"/>
                <w:color w:val="000000"/>
                <w:sz w:val="22"/>
                <w:szCs w:val="22"/>
              </w:rPr>
            </w:pPr>
            <w:r w:rsidRPr="0026775E">
              <w:rPr>
                <w:rFonts w:eastAsiaTheme="minorHAnsi" w:cs="Calibri"/>
                <w:color w:val="000000"/>
                <w:sz w:val="22"/>
                <w:szCs w:val="22"/>
              </w:rPr>
              <w:t>Individual committee meetings were then held in early 2021, and the committees reconvened for a plenary session on 16 June 2021 to focus on strategic planning.</w:t>
            </w:r>
          </w:p>
          <w:p w14:paraId="75ED4A04" w14:textId="3A961DC9" w:rsidR="00711870" w:rsidRPr="00930CB9" w:rsidRDefault="00930CB9" w:rsidP="00930CB9">
            <w:pPr>
              <w:pStyle w:val="ListParagraph"/>
              <w:numPr>
                <w:ilvl w:val="0"/>
                <w:numId w:val="50"/>
              </w:numPr>
              <w:rPr>
                <w:rFonts w:eastAsiaTheme="minorHAnsi" w:cs="Calibri"/>
                <w:color w:val="000000"/>
                <w:sz w:val="22"/>
                <w:szCs w:val="22"/>
              </w:rPr>
            </w:pPr>
            <w:r w:rsidRPr="0026775E">
              <w:rPr>
                <w:rFonts w:eastAsiaTheme="minorHAnsi" w:cs="Calibri"/>
                <w:color w:val="000000"/>
                <w:sz w:val="22"/>
                <w:szCs w:val="22"/>
              </w:rPr>
              <w:t xml:space="preserve">The CFC </w:t>
            </w:r>
            <w:r w:rsidRPr="0026775E">
              <w:rPr>
                <w:sz w:val="22"/>
                <w:szCs w:val="22"/>
              </w:rPr>
              <w:t xml:space="preserve">implemented a full renewal process for Advisory Committee membership in 2021, in view of the completion of the terms of all members on 30 June 2021.  </w:t>
            </w:r>
            <w:r w:rsidRPr="0026775E">
              <w:rPr>
                <w:rFonts w:eastAsiaTheme="minorHAnsi" w:cs="Calibri"/>
                <w:color w:val="000000"/>
                <w:sz w:val="22"/>
                <w:szCs w:val="22"/>
              </w:rPr>
              <w:t>This renewal process involved</w:t>
            </w:r>
            <w:r w:rsidRPr="0026775E">
              <w:rPr>
                <w:rFonts w:cs="Calibri"/>
                <w:color w:val="000000"/>
                <w:sz w:val="22"/>
                <w:szCs w:val="22"/>
              </w:rPr>
              <w:t xml:space="preserve">: </w:t>
            </w:r>
            <w:r w:rsidRPr="0026775E">
              <w:rPr>
                <w:rFonts w:asciiTheme="minorHAnsi" w:hAnsiTheme="minorHAnsi" w:cstheme="minorHAnsi"/>
                <w:bCs/>
                <w:sz w:val="22"/>
                <w:szCs w:val="22"/>
              </w:rPr>
              <w:t>reviewing and updating the Advisory Committees Charter; inviting existing members to indicate if they wished to serve a further term; and seeking expressions of interest more broadly, including through targeted approaches to increase the diversity of the committees.  The new memberships will be finalised in the first half of 2021</w:t>
            </w:r>
            <w:r w:rsidR="00AE5EDE" w:rsidRPr="0023170E">
              <w:rPr>
                <w:bCs/>
                <w:iCs/>
              </w:rPr>
              <w:t>–</w:t>
            </w:r>
            <w:r w:rsidRPr="0026775E">
              <w:rPr>
                <w:rFonts w:asciiTheme="minorHAnsi" w:hAnsiTheme="minorHAnsi" w:cstheme="minorHAnsi"/>
                <w:bCs/>
                <w:sz w:val="22"/>
                <w:szCs w:val="22"/>
              </w:rPr>
              <w:t>22.</w:t>
            </w:r>
          </w:p>
        </w:tc>
      </w:tr>
      <w:tr w:rsidR="00711870" w:rsidRPr="00E734FE" w14:paraId="21DBD618" w14:textId="77777777" w:rsidTr="00461516">
        <w:tblPrEx>
          <w:tblBorders>
            <w:top w:val="none" w:sz="0" w:space="0" w:color="auto"/>
            <w:left w:val="none" w:sz="0" w:space="0" w:color="auto"/>
            <w:bottom w:val="none" w:sz="0" w:space="0" w:color="auto"/>
            <w:right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34" w:type="dxa"/>
          <w:trHeight w:val="269"/>
        </w:trPr>
        <w:tc>
          <w:tcPr>
            <w:cnfStyle w:val="001000000000" w:firstRow="0" w:lastRow="0" w:firstColumn="1" w:lastColumn="0" w:oddVBand="0" w:evenVBand="0" w:oddHBand="0" w:evenHBand="0" w:firstRowFirstColumn="0" w:firstRowLastColumn="0" w:lastRowFirstColumn="0" w:lastRowLastColumn="0"/>
            <w:tcW w:w="9322" w:type="dxa"/>
            <w:vMerge/>
            <w:tcBorders>
              <w:top w:val="dotted" w:sz="4" w:space="0" w:color="000000"/>
              <w:bottom w:val="none" w:sz="0" w:space="0" w:color="auto"/>
            </w:tcBorders>
            <w:vAlign w:val="top"/>
          </w:tcPr>
          <w:p w14:paraId="72221DBD" w14:textId="77777777" w:rsidR="00711870" w:rsidRPr="00E734FE" w:rsidRDefault="00711870" w:rsidP="00E40B98">
            <w:pPr>
              <w:pStyle w:val="ListParagraph"/>
              <w:numPr>
                <w:ilvl w:val="0"/>
                <w:numId w:val="50"/>
              </w:numPr>
              <w:spacing w:after="0"/>
              <w:rPr>
                <w:rFonts w:asciiTheme="minorHAnsi" w:hAnsiTheme="minorHAnsi" w:cstheme="minorHAnsi"/>
                <w:sz w:val="22"/>
                <w:szCs w:val="22"/>
              </w:rPr>
            </w:pPr>
          </w:p>
        </w:tc>
      </w:tr>
      <w:tr w:rsidR="00711870" w:rsidRPr="00E734FE" w14:paraId="6C813C8D" w14:textId="77777777" w:rsidTr="00461516">
        <w:tblPrEx>
          <w:tblBorders>
            <w:top w:val="none" w:sz="0" w:space="0" w:color="auto"/>
            <w:left w:val="none" w:sz="0" w:space="0" w:color="auto"/>
            <w:bottom w:val="none" w:sz="0" w:space="0" w:color="auto"/>
            <w:right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34" w:type="dxa"/>
          <w:trHeight w:val="269"/>
        </w:trPr>
        <w:tc>
          <w:tcPr>
            <w:cnfStyle w:val="001000000000" w:firstRow="0" w:lastRow="0" w:firstColumn="1" w:lastColumn="0" w:oddVBand="0" w:evenVBand="0" w:oddHBand="0" w:evenHBand="0" w:firstRowFirstColumn="0" w:firstRowLastColumn="0" w:lastRowFirstColumn="0" w:lastRowLastColumn="0"/>
            <w:tcW w:w="9322" w:type="dxa"/>
            <w:vMerge/>
            <w:tcBorders>
              <w:top w:val="dotted" w:sz="4" w:space="0" w:color="000000"/>
              <w:bottom w:val="none" w:sz="0" w:space="0" w:color="auto"/>
            </w:tcBorders>
            <w:vAlign w:val="top"/>
          </w:tcPr>
          <w:p w14:paraId="09B12912" w14:textId="77777777" w:rsidR="00711870" w:rsidRPr="00E734FE" w:rsidRDefault="00711870" w:rsidP="00E40B98">
            <w:pPr>
              <w:pStyle w:val="ListParagraph"/>
              <w:numPr>
                <w:ilvl w:val="0"/>
                <w:numId w:val="50"/>
              </w:numPr>
              <w:spacing w:after="0"/>
              <w:rPr>
                <w:rFonts w:asciiTheme="minorHAnsi" w:hAnsiTheme="minorHAnsi" w:cstheme="minorHAnsi"/>
                <w:b/>
                <w:sz w:val="22"/>
                <w:szCs w:val="22"/>
              </w:rPr>
            </w:pPr>
          </w:p>
        </w:tc>
      </w:tr>
      <w:tr w:rsidR="00711870" w:rsidRPr="00E734FE" w14:paraId="64A09231" w14:textId="77777777" w:rsidTr="006A4F55">
        <w:tblPrEx>
          <w:tblBorders>
            <w:top w:val="none" w:sz="0" w:space="0" w:color="auto"/>
            <w:left w:val="none" w:sz="0" w:space="0" w:color="auto"/>
            <w:bottom w:val="none" w:sz="0" w:space="0" w:color="auto"/>
            <w:right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37"/>
          <w:tblHeader/>
        </w:trPr>
        <w:tc>
          <w:tcPr>
            <w:cnfStyle w:val="001000000000" w:firstRow="0" w:lastRow="0" w:firstColumn="1" w:lastColumn="0" w:oddVBand="0" w:evenVBand="0" w:oddHBand="0" w:evenHBand="0" w:firstRowFirstColumn="0" w:firstRowLastColumn="0" w:lastRowFirstColumn="0" w:lastRowLastColumn="0"/>
            <w:tcW w:w="9356" w:type="dxa"/>
            <w:gridSpan w:val="2"/>
            <w:tcBorders>
              <w:top w:val="single" w:sz="2" w:space="0" w:color="000000"/>
              <w:bottom w:val="single" w:sz="12" w:space="0" w:color="000000"/>
            </w:tcBorders>
            <w:shd w:val="clear" w:color="auto" w:fill="003D4C"/>
            <w:vAlign w:val="top"/>
          </w:tcPr>
          <w:p w14:paraId="34FCE316" w14:textId="77777777" w:rsidR="00711870" w:rsidRPr="00E734FE" w:rsidRDefault="00711870" w:rsidP="00AA10A2">
            <w:pPr>
              <w:pStyle w:val="ARTableFiguresheading"/>
              <w:jc w:val="center"/>
              <w:rPr>
                <w:rFonts w:asciiTheme="minorHAnsi" w:hAnsiTheme="minorHAnsi" w:cstheme="minorHAnsi"/>
                <w:b w:val="0"/>
                <w:sz w:val="22"/>
                <w:szCs w:val="22"/>
                <w:highlight w:val="yellow"/>
              </w:rPr>
            </w:pPr>
            <w:r w:rsidRPr="00E734FE">
              <w:rPr>
                <w:rFonts w:asciiTheme="minorHAnsi" w:hAnsiTheme="minorHAnsi" w:cstheme="minorHAnsi"/>
                <w:sz w:val="22"/>
                <w:szCs w:val="22"/>
              </w:rPr>
              <w:t xml:space="preserve">Finances </w:t>
            </w:r>
            <w:r w:rsidRPr="009717BF">
              <w:rPr>
                <w:rFonts w:asciiTheme="minorHAnsi" w:hAnsiTheme="minorHAnsi" w:cstheme="minorHAnsi"/>
                <w:b w:val="0"/>
                <w:bCs/>
                <w:sz w:val="22"/>
                <w:szCs w:val="22"/>
              </w:rPr>
              <w:t xml:space="preserve">– </w:t>
            </w:r>
            <w:r w:rsidRPr="009717BF">
              <w:rPr>
                <w:rFonts w:asciiTheme="minorHAnsi" w:hAnsiTheme="minorHAnsi" w:cstheme="minorHAnsi"/>
                <w:b w:val="0"/>
                <w:bCs/>
                <w:i/>
                <w:sz w:val="22"/>
                <w:szCs w:val="22"/>
              </w:rPr>
              <w:t>Long-term financial sustainability</w:t>
            </w:r>
          </w:p>
        </w:tc>
      </w:tr>
      <w:tr w:rsidR="00711870" w:rsidRPr="00E734FE" w14:paraId="6C8FBF3E" w14:textId="77777777" w:rsidTr="006A4F55">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356" w:type="dxa"/>
            <w:gridSpan w:val="2"/>
            <w:tcBorders>
              <w:top w:val="single" w:sz="12" w:space="0" w:color="000000"/>
              <w:bottom w:val="single" w:sz="2" w:space="0" w:color="auto"/>
            </w:tcBorders>
            <w:shd w:val="clear" w:color="auto" w:fill="F2F2F2" w:themeFill="background1" w:themeFillShade="F2"/>
          </w:tcPr>
          <w:p w14:paraId="134F04D3" w14:textId="77777777" w:rsidR="00293ED3" w:rsidRPr="00293ED3" w:rsidRDefault="00293ED3" w:rsidP="00293ED3">
            <w:pPr>
              <w:pStyle w:val="AARTabletext"/>
              <w:spacing w:after="0"/>
              <w:rPr>
                <w:b/>
                <w:bCs w:val="0"/>
                <w:sz w:val="22"/>
                <w:szCs w:val="22"/>
              </w:rPr>
            </w:pPr>
            <w:r w:rsidRPr="00711870">
              <w:rPr>
                <w:b/>
                <w:bCs w:val="0"/>
                <w:sz w:val="22"/>
                <w:szCs w:val="22"/>
              </w:rPr>
              <w:t xml:space="preserve">Strategies to achieve this : </w:t>
            </w:r>
          </w:p>
          <w:p w14:paraId="6C9534A3" w14:textId="77777777" w:rsidR="00711870" w:rsidRPr="00E734FE" w:rsidRDefault="00711870" w:rsidP="00711870">
            <w:pPr>
              <w:pStyle w:val="ARbullet1"/>
              <w:numPr>
                <w:ilvl w:val="0"/>
                <w:numId w:val="1"/>
              </w:numPr>
              <w:rPr>
                <w:rFonts w:asciiTheme="minorHAnsi" w:hAnsiTheme="minorHAnsi" w:cstheme="minorHAnsi"/>
                <w:sz w:val="22"/>
                <w:szCs w:val="22"/>
              </w:rPr>
            </w:pPr>
            <w:r w:rsidRPr="00E734FE">
              <w:rPr>
                <w:rFonts w:asciiTheme="minorHAnsi" w:hAnsiTheme="minorHAnsi" w:cstheme="minorHAnsi"/>
                <w:sz w:val="22"/>
                <w:szCs w:val="22"/>
              </w:rPr>
              <w:t>Maintain high standards of financial management and reporting.</w:t>
            </w:r>
          </w:p>
          <w:p w14:paraId="3311370B" w14:textId="77777777" w:rsidR="00711870" w:rsidRPr="00E734FE" w:rsidRDefault="00711870" w:rsidP="00711870">
            <w:pPr>
              <w:pStyle w:val="ARbullet1"/>
              <w:numPr>
                <w:ilvl w:val="0"/>
                <w:numId w:val="1"/>
              </w:numPr>
              <w:rPr>
                <w:rFonts w:asciiTheme="minorHAnsi" w:hAnsiTheme="minorHAnsi" w:cstheme="minorHAnsi"/>
                <w:sz w:val="22"/>
                <w:szCs w:val="22"/>
              </w:rPr>
            </w:pPr>
            <w:r w:rsidRPr="00E734FE">
              <w:rPr>
                <w:rFonts w:asciiTheme="minorHAnsi" w:hAnsiTheme="minorHAnsi" w:cstheme="minorHAnsi"/>
                <w:sz w:val="22"/>
                <w:szCs w:val="22"/>
              </w:rPr>
              <w:t>Maximise both government and own-sourced income, to ensure financial sustainability and support future growth</w:t>
            </w:r>
            <w:r>
              <w:rPr>
                <w:rFonts w:asciiTheme="minorHAnsi" w:hAnsiTheme="minorHAnsi" w:cstheme="minorHAnsi"/>
                <w:sz w:val="22"/>
                <w:szCs w:val="22"/>
              </w:rPr>
              <w:t xml:space="preserve">.  </w:t>
            </w:r>
          </w:p>
          <w:p w14:paraId="36797524" w14:textId="77777777" w:rsidR="00711870" w:rsidRPr="00E734FE" w:rsidRDefault="00711870" w:rsidP="00711870">
            <w:pPr>
              <w:pStyle w:val="ARbullet1"/>
              <w:numPr>
                <w:ilvl w:val="0"/>
                <w:numId w:val="1"/>
              </w:numPr>
              <w:rPr>
                <w:rFonts w:asciiTheme="minorHAnsi" w:hAnsiTheme="minorHAnsi" w:cstheme="minorHAnsi"/>
                <w:sz w:val="22"/>
                <w:szCs w:val="22"/>
              </w:rPr>
            </w:pPr>
            <w:r w:rsidRPr="00E734FE">
              <w:rPr>
                <w:rFonts w:asciiTheme="minorHAnsi" w:hAnsiTheme="minorHAnsi" w:cstheme="minorHAnsi"/>
                <w:sz w:val="22"/>
                <w:szCs w:val="22"/>
              </w:rPr>
              <w:t>Ensure all our customers – both internal and external – are paid accurately and promptly.</w:t>
            </w:r>
          </w:p>
        </w:tc>
      </w:tr>
      <w:tr w:rsidR="00293ED3" w:rsidRPr="00E734FE" w14:paraId="397D1B35" w14:textId="77777777" w:rsidTr="00461516">
        <w:tblPrEx>
          <w:tblBorders>
            <w:top w:val="none" w:sz="0" w:space="0" w:color="auto"/>
            <w:left w:val="none" w:sz="0" w:space="0" w:color="auto"/>
            <w:bottom w:val="none" w:sz="0" w:space="0" w:color="auto"/>
            <w:right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356" w:type="dxa"/>
            <w:gridSpan w:val="2"/>
            <w:tcBorders>
              <w:top w:val="single" w:sz="2" w:space="0" w:color="auto"/>
              <w:bottom w:val="none" w:sz="0" w:space="0" w:color="auto"/>
            </w:tcBorders>
          </w:tcPr>
          <w:p w14:paraId="539B3BDC" w14:textId="77777777" w:rsidR="00293ED3" w:rsidRPr="00293ED3" w:rsidRDefault="00293ED3" w:rsidP="00293ED3">
            <w:pPr>
              <w:pStyle w:val="AARNormalbody"/>
              <w:spacing w:after="0"/>
              <w:rPr>
                <w:b/>
                <w:bCs/>
                <w:sz w:val="22"/>
                <w:szCs w:val="22"/>
              </w:rPr>
            </w:pPr>
            <w:r w:rsidRPr="00293ED3">
              <w:rPr>
                <w:b/>
                <w:bCs/>
                <w:sz w:val="22"/>
                <w:szCs w:val="22"/>
              </w:rPr>
              <w:t>Key outcomes in 2020</w:t>
            </w:r>
            <w:r w:rsidRPr="00293ED3">
              <w:rPr>
                <w:rStyle w:val="ARTabletextChar"/>
                <w:rFonts w:asciiTheme="minorHAnsi" w:hAnsiTheme="minorHAnsi" w:cstheme="minorHAnsi"/>
                <w:b/>
                <w:bCs w:val="0"/>
                <w:sz w:val="22"/>
                <w:szCs w:val="22"/>
              </w:rPr>
              <w:t>–</w:t>
            </w:r>
            <w:r w:rsidRPr="00293ED3">
              <w:rPr>
                <w:b/>
                <w:bCs/>
                <w:sz w:val="22"/>
                <w:szCs w:val="22"/>
              </w:rPr>
              <w:t>21 against the above strategies</w:t>
            </w:r>
          </w:p>
          <w:p w14:paraId="772246B5" w14:textId="77777777" w:rsidR="00930CB9" w:rsidRPr="0026775E" w:rsidRDefault="00930CB9" w:rsidP="00930CB9">
            <w:pPr>
              <w:pStyle w:val="ARbullet1"/>
              <w:numPr>
                <w:ilvl w:val="0"/>
                <w:numId w:val="37"/>
              </w:numPr>
              <w:jc w:val="left"/>
              <w:rPr>
                <w:sz w:val="22"/>
                <w:szCs w:val="22"/>
              </w:rPr>
            </w:pPr>
            <w:bookmarkStart w:id="122" w:name="_Hlk87178522"/>
            <w:r w:rsidRPr="0026775E">
              <w:rPr>
                <w:sz w:val="22"/>
                <w:szCs w:val="22"/>
              </w:rPr>
              <w:t>In 2020</w:t>
            </w:r>
            <w:r w:rsidRPr="0026775E">
              <w:rPr>
                <w:rStyle w:val="ARTabletextChar"/>
                <w:rFonts w:asciiTheme="minorHAnsi" w:hAnsiTheme="minorHAnsi" w:cstheme="minorHAnsi"/>
                <w:b/>
                <w:bCs w:val="0"/>
                <w:sz w:val="22"/>
                <w:szCs w:val="22"/>
              </w:rPr>
              <w:t>–</w:t>
            </w:r>
            <w:r w:rsidRPr="0026775E">
              <w:rPr>
                <w:sz w:val="22"/>
                <w:szCs w:val="22"/>
              </w:rPr>
              <w:t>21 the CFC maintained high standards of financial management and reporting, with a major focus throughout the year on oversight of the impact of the COVID-19 pandemic on the organisation’s finances.</w:t>
            </w:r>
          </w:p>
          <w:p w14:paraId="78FF9033" w14:textId="42431FD8" w:rsidR="00930CB9" w:rsidRPr="00D0609F" w:rsidRDefault="00930CB9" w:rsidP="00930CB9">
            <w:pPr>
              <w:pStyle w:val="ARbullet1"/>
              <w:numPr>
                <w:ilvl w:val="0"/>
                <w:numId w:val="37"/>
              </w:numPr>
              <w:jc w:val="left"/>
              <w:rPr>
                <w:i/>
                <w:iCs/>
                <w:sz w:val="22"/>
                <w:szCs w:val="22"/>
              </w:rPr>
            </w:pPr>
            <w:r w:rsidRPr="00D0609F">
              <w:rPr>
                <w:sz w:val="22"/>
                <w:szCs w:val="22"/>
              </w:rPr>
              <w:t>The audit of the CFC’s 2020</w:t>
            </w:r>
            <w:r w:rsidRPr="00D0609F">
              <w:rPr>
                <w:rStyle w:val="ARTabletextChar"/>
                <w:rFonts w:asciiTheme="minorHAnsi" w:hAnsiTheme="minorHAnsi" w:cstheme="minorHAnsi"/>
                <w:b/>
                <w:sz w:val="22"/>
                <w:szCs w:val="22"/>
              </w:rPr>
              <w:t>–</w:t>
            </w:r>
            <w:r w:rsidRPr="00D0609F">
              <w:rPr>
                <w:sz w:val="22"/>
                <w:szCs w:val="22"/>
              </w:rPr>
              <w:t>21 Financial Statements by the ACT Auditor-General resulted in an unmodified audit.</w:t>
            </w:r>
          </w:p>
          <w:p w14:paraId="7F4BFDDE" w14:textId="77777777" w:rsidR="00930CB9" w:rsidRPr="0026775E" w:rsidRDefault="00930CB9" w:rsidP="00930CB9">
            <w:pPr>
              <w:pStyle w:val="ARbullet1"/>
              <w:numPr>
                <w:ilvl w:val="0"/>
                <w:numId w:val="37"/>
              </w:numPr>
              <w:jc w:val="left"/>
              <w:rPr>
                <w:sz w:val="22"/>
                <w:szCs w:val="22"/>
              </w:rPr>
            </w:pPr>
            <w:r w:rsidRPr="0026775E">
              <w:rPr>
                <w:sz w:val="22"/>
                <w:szCs w:val="22"/>
              </w:rPr>
              <w:t>For 2020</w:t>
            </w:r>
            <w:r w:rsidRPr="0026775E">
              <w:rPr>
                <w:rStyle w:val="ARTabletextChar"/>
                <w:rFonts w:asciiTheme="minorHAnsi" w:hAnsiTheme="minorHAnsi" w:cstheme="minorHAnsi"/>
                <w:b/>
                <w:bCs w:val="0"/>
                <w:sz w:val="22"/>
                <w:szCs w:val="22"/>
              </w:rPr>
              <w:t>–</w:t>
            </w:r>
            <w:r w:rsidRPr="00930CB9">
              <w:rPr>
                <w:rStyle w:val="ARTabletextChar"/>
                <w:rFonts w:asciiTheme="minorHAnsi" w:hAnsiTheme="minorHAnsi" w:cstheme="minorHAnsi"/>
                <w:sz w:val="22"/>
                <w:szCs w:val="22"/>
              </w:rPr>
              <w:t>21</w:t>
            </w:r>
            <w:r w:rsidRPr="0026775E">
              <w:rPr>
                <w:sz w:val="22"/>
                <w:szCs w:val="22"/>
              </w:rPr>
              <w:t>, the CFC achieved own-sourced revenue of 32.5% compared with a target of 35.4%, the slightly lower than target figure relating to lower than anticipated theatre revenues as a result of the COVID-19 situation.</w:t>
            </w:r>
          </w:p>
          <w:p w14:paraId="21572BE8" w14:textId="77777777" w:rsidR="00930CB9" w:rsidRPr="0026775E" w:rsidRDefault="00930CB9" w:rsidP="00930CB9">
            <w:pPr>
              <w:pStyle w:val="ListParagraph"/>
              <w:numPr>
                <w:ilvl w:val="0"/>
                <w:numId w:val="37"/>
              </w:numPr>
              <w:spacing w:after="0"/>
              <w:rPr>
                <w:rFonts w:asciiTheme="minorHAnsi" w:hAnsiTheme="minorHAnsi" w:cstheme="minorHAnsi"/>
                <w:b/>
                <w:sz w:val="22"/>
                <w:szCs w:val="22"/>
                <w:lang w:eastAsia="en-US"/>
              </w:rPr>
            </w:pPr>
            <w:r w:rsidRPr="0026775E">
              <w:rPr>
                <w:sz w:val="22"/>
                <w:szCs w:val="22"/>
              </w:rPr>
              <w:t>The CFC achieved a cost to government per visitor outcome of $55.36 compared with a target of $70.15.  The better than target figure relates to the higher than expected number of visitors/patrons due to the easing of COVID-19 restrictions in the second half of the year, allowing greater capacity at venues.</w:t>
            </w:r>
          </w:p>
          <w:p w14:paraId="283C194E" w14:textId="03E6930E" w:rsidR="00930CB9" w:rsidRPr="0026775E" w:rsidRDefault="00930CB9" w:rsidP="00930CB9">
            <w:pPr>
              <w:pStyle w:val="ListParagraph"/>
              <w:numPr>
                <w:ilvl w:val="0"/>
                <w:numId w:val="37"/>
              </w:numPr>
              <w:spacing w:after="0"/>
              <w:rPr>
                <w:rFonts w:asciiTheme="minorHAnsi" w:hAnsiTheme="minorHAnsi" w:cstheme="minorHAnsi"/>
                <w:b/>
                <w:sz w:val="22"/>
                <w:szCs w:val="22"/>
                <w:lang w:eastAsia="en-US"/>
              </w:rPr>
            </w:pPr>
            <w:r w:rsidRPr="0026775E">
              <w:rPr>
                <w:rStyle w:val="eop"/>
                <w:sz w:val="22"/>
                <w:szCs w:val="22"/>
                <w:lang w:val="en-GB"/>
              </w:rPr>
              <w:t xml:space="preserve">The Government provided additional COVID-19 support funding of $3.5 million to the CFC to enable it to continue its operations and to keep employing its staff during the COVID-19 pandemic, in recognition of the major downturn in </w:t>
            </w:r>
            <w:r>
              <w:rPr>
                <w:rStyle w:val="eop"/>
                <w:sz w:val="22"/>
                <w:szCs w:val="22"/>
                <w:lang w:val="en-GB"/>
              </w:rPr>
              <w:t>t</w:t>
            </w:r>
            <w:r>
              <w:rPr>
                <w:rStyle w:val="eop"/>
                <w:lang w:val="en-GB"/>
              </w:rPr>
              <w:t xml:space="preserve">he CFC’s </w:t>
            </w:r>
            <w:r w:rsidRPr="0026775E">
              <w:rPr>
                <w:rStyle w:val="eop"/>
                <w:sz w:val="22"/>
                <w:szCs w:val="22"/>
                <w:lang w:val="en-GB"/>
              </w:rPr>
              <w:t>income through the loss of theatre revenues.  $2.5 million was provided through the August 2020 Economic and Fiscal Update, and a further $1 million was provided through the 2020</w:t>
            </w:r>
            <w:r w:rsidR="00AE5EDE" w:rsidRPr="0023170E">
              <w:rPr>
                <w:bCs/>
                <w:iCs/>
              </w:rPr>
              <w:t>–</w:t>
            </w:r>
            <w:r w:rsidRPr="0026775E">
              <w:rPr>
                <w:rStyle w:val="eop"/>
                <w:sz w:val="22"/>
                <w:szCs w:val="22"/>
                <w:lang w:val="en-GB"/>
              </w:rPr>
              <w:t>21 ACT Budget, although a temporary improvement in trading conditions in the final quarter of the year enabled $0.438 million of this further amount to be rolled over into 2021</w:t>
            </w:r>
            <w:r w:rsidR="00AE5EDE" w:rsidRPr="0023170E">
              <w:rPr>
                <w:bCs/>
                <w:iCs/>
              </w:rPr>
              <w:t>–</w:t>
            </w:r>
            <w:r w:rsidRPr="0026775E">
              <w:rPr>
                <w:rStyle w:val="eop"/>
                <w:sz w:val="22"/>
                <w:szCs w:val="22"/>
                <w:lang w:val="en-GB"/>
              </w:rPr>
              <w:t>22.</w:t>
            </w:r>
          </w:p>
          <w:bookmarkEnd w:id="122"/>
          <w:p w14:paraId="24A39DC1" w14:textId="77777777" w:rsidR="00930CB9" w:rsidRPr="0026775E" w:rsidRDefault="00930CB9" w:rsidP="00930CB9">
            <w:pPr>
              <w:pStyle w:val="ListParagraph"/>
              <w:numPr>
                <w:ilvl w:val="0"/>
                <w:numId w:val="37"/>
              </w:numPr>
              <w:spacing w:after="0"/>
              <w:rPr>
                <w:rFonts w:asciiTheme="minorHAnsi" w:hAnsiTheme="minorHAnsi" w:cstheme="minorHAnsi"/>
                <w:sz w:val="22"/>
                <w:szCs w:val="22"/>
                <w:lang w:eastAsia="en-US"/>
              </w:rPr>
            </w:pPr>
            <w:r w:rsidRPr="0026775E">
              <w:rPr>
                <w:sz w:val="22"/>
                <w:szCs w:val="22"/>
              </w:rPr>
              <w:t>The CFC’s 2020</w:t>
            </w:r>
            <w:r w:rsidRPr="0026775E">
              <w:rPr>
                <w:rStyle w:val="ARTabletextChar"/>
                <w:rFonts w:asciiTheme="minorHAnsi" w:hAnsiTheme="minorHAnsi" w:cstheme="minorHAnsi"/>
                <w:b/>
                <w:bCs w:val="0"/>
                <w:sz w:val="22"/>
                <w:szCs w:val="22"/>
              </w:rPr>
              <w:t>–</w:t>
            </w:r>
            <w:r w:rsidRPr="0026775E">
              <w:rPr>
                <w:sz w:val="22"/>
                <w:szCs w:val="22"/>
              </w:rPr>
              <w:t>21 internal budget included strategies to address COVID-19 and long-term financial sustainability.</w:t>
            </w:r>
          </w:p>
          <w:p w14:paraId="33E7B57A" w14:textId="6EC35B3E" w:rsidR="00930CB9" w:rsidRPr="0026775E" w:rsidRDefault="00930CB9" w:rsidP="00930CB9">
            <w:pPr>
              <w:pStyle w:val="ARTableheadingNormal"/>
              <w:numPr>
                <w:ilvl w:val="0"/>
                <w:numId w:val="42"/>
              </w:numPr>
              <w:jc w:val="left"/>
              <w:rPr>
                <w:rFonts w:asciiTheme="minorHAnsi" w:hAnsiTheme="minorHAnsi" w:cstheme="minorHAnsi"/>
                <w:b w:val="0"/>
                <w:sz w:val="22"/>
                <w:szCs w:val="22"/>
                <w:lang w:eastAsia="en-US"/>
              </w:rPr>
            </w:pPr>
            <w:r w:rsidRPr="0026775E">
              <w:rPr>
                <w:b w:val="0"/>
                <w:sz w:val="22"/>
                <w:szCs w:val="22"/>
              </w:rPr>
              <w:t>The Canberra Theatre</w:t>
            </w:r>
            <w:r w:rsidR="00BD5212">
              <w:rPr>
                <w:b w:val="0"/>
                <w:sz w:val="22"/>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b w:val="0"/>
                <w:sz w:val="22"/>
                <w:szCs w:val="22"/>
              </w:rPr>
              <w:fldChar w:fldCharType="end"/>
            </w:r>
            <w:r w:rsidRPr="0026775E">
              <w:rPr>
                <w:b w:val="0"/>
                <w:sz w:val="22"/>
                <w:szCs w:val="22"/>
              </w:rPr>
              <w:t xml:space="preserve"> Centre explored opportunities to invest in the programming of shows to supplement venue hire activity and </w:t>
            </w:r>
            <w:r>
              <w:rPr>
                <w:b w:val="0"/>
                <w:sz w:val="22"/>
                <w:szCs w:val="22"/>
              </w:rPr>
              <w:t xml:space="preserve">to </w:t>
            </w:r>
            <w:r w:rsidRPr="0026775E">
              <w:rPr>
                <w:b w:val="0"/>
                <w:sz w:val="22"/>
                <w:szCs w:val="22"/>
              </w:rPr>
              <w:t>recover from the impacts of the COVID-19 pandemic, which saw a general decrease in touring shows and a resulting loss of venue income.</w:t>
            </w:r>
          </w:p>
          <w:p w14:paraId="5B29E448" w14:textId="77777777" w:rsidR="00930CB9" w:rsidRPr="0026775E" w:rsidRDefault="00930CB9" w:rsidP="00930CB9">
            <w:pPr>
              <w:pStyle w:val="ARbullet1"/>
              <w:numPr>
                <w:ilvl w:val="0"/>
                <w:numId w:val="43"/>
              </w:numPr>
              <w:jc w:val="left"/>
              <w:rPr>
                <w:rFonts w:asciiTheme="minorHAnsi" w:hAnsiTheme="minorHAnsi" w:cstheme="minorHAnsi"/>
                <w:sz w:val="22"/>
                <w:szCs w:val="22"/>
              </w:rPr>
            </w:pPr>
            <w:r w:rsidRPr="0026775E">
              <w:rPr>
                <w:sz w:val="22"/>
                <w:szCs w:val="22"/>
              </w:rPr>
              <w:t>The Corporate Finance area continued to meet deadlines for payroll, theatre show acquittals, accounts payments and the collection of receivables.</w:t>
            </w:r>
          </w:p>
          <w:p w14:paraId="7D978530" w14:textId="77777777" w:rsidR="001A49C0" w:rsidRDefault="00930CB9" w:rsidP="0090501D">
            <w:pPr>
              <w:pStyle w:val="ARbullet1"/>
              <w:numPr>
                <w:ilvl w:val="0"/>
                <w:numId w:val="43"/>
              </w:numPr>
              <w:spacing w:after="120"/>
              <w:ind w:left="357" w:hanging="357"/>
              <w:jc w:val="left"/>
              <w:rPr>
                <w:rFonts w:asciiTheme="minorHAnsi" w:hAnsiTheme="minorHAnsi" w:cstheme="minorHAnsi"/>
                <w:sz w:val="22"/>
                <w:szCs w:val="22"/>
              </w:rPr>
            </w:pPr>
            <w:bookmarkStart w:id="123" w:name="_Hlk87178659"/>
            <w:r w:rsidRPr="0026775E">
              <w:rPr>
                <w:rFonts w:asciiTheme="minorHAnsi" w:hAnsiTheme="minorHAnsi" w:cstheme="minorHAnsi"/>
                <w:sz w:val="22"/>
                <w:szCs w:val="22"/>
              </w:rPr>
              <w:t>The CFC developed high-quality bids for the 2021–22 ACT Budget, resulting in a number of new initiatives being funded in that Budget, together with the provision of further additional COVID-19 support funding to the CFC.</w:t>
            </w:r>
            <w:bookmarkEnd w:id="123"/>
          </w:p>
          <w:p w14:paraId="244B865D" w14:textId="77777777" w:rsidR="0090501D" w:rsidRDefault="0090501D" w:rsidP="0090501D">
            <w:pPr>
              <w:pStyle w:val="ARbullet1"/>
              <w:spacing w:after="120"/>
              <w:jc w:val="left"/>
              <w:rPr>
                <w:rFonts w:asciiTheme="minorHAnsi" w:hAnsiTheme="minorHAnsi" w:cstheme="minorHAnsi"/>
                <w:sz w:val="22"/>
                <w:szCs w:val="22"/>
              </w:rPr>
            </w:pPr>
          </w:p>
          <w:p w14:paraId="2857ADA7" w14:textId="77777777" w:rsidR="0090501D" w:rsidRDefault="0090501D" w:rsidP="0090501D">
            <w:pPr>
              <w:pStyle w:val="ARbullet1"/>
              <w:spacing w:after="120"/>
              <w:jc w:val="left"/>
              <w:rPr>
                <w:rFonts w:asciiTheme="minorHAnsi" w:hAnsiTheme="minorHAnsi" w:cstheme="minorHAnsi"/>
                <w:sz w:val="22"/>
                <w:szCs w:val="22"/>
              </w:rPr>
            </w:pPr>
          </w:p>
          <w:p w14:paraId="0FDE027C" w14:textId="77777777" w:rsidR="0090501D" w:rsidRDefault="0090501D" w:rsidP="0090501D">
            <w:pPr>
              <w:pStyle w:val="ARbullet1"/>
              <w:spacing w:after="120"/>
              <w:jc w:val="left"/>
              <w:rPr>
                <w:rFonts w:asciiTheme="minorHAnsi" w:hAnsiTheme="minorHAnsi" w:cstheme="minorHAnsi"/>
                <w:sz w:val="22"/>
                <w:szCs w:val="22"/>
              </w:rPr>
            </w:pPr>
          </w:p>
          <w:p w14:paraId="7448483D" w14:textId="77777777" w:rsidR="0090501D" w:rsidRDefault="0090501D" w:rsidP="0090501D">
            <w:pPr>
              <w:pStyle w:val="ARbullet1"/>
              <w:spacing w:after="120"/>
              <w:jc w:val="left"/>
              <w:rPr>
                <w:rFonts w:asciiTheme="minorHAnsi" w:hAnsiTheme="minorHAnsi" w:cstheme="minorHAnsi"/>
                <w:sz w:val="22"/>
                <w:szCs w:val="22"/>
              </w:rPr>
            </w:pPr>
          </w:p>
          <w:p w14:paraId="3B2FF2A9" w14:textId="5311FDF3" w:rsidR="0090501D" w:rsidRPr="0090501D" w:rsidRDefault="0090501D" w:rsidP="0090501D">
            <w:pPr>
              <w:pStyle w:val="ARbullet1"/>
              <w:spacing w:after="120"/>
              <w:jc w:val="left"/>
              <w:rPr>
                <w:rFonts w:asciiTheme="minorHAnsi" w:hAnsiTheme="minorHAnsi" w:cstheme="minorHAnsi"/>
                <w:sz w:val="22"/>
                <w:szCs w:val="22"/>
              </w:rPr>
            </w:pPr>
          </w:p>
        </w:tc>
      </w:tr>
      <w:tr w:rsidR="00711870" w:rsidRPr="00E734FE" w14:paraId="51632517" w14:textId="77777777" w:rsidTr="006A4F55">
        <w:tblPrEx>
          <w:tblBorders>
            <w:top w:val="none" w:sz="0" w:space="0" w:color="auto"/>
            <w:left w:val="none" w:sz="0" w:space="0" w:color="auto"/>
            <w:bottom w:val="none" w:sz="0" w:space="0" w:color="auto"/>
            <w:right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34" w:type="dxa"/>
          <w:trHeight w:val="37"/>
        </w:trPr>
        <w:tc>
          <w:tcPr>
            <w:cnfStyle w:val="001000000000" w:firstRow="0" w:lastRow="0" w:firstColumn="1" w:lastColumn="0" w:oddVBand="0" w:evenVBand="0" w:oddHBand="0" w:evenHBand="0" w:firstRowFirstColumn="0" w:firstRowLastColumn="0" w:lastRowFirstColumn="0" w:lastRowLastColumn="0"/>
            <w:tcW w:w="9322" w:type="dxa"/>
            <w:tcBorders>
              <w:bottom w:val="single" w:sz="12" w:space="0" w:color="000000"/>
            </w:tcBorders>
            <w:shd w:val="clear" w:color="auto" w:fill="003D4C"/>
            <w:vAlign w:val="top"/>
          </w:tcPr>
          <w:p w14:paraId="4BD54FCC" w14:textId="1EED57A8" w:rsidR="00711870" w:rsidRPr="00E734FE" w:rsidRDefault="00461516" w:rsidP="00AA10A2">
            <w:pPr>
              <w:pStyle w:val="ARTableFiguresheading"/>
              <w:jc w:val="center"/>
              <w:rPr>
                <w:rFonts w:asciiTheme="minorHAnsi" w:hAnsiTheme="minorHAnsi" w:cstheme="minorHAnsi"/>
                <w:b w:val="0"/>
                <w:sz w:val="22"/>
                <w:szCs w:val="22"/>
                <w:highlight w:val="yellow"/>
              </w:rPr>
            </w:pPr>
            <w:r>
              <w:rPr>
                <w:rFonts w:asciiTheme="minorHAnsi" w:hAnsiTheme="minorHAnsi" w:cstheme="minorHAnsi"/>
                <w:sz w:val="22"/>
                <w:szCs w:val="22"/>
              </w:rPr>
              <w:t>A</w:t>
            </w:r>
            <w:r w:rsidR="00711870" w:rsidRPr="00E734FE">
              <w:rPr>
                <w:rFonts w:asciiTheme="minorHAnsi" w:hAnsiTheme="minorHAnsi" w:cstheme="minorHAnsi"/>
                <w:sz w:val="22"/>
                <w:szCs w:val="22"/>
              </w:rPr>
              <w:t xml:space="preserve">ssets – </w:t>
            </w:r>
            <w:r w:rsidR="00711870" w:rsidRPr="009717BF">
              <w:rPr>
                <w:rFonts w:asciiTheme="minorHAnsi" w:hAnsiTheme="minorHAnsi" w:cstheme="minorHAnsi"/>
                <w:b w:val="0"/>
                <w:bCs/>
                <w:i/>
                <w:sz w:val="22"/>
                <w:szCs w:val="22"/>
              </w:rPr>
              <w:t>Support for delivering high-quality cultural experiences</w:t>
            </w:r>
          </w:p>
        </w:tc>
      </w:tr>
      <w:tr w:rsidR="00711870" w:rsidRPr="00E734FE" w14:paraId="4C8B0AA4" w14:textId="77777777" w:rsidTr="006A4F55">
        <w:tblPrEx>
          <w:tblBorders>
            <w:top w:val="none" w:sz="0" w:space="0" w:color="auto"/>
            <w:left w:val="none" w:sz="0" w:space="0" w:color="auto"/>
            <w:bottom w:val="none" w:sz="0" w:space="0" w:color="auto"/>
            <w:right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34" w:type="dxa"/>
          <w:trHeight w:val="37"/>
        </w:trPr>
        <w:tc>
          <w:tcPr>
            <w:cnfStyle w:val="001000000000" w:firstRow="0" w:lastRow="0" w:firstColumn="1" w:lastColumn="0" w:oddVBand="0" w:evenVBand="0" w:oddHBand="0" w:evenHBand="0" w:firstRowFirstColumn="0" w:firstRowLastColumn="0" w:lastRowFirstColumn="0" w:lastRowLastColumn="0"/>
            <w:tcW w:w="9322" w:type="dxa"/>
            <w:tcBorders>
              <w:top w:val="single" w:sz="12" w:space="0" w:color="000000"/>
              <w:bottom w:val="single" w:sz="2" w:space="0" w:color="000000"/>
            </w:tcBorders>
            <w:shd w:val="clear" w:color="auto" w:fill="F2F2F2" w:themeFill="background1" w:themeFillShade="F2"/>
          </w:tcPr>
          <w:p w14:paraId="5978D0EB" w14:textId="77777777" w:rsidR="00293ED3" w:rsidRPr="00293ED3" w:rsidRDefault="00293ED3" w:rsidP="00293ED3">
            <w:pPr>
              <w:pStyle w:val="AARTabletext"/>
              <w:spacing w:after="0"/>
              <w:rPr>
                <w:b/>
                <w:bCs w:val="0"/>
                <w:sz w:val="22"/>
                <w:szCs w:val="22"/>
              </w:rPr>
            </w:pPr>
            <w:r w:rsidRPr="00711870">
              <w:rPr>
                <w:b/>
                <w:bCs w:val="0"/>
                <w:sz w:val="22"/>
                <w:szCs w:val="22"/>
              </w:rPr>
              <w:t xml:space="preserve">Strategies to achieve this : </w:t>
            </w:r>
          </w:p>
          <w:p w14:paraId="135C2BB4" w14:textId="77777777" w:rsidR="00711870" w:rsidRPr="00E734FE" w:rsidRDefault="00711870" w:rsidP="00E40B98">
            <w:pPr>
              <w:pStyle w:val="ARbullet1"/>
              <w:numPr>
                <w:ilvl w:val="0"/>
                <w:numId w:val="56"/>
              </w:numPr>
              <w:rPr>
                <w:rFonts w:asciiTheme="minorHAnsi" w:hAnsiTheme="minorHAnsi" w:cstheme="minorHAnsi"/>
                <w:sz w:val="22"/>
                <w:szCs w:val="22"/>
              </w:rPr>
            </w:pPr>
            <w:r w:rsidRPr="00E734FE">
              <w:rPr>
                <w:rFonts w:asciiTheme="minorHAnsi" w:hAnsiTheme="minorHAnsi" w:cstheme="minorHAnsi"/>
                <w:sz w:val="22"/>
                <w:szCs w:val="22"/>
              </w:rPr>
              <w:t>Maintain high standards of asset management</w:t>
            </w:r>
            <w:r w:rsidRPr="00E734FE">
              <w:rPr>
                <w:rFonts w:asciiTheme="minorHAnsi" w:hAnsiTheme="minorHAnsi" w:cstheme="minorHAnsi"/>
                <w:szCs w:val="22"/>
              </w:rPr>
              <w:fldChar w:fldCharType="begin"/>
            </w:r>
            <w:r w:rsidRPr="00E734FE">
              <w:rPr>
                <w:rFonts w:asciiTheme="minorHAnsi" w:hAnsiTheme="minorHAnsi" w:cstheme="minorHAnsi"/>
                <w:sz w:val="22"/>
                <w:szCs w:val="22"/>
              </w:rPr>
              <w:instrText xml:space="preserve"> XE "asset management" </w:instrText>
            </w:r>
            <w:r w:rsidRPr="00E734FE">
              <w:rPr>
                <w:rFonts w:asciiTheme="minorHAnsi" w:hAnsiTheme="minorHAnsi" w:cstheme="minorHAnsi"/>
                <w:szCs w:val="22"/>
              </w:rPr>
              <w:fldChar w:fldCharType="end"/>
            </w:r>
            <w:r w:rsidRPr="00E734FE">
              <w:rPr>
                <w:rFonts w:asciiTheme="minorHAnsi" w:hAnsiTheme="minorHAnsi" w:cstheme="minorHAnsi"/>
                <w:sz w:val="22"/>
                <w:szCs w:val="22"/>
              </w:rPr>
              <w:t>.</w:t>
            </w:r>
          </w:p>
          <w:p w14:paraId="52055EF9" w14:textId="77777777" w:rsidR="00711870" w:rsidRPr="00E734FE" w:rsidRDefault="00711870" w:rsidP="00E40B98">
            <w:pPr>
              <w:pStyle w:val="ARbullet1"/>
              <w:numPr>
                <w:ilvl w:val="0"/>
                <w:numId w:val="56"/>
              </w:numPr>
              <w:rPr>
                <w:rFonts w:asciiTheme="minorHAnsi" w:hAnsiTheme="minorHAnsi" w:cstheme="minorHAnsi"/>
                <w:sz w:val="22"/>
                <w:szCs w:val="22"/>
              </w:rPr>
            </w:pPr>
            <w:r w:rsidRPr="00E734FE">
              <w:rPr>
                <w:rFonts w:asciiTheme="minorHAnsi" w:hAnsiTheme="minorHAnsi" w:cstheme="minorHAnsi"/>
                <w:sz w:val="22"/>
                <w:szCs w:val="22"/>
              </w:rPr>
              <w:t>Achieve high standards of disability access</w:t>
            </w:r>
            <w:r>
              <w:rPr>
                <w:rFonts w:asciiTheme="minorHAnsi" w:hAnsiTheme="minorHAnsi" w:cstheme="minorHAnsi"/>
                <w:sz w:val="22"/>
                <w:szCs w:val="22"/>
              </w:rPr>
              <w:t xml:space="preserve">.  </w:t>
            </w:r>
          </w:p>
          <w:p w14:paraId="33195458" w14:textId="77777777" w:rsidR="00711870" w:rsidRPr="00E734FE" w:rsidRDefault="00711870" w:rsidP="00E40B98">
            <w:pPr>
              <w:pStyle w:val="ARbullet1"/>
              <w:numPr>
                <w:ilvl w:val="0"/>
                <w:numId w:val="56"/>
              </w:numPr>
              <w:rPr>
                <w:rFonts w:asciiTheme="minorHAnsi" w:hAnsiTheme="minorHAnsi" w:cstheme="minorHAnsi"/>
                <w:sz w:val="22"/>
                <w:szCs w:val="22"/>
              </w:rPr>
            </w:pPr>
            <w:r w:rsidRPr="00E734FE">
              <w:rPr>
                <w:rFonts w:asciiTheme="minorHAnsi" w:hAnsiTheme="minorHAnsi" w:cstheme="minorHAnsi"/>
                <w:sz w:val="22"/>
                <w:szCs w:val="22"/>
              </w:rPr>
              <w:t>Ensure IT systems deliver business outcomes.</w:t>
            </w:r>
          </w:p>
          <w:p w14:paraId="6DC57E4C" w14:textId="77777777" w:rsidR="00711870" w:rsidRPr="00E734FE" w:rsidRDefault="00711870" w:rsidP="00E40B98">
            <w:pPr>
              <w:pStyle w:val="ARbullet1"/>
              <w:numPr>
                <w:ilvl w:val="0"/>
                <w:numId w:val="56"/>
              </w:numPr>
              <w:rPr>
                <w:rFonts w:asciiTheme="minorHAnsi" w:hAnsiTheme="minorHAnsi" w:cstheme="minorHAnsi"/>
                <w:sz w:val="22"/>
                <w:szCs w:val="22"/>
              </w:rPr>
            </w:pPr>
            <w:r w:rsidRPr="00E734FE">
              <w:rPr>
                <w:rFonts w:asciiTheme="minorHAnsi" w:hAnsiTheme="minorHAnsi" w:cstheme="minorHAnsi"/>
                <w:sz w:val="22"/>
                <w:szCs w:val="22"/>
              </w:rPr>
              <w:t>Review and improve administrative, financial and customer service systems.</w:t>
            </w:r>
          </w:p>
        </w:tc>
      </w:tr>
      <w:tr w:rsidR="00711870" w:rsidRPr="00E734FE" w14:paraId="3180B639" w14:textId="77777777" w:rsidTr="00091655">
        <w:tblPrEx>
          <w:tblBorders>
            <w:top w:val="none" w:sz="0" w:space="0" w:color="auto"/>
            <w:left w:val="none" w:sz="0" w:space="0" w:color="auto"/>
            <w:bottom w:val="none" w:sz="0" w:space="0" w:color="auto"/>
            <w:right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34" w:type="dxa"/>
          <w:trHeight w:val="269"/>
        </w:trPr>
        <w:tc>
          <w:tcPr>
            <w:cnfStyle w:val="001000000000" w:firstRow="0" w:lastRow="0" w:firstColumn="1" w:lastColumn="0" w:oddVBand="0" w:evenVBand="0" w:oddHBand="0" w:evenHBand="0" w:firstRowFirstColumn="0" w:firstRowLastColumn="0" w:lastRowFirstColumn="0" w:lastRowLastColumn="0"/>
            <w:tcW w:w="9322" w:type="dxa"/>
            <w:vMerge w:val="restart"/>
            <w:tcBorders>
              <w:top w:val="single" w:sz="2" w:space="0" w:color="000000"/>
              <w:bottom w:val="none" w:sz="0" w:space="0" w:color="auto"/>
            </w:tcBorders>
            <w:vAlign w:val="top"/>
          </w:tcPr>
          <w:p w14:paraId="7ADFCE5F" w14:textId="04FD7F1F" w:rsidR="00293ED3" w:rsidRPr="00293ED3" w:rsidRDefault="00293ED3" w:rsidP="00293ED3">
            <w:pPr>
              <w:pStyle w:val="ARbullet1"/>
              <w:jc w:val="left"/>
              <w:rPr>
                <w:sz w:val="22"/>
                <w:szCs w:val="22"/>
              </w:rPr>
            </w:pPr>
            <w:r w:rsidRPr="00E734FE">
              <w:rPr>
                <w:rFonts w:asciiTheme="minorHAnsi" w:hAnsiTheme="minorHAnsi" w:cstheme="minorHAnsi"/>
                <w:b/>
                <w:sz w:val="22"/>
                <w:szCs w:val="22"/>
              </w:rPr>
              <w:t>Key outcomes in 2020</w:t>
            </w:r>
            <w:r w:rsidRPr="00E734FE">
              <w:rPr>
                <w:rStyle w:val="ARTabletextChar"/>
                <w:rFonts w:asciiTheme="minorHAnsi" w:hAnsiTheme="minorHAnsi" w:cstheme="minorHAnsi"/>
                <w:sz w:val="22"/>
                <w:szCs w:val="22"/>
              </w:rPr>
              <w:t>–</w:t>
            </w:r>
            <w:r w:rsidRPr="00E734FE">
              <w:rPr>
                <w:rFonts w:asciiTheme="minorHAnsi" w:hAnsiTheme="minorHAnsi" w:cstheme="minorHAnsi"/>
                <w:b/>
                <w:sz w:val="22"/>
                <w:szCs w:val="22"/>
              </w:rPr>
              <w:t>21 against the above strategies</w:t>
            </w:r>
          </w:p>
          <w:p w14:paraId="6BAA8458" w14:textId="177242F9" w:rsidR="00930CB9" w:rsidRPr="0026775E" w:rsidRDefault="00930CB9" w:rsidP="00930CB9">
            <w:pPr>
              <w:pStyle w:val="ARbullet1"/>
              <w:numPr>
                <w:ilvl w:val="0"/>
                <w:numId w:val="44"/>
              </w:numPr>
              <w:jc w:val="left"/>
              <w:rPr>
                <w:sz w:val="22"/>
                <w:szCs w:val="22"/>
              </w:rPr>
            </w:pPr>
            <w:bookmarkStart w:id="124" w:name="_Hlk87178763"/>
            <w:r w:rsidRPr="0026775E">
              <w:rPr>
                <w:sz w:val="22"/>
                <w:szCs w:val="22"/>
              </w:rPr>
              <w:t>High quality asset management continued to be a key priority for the CFC during 2020</w:t>
            </w:r>
            <w:r w:rsidR="00AE5EDE" w:rsidRPr="0023170E">
              <w:rPr>
                <w:bCs/>
                <w:iCs/>
              </w:rPr>
              <w:t>–</w:t>
            </w:r>
            <w:r w:rsidRPr="0026775E">
              <w:rPr>
                <w:sz w:val="22"/>
                <w:szCs w:val="22"/>
              </w:rPr>
              <w:t>21, in view of its responsibility for managing major cultural sites.</w:t>
            </w:r>
          </w:p>
          <w:p w14:paraId="07A4242D" w14:textId="54BD32E4" w:rsidR="00930CB9" w:rsidRPr="0026775E" w:rsidRDefault="00930CB9" w:rsidP="00930CB9">
            <w:pPr>
              <w:pStyle w:val="ARbullet1"/>
              <w:numPr>
                <w:ilvl w:val="0"/>
                <w:numId w:val="44"/>
              </w:numPr>
              <w:jc w:val="left"/>
              <w:rPr>
                <w:sz w:val="22"/>
                <w:szCs w:val="22"/>
              </w:rPr>
            </w:pPr>
            <w:r w:rsidRPr="0026775E">
              <w:rPr>
                <w:sz w:val="22"/>
                <w:szCs w:val="22"/>
              </w:rPr>
              <w:t>Details of asset upgrades in each program area are provided under those areas.  Cyclical maintenance needs were addressed in assessing priorities for the 2020</w:t>
            </w:r>
            <w:r w:rsidRPr="0026775E">
              <w:rPr>
                <w:rStyle w:val="ARTabletextChar"/>
                <w:rFonts w:asciiTheme="minorHAnsi" w:hAnsiTheme="minorHAnsi" w:cstheme="minorHAnsi"/>
                <w:b/>
                <w:bCs w:val="0"/>
                <w:sz w:val="22"/>
                <w:szCs w:val="22"/>
              </w:rPr>
              <w:t>–</w:t>
            </w:r>
            <w:r w:rsidRPr="0026775E">
              <w:rPr>
                <w:sz w:val="22"/>
                <w:szCs w:val="22"/>
              </w:rPr>
              <w:t>21 capital upgrade program across the CFC</w:t>
            </w:r>
            <w:r>
              <w:rPr>
                <w:sz w:val="22"/>
                <w:szCs w:val="22"/>
              </w:rPr>
              <w:t xml:space="preserve">, funded with Better Infrastructure </w:t>
            </w:r>
            <w:r w:rsidR="008C7A7D">
              <w:rPr>
                <w:sz w:val="22"/>
                <w:szCs w:val="22"/>
              </w:rPr>
              <w:t>F</w:t>
            </w:r>
            <w:r>
              <w:rPr>
                <w:sz w:val="22"/>
                <w:szCs w:val="22"/>
              </w:rPr>
              <w:t>unding.</w:t>
            </w:r>
          </w:p>
          <w:p w14:paraId="3F0C7DBB" w14:textId="77777777" w:rsidR="00930CB9" w:rsidRPr="0026775E" w:rsidRDefault="00930CB9" w:rsidP="00930CB9">
            <w:pPr>
              <w:pStyle w:val="ARbullet1"/>
              <w:numPr>
                <w:ilvl w:val="0"/>
                <w:numId w:val="45"/>
              </w:numPr>
              <w:jc w:val="left"/>
              <w:rPr>
                <w:sz w:val="22"/>
                <w:szCs w:val="22"/>
              </w:rPr>
            </w:pPr>
            <w:r w:rsidRPr="0026775E">
              <w:rPr>
                <w:sz w:val="22"/>
                <w:szCs w:val="22"/>
              </w:rPr>
              <w:t>During the year, IT assets continued to be monitored for best cost effectiveness use.</w:t>
            </w:r>
          </w:p>
          <w:p w14:paraId="5D404F4A" w14:textId="77777777" w:rsidR="00930CB9" w:rsidRPr="0026775E" w:rsidRDefault="00930CB9" w:rsidP="00930CB9">
            <w:pPr>
              <w:pStyle w:val="ListParagraph"/>
              <w:numPr>
                <w:ilvl w:val="0"/>
                <w:numId w:val="45"/>
              </w:numPr>
              <w:autoSpaceDE w:val="0"/>
              <w:autoSpaceDN w:val="0"/>
              <w:adjustRightInd w:val="0"/>
              <w:spacing w:after="0"/>
              <w:rPr>
                <w:rFonts w:asciiTheme="minorHAnsi" w:eastAsiaTheme="minorHAnsi" w:hAnsiTheme="minorHAnsi" w:cstheme="minorHAnsi"/>
                <w:color w:val="000000"/>
                <w:sz w:val="22"/>
                <w:szCs w:val="22"/>
              </w:rPr>
            </w:pPr>
            <w:r w:rsidRPr="0026775E">
              <w:rPr>
                <w:rFonts w:asciiTheme="minorHAnsi" w:eastAsiaTheme="minorHAnsi" w:hAnsiTheme="minorHAnsi" w:cstheme="minorHAnsi"/>
                <w:color w:val="000000"/>
                <w:sz w:val="22"/>
                <w:szCs w:val="22"/>
              </w:rPr>
              <w:t>The CFC contracted RiskLogic to further develop a new Business Continuity Plan (BCP) to ensure appropriate levels of preparedness in the event of a disruption, and high-level response and recovery capabilities.  The BCP will be finalised in 2021</w:t>
            </w:r>
            <w:r w:rsidRPr="0026775E">
              <w:rPr>
                <w:rStyle w:val="ARTabletextChar"/>
                <w:rFonts w:asciiTheme="minorHAnsi" w:hAnsiTheme="minorHAnsi" w:cstheme="minorHAnsi"/>
                <w:b/>
                <w:bCs w:val="0"/>
                <w:sz w:val="22"/>
                <w:szCs w:val="22"/>
              </w:rPr>
              <w:t>–</w:t>
            </w:r>
            <w:r w:rsidRPr="0026775E">
              <w:rPr>
                <w:rFonts w:asciiTheme="minorHAnsi" w:eastAsiaTheme="minorHAnsi" w:hAnsiTheme="minorHAnsi" w:cstheme="minorHAnsi"/>
                <w:color w:val="000000"/>
                <w:sz w:val="22"/>
                <w:szCs w:val="22"/>
              </w:rPr>
              <w:t>22.</w:t>
            </w:r>
          </w:p>
          <w:p w14:paraId="072EBA5B" w14:textId="37B541BF" w:rsidR="00930CB9" w:rsidRPr="0026775E" w:rsidRDefault="00930CB9" w:rsidP="00930CB9">
            <w:pPr>
              <w:pStyle w:val="ARbullet1"/>
              <w:numPr>
                <w:ilvl w:val="0"/>
                <w:numId w:val="45"/>
              </w:numPr>
              <w:jc w:val="left"/>
              <w:rPr>
                <w:sz w:val="22"/>
                <w:szCs w:val="22"/>
              </w:rPr>
            </w:pPr>
            <w:r w:rsidRPr="0026775E">
              <w:rPr>
                <w:sz w:val="22"/>
                <w:szCs w:val="22"/>
              </w:rPr>
              <w:t>The CFC continued the rollout of digital records management</w:t>
            </w:r>
            <w:r w:rsidR="001006A3">
              <w:rPr>
                <w:szCs w:val="22"/>
              </w:rPr>
              <w:fldChar w:fldCharType="begin"/>
            </w:r>
            <w:r w:rsidR="001006A3">
              <w:instrText xml:space="preserve"> XE "</w:instrText>
            </w:r>
            <w:r w:rsidR="001006A3" w:rsidRPr="00024CE0">
              <w:rPr>
                <w:sz w:val="22"/>
                <w:szCs w:val="22"/>
              </w:rPr>
              <w:instrText>records management</w:instrText>
            </w:r>
            <w:r w:rsidR="001006A3">
              <w:instrText xml:space="preserve">" </w:instrText>
            </w:r>
            <w:r w:rsidR="001006A3">
              <w:rPr>
                <w:szCs w:val="22"/>
              </w:rPr>
              <w:fldChar w:fldCharType="end"/>
            </w:r>
            <w:r w:rsidRPr="0026775E">
              <w:rPr>
                <w:sz w:val="22"/>
                <w:szCs w:val="22"/>
              </w:rPr>
              <w:t xml:space="preserve"> using the HPE Content Manager/WIRE interface.  For example, a specific record type was created for ACT Historic Places to assist in building consistent title fields, thereby simplifying its records management.</w:t>
            </w:r>
          </w:p>
          <w:p w14:paraId="26AFDAD3" w14:textId="77777777" w:rsidR="00930CB9" w:rsidRPr="0026775E" w:rsidRDefault="00930CB9" w:rsidP="00930CB9">
            <w:pPr>
              <w:pStyle w:val="ARbullet1"/>
              <w:numPr>
                <w:ilvl w:val="0"/>
                <w:numId w:val="46"/>
              </w:numPr>
              <w:jc w:val="left"/>
              <w:rPr>
                <w:sz w:val="22"/>
                <w:szCs w:val="22"/>
              </w:rPr>
            </w:pPr>
            <w:r w:rsidRPr="0026775E">
              <w:rPr>
                <w:sz w:val="22"/>
                <w:szCs w:val="22"/>
              </w:rPr>
              <w:t>A staff member represents the CFC in the Records and Information Management Community of Practice meetings facilitated by the Territory Records Office and the Digital Records Capability Working Group meetings facilitated by Records Services.</w:t>
            </w:r>
          </w:p>
          <w:p w14:paraId="7D57EF35" w14:textId="436A991C" w:rsidR="00711870" w:rsidRPr="00E734FE" w:rsidRDefault="00930CB9" w:rsidP="00930CB9">
            <w:pPr>
              <w:pStyle w:val="ARbullet1"/>
              <w:numPr>
                <w:ilvl w:val="0"/>
                <w:numId w:val="46"/>
              </w:numPr>
              <w:jc w:val="left"/>
              <w:rPr>
                <w:rFonts w:asciiTheme="minorHAnsi" w:hAnsiTheme="minorHAnsi" w:cstheme="minorBidi"/>
                <w:sz w:val="22"/>
                <w:szCs w:val="22"/>
              </w:rPr>
            </w:pPr>
            <w:r w:rsidRPr="0026775E">
              <w:rPr>
                <w:sz w:val="22"/>
                <w:szCs w:val="22"/>
              </w:rPr>
              <w:t>The CFC’s 2019</w:t>
            </w:r>
            <w:r w:rsidRPr="0026775E">
              <w:rPr>
                <w:rStyle w:val="ARTabletextChar"/>
                <w:rFonts w:asciiTheme="minorHAnsi" w:hAnsiTheme="minorHAnsi" w:cstheme="minorHAnsi"/>
                <w:b/>
                <w:bCs w:val="0"/>
                <w:sz w:val="22"/>
                <w:szCs w:val="22"/>
              </w:rPr>
              <w:t>–</w:t>
            </w:r>
            <w:r w:rsidRPr="0026775E">
              <w:rPr>
                <w:sz w:val="22"/>
                <w:szCs w:val="22"/>
              </w:rPr>
              <w:t>22 Resource Management Plan continued to provide the framework for the CFC’s sustainability and energy efficiency practices.</w:t>
            </w:r>
            <w:bookmarkEnd w:id="124"/>
          </w:p>
        </w:tc>
      </w:tr>
    </w:tbl>
    <w:p w14:paraId="42629DC5" w14:textId="31DB66D3" w:rsidR="00273DBE" w:rsidRDefault="00273DBE" w:rsidP="003D390B">
      <w:pPr>
        <w:pStyle w:val="Heading3"/>
      </w:pPr>
    </w:p>
    <w:p w14:paraId="53B4D22B" w14:textId="77777777" w:rsidR="00273DBE" w:rsidRDefault="00273DBE" w:rsidP="002B680C">
      <w:pPr>
        <w:spacing w:after="160" w:line="259" w:lineRule="auto"/>
        <w:rPr>
          <w:rFonts w:ascii="Arial" w:hAnsi="Arial" w:cs="Arial"/>
          <w:b/>
          <w:bCs/>
          <w:color w:val="003D4C"/>
          <w:sz w:val="44"/>
          <w:szCs w:val="44"/>
        </w:rPr>
      </w:pPr>
    </w:p>
    <w:p w14:paraId="1EF9E16E" w14:textId="77777777" w:rsidR="002D2309" w:rsidRDefault="002D2309">
      <w:pPr>
        <w:spacing w:after="160" w:line="259" w:lineRule="auto"/>
        <w:rPr>
          <w:rFonts w:ascii="Arial" w:hAnsi="Arial" w:cs="Arial"/>
          <w:b/>
          <w:bCs/>
          <w:color w:val="003D4C"/>
          <w:sz w:val="44"/>
          <w:szCs w:val="44"/>
        </w:rPr>
      </w:pPr>
      <w:r>
        <w:rPr>
          <w:rFonts w:ascii="Arial" w:hAnsi="Arial" w:cs="Arial"/>
          <w:b/>
          <w:bCs/>
          <w:color w:val="003D4C"/>
          <w:sz w:val="44"/>
          <w:szCs w:val="44"/>
        </w:rPr>
        <w:br w:type="page"/>
      </w:r>
    </w:p>
    <w:p w14:paraId="2913C317" w14:textId="0E654A1B" w:rsidR="00786DE4" w:rsidRDefault="00273DBE" w:rsidP="00273DBE">
      <w:pPr>
        <w:spacing w:after="160" w:line="259" w:lineRule="auto"/>
        <w:jc w:val="center"/>
        <w:rPr>
          <w:rFonts w:ascii="Arial" w:hAnsi="Arial" w:cs="Arial"/>
          <w:b/>
          <w:bCs/>
          <w:color w:val="003D4C"/>
          <w:sz w:val="44"/>
          <w:szCs w:val="44"/>
        </w:rPr>
      </w:pPr>
      <w:r>
        <w:rPr>
          <w:rFonts w:ascii="Arial" w:hAnsi="Arial" w:cs="Arial"/>
          <w:b/>
          <w:bCs/>
          <w:color w:val="003D4C"/>
          <w:sz w:val="44"/>
          <w:szCs w:val="44"/>
        </w:rPr>
        <w:t>CANBERRA THEATRE CENTRE</w:t>
      </w:r>
      <w:r w:rsidRPr="00D805DC">
        <w:rPr>
          <w:rFonts w:ascii="Arial" w:hAnsi="Arial" w:cs="Arial"/>
          <w:b/>
          <w:bCs/>
          <w:color w:val="003D4C"/>
          <w:sz w:val="44"/>
          <w:szCs w:val="44"/>
        </w:rPr>
        <w:br/>
        <w:t>AT A GLANCE</w:t>
      </w:r>
      <w:r w:rsidR="007C6A84">
        <w:rPr>
          <w:rFonts w:ascii="Arial" w:hAnsi="Arial" w:cs="Arial"/>
          <w:b/>
          <w:bCs/>
          <w:color w:val="003D4C"/>
          <w:sz w:val="44"/>
          <w:szCs w:val="44"/>
        </w:rPr>
        <w:br/>
      </w:r>
    </w:p>
    <w:p w14:paraId="2A67E487" w14:textId="16387175" w:rsidR="00786DE4" w:rsidRDefault="007C6A84" w:rsidP="00B469C7">
      <w:pPr>
        <w:spacing w:after="160" w:line="259" w:lineRule="auto"/>
        <w:jc w:val="center"/>
        <w:rPr>
          <w:rFonts w:ascii="Arial" w:hAnsi="Arial" w:cs="Arial"/>
          <w:b/>
          <w:bCs/>
          <w:color w:val="003D4C"/>
          <w:sz w:val="44"/>
          <w:szCs w:val="44"/>
        </w:rPr>
      </w:pPr>
      <w:r>
        <w:rPr>
          <w:rFonts w:ascii="Arial" w:hAnsi="Arial" w:cs="Arial"/>
          <w:b/>
          <w:bCs/>
          <w:noProof/>
          <w:color w:val="003D4C"/>
          <w:sz w:val="44"/>
          <w:szCs w:val="44"/>
        </w:rPr>
        <w:drawing>
          <wp:inline distT="0" distB="0" distL="0" distR="0" wp14:anchorId="0CA250C1" wp14:editId="73E83E46">
            <wp:extent cx="5762625" cy="7296150"/>
            <wp:effectExtent l="0" t="0" r="9525" b="0"/>
            <wp:docPr id="235" name="Picture 235" descr="Canberra Theatre Centre at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Canberra Theatre Centre at a gla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7296150"/>
                    </a:xfrm>
                    <a:prstGeom prst="rect">
                      <a:avLst/>
                    </a:prstGeom>
                    <a:noFill/>
                    <a:ln>
                      <a:noFill/>
                    </a:ln>
                  </pic:spPr>
                </pic:pic>
              </a:graphicData>
            </a:graphic>
          </wp:inline>
        </w:drawing>
      </w:r>
    </w:p>
    <w:p w14:paraId="0ADFE881" w14:textId="77777777" w:rsidR="002B680C" w:rsidRDefault="002B680C" w:rsidP="003D390B">
      <w:pPr>
        <w:pStyle w:val="Heading3"/>
      </w:pPr>
      <w:r>
        <w:softHyphen/>
      </w:r>
    </w:p>
    <w:p w14:paraId="4AE75343" w14:textId="77777777" w:rsidR="002B680C" w:rsidRDefault="002B680C" w:rsidP="002B680C">
      <w:pPr>
        <w:spacing w:after="160" w:line="259" w:lineRule="auto"/>
        <w:rPr>
          <w:rFonts w:ascii="Arial Bold" w:hAnsi="Arial Bold"/>
          <w:b/>
          <w:bCs/>
          <w:caps/>
          <w:sz w:val="24"/>
          <w:szCs w:val="26"/>
        </w:rPr>
      </w:pPr>
      <w:r>
        <w:br w:type="page"/>
      </w:r>
    </w:p>
    <w:p w14:paraId="2772063C" w14:textId="77777777" w:rsidR="002B680C" w:rsidRPr="003D390B" w:rsidRDefault="002B680C" w:rsidP="003D390B">
      <w:pPr>
        <w:pStyle w:val="AARHeadingheading3"/>
      </w:pPr>
      <w:bookmarkStart w:id="125" w:name="B22"/>
      <w:bookmarkEnd w:id="125"/>
      <w:r w:rsidRPr="003D390B">
        <w:t>B.2.2 CANBERRA THEATRE CENTRE</w:t>
      </w:r>
      <w:r w:rsidRPr="003D390B">
        <w:fldChar w:fldCharType="begin"/>
      </w:r>
      <w:r w:rsidRPr="003D390B">
        <w:instrText xml:space="preserve"> XE "CANBERRA THEATRE CENTRE" </w:instrText>
      </w:r>
      <w:r w:rsidRPr="003D390B">
        <w:fldChar w:fldCharType="end"/>
      </w:r>
    </w:p>
    <w:p w14:paraId="5C65FDEB" w14:textId="5082BB6F" w:rsidR="002B680C" w:rsidRPr="007B66C7" w:rsidRDefault="002B680C" w:rsidP="002B680C">
      <w:pPr>
        <w:rPr>
          <w:rFonts w:asciiTheme="minorHAnsi" w:hAnsiTheme="minorHAnsi"/>
          <w:i/>
        </w:rPr>
      </w:pPr>
      <w:r w:rsidRPr="007B66C7">
        <w:rPr>
          <w:rFonts w:asciiTheme="minorHAnsi" w:hAnsiTheme="minorHAnsi"/>
          <w:b/>
          <w:i/>
        </w:rPr>
        <w:t xml:space="preserve">What we are : </w:t>
      </w:r>
      <w:r w:rsidRPr="007B66C7">
        <w:rPr>
          <w:rFonts w:asciiTheme="minorHAnsi" w:hAnsiTheme="minorHAnsi"/>
          <w:i/>
        </w:rPr>
        <w:t>the Canberra region’s main theatre centre, incorporating the Canberra Theatre</w:t>
      </w:r>
      <w:r w:rsidRPr="007B66C7">
        <w:rPr>
          <w:rFonts w:asciiTheme="minorHAnsi" w:hAnsiTheme="minorHAnsi"/>
          <w:i/>
        </w:rPr>
        <w:fldChar w:fldCharType="begin"/>
      </w:r>
      <w:r w:rsidRPr="007B66C7">
        <w:instrText xml:space="preserve"> XE "</w:instrText>
      </w:r>
      <w:r w:rsidRPr="007B66C7">
        <w:rPr>
          <w:rFonts w:asciiTheme="minorHAnsi" w:hAnsiTheme="minorHAnsi"/>
          <w:sz w:val="20"/>
        </w:rPr>
        <w:instrText>Canberra Theatre</w:instrText>
      </w:r>
      <w:r w:rsidRPr="007B66C7">
        <w:instrText xml:space="preserve">" </w:instrText>
      </w:r>
      <w:r w:rsidRPr="007B66C7">
        <w:rPr>
          <w:rFonts w:asciiTheme="minorHAnsi" w:hAnsiTheme="minorHAnsi"/>
          <w:i/>
        </w:rPr>
        <w:fldChar w:fldCharType="end"/>
      </w:r>
      <w:r w:rsidRPr="007B66C7">
        <w:rPr>
          <w:rFonts w:asciiTheme="minorHAnsi" w:hAnsiTheme="minorHAnsi"/>
          <w:i/>
        </w:rPr>
        <w:t>, The Playhouse</w:t>
      </w:r>
      <w:r w:rsidR="00BD5212">
        <w:rPr>
          <w:rFonts w:asciiTheme="minorHAnsi" w:hAnsiTheme="minorHAnsi"/>
          <w:i/>
        </w:rPr>
        <w:fldChar w:fldCharType="begin"/>
      </w:r>
      <w:r w:rsidR="00BD5212">
        <w:instrText xml:space="preserve"> XE "</w:instrText>
      </w:r>
      <w:r w:rsidR="00BD5212" w:rsidRPr="00DB7AB2">
        <w:instrText>The Playhouse</w:instrText>
      </w:r>
      <w:r w:rsidR="00BD5212">
        <w:instrText xml:space="preserve">" </w:instrText>
      </w:r>
      <w:r w:rsidR="00BD5212">
        <w:rPr>
          <w:rFonts w:asciiTheme="minorHAnsi" w:hAnsiTheme="minorHAnsi"/>
          <w:i/>
        </w:rPr>
        <w:fldChar w:fldCharType="end"/>
      </w:r>
      <w:r w:rsidRPr="007B66C7">
        <w:rPr>
          <w:rFonts w:asciiTheme="minorHAnsi" w:hAnsiTheme="minorHAnsi"/>
          <w:i/>
        </w:rPr>
        <w:t xml:space="preserve"> and the Courtyard Studio</w:t>
      </w:r>
      <w:r w:rsidR="00BD5212">
        <w:rPr>
          <w:rFonts w:asciiTheme="minorHAnsi" w:hAnsiTheme="minorHAnsi"/>
          <w:i/>
        </w:rPr>
        <w:fldChar w:fldCharType="begin"/>
      </w:r>
      <w:r w:rsidR="00BD5212">
        <w:instrText xml:space="preserve"> XE "</w:instrText>
      </w:r>
      <w:r w:rsidR="00BD5212" w:rsidRPr="004713FC">
        <w:rPr>
          <w:sz w:val="18"/>
          <w:szCs w:val="18"/>
        </w:rPr>
        <w:instrText>Courtyard Studio</w:instrText>
      </w:r>
      <w:r w:rsidR="00BD5212">
        <w:instrText xml:space="preserve">" </w:instrText>
      </w:r>
      <w:r w:rsidR="00BD5212">
        <w:rPr>
          <w:rFonts w:asciiTheme="minorHAnsi" w:hAnsiTheme="minorHAnsi"/>
          <w:i/>
        </w:rPr>
        <w:fldChar w:fldCharType="end"/>
      </w:r>
    </w:p>
    <w:p w14:paraId="4FCAFD35" w14:textId="77777777" w:rsidR="002B680C" w:rsidRPr="007B66C7" w:rsidRDefault="002B680C" w:rsidP="002B680C">
      <w:pPr>
        <w:rPr>
          <w:rFonts w:asciiTheme="minorHAnsi" w:hAnsiTheme="minorHAnsi"/>
          <w:i/>
        </w:rPr>
      </w:pPr>
      <w:r w:rsidRPr="007B66C7">
        <w:rPr>
          <w:rFonts w:asciiTheme="minorHAnsi" w:hAnsiTheme="minorHAnsi"/>
          <w:b/>
          <w:i/>
        </w:rPr>
        <w:t xml:space="preserve">What we do : </w:t>
      </w:r>
      <w:r w:rsidRPr="007B66C7">
        <w:rPr>
          <w:rFonts w:asciiTheme="minorHAnsi" w:hAnsiTheme="minorHAnsi"/>
          <w:i/>
        </w:rPr>
        <w:t>we connect people with theatre experiences of national and international quality</w:t>
      </w:r>
    </w:p>
    <w:p w14:paraId="58D99B4A" w14:textId="40DF9C5B" w:rsidR="00786DE4" w:rsidRDefault="002B680C" w:rsidP="00461516">
      <w:pPr>
        <w:rPr>
          <w:rFonts w:asciiTheme="minorHAnsi" w:hAnsiTheme="minorHAnsi"/>
          <w:i/>
        </w:rPr>
      </w:pPr>
      <w:r w:rsidRPr="007B66C7">
        <w:rPr>
          <w:rFonts w:asciiTheme="minorHAnsi" w:hAnsiTheme="minorHAnsi"/>
          <w:b/>
          <w:i/>
        </w:rPr>
        <w:t>Our vision :</w:t>
      </w:r>
      <w:r w:rsidRPr="007B66C7">
        <w:rPr>
          <w:rFonts w:asciiTheme="minorHAnsi" w:hAnsiTheme="minorHAnsi"/>
          <w:i/>
        </w:rPr>
        <w:t xml:space="preserve"> to be a leading theatre centre in Australasia and Asia </w:t>
      </w:r>
    </w:p>
    <w:tbl>
      <w:tblPr>
        <w:tblStyle w:val="ARTableText0"/>
        <w:tblW w:w="9351" w:type="dxa"/>
        <w:tblInd w:w="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9351"/>
      </w:tblGrid>
      <w:tr w:rsidR="00786DE4" w:rsidRPr="00E734FE" w14:paraId="516E4B39" w14:textId="77777777" w:rsidTr="00786DE4">
        <w:trPr>
          <w:cnfStyle w:val="100000000000" w:firstRow="1" w:lastRow="0" w:firstColumn="0" w:lastColumn="0" w:oddVBand="0" w:evenVBand="0" w:oddHBand="0"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351" w:type="dxa"/>
            <w:tcBorders>
              <w:top w:val="single" w:sz="4" w:space="0" w:color="auto"/>
              <w:bottom w:val="single" w:sz="4" w:space="0" w:color="auto"/>
            </w:tcBorders>
            <w:vAlign w:val="top"/>
          </w:tcPr>
          <w:p w14:paraId="3600A2B2" w14:textId="0F5CBFC7" w:rsidR="00786DE4" w:rsidRPr="00E734FE" w:rsidRDefault="00786DE4" w:rsidP="00AA10A2">
            <w:pPr>
              <w:pStyle w:val="ARTableFiguresheading"/>
              <w:jc w:val="left"/>
              <w:rPr>
                <w:rFonts w:asciiTheme="minorHAnsi" w:hAnsiTheme="minorHAnsi" w:cstheme="minorHAnsi"/>
                <w:b/>
                <w:sz w:val="22"/>
                <w:szCs w:val="22"/>
                <w:highlight w:val="yellow"/>
              </w:rPr>
            </w:pPr>
            <w:r w:rsidRPr="00E734FE">
              <w:rPr>
                <w:rFonts w:asciiTheme="minorHAnsi" w:hAnsiTheme="minorHAnsi" w:cstheme="minorHAnsi"/>
                <w:b/>
                <w:sz w:val="22"/>
                <w:szCs w:val="22"/>
              </w:rPr>
              <w:t>A smooth recovery from the COVID-19 pandemic</w:t>
            </w:r>
            <w:r w:rsidR="001006A3">
              <w:rPr>
                <w:rFonts w:asciiTheme="minorHAnsi" w:hAnsiTheme="minorHAnsi" w:cstheme="minorHAnsi"/>
                <w:sz w:val="22"/>
                <w:szCs w:val="22"/>
              </w:rPr>
              <w:fldChar w:fldCharType="begin"/>
            </w:r>
            <w:r w:rsidR="001006A3">
              <w:instrText xml:space="preserve"> XE "</w:instrText>
            </w:r>
            <w:r w:rsidR="001006A3" w:rsidRPr="00514F06">
              <w:rPr>
                <w:rFonts w:asciiTheme="minorHAnsi" w:hAnsiTheme="minorHAnsi" w:cstheme="minorHAnsi"/>
                <w:b/>
                <w:sz w:val="22"/>
                <w:szCs w:val="22"/>
              </w:rPr>
              <w:instrText>recovery from the COVID-19 pandemic</w:instrText>
            </w:r>
            <w:r w:rsidR="001006A3">
              <w:instrText xml:space="preserve">" </w:instrText>
            </w:r>
            <w:r w:rsidR="001006A3">
              <w:rPr>
                <w:rFonts w:asciiTheme="minorHAnsi" w:hAnsiTheme="minorHAnsi" w:cstheme="minorHAnsi"/>
                <w:sz w:val="22"/>
                <w:szCs w:val="22"/>
              </w:rPr>
              <w:fldChar w:fldCharType="end"/>
            </w:r>
            <w:r w:rsidRPr="00E734FE">
              <w:rPr>
                <w:rFonts w:asciiTheme="minorHAnsi" w:hAnsiTheme="minorHAnsi" w:cstheme="minorHAnsi"/>
                <w:b/>
                <w:sz w:val="22"/>
                <w:szCs w:val="22"/>
              </w:rPr>
              <w:t xml:space="preserve"> :</w:t>
            </w:r>
          </w:p>
        </w:tc>
      </w:tr>
      <w:tr w:rsidR="0010435D" w:rsidRPr="00E734FE" w14:paraId="12761239" w14:textId="77777777" w:rsidTr="00786DE4">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9351" w:type="dxa"/>
            <w:vMerge w:val="restart"/>
            <w:tcBorders>
              <w:top w:val="nil"/>
              <w:left w:val="nil"/>
              <w:bottom w:val="nil"/>
              <w:right w:val="nil"/>
            </w:tcBorders>
            <w:vAlign w:val="top"/>
          </w:tcPr>
          <w:p w14:paraId="0DF5B138" w14:textId="7A592F07" w:rsidR="00A9672A" w:rsidRPr="00A9672A" w:rsidRDefault="00A9672A" w:rsidP="00A9672A">
            <w:pPr>
              <w:spacing w:after="0"/>
              <w:rPr>
                <w:rFonts w:asciiTheme="minorHAnsi" w:hAnsiTheme="minorHAnsi" w:cstheme="minorHAnsi"/>
                <w:bCs/>
                <w:sz w:val="22"/>
                <w:szCs w:val="22"/>
              </w:rPr>
            </w:pPr>
            <w:bookmarkStart w:id="126" w:name="_Hlk87180032"/>
            <w:r w:rsidRPr="00711870">
              <w:rPr>
                <w:b/>
                <w:sz w:val="22"/>
                <w:szCs w:val="22"/>
              </w:rPr>
              <w:t>Key outcomes in 2020</w:t>
            </w:r>
            <w:r w:rsidRPr="00711870">
              <w:rPr>
                <w:rStyle w:val="ARTabletextChar"/>
                <w:rFonts w:asciiTheme="minorHAnsi" w:hAnsiTheme="minorHAnsi" w:cstheme="minorHAnsi"/>
                <w:sz w:val="22"/>
                <w:szCs w:val="22"/>
              </w:rPr>
              <w:t>–</w:t>
            </w:r>
            <w:r w:rsidRPr="00711870">
              <w:rPr>
                <w:b/>
                <w:sz w:val="22"/>
                <w:szCs w:val="22"/>
              </w:rPr>
              <w:t>21</w:t>
            </w:r>
          </w:p>
          <w:p w14:paraId="748A615A" w14:textId="62959544" w:rsidR="0010435D" w:rsidRPr="0010435D" w:rsidRDefault="0010435D" w:rsidP="0010435D">
            <w:pPr>
              <w:numPr>
                <w:ilvl w:val="0"/>
                <w:numId w:val="59"/>
              </w:numPr>
              <w:pBdr>
                <w:top w:val="nil"/>
                <w:left w:val="nil"/>
                <w:bottom w:val="nil"/>
                <w:right w:val="nil"/>
                <w:between w:val="nil"/>
              </w:pBdr>
              <w:spacing w:after="0"/>
              <w:rPr>
                <w:rFonts w:asciiTheme="minorHAnsi" w:hAnsiTheme="minorHAnsi" w:cstheme="minorHAnsi"/>
                <w:color w:val="000000"/>
                <w:sz w:val="22"/>
                <w:szCs w:val="22"/>
              </w:rPr>
            </w:pPr>
            <w:r w:rsidRPr="0010435D">
              <w:rPr>
                <w:rFonts w:asciiTheme="minorHAnsi" w:hAnsiTheme="minorHAnsi" w:cstheme="minorHAnsi"/>
                <w:color w:val="000000"/>
                <w:sz w:val="22"/>
                <w:szCs w:val="22"/>
              </w:rPr>
              <w:t>The Canberra Theatre</w:t>
            </w:r>
            <w:r w:rsidR="00BD5212">
              <w:rPr>
                <w:rFonts w:asciiTheme="minorHAnsi" w:hAnsiTheme="minorHAnsi" w:cstheme="minorHAnsi"/>
                <w:color w:val="000000"/>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color w:val="000000"/>
                <w:szCs w:val="22"/>
              </w:rPr>
              <w:fldChar w:fldCharType="end"/>
            </w:r>
            <w:r w:rsidRPr="0010435D">
              <w:rPr>
                <w:rFonts w:asciiTheme="minorHAnsi" w:hAnsiTheme="minorHAnsi" w:cstheme="minorHAnsi"/>
                <w:color w:val="000000"/>
                <w:sz w:val="22"/>
                <w:szCs w:val="22"/>
              </w:rPr>
              <w:t xml:space="preserve"> Centre (the Centre) worked closely with the </w:t>
            </w:r>
            <w:r w:rsidR="00AB5DC7">
              <w:rPr>
                <w:rFonts w:asciiTheme="minorHAnsi" w:hAnsiTheme="minorHAnsi" w:cstheme="minorHAnsi"/>
                <w:color w:val="000000"/>
                <w:sz w:val="22"/>
                <w:szCs w:val="22"/>
              </w:rPr>
              <w:t xml:space="preserve">Office of the </w:t>
            </w:r>
            <w:r w:rsidRPr="0010435D">
              <w:rPr>
                <w:rFonts w:asciiTheme="minorHAnsi" w:hAnsiTheme="minorHAnsi" w:cstheme="minorHAnsi"/>
                <w:color w:val="000000"/>
                <w:sz w:val="22"/>
                <w:szCs w:val="22"/>
              </w:rPr>
              <w:t>ACT Chief Health Officer, other ACT agencies and the national performing arts industry to ensure the Centre managed its recovery from the pandemic in as safe and expedient manner as feasible.  The Chief Health Officer and her team attended the Centre for a variety of meetings, site tours and events in order to understand operations so they could work with the Centre on its COVIDSafe</w:t>
            </w:r>
            <w:r w:rsidR="001006A3">
              <w:rPr>
                <w:rFonts w:asciiTheme="minorHAnsi" w:hAnsiTheme="minorHAnsi" w:cstheme="minorHAnsi"/>
                <w:color w:val="000000"/>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rFonts w:asciiTheme="minorHAnsi" w:hAnsiTheme="minorHAnsi" w:cstheme="minorHAnsi"/>
                <w:color w:val="000000"/>
                <w:szCs w:val="22"/>
              </w:rPr>
              <w:fldChar w:fldCharType="end"/>
            </w:r>
            <w:r w:rsidRPr="0010435D">
              <w:rPr>
                <w:rFonts w:asciiTheme="minorHAnsi" w:hAnsiTheme="minorHAnsi" w:cstheme="minorHAnsi"/>
                <w:color w:val="000000"/>
                <w:sz w:val="22"/>
                <w:szCs w:val="22"/>
              </w:rPr>
              <w:t xml:space="preserve"> procedures.</w:t>
            </w:r>
          </w:p>
          <w:p w14:paraId="7BC5B04E" w14:textId="0132F7F5" w:rsidR="0010435D" w:rsidRPr="0010435D" w:rsidRDefault="0010435D" w:rsidP="0010435D">
            <w:pPr>
              <w:numPr>
                <w:ilvl w:val="0"/>
                <w:numId w:val="59"/>
              </w:numPr>
              <w:spacing w:after="0"/>
              <w:rPr>
                <w:rFonts w:asciiTheme="minorHAnsi" w:hAnsiTheme="minorHAnsi" w:cstheme="minorHAnsi"/>
                <w:color w:val="000000"/>
                <w:sz w:val="22"/>
                <w:szCs w:val="22"/>
              </w:rPr>
            </w:pPr>
            <w:r w:rsidRPr="0010435D">
              <w:rPr>
                <w:rFonts w:asciiTheme="minorHAnsi" w:hAnsiTheme="minorHAnsi" w:cstheme="minorHAnsi"/>
                <w:color w:val="000000"/>
                <w:sz w:val="22"/>
                <w:szCs w:val="22"/>
              </w:rPr>
              <w:t>Through this work, the Centre was able to reopen the Canberra Theatre</w:t>
            </w:r>
            <w:r w:rsidR="00BD5212">
              <w:rPr>
                <w:rFonts w:asciiTheme="minorHAnsi" w:hAnsiTheme="minorHAnsi" w:cstheme="minorHAnsi"/>
                <w:color w:val="000000"/>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color w:val="000000"/>
                <w:szCs w:val="22"/>
              </w:rPr>
              <w:fldChar w:fldCharType="end"/>
            </w:r>
            <w:r w:rsidRPr="0010435D">
              <w:rPr>
                <w:rFonts w:asciiTheme="minorHAnsi" w:hAnsiTheme="minorHAnsi" w:cstheme="minorHAnsi"/>
                <w:color w:val="000000"/>
                <w:sz w:val="22"/>
                <w:szCs w:val="22"/>
              </w:rPr>
              <w:t xml:space="preserve"> to events and performances at a capacity of 100 people (8% capacity) in August 2020.  Capacity limits and accompanying seat gap requirements moved through the following stage.</w:t>
            </w:r>
            <w:r w:rsidRPr="0010435D">
              <w:rPr>
                <w:rFonts w:asciiTheme="minorHAnsi" w:hAnsiTheme="minorHAnsi" w:cstheme="minorHAnsi"/>
                <w:color w:val="000000"/>
                <w:sz w:val="22"/>
                <w:szCs w:val="22"/>
              </w:rPr>
              <w:br/>
            </w:r>
          </w:p>
          <w:tbl>
            <w:tblPr>
              <w:tblW w:w="8624" w:type="dxa"/>
              <w:tblInd w:w="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00" w:firstRow="0" w:lastRow="0" w:firstColumn="0" w:lastColumn="0" w:noHBand="1" w:noVBand="1"/>
            </w:tblPr>
            <w:tblGrid>
              <w:gridCol w:w="2857"/>
              <w:gridCol w:w="2855"/>
              <w:gridCol w:w="2912"/>
            </w:tblGrid>
            <w:tr w:rsidR="0010435D" w:rsidRPr="0010435D" w14:paraId="1B73A856" w14:textId="77777777" w:rsidTr="000851FC">
              <w:trPr>
                <w:trHeight w:val="132"/>
              </w:trPr>
              <w:tc>
                <w:tcPr>
                  <w:tcW w:w="2857" w:type="dxa"/>
                  <w:shd w:val="clear" w:color="auto" w:fill="auto"/>
                  <w:tcMar>
                    <w:top w:w="0" w:type="dxa"/>
                    <w:left w:w="57" w:type="dxa"/>
                    <w:bottom w:w="0" w:type="dxa"/>
                    <w:right w:w="0" w:type="dxa"/>
                  </w:tcMar>
                </w:tcPr>
                <w:p w14:paraId="6A098EDA" w14:textId="77777777" w:rsidR="0010435D" w:rsidRPr="0010435D" w:rsidRDefault="0010435D" w:rsidP="0010435D">
                  <w:pPr>
                    <w:spacing w:after="0"/>
                    <w:jc w:val="both"/>
                    <w:rPr>
                      <w:rFonts w:asciiTheme="minorHAnsi" w:hAnsiTheme="minorHAnsi" w:cstheme="minorHAnsi"/>
                      <w:b/>
                      <w:bCs/>
                    </w:rPr>
                  </w:pPr>
                  <w:r w:rsidRPr="0010435D">
                    <w:rPr>
                      <w:rFonts w:asciiTheme="minorHAnsi" w:hAnsiTheme="minorHAnsi" w:cstheme="minorHAnsi"/>
                      <w:b/>
                      <w:bCs/>
                    </w:rPr>
                    <w:t>Date</w:t>
                  </w:r>
                </w:p>
              </w:tc>
              <w:tc>
                <w:tcPr>
                  <w:tcW w:w="2855" w:type="dxa"/>
                  <w:shd w:val="clear" w:color="auto" w:fill="auto"/>
                  <w:tcMar>
                    <w:top w:w="0" w:type="dxa"/>
                    <w:left w:w="57" w:type="dxa"/>
                    <w:bottom w:w="0" w:type="dxa"/>
                    <w:right w:w="0" w:type="dxa"/>
                  </w:tcMar>
                </w:tcPr>
                <w:p w14:paraId="0BBA3E67" w14:textId="77777777" w:rsidR="0010435D" w:rsidRPr="0010435D" w:rsidRDefault="0010435D" w:rsidP="0010435D">
                  <w:pPr>
                    <w:spacing w:after="0"/>
                    <w:jc w:val="both"/>
                    <w:rPr>
                      <w:rFonts w:asciiTheme="minorHAnsi" w:hAnsiTheme="minorHAnsi" w:cstheme="minorHAnsi"/>
                      <w:b/>
                      <w:bCs/>
                    </w:rPr>
                  </w:pPr>
                  <w:r w:rsidRPr="0010435D">
                    <w:rPr>
                      <w:rFonts w:asciiTheme="minorHAnsi" w:hAnsiTheme="minorHAnsi" w:cstheme="minorHAnsi"/>
                      <w:b/>
                      <w:bCs/>
                    </w:rPr>
                    <w:t>Capacity Limit</w:t>
                  </w:r>
                </w:p>
              </w:tc>
              <w:tc>
                <w:tcPr>
                  <w:tcW w:w="2912" w:type="dxa"/>
                  <w:shd w:val="clear" w:color="auto" w:fill="auto"/>
                  <w:tcMar>
                    <w:top w:w="0" w:type="dxa"/>
                    <w:left w:w="57" w:type="dxa"/>
                    <w:bottom w:w="0" w:type="dxa"/>
                    <w:right w:w="0" w:type="dxa"/>
                  </w:tcMar>
                </w:tcPr>
                <w:p w14:paraId="02F8BCE7" w14:textId="77777777" w:rsidR="0010435D" w:rsidRPr="0010435D" w:rsidRDefault="0010435D" w:rsidP="0010435D">
                  <w:pPr>
                    <w:spacing w:after="0"/>
                    <w:jc w:val="both"/>
                    <w:rPr>
                      <w:rFonts w:asciiTheme="minorHAnsi" w:hAnsiTheme="minorHAnsi" w:cstheme="minorHAnsi"/>
                      <w:b/>
                      <w:bCs/>
                    </w:rPr>
                  </w:pPr>
                  <w:r w:rsidRPr="0010435D">
                    <w:rPr>
                      <w:rFonts w:asciiTheme="minorHAnsi" w:hAnsiTheme="minorHAnsi" w:cstheme="minorHAnsi"/>
                      <w:b/>
                      <w:bCs/>
                    </w:rPr>
                    <w:t>Seat Gap</w:t>
                  </w:r>
                </w:p>
              </w:tc>
            </w:tr>
            <w:tr w:rsidR="0010435D" w:rsidRPr="0010435D" w14:paraId="6B574176" w14:textId="77777777" w:rsidTr="000851FC">
              <w:trPr>
                <w:trHeight w:val="153"/>
              </w:trPr>
              <w:tc>
                <w:tcPr>
                  <w:tcW w:w="2857" w:type="dxa"/>
                  <w:shd w:val="clear" w:color="auto" w:fill="auto"/>
                  <w:tcMar>
                    <w:top w:w="0" w:type="dxa"/>
                    <w:left w:w="57" w:type="dxa"/>
                    <w:bottom w:w="0" w:type="dxa"/>
                    <w:right w:w="0" w:type="dxa"/>
                  </w:tcMar>
                </w:tcPr>
                <w:p w14:paraId="3F0DAA7C"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15 August 2020</w:t>
                  </w:r>
                </w:p>
              </w:tc>
              <w:tc>
                <w:tcPr>
                  <w:tcW w:w="2855" w:type="dxa"/>
                  <w:shd w:val="clear" w:color="auto" w:fill="auto"/>
                  <w:tcMar>
                    <w:top w:w="0" w:type="dxa"/>
                    <w:left w:w="57" w:type="dxa"/>
                    <w:bottom w:w="0" w:type="dxa"/>
                    <w:right w:w="0" w:type="dxa"/>
                  </w:tcMar>
                </w:tcPr>
                <w:p w14:paraId="0A522D38"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100 pax</w:t>
                  </w:r>
                </w:p>
              </w:tc>
              <w:tc>
                <w:tcPr>
                  <w:tcW w:w="2912" w:type="dxa"/>
                  <w:shd w:val="clear" w:color="auto" w:fill="auto"/>
                  <w:tcMar>
                    <w:top w:w="0" w:type="dxa"/>
                    <w:left w:w="57" w:type="dxa"/>
                    <w:bottom w:w="0" w:type="dxa"/>
                    <w:right w:w="0" w:type="dxa"/>
                  </w:tcMar>
                </w:tcPr>
                <w:p w14:paraId="0D9D6C7A" w14:textId="06E2E6C3"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1.5 m gap </w:t>
                  </w:r>
                  <w:r w:rsidR="00AB5DC7">
                    <w:rPr>
                      <w:rFonts w:asciiTheme="minorHAnsi" w:hAnsiTheme="minorHAnsi" w:cstheme="minorHAnsi"/>
                    </w:rPr>
                    <w:t>(</w:t>
                  </w:r>
                  <w:r w:rsidRPr="0010435D">
                    <w:rPr>
                      <w:rFonts w:asciiTheme="minorHAnsi" w:hAnsiTheme="minorHAnsi" w:cstheme="minorHAnsi"/>
                    </w:rPr>
                    <w:t>3 seats and 1 row</w:t>
                  </w:r>
                  <w:r w:rsidR="00AB5DC7">
                    <w:rPr>
                      <w:rFonts w:asciiTheme="minorHAnsi" w:hAnsiTheme="minorHAnsi" w:cstheme="minorHAnsi"/>
                    </w:rPr>
                    <w:t>)</w:t>
                  </w:r>
                </w:p>
              </w:tc>
            </w:tr>
            <w:tr w:rsidR="0010435D" w:rsidRPr="0010435D" w14:paraId="1ECEE0BD" w14:textId="77777777" w:rsidTr="000851FC">
              <w:trPr>
                <w:trHeight w:val="78"/>
              </w:trPr>
              <w:tc>
                <w:tcPr>
                  <w:tcW w:w="2857" w:type="dxa"/>
                  <w:shd w:val="clear" w:color="auto" w:fill="auto"/>
                  <w:tcMar>
                    <w:top w:w="0" w:type="dxa"/>
                    <w:left w:w="57" w:type="dxa"/>
                    <w:bottom w:w="0" w:type="dxa"/>
                    <w:right w:w="0" w:type="dxa"/>
                  </w:tcMar>
                </w:tcPr>
                <w:p w14:paraId="0D772E1A"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01 October 2020</w:t>
                  </w:r>
                </w:p>
              </w:tc>
              <w:tc>
                <w:tcPr>
                  <w:tcW w:w="2855" w:type="dxa"/>
                  <w:shd w:val="clear" w:color="auto" w:fill="auto"/>
                  <w:tcMar>
                    <w:top w:w="0" w:type="dxa"/>
                    <w:left w:w="57" w:type="dxa"/>
                    <w:bottom w:w="0" w:type="dxa"/>
                    <w:right w:w="0" w:type="dxa"/>
                  </w:tcMar>
                </w:tcPr>
                <w:p w14:paraId="30305404"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50%</w:t>
                  </w:r>
                </w:p>
              </w:tc>
              <w:tc>
                <w:tcPr>
                  <w:tcW w:w="2912" w:type="dxa"/>
                  <w:shd w:val="clear" w:color="auto" w:fill="auto"/>
                  <w:tcMar>
                    <w:top w:w="0" w:type="dxa"/>
                    <w:left w:w="57" w:type="dxa"/>
                    <w:bottom w:w="0" w:type="dxa"/>
                    <w:right w:w="0" w:type="dxa"/>
                  </w:tcMar>
                </w:tcPr>
                <w:p w14:paraId="4913FC9D"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2-seat gap</w:t>
                  </w:r>
                </w:p>
              </w:tc>
            </w:tr>
            <w:tr w:rsidR="0010435D" w:rsidRPr="0010435D" w14:paraId="62C9934C" w14:textId="77777777" w:rsidTr="000851FC">
              <w:trPr>
                <w:trHeight w:val="78"/>
              </w:trPr>
              <w:tc>
                <w:tcPr>
                  <w:tcW w:w="2857" w:type="dxa"/>
                  <w:shd w:val="clear" w:color="auto" w:fill="auto"/>
                  <w:tcMar>
                    <w:top w:w="0" w:type="dxa"/>
                    <w:left w:w="57" w:type="dxa"/>
                    <w:bottom w:w="0" w:type="dxa"/>
                    <w:right w:w="0" w:type="dxa"/>
                  </w:tcMar>
                </w:tcPr>
                <w:p w14:paraId="01907400"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17 November 2020</w:t>
                  </w:r>
                </w:p>
              </w:tc>
              <w:tc>
                <w:tcPr>
                  <w:tcW w:w="2855" w:type="dxa"/>
                  <w:shd w:val="clear" w:color="auto" w:fill="auto"/>
                  <w:tcMar>
                    <w:top w:w="0" w:type="dxa"/>
                    <w:left w:w="57" w:type="dxa"/>
                    <w:bottom w:w="0" w:type="dxa"/>
                    <w:right w:w="0" w:type="dxa"/>
                  </w:tcMar>
                </w:tcPr>
                <w:p w14:paraId="1DBEE677"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67%</w:t>
                  </w:r>
                </w:p>
              </w:tc>
              <w:tc>
                <w:tcPr>
                  <w:tcW w:w="2912" w:type="dxa"/>
                  <w:shd w:val="clear" w:color="auto" w:fill="auto"/>
                  <w:tcMar>
                    <w:top w:w="0" w:type="dxa"/>
                    <w:left w:w="57" w:type="dxa"/>
                    <w:bottom w:w="0" w:type="dxa"/>
                    <w:right w:w="0" w:type="dxa"/>
                  </w:tcMar>
                </w:tcPr>
                <w:p w14:paraId="3F9C1B21"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1-seat gap</w:t>
                  </w:r>
                </w:p>
              </w:tc>
            </w:tr>
            <w:tr w:rsidR="0010435D" w:rsidRPr="0010435D" w14:paraId="30389D4B" w14:textId="77777777" w:rsidTr="000851FC">
              <w:trPr>
                <w:trHeight w:val="74"/>
              </w:trPr>
              <w:tc>
                <w:tcPr>
                  <w:tcW w:w="2857" w:type="dxa"/>
                  <w:shd w:val="clear" w:color="auto" w:fill="auto"/>
                  <w:tcMar>
                    <w:top w:w="0" w:type="dxa"/>
                    <w:left w:w="57" w:type="dxa"/>
                    <w:bottom w:w="0" w:type="dxa"/>
                    <w:right w:w="0" w:type="dxa"/>
                  </w:tcMar>
                </w:tcPr>
                <w:p w14:paraId="6A24A5B8"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01 December 2020</w:t>
                  </w:r>
                </w:p>
              </w:tc>
              <w:tc>
                <w:tcPr>
                  <w:tcW w:w="2855" w:type="dxa"/>
                  <w:shd w:val="clear" w:color="auto" w:fill="auto"/>
                  <w:tcMar>
                    <w:top w:w="0" w:type="dxa"/>
                    <w:left w:w="57" w:type="dxa"/>
                    <w:bottom w:w="0" w:type="dxa"/>
                    <w:right w:w="0" w:type="dxa"/>
                  </w:tcMar>
                </w:tcPr>
                <w:p w14:paraId="1AF67F41"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75% by exemption</w:t>
                  </w:r>
                </w:p>
              </w:tc>
              <w:tc>
                <w:tcPr>
                  <w:tcW w:w="2912" w:type="dxa"/>
                  <w:shd w:val="clear" w:color="auto" w:fill="auto"/>
                  <w:tcMar>
                    <w:top w:w="0" w:type="dxa"/>
                    <w:left w:w="57" w:type="dxa"/>
                    <w:bottom w:w="0" w:type="dxa"/>
                    <w:right w:w="0" w:type="dxa"/>
                  </w:tcMar>
                </w:tcPr>
                <w:p w14:paraId="7D7C9A4E"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1-seat gap</w:t>
                  </w:r>
                </w:p>
              </w:tc>
            </w:tr>
            <w:tr w:rsidR="0010435D" w:rsidRPr="0010435D" w14:paraId="0187F3BD" w14:textId="77777777" w:rsidTr="000851FC">
              <w:trPr>
                <w:trHeight w:val="78"/>
              </w:trPr>
              <w:tc>
                <w:tcPr>
                  <w:tcW w:w="2857" w:type="dxa"/>
                  <w:shd w:val="clear" w:color="auto" w:fill="auto"/>
                  <w:tcMar>
                    <w:top w:w="0" w:type="dxa"/>
                    <w:left w:w="57" w:type="dxa"/>
                    <w:bottom w:w="0" w:type="dxa"/>
                    <w:right w:w="0" w:type="dxa"/>
                  </w:tcMar>
                </w:tcPr>
                <w:p w14:paraId="06F722F0" w14:textId="795630B0"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15 December</w:t>
                  </w:r>
                  <w:r w:rsidR="008C7A7D">
                    <w:rPr>
                      <w:rFonts w:asciiTheme="minorHAnsi" w:hAnsiTheme="minorHAnsi" w:cstheme="minorHAnsi"/>
                    </w:rPr>
                    <w:t xml:space="preserve"> </w:t>
                  </w:r>
                  <w:r w:rsidRPr="0010435D">
                    <w:rPr>
                      <w:rFonts w:asciiTheme="minorHAnsi" w:hAnsiTheme="minorHAnsi" w:cstheme="minorHAnsi"/>
                    </w:rPr>
                    <w:t>2020</w:t>
                  </w:r>
                </w:p>
              </w:tc>
              <w:tc>
                <w:tcPr>
                  <w:tcW w:w="2855" w:type="dxa"/>
                  <w:shd w:val="clear" w:color="auto" w:fill="auto"/>
                  <w:tcMar>
                    <w:top w:w="0" w:type="dxa"/>
                    <w:left w:w="57" w:type="dxa"/>
                    <w:bottom w:w="0" w:type="dxa"/>
                    <w:right w:w="0" w:type="dxa"/>
                  </w:tcMar>
                </w:tcPr>
                <w:p w14:paraId="5203F8C0"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75%</w:t>
                  </w:r>
                </w:p>
              </w:tc>
              <w:tc>
                <w:tcPr>
                  <w:tcW w:w="2912" w:type="dxa"/>
                  <w:shd w:val="clear" w:color="auto" w:fill="auto"/>
                  <w:tcMar>
                    <w:top w:w="0" w:type="dxa"/>
                    <w:left w:w="57" w:type="dxa"/>
                    <w:bottom w:w="0" w:type="dxa"/>
                    <w:right w:w="0" w:type="dxa"/>
                  </w:tcMar>
                </w:tcPr>
                <w:p w14:paraId="7D6AB3FD"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n/a</w:t>
                  </w:r>
                </w:p>
              </w:tc>
            </w:tr>
            <w:tr w:rsidR="0010435D" w:rsidRPr="0010435D" w14:paraId="6CC0B10E" w14:textId="77777777" w:rsidTr="000851FC">
              <w:trPr>
                <w:trHeight w:val="12"/>
              </w:trPr>
              <w:tc>
                <w:tcPr>
                  <w:tcW w:w="2857" w:type="dxa"/>
                  <w:shd w:val="clear" w:color="auto" w:fill="auto"/>
                  <w:tcMar>
                    <w:top w:w="0" w:type="dxa"/>
                    <w:left w:w="57" w:type="dxa"/>
                    <w:bottom w:w="0" w:type="dxa"/>
                    <w:right w:w="0" w:type="dxa"/>
                  </w:tcMar>
                </w:tcPr>
                <w:p w14:paraId="579E52D4"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15 April 2021</w:t>
                  </w:r>
                </w:p>
              </w:tc>
              <w:tc>
                <w:tcPr>
                  <w:tcW w:w="2855" w:type="dxa"/>
                  <w:shd w:val="clear" w:color="auto" w:fill="auto"/>
                  <w:tcMar>
                    <w:top w:w="0" w:type="dxa"/>
                    <w:left w:w="57" w:type="dxa"/>
                    <w:bottom w:w="0" w:type="dxa"/>
                    <w:right w:w="0" w:type="dxa"/>
                  </w:tcMar>
                </w:tcPr>
                <w:p w14:paraId="6FDC7F8E"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100%</w:t>
                  </w:r>
                </w:p>
              </w:tc>
              <w:tc>
                <w:tcPr>
                  <w:tcW w:w="2912" w:type="dxa"/>
                  <w:shd w:val="clear" w:color="auto" w:fill="auto"/>
                  <w:tcMar>
                    <w:top w:w="0" w:type="dxa"/>
                    <w:left w:w="57" w:type="dxa"/>
                    <w:bottom w:w="0" w:type="dxa"/>
                    <w:right w:w="0" w:type="dxa"/>
                  </w:tcMar>
                </w:tcPr>
                <w:p w14:paraId="79166F81" w14:textId="77777777" w:rsidR="0010435D" w:rsidRPr="0010435D" w:rsidRDefault="0010435D" w:rsidP="0010435D">
                  <w:pPr>
                    <w:spacing w:after="0"/>
                    <w:rPr>
                      <w:rFonts w:asciiTheme="minorHAnsi" w:hAnsiTheme="minorHAnsi" w:cstheme="minorHAnsi"/>
                    </w:rPr>
                  </w:pPr>
                  <w:r w:rsidRPr="0010435D">
                    <w:rPr>
                      <w:rFonts w:asciiTheme="minorHAnsi" w:hAnsiTheme="minorHAnsi" w:cstheme="minorHAnsi"/>
                    </w:rPr>
                    <w:t>n/a</w:t>
                  </w:r>
                </w:p>
              </w:tc>
            </w:tr>
          </w:tbl>
          <w:p w14:paraId="37555668" w14:textId="6BAD7AF1" w:rsidR="0010435D" w:rsidRPr="0010435D" w:rsidRDefault="0010435D" w:rsidP="0010435D">
            <w:pPr>
              <w:numPr>
                <w:ilvl w:val="0"/>
                <w:numId w:val="59"/>
              </w:numPr>
              <w:pBdr>
                <w:top w:val="nil"/>
                <w:left w:val="nil"/>
                <w:bottom w:val="nil"/>
                <w:right w:val="nil"/>
                <w:between w:val="nil"/>
              </w:pBdr>
              <w:spacing w:before="240" w:after="0"/>
              <w:rPr>
                <w:rFonts w:asciiTheme="minorHAnsi" w:hAnsiTheme="minorHAnsi" w:cstheme="minorHAnsi"/>
                <w:sz w:val="22"/>
                <w:szCs w:val="22"/>
              </w:rPr>
            </w:pPr>
            <w:r w:rsidRPr="0010435D">
              <w:rPr>
                <w:rFonts w:asciiTheme="minorHAnsi" w:hAnsiTheme="minorHAnsi" w:cstheme="minorHAnsi"/>
                <w:sz w:val="22"/>
                <w:szCs w:val="22"/>
              </w:rPr>
              <w:t>One of the Centre’s primary adaptations following the COVID-19</w:t>
            </w:r>
            <w:r w:rsidR="005C70FF">
              <w:rPr>
                <w:rFonts w:asciiTheme="minorHAnsi" w:hAnsiTheme="minorHAnsi" w:cstheme="minorHAnsi"/>
                <w:sz w:val="22"/>
                <w:szCs w:val="22"/>
              </w:rPr>
              <w:t xml:space="preserve"> closure </w:t>
            </w:r>
            <w:r w:rsidRPr="0010435D">
              <w:rPr>
                <w:rFonts w:asciiTheme="minorHAnsi" w:hAnsiTheme="minorHAnsi" w:cstheme="minorHAnsi"/>
                <w:sz w:val="22"/>
                <w:szCs w:val="22"/>
              </w:rPr>
              <w:t>period in 2019</w:t>
            </w:r>
            <w:r w:rsidR="005C70FF" w:rsidRPr="00AB5DC7">
              <w:rPr>
                <w:rStyle w:val="ARTabletextChar"/>
                <w:rFonts w:asciiTheme="minorHAnsi" w:hAnsiTheme="minorHAnsi" w:cstheme="minorHAnsi"/>
                <w:sz w:val="22"/>
                <w:szCs w:val="22"/>
              </w:rPr>
              <w:t>–</w:t>
            </w:r>
            <w:r w:rsidRPr="0010435D">
              <w:rPr>
                <w:rFonts w:asciiTheme="minorHAnsi" w:hAnsiTheme="minorHAnsi" w:cstheme="minorHAnsi"/>
                <w:sz w:val="22"/>
                <w:szCs w:val="22"/>
              </w:rPr>
              <w:t xml:space="preserve">20 was the shift to online streamed performances.  The Centre launched its </w:t>
            </w:r>
            <w:r w:rsidRPr="0010435D">
              <w:rPr>
                <w:rFonts w:asciiTheme="minorHAnsi" w:hAnsiTheme="minorHAnsi" w:cstheme="minorHAnsi"/>
                <w:i/>
                <w:iCs/>
                <w:color w:val="000000"/>
                <w:sz w:val="22"/>
                <w:szCs w:val="22"/>
              </w:rPr>
              <w:t>CTC@Home</w:t>
            </w:r>
            <w:r w:rsidRPr="0010435D">
              <w:rPr>
                <w:rFonts w:asciiTheme="minorHAnsi" w:hAnsiTheme="minorHAnsi" w:cstheme="minorHAnsi"/>
                <w:color w:val="000000"/>
                <w:sz w:val="22"/>
                <w:szCs w:val="22"/>
              </w:rPr>
              <w:t xml:space="preserve"> live streaming initiative in June 2020, and co</w:t>
            </w:r>
            <w:r w:rsidRPr="0010435D">
              <w:rPr>
                <w:rFonts w:asciiTheme="minorHAnsi" w:hAnsiTheme="minorHAnsi" w:cstheme="minorHAnsi"/>
                <w:sz w:val="22"/>
                <w:szCs w:val="22"/>
              </w:rPr>
              <w:t>ntinued this streaming program of artists through the early return of live audiences in 2020</w:t>
            </w:r>
            <w:r w:rsidR="00AE5EDE" w:rsidRPr="0023170E">
              <w:rPr>
                <w:bCs/>
                <w:iCs/>
              </w:rPr>
              <w:t>–</w:t>
            </w:r>
            <w:r w:rsidRPr="0010435D">
              <w:rPr>
                <w:rFonts w:asciiTheme="minorHAnsi" w:hAnsiTheme="minorHAnsi" w:cstheme="minorHAnsi"/>
                <w:sz w:val="22"/>
                <w:szCs w:val="22"/>
              </w:rPr>
              <w:t xml:space="preserve">21.  The entire </w:t>
            </w:r>
            <w:r w:rsidRPr="0010435D">
              <w:rPr>
                <w:rFonts w:asciiTheme="minorHAnsi" w:hAnsiTheme="minorHAnsi" w:cstheme="minorHAnsi"/>
                <w:i/>
                <w:iCs/>
                <w:sz w:val="22"/>
                <w:szCs w:val="22"/>
              </w:rPr>
              <w:t>CTC@Home</w:t>
            </w:r>
            <w:r w:rsidRPr="0010435D">
              <w:rPr>
                <w:rFonts w:asciiTheme="minorHAnsi" w:hAnsiTheme="minorHAnsi" w:cstheme="minorHAnsi"/>
                <w:sz w:val="22"/>
                <w:szCs w:val="22"/>
              </w:rPr>
              <w:t xml:space="preserve"> season delivered</w:t>
            </w:r>
            <w:r w:rsidR="005C70FF">
              <w:rPr>
                <w:rFonts w:asciiTheme="minorHAnsi" w:hAnsiTheme="minorHAnsi" w:cstheme="minorHAnsi"/>
                <w:sz w:val="22"/>
                <w:szCs w:val="22"/>
              </w:rPr>
              <w:t xml:space="preserve"> 57</w:t>
            </w:r>
            <w:r w:rsidRPr="0010435D">
              <w:rPr>
                <w:rFonts w:asciiTheme="minorHAnsi" w:hAnsiTheme="minorHAnsi" w:cstheme="minorHAnsi"/>
                <w:sz w:val="22"/>
                <w:szCs w:val="22"/>
              </w:rPr>
              <w:t xml:space="preserve"> individual performances and received more than </w:t>
            </w:r>
            <w:r w:rsidRPr="0010435D">
              <w:rPr>
                <w:rFonts w:asciiTheme="minorHAnsi" w:hAnsiTheme="minorHAnsi" w:cstheme="minorHAnsi"/>
                <w:color w:val="000000"/>
                <w:sz w:val="22"/>
                <w:szCs w:val="22"/>
              </w:rPr>
              <w:t>140,000 views</w:t>
            </w:r>
            <w:r w:rsidRPr="0010435D">
              <w:rPr>
                <w:rFonts w:asciiTheme="minorHAnsi" w:hAnsiTheme="minorHAnsi" w:cstheme="minorHAnsi"/>
                <w:sz w:val="22"/>
                <w:szCs w:val="22"/>
              </w:rPr>
              <w:t>.  The Centre offered other live-streamed events which are detailed below in the Programming section.</w:t>
            </w:r>
          </w:p>
          <w:p w14:paraId="5FE0920C" w14:textId="276C4E88" w:rsidR="0010435D" w:rsidRPr="0010435D" w:rsidRDefault="0010435D" w:rsidP="0010435D">
            <w:pPr>
              <w:numPr>
                <w:ilvl w:val="0"/>
                <w:numId w:val="59"/>
              </w:numPr>
              <w:pBdr>
                <w:top w:val="nil"/>
                <w:left w:val="nil"/>
                <w:bottom w:val="nil"/>
                <w:right w:val="nil"/>
                <w:between w:val="nil"/>
              </w:pBdr>
              <w:spacing w:after="0"/>
              <w:rPr>
                <w:rFonts w:asciiTheme="minorHAnsi" w:hAnsiTheme="minorHAnsi" w:cstheme="minorHAnsi"/>
                <w:color w:val="000000"/>
                <w:sz w:val="22"/>
                <w:szCs w:val="22"/>
              </w:rPr>
            </w:pPr>
            <w:r w:rsidRPr="0010435D">
              <w:rPr>
                <w:rFonts w:asciiTheme="minorHAnsi" w:hAnsiTheme="minorHAnsi" w:cstheme="minorHAnsi"/>
                <w:color w:val="000000"/>
                <w:sz w:val="22"/>
                <w:szCs w:val="22"/>
              </w:rPr>
              <w:t>As the COVID-19 restrictions eased, t</w:t>
            </w:r>
            <w:r w:rsidRPr="0010435D">
              <w:rPr>
                <w:rFonts w:asciiTheme="minorHAnsi" w:hAnsiTheme="minorHAnsi" w:cstheme="minorHAnsi"/>
                <w:sz w:val="22"/>
                <w:szCs w:val="22"/>
              </w:rPr>
              <w:t>he Centre worked closely with other ACT agencies, especially ACT Health, to manage the safe return of audiences, staff and touring personnel to venues.  Ensuring the safety of staff, audiences and performers required a range of COVIDSafe</w:t>
            </w:r>
            <w:r w:rsidR="001006A3">
              <w:rPr>
                <w:rFonts w:asciiTheme="minorHAnsi" w:hAnsiTheme="minorHAnsi" w:cstheme="minorHAnsi"/>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rFonts w:asciiTheme="minorHAnsi" w:hAnsiTheme="minorHAnsi" w:cstheme="minorHAnsi"/>
                <w:szCs w:val="22"/>
              </w:rPr>
              <w:fldChar w:fldCharType="end"/>
            </w:r>
            <w:r w:rsidRPr="0010435D">
              <w:rPr>
                <w:rFonts w:asciiTheme="minorHAnsi" w:hAnsiTheme="minorHAnsi" w:cstheme="minorHAnsi"/>
                <w:sz w:val="22"/>
                <w:szCs w:val="22"/>
              </w:rPr>
              <w:t xml:space="preserve"> procedures, including limiting audience capacity, varying show structures, requiring all visitors to register and check-in, and offering additional shows to meet demand while maintaining audience limits.</w:t>
            </w:r>
          </w:p>
          <w:bookmarkEnd w:id="126"/>
          <w:p w14:paraId="454FAE07" w14:textId="0394F39B" w:rsidR="0010435D" w:rsidRPr="0010435D" w:rsidRDefault="0010435D" w:rsidP="0010435D">
            <w:pPr>
              <w:numPr>
                <w:ilvl w:val="0"/>
                <w:numId w:val="59"/>
              </w:numPr>
              <w:pBdr>
                <w:top w:val="nil"/>
                <w:left w:val="nil"/>
                <w:bottom w:val="nil"/>
                <w:right w:val="nil"/>
                <w:between w:val="nil"/>
              </w:pBdr>
              <w:spacing w:after="0"/>
              <w:rPr>
                <w:rFonts w:asciiTheme="minorHAnsi" w:hAnsiTheme="minorHAnsi" w:cstheme="minorHAnsi"/>
                <w:color w:val="000000"/>
                <w:sz w:val="22"/>
                <w:szCs w:val="22"/>
              </w:rPr>
            </w:pPr>
            <w:r w:rsidRPr="0010435D">
              <w:rPr>
                <w:rFonts w:asciiTheme="minorHAnsi" w:hAnsiTheme="minorHAnsi" w:cstheme="minorHAnsi"/>
                <w:color w:val="000000"/>
                <w:sz w:val="22"/>
                <w:szCs w:val="22"/>
              </w:rPr>
              <w:t>COVIDSafe</w:t>
            </w:r>
            <w:r w:rsidR="001006A3">
              <w:rPr>
                <w:rFonts w:asciiTheme="minorHAnsi" w:hAnsiTheme="minorHAnsi" w:cstheme="minorHAnsi"/>
                <w:color w:val="000000"/>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rFonts w:asciiTheme="minorHAnsi" w:hAnsiTheme="minorHAnsi" w:cstheme="minorHAnsi"/>
                <w:color w:val="000000"/>
                <w:szCs w:val="22"/>
              </w:rPr>
              <w:fldChar w:fldCharType="end"/>
            </w:r>
            <w:r w:rsidRPr="0010435D">
              <w:rPr>
                <w:rFonts w:asciiTheme="minorHAnsi" w:hAnsiTheme="minorHAnsi" w:cstheme="minorHAnsi"/>
                <w:color w:val="000000"/>
                <w:sz w:val="22"/>
                <w:szCs w:val="22"/>
              </w:rPr>
              <w:t xml:space="preserve"> measures were tailored to suit the specifics of each event.  These included additional front-house and security staff</w:t>
            </w:r>
            <w:r w:rsidR="00665A5C">
              <w:rPr>
                <w:rFonts w:asciiTheme="minorHAnsi" w:hAnsiTheme="minorHAnsi" w:cstheme="minorHAnsi"/>
                <w:color w:val="000000"/>
                <w:sz w:val="22"/>
                <w:szCs w:val="22"/>
              </w:rPr>
              <w:t>,</w:t>
            </w:r>
            <w:r w:rsidRPr="0010435D">
              <w:rPr>
                <w:rFonts w:asciiTheme="minorHAnsi" w:hAnsiTheme="minorHAnsi" w:cstheme="minorHAnsi"/>
                <w:color w:val="000000"/>
                <w:sz w:val="22"/>
                <w:szCs w:val="22"/>
              </w:rPr>
              <w:t xml:space="preserve"> additional back-of-house procedures for dance school performances, and changes to productions with audience interaction.  </w:t>
            </w:r>
          </w:p>
          <w:p w14:paraId="1CD409F4" w14:textId="349EC7C3" w:rsidR="0010435D" w:rsidRPr="0010435D" w:rsidRDefault="0010435D" w:rsidP="0010435D">
            <w:pPr>
              <w:numPr>
                <w:ilvl w:val="0"/>
                <w:numId w:val="59"/>
              </w:numPr>
              <w:pBdr>
                <w:top w:val="nil"/>
                <w:left w:val="nil"/>
                <w:bottom w:val="nil"/>
                <w:right w:val="nil"/>
                <w:between w:val="nil"/>
              </w:pBdr>
              <w:spacing w:after="0"/>
              <w:rPr>
                <w:rFonts w:asciiTheme="minorHAnsi" w:hAnsiTheme="minorHAnsi" w:cstheme="minorHAnsi"/>
                <w:color w:val="000000"/>
                <w:sz w:val="22"/>
                <w:szCs w:val="22"/>
              </w:rPr>
            </w:pPr>
            <w:r w:rsidRPr="0010435D">
              <w:rPr>
                <w:rFonts w:asciiTheme="minorHAnsi" w:hAnsiTheme="minorHAnsi" w:cstheme="minorHAnsi"/>
                <w:sz w:val="22"/>
                <w:szCs w:val="22"/>
              </w:rPr>
              <w:t>The first events to be held in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10435D">
              <w:rPr>
                <w:rFonts w:asciiTheme="minorHAnsi" w:hAnsiTheme="minorHAnsi" w:cstheme="minorHAnsi"/>
                <w:sz w:val="22"/>
                <w:szCs w:val="22"/>
              </w:rPr>
              <w:t xml:space="preserve"> under the COVIDSafe</w:t>
            </w:r>
            <w:r w:rsidR="001006A3">
              <w:rPr>
                <w:rFonts w:asciiTheme="minorHAnsi" w:hAnsiTheme="minorHAnsi" w:cstheme="minorHAnsi"/>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rFonts w:asciiTheme="minorHAnsi" w:hAnsiTheme="minorHAnsi" w:cstheme="minorHAnsi"/>
                <w:szCs w:val="22"/>
              </w:rPr>
              <w:fldChar w:fldCharType="end"/>
            </w:r>
            <w:r w:rsidRPr="0010435D">
              <w:rPr>
                <w:rFonts w:asciiTheme="minorHAnsi" w:hAnsiTheme="minorHAnsi" w:cstheme="minorHAnsi"/>
                <w:sz w:val="22"/>
                <w:szCs w:val="22"/>
              </w:rPr>
              <w:t xml:space="preserve"> Plan following reopening were e</w:t>
            </w:r>
            <w:r w:rsidRPr="0010435D">
              <w:rPr>
                <w:rFonts w:asciiTheme="minorHAnsi" w:hAnsiTheme="minorHAnsi" w:cstheme="minorHAnsi"/>
                <w:color w:val="000000"/>
                <w:sz w:val="22"/>
                <w:szCs w:val="22"/>
              </w:rPr>
              <w:t xml:space="preserve">vents for the </w:t>
            </w:r>
            <w:r w:rsidRPr="0010435D">
              <w:rPr>
                <w:rFonts w:asciiTheme="minorHAnsi" w:hAnsiTheme="minorHAnsi" w:cstheme="minorHAnsi"/>
                <w:i/>
                <w:iCs/>
                <w:color w:val="000000"/>
                <w:sz w:val="22"/>
                <w:szCs w:val="22"/>
              </w:rPr>
              <w:t>Canberra Writers Festival</w:t>
            </w:r>
            <w:r w:rsidRPr="00665A5C">
              <w:rPr>
                <w:rFonts w:asciiTheme="minorHAnsi" w:hAnsiTheme="minorHAnsi" w:cstheme="minorHAnsi"/>
                <w:color w:val="000000"/>
                <w:sz w:val="22"/>
                <w:szCs w:val="22"/>
              </w:rPr>
              <w:t>,</w:t>
            </w:r>
            <w:r w:rsidRPr="0010435D">
              <w:rPr>
                <w:rFonts w:asciiTheme="minorHAnsi" w:hAnsiTheme="minorHAnsi" w:cstheme="minorHAnsi"/>
                <w:i/>
                <w:iCs/>
                <w:color w:val="000000"/>
                <w:sz w:val="22"/>
                <w:szCs w:val="22"/>
              </w:rPr>
              <w:t xml:space="preserve"> </w:t>
            </w:r>
            <w:r w:rsidRPr="0010435D">
              <w:rPr>
                <w:rFonts w:asciiTheme="minorHAnsi" w:hAnsiTheme="minorHAnsi" w:cstheme="minorHAnsi"/>
                <w:color w:val="000000"/>
                <w:sz w:val="22"/>
                <w:szCs w:val="22"/>
              </w:rPr>
              <w:t>where</w:t>
            </w:r>
            <w:r w:rsidRPr="0010435D">
              <w:rPr>
                <w:rFonts w:asciiTheme="minorHAnsi" w:hAnsiTheme="minorHAnsi" w:cstheme="minorHAnsi"/>
                <w:i/>
                <w:iCs/>
                <w:color w:val="000000"/>
                <w:sz w:val="22"/>
                <w:szCs w:val="22"/>
              </w:rPr>
              <w:t xml:space="preserve"> </w:t>
            </w:r>
            <w:r w:rsidRPr="0010435D">
              <w:rPr>
                <w:rFonts w:asciiTheme="minorHAnsi" w:hAnsiTheme="minorHAnsi" w:cstheme="minorHAnsi"/>
                <w:color w:val="000000"/>
                <w:sz w:val="22"/>
                <w:szCs w:val="22"/>
              </w:rPr>
              <w:t xml:space="preserve">household groups were seated three seats and </w:t>
            </w:r>
            <w:r w:rsidR="005C70FF">
              <w:rPr>
                <w:rFonts w:asciiTheme="minorHAnsi" w:hAnsiTheme="minorHAnsi" w:cstheme="minorHAnsi"/>
                <w:color w:val="000000"/>
                <w:sz w:val="22"/>
                <w:szCs w:val="22"/>
              </w:rPr>
              <w:t>one row</w:t>
            </w:r>
            <w:r w:rsidRPr="0010435D">
              <w:rPr>
                <w:rFonts w:asciiTheme="minorHAnsi" w:hAnsiTheme="minorHAnsi" w:cstheme="minorHAnsi"/>
                <w:color w:val="000000"/>
                <w:sz w:val="22"/>
                <w:szCs w:val="22"/>
              </w:rPr>
              <w:t xml:space="preserve"> apart, with a maximum of 100 people in the 1,239-seat venue</w:t>
            </w:r>
            <w:r w:rsidRPr="0010435D">
              <w:rPr>
                <w:rFonts w:asciiTheme="minorHAnsi" w:hAnsiTheme="minorHAnsi" w:cstheme="minorHAnsi"/>
                <w:i/>
                <w:iCs/>
                <w:color w:val="000000"/>
                <w:sz w:val="22"/>
                <w:szCs w:val="22"/>
              </w:rPr>
              <w:t>.</w:t>
            </w:r>
          </w:p>
          <w:p w14:paraId="0D8E8D17" w14:textId="77777777" w:rsidR="0010435D" w:rsidRPr="0010435D" w:rsidRDefault="0010435D" w:rsidP="0010435D">
            <w:pPr>
              <w:numPr>
                <w:ilvl w:val="0"/>
                <w:numId w:val="59"/>
              </w:numPr>
              <w:pBdr>
                <w:top w:val="nil"/>
                <w:left w:val="nil"/>
                <w:bottom w:val="nil"/>
                <w:right w:val="nil"/>
                <w:between w:val="nil"/>
              </w:pBdr>
              <w:spacing w:after="0"/>
              <w:rPr>
                <w:rFonts w:asciiTheme="minorHAnsi" w:hAnsiTheme="minorHAnsi" w:cstheme="minorHAnsi"/>
                <w:color w:val="000000"/>
                <w:sz w:val="22"/>
                <w:szCs w:val="22"/>
              </w:rPr>
            </w:pPr>
            <w:r w:rsidRPr="0010435D">
              <w:rPr>
                <w:rFonts w:asciiTheme="minorHAnsi" w:hAnsiTheme="minorHAnsi" w:cstheme="minorHAnsi"/>
                <w:color w:val="000000"/>
                <w:sz w:val="22"/>
                <w:szCs w:val="22"/>
              </w:rPr>
              <w:t>The Centre used the smaller-capacity limits to showcase predominantly local music and comedy acts to limited-capacity audiences (no more than 100 people) in the Link Bar foyer area.</w:t>
            </w:r>
            <w:bookmarkStart w:id="127" w:name="_Hlk83631342"/>
          </w:p>
          <w:p w14:paraId="6E843119" w14:textId="77777777" w:rsidR="0010435D" w:rsidRPr="0010435D" w:rsidRDefault="0010435D" w:rsidP="0010435D">
            <w:pPr>
              <w:pStyle w:val="AARbullet1"/>
              <w:rPr>
                <w:rFonts w:asciiTheme="minorHAnsi" w:eastAsia="MS Mincho" w:hAnsiTheme="minorHAnsi" w:cstheme="minorHAnsi"/>
                <w:b/>
                <w:iCs/>
                <w:sz w:val="22"/>
                <w:szCs w:val="22"/>
                <w:lang w:val="en-US" w:eastAsia="ja-JP"/>
              </w:rPr>
            </w:pPr>
            <w:r w:rsidRPr="0010435D">
              <w:rPr>
                <w:rFonts w:asciiTheme="minorHAnsi" w:hAnsiTheme="minorHAnsi" w:cstheme="minorHAnsi"/>
                <w:color w:val="000000"/>
                <w:sz w:val="22"/>
                <w:szCs w:val="22"/>
              </w:rPr>
              <w:t xml:space="preserve">Certain </w:t>
            </w:r>
            <w:bookmarkEnd w:id="127"/>
            <w:r w:rsidRPr="0010435D">
              <w:rPr>
                <w:rFonts w:asciiTheme="minorHAnsi" w:hAnsiTheme="minorHAnsi" w:cstheme="minorHAnsi"/>
                <w:color w:val="000000"/>
                <w:sz w:val="22"/>
                <w:szCs w:val="22"/>
              </w:rPr>
              <w:t>2020 ACT Election events were also hosted, including the Elections ACT Announcement and Declarations.</w:t>
            </w:r>
          </w:p>
          <w:p w14:paraId="528AEA3B" w14:textId="48B601C9" w:rsidR="0010435D" w:rsidRPr="0010435D" w:rsidRDefault="0010435D" w:rsidP="0010435D">
            <w:pPr>
              <w:pStyle w:val="AARbullet1"/>
              <w:rPr>
                <w:rFonts w:asciiTheme="minorHAnsi" w:eastAsia="MS Mincho" w:hAnsiTheme="minorHAnsi" w:cstheme="minorHAnsi"/>
                <w:b/>
                <w:iCs/>
                <w:sz w:val="22"/>
                <w:szCs w:val="22"/>
                <w:lang w:val="en-US" w:eastAsia="ja-JP"/>
              </w:rPr>
            </w:pPr>
            <w:r w:rsidRPr="0010435D">
              <w:rPr>
                <w:rFonts w:asciiTheme="minorHAnsi" w:hAnsiTheme="minorHAnsi" w:cstheme="minorHAnsi"/>
                <w:color w:val="000000"/>
                <w:sz w:val="22"/>
                <w:szCs w:val="22"/>
              </w:rPr>
              <w:t>As restrictions further eased, the Centre continued presenting new productions, within the applicable COVIDSafe</w:t>
            </w:r>
            <w:r w:rsidR="001006A3">
              <w:rPr>
                <w:rFonts w:asciiTheme="minorHAnsi" w:hAnsiTheme="minorHAnsi" w:cstheme="minorHAnsi"/>
                <w:color w:val="000000"/>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rFonts w:asciiTheme="minorHAnsi" w:hAnsiTheme="minorHAnsi" w:cstheme="minorHAnsi"/>
                <w:color w:val="000000"/>
                <w:szCs w:val="22"/>
              </w:rPr>
              <w:fldChar w:fldCharType="end"/>
            </w:r>
            <w:r w:rsidRPr="0010435D">
              <w:rPr>
                <w:rFonts w:asciiTheme="minorHAnsi" w:hAnsiTheme="minorHAnsi" w:cstheme="minorHAnsi"/>
                <w:color w:val="000000"/>
                <w:sz w:val="22"/>
                <w:szCs w:val="22"/>
              </w:rPr>
              <w:t xml:space="preserve"> guidelines.</w:t>
            </w:r>
          </w:p>
          <w:p w14:paraId="6495A7B0" w14:textId="08341EB6" w:rsidR="0010435D" w:rsidRPr="00665A5C" w:rsidRDefault="0010435D" w:rsidP="00665A5C">
            <w:pPr>
              <w:numPr>
                <w:ilvl w:val="0"/>
                <w:numId w:val="58"/>
              </w:numPr>
              <w:spacing w:after="0"/>
              <w:rPr>
                <w:rFonts w:asciiTheme="minorHAnsi" w:hAnsiTheme="minorHAnsi" w:cstheme="minorHAnsi"/>
                <w:color w:val="000000"/>
                <w:sz w:val="22"/>
                <w:szCs w:val="22"/>
              </w:rPr>
            </w:pPr>
            <w:r w:rsidRPr="0010435D">
              <w:rPr>
                <w:rFonts w:asciiTheme="minorHAnsi" w:hAnsiTheme="minorHAnsi" w:cstheme="minorHAnsi"/>
                <w:color w:val="000000"/>
                <w:sz w:val="22"/>
                <w:szCs w:val="22"/>
              </w:rPr>
              <w:t xml:space="preserve">Numerous events were cancelled or rescheduled, often multiple times throughout the year, due to ongoing changes to local restrictions and the effects of border closures, lockdowns and restrictions in other jurisdictions.  </w:t>
            </w:r>
          </w:p>
          <w:p w14:paraId="5C4EFE40" w14:textId="1B6012E0" w:rsidR="0010435D" w:rsidRPr="0010435D" w:rsidRDefault="0010435D" w:rsidP="0010435D">
            <w:pPr>
              <w:numPr>
                <w:ilvl w:val="0"/>
                <w:numId w:val="58"/>
              </w:numPr>
              <w:spacing w:after="0"/>
              <w:rPr>
                <w:rFonts w:asciiTheme="minorHAnsi" w:hAnsiTheme="minorHAnsi" w:cstheme="minorHAnsi"/>
                <w:color w:val="000000"/>
                <w:sz w:val="22"/>
                <w:szCs w:val="22"/>
              </w:rPr>
            </w:pPr>
            <w:bookmarkStart w:id="128" w:name="_Hlk87180220"/>
            <w:r w:rsidRPr="0010435D">
              <w:rPr>
                <w:rFonts w:asciiTheme="minorHAnsi" w:hAnsiTheme="minorHAnsi" w:cstheme="minorHAnsi"/>
                <w:color w:val="000000"/>
                <w:sz w:val="22"/>
                <w:szCs w:val="22"/>
              </w:rPr>
              <w:t xml:space="preserve">Some opportunities did, however, arise from the fast-moving changes, including the opportunity for the Canberra Youth Theatre to present its production of </w:t>
            </w:r>
            <w:r w:rsidRPr="0010435D">
              <w:rPr>
                <w:rFonts w:asciiTheme="minorHAnsi" w:hAnsiTheme="minorHAnsi" w:cstheme="minorHAnsi"/>
                <w:i/>
                <w:iCs/>
                <w:color w:val="000000"/>
                <w:sz w:val="22"/>
                <w:szCs w:val="22"/>
              </w:rPr>
              <w:t>NORMAL</w:t>
            </w:r>
            <w:r w:rsidRPr="0010435D">
              <w:rPr>
                <w:rFonts w:asciiTheme="minorHAnsi" w:hAnsiTheme="minorHAnsi" w:cstheme="minorHAnsi"/>
                <w:color w:val="000000"/>
                <w:sz w:val="22"/>
                <w:szCs w:val="22"/>
              </w:rPr>
              <w:t xml:space="preserve"> in The Playhouse</w:t>
            </w:r>
            <w:r w:rsidR="00BD5212">
              <w:rPr>
                <w:rFonts w:asciiTheme="minorHAnsi" w:hAnsiTheme="minorHAnsi" w:cstheme="minorHAnsi"/>
                <w:color w:val="000000"/>
                <w:szCs w:val="22"/>
              </w:rPr>
              <w:fldChar w:fldCharType="begin"/>
            </w:r>
            <w:r w:rsidR="00BD5212">
              <w:instrText xml:space="preserve"> XE "</w:instrText>
            </w:r>
            <w:r w:rsidR="00BD5212" w:rsidRPr="00DB7AB2">
              <w:instrText>The Playhouse</w:instrText>
            </w:r>
            <w:r w:rsidR="00BD5212">
              <w:instrText xml:space="preserve">" </w:instrText>
            </w:r>
            <w:r w:rsidR="00BD5212">
              <w:rPr>
                <w:rFonts w:asciiTheme="minorHAnsi" w:hAnsiTheme="minorHAnsi" w:cstheme="minorHAnsi"/>
                <w:color w:val="000000"/>
                <w:szCs w:val="22"/>
              </w:rPr>
              <w:fldChar w:fldCharType="end"/>
            </w:r>
            <w:r w:rsidRPr="0010435D">
              <w:rPr>
                <w:rFonts w:asciiTheme="minorHAnsi" w:hAnsiTheme="minorHAnsi" w:cstheme="minorHAnsi"/>
                <w:color w:val="000000"/>
                <w:sz w:val="22"/>
                <w:szCs w:val="22"/>
              </w:rPr>
              <w:t xml:space="preserve"> in October 2020, and, with just 48 hours’ notice, the arrival of the</w:t>
            </w:r>
            <w:r w:rsidRPr="0010435D">
              <w:rPr>
                <w:rFonts w:asciiTheme="minorHAnsi" w:hAnsiTheme="minorHAnsi" w:cstheme="minorHAnsi"/>
                <w:i/>
                <w:iCs/>
                <w:color w:val="000000"/>
                <w:sz w:val="22"/>
                <w:szCs w:val="22"/>
              </w:rPr>
              <w:t xml:space="preserve"> Bluey’s Big Play</w:t>
            </w:r>
            <w:r w:rsidR="00665A5C">
              <w:rPr>
                <w:rFonts w:asciiTheme="minorHAnsi" w:hAnsiTheme="minorHAnsi" w:cstheme="minorHAnsi"/>
                <w:i/>
                <w:iCs/>
                <w:color w:val="000000"/>
                <w:sz w:val="22"/>
                <w:szCs w:val="22"/>
              </w:rPr>
              <w:t>:</w:t>
            </w:r>
            <w:r w:rsidRPr="0010435D">
              <w:rPr>
                <w:rFonts w:asciiTheme="minorHAnsi" w:hAnsiTheme="minorHAnsi" w:cstheme="minorHAnsi"/>
                <w:i/>
                <w:iCs/>
                <w:color w:val="000000"/>
                <w:sz w:val="22"/>
                <w:szCs w:val="22"/>
              </w:rPr>
              <w:t xml:space="preserve"> The Stage Show</w:t>
            </w:r>
            <w:r w:rsidRPr="0010435D">
              <w:rPr>
                <w:rFonts w:asciiTheme="minorHAnsi" w:hAnsiTheme="minorHAnsi" w:cstheme="minorHAnsi"/>
                <w:color w:val="000000"/>
                <w:sz w:val="22"/>
                <w:szCs w:val="22"/>
              </w:rPr>
              <w:t xml:space="preserve"> </w:t>
            </w:r>
            <w:r w:rsidR="00665A5C">
              <w:rPr>
                <w:rFonts w:asciiTheme="minorHAnsi" w:hAnsiTheme="minorHAnsi" w:cstheme="minorHAnsi"/>
                <w:color w:val="000000"/>
                <w:sz w:val="22"/>
                <w:szCs w:val="22"/>
              </w:rPr>
              <w:t>c</w:t>
            </w:r>
            <w:r w:rsidRPr="0010435D">
              <w:rPr>
                <w:rFonts w:asciiTheme="minorHAnsi" w:hAnsiTheme="minorHAnsi" w:cstheme="minorHAnsi"/>
                <w:color w:val="000000"/>
                <w:sz w:val="22"/>
                <w:szCs w:val="22"/>
              </w:rPr>
              <w:t>ompany to rehearse and premiere its</w:t>
            </w:r>
            <w:r w:rsidR="00665A5C">
              <w:rPr>
                <w:rFonts w:asciiTheme="minorHAnsi" w:hAnsiTheme="minorHAnsi" w:cstheme="minorHAnsi"/>
                <w:color w:val="000000"/>
                <w:sz w:val="22"/>
                <w:szCs w:val="22"/>
              </w:rPr>
              <w:t xml:space="preserve"> production</w:t>
            </w:r>
            <w:r w:rsidRPr="0010435D">
              <w:rPr>
                <w:rFonts w:asciiTheme="minorHAnsi" w:hAnsiTheme="minorHAnsi" w:cstheme="minorHAnsi"/>
                <w:color w:val="000000"/>
              </w:rPr>
              <w:t xml:space="preserve"> </w:t>
            </w:r>
            <w:r w:rsidRPr="0010435D">
              <w:rPr>
                <w:rFonts w:asciiTheme="minorHAnsi" w:hAnsiTheme="minorHAnsi" w:cstheme="minorHAnsi"/>
                <w:color w:val="000000"/>
                <w:sz w:val="22"/>
                <w:szCs w:val="22"/>
              </w:rPr>
              <w:t>at the Canberra Theatre</w:t>
            </w:r>
            <w:r w:rsidR="00BD5212">
              <w:rPr>
                <w:rFonts w:asciiTheme="minorHAnsi" w:hAnsiTheme="minorHAnsi" w:cstheme="minorHAnsi"/>
                <w:color w:val="000000"/>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color w:val="000000"/>
                <w:szCs w:val="22"/>
              </w:rPr>
              <w:fldChar w:fldCharType="end"/>
            </w:r>
            <w:r w:rsidRPr="0010435D">
              <w:rPr>
                <w:rFonts w:asciiTheme="minorHAnsi" w:hAnsiTheme="minorHAnsi" w:cstheme="minorHAnsi"/>
                <w:color w:val="000000"/>
                <w:sz w:val="22"/>
                <w:szCs w:val="22"/>
              </w:rPr>
              <w:t xml:space="preserve"> between December 2020 and January 2021.  The rehearsals and premiere season were moved from Adelaide to Canberra as a result of COVID</w:t>
            </w:r>
            <w:r w:rsidR="00665A5C">
              <w:rPr>
                <w:rFonts w:asciiTheme="minorHAnsi" w:hAnsiTheme="minorHAnsi" w:cstheme="minorHAnsi"/>
                <w:color w:val="000000"/>
                <w:sz w:val="22"/>
                <w:szCs w:val="22"/>
              </w:rPr>
              <w:t>-19</w:t>
            </w:r>
            <w:r w:rsidRPr="0010435D">
              <w:rPr>
                <w:rFonts w:asciiTheme="minorHAnsi" w:hAnsiTheme="minorHAnsi" w:cstheme="minorHAnsi"/>
                <w:color w:val="000000"/>
                <w:sz w:val="22"/>
                <w:szCs w:val="22"/>
              </w:rPr>
              <w:t xml:space="preserve"> restrictions applying at that time in South Australia.</w:t>
            </w:r>
          </w:p>
          <w:bookmarkEnd w:id="128"/>
          <w:p w14:paraId="5D7CCBFE" w14:textId="77777777" w:rsidR="0010435D" w:rsidRPr="0010435D" w:rsidRDefault="0010435D" w:rsidP="0010435D">
            <w:pPr>
              <w:numPr>
                <w:ilvl w:val="0"/>
                <w:numId w:val="58"/>
              </w:numPr>
              <w:spacing w:after="0"/>
              <w:rPr>
                <w:rFonts w:asciiTheme="minorHAnsi" w:hAnsiTheme="minorHAnsi" w:cstheme="minorHAnsi"/>
                <w:color w:val="000000"/>
                <w:sz w:val="22"/>
                <w:szCs w:val="22"/>
              </w:rPr>
            </w:pPr>
            <w:r w:rsidRPr="0010435D">
              <w:rPr>
                <w:rFonts w:asciiTheme="minorHAnsi" w:hAnsiTheme="minorHAnsi" w:cstheme="minorHAnsi"/>
                <w:color w:val="000000"/>
                <w:sz w:val="22"/>
                <w:szCs w:val="22"/>
              </w:rPr>
              <w:t>The COVID-19 pandemic necessitated a different approach to the traditional subscription season model, due to the lack of clarity around touring circuit production availability and safe venue capacity and operations.  As a result, the traditional October launch did not proceed.  Instead, in March 2021, as restrictions eased, former subscribers were invited to an event at the Centre, where 18 productions scheduled for 2021 were outlined, including three Sydney Theatre Company productions.</w:t>
            </w:r>
          </w:p>
          <w:p w14:paraId="1663EC89" w14:textId="17AABAF3" w:rsidR="0010435D" w:rsidRPr="0010435D" w:rsidRDefault="0010435D" w:rsidP="00A9672A">
            <w:pPr>
              <w:pStyle w:val="AARbullet1"/>
              <w:spacing w:after="0"/>
              <w:rPr>
                <w:rStyle w:val="ARTabletextChar"/>
                <w:rFonts w:asciiTheme="minorHAnsi" w:hAnsiTheme="minorHAnsi" w:cstheme="minorHAnsi"/>
                <w:b/>
                <w:bCs w:val="0"/>
                <w:sz w:val="22"/>
                <w:szCs w:val="22"/>
              </w:rPr>
            </w:pPr>
            <w:r w:rsidRPr="0010435D">
              <w:rPr>
                <w:rFonts w:asciiTheme="minorHAnsi" w:hAnsiTheme="minorHAnsi" w:cstheme="minorHAnsi"/>
                <w:color w:val="000000"/>
                <w:sz w:val="22"/>
                <w:szCs w:val="22"/>
              </w:rPr>
              <w:t>Major productions of two musicals were secured, but not announced.  The COVID-19 pandemic led to these productions being postponed.  They are now expected to be performed in 2021–22.</w:t>
            </w:r>
          </w:p>
        </w:tc>
      </w:tr>
      <w:tr w:rsidR="0010435D" w:rsidRPr="00E734FE" w14:paraId="320318FB" w14:textId="77777777" w:rsidTr="00786DE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351" w:type="dxa"/>
            <w:vMerge/>
            <w:tcBorders>
              <w:top w:val="nil"/>
              <w:left w:val="nil"/>
              <w:bottom w:val="nil"/>
              <w:right w:val="nil"/>
            </w:tcBorders>
            <w:vAlign w:val="top"/>
          </w:tcPr>
          <w:p w14:paraId="56A5CF00" w14:textId="77777777" w:rsidR="0010435D" w:rsidRPr="00E734FE" w:rsidRDefault="0010435D" w:rsidP="0010435D">
            <w:pPr>
              <w:pStyle w:val="ListParagraph"/>
              <w:numPr>
                <w:ilvl w:val="0"/>
                <w:numId w:val="38"/>
              </w:numPr>
              <w:spacing w:after="0"/>
              <w:rPr>
                <w:rFonts w:asciiTheme="minorHAnsi" w:hAnsiTheme="minorHAnsi" w:cstheme="minorHAnsi"/>
                <w:sz w:val="22"/>
                <w:szCs w:val="22"/>
              </w:rPr>
            </w:pPr>
          </w:p>
        </w:tc>
      </w:tr>
    </w:tbl>
    <w:p w14:paraId="356C393F" w14:textId="2088F406" w:rsidR="00461516" w:rsidRPr="0010435D" w:rsidRDefault="0010435D" w:rsidP="00786DE4">
      <w:pPr>
        <w:rPr>
          <w:rFonts w:asciiTheme="minorHAnsi" w:hAnsiTheme="minorHAnsi" w:cstheme="minorHAnsi"/>
        </w:rPr>
      </w:pPr>
      <w:r w:rsidRPr="0010435D">
        <w:rPr>
          <w:rFonts w:asciiTheme="minorHAnsi" w:hAnsiTheme="minorHAnsi" w:cstheme="minorHAnsi"/>
        </w:rPr>
        <w:t>Further specific outcomes relating to COVID-19 are identified in the following sections.</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
        <w:gridCol w:w="9282"/>
        <w:gridCol w:w="64"/>
      </w:tblGrid>
      <w:tr w:rsidR="00461516" w:rsidRPr="00751CD3" w14:paraId="1C0FA500" w14:textId="77777777" w:rsidTr="003E6B92">
        <w:trPr>
          <w:gridBefore w:val="1"/>
          <w:gridAfter w:val="1"/>
          <w:wBefore w:w="10" w:type="dxa"/>
          <w:wAfter w:w="64" w:type="dxa"/>
          <w:trHeight w:val="363"/>
        </w:trPr>
        <w:tc>
          <w:tcPr>
            <w:tcW w:w="9282" w:type="dxa"/>
            <w:tcBorders>
              <w:top w:val="nil"/>
              <w:bottom w:val="single" w:sz="12" w:space="0" w:color="000000"/>
              <w:right w:val="nil"/>
            </w:tcBorders>
            <w:shd w:val="clear" w:color="auto" w:fill="003D4C"/>
            <w:vAlign w:val="center"/>
          </w:tcPr>
          <w:p w14:paraId="13DCE37B" w14:textId="77777777" w:rsidR="00461516" w:rsidRPr="00786DE4" w:rsidRDefault="00461516" w:rsidP="00F54183">
            <w:pPr>
              <w:pBdr>
                <w:top w:val="nil"/>
                <w:left w:val="nil"/>
                <w:bottom w:val="nil"/>
                <w:right w:val="nil"/>
                <w:between w:val="nil"/>
              </w:pBdr>
              <w:spacing w:after="0"/>
              <w:jc w:val="center"/>
              <w:rPr>
                <w:rFonts w:asciiTheme="majorHAnsi" w:hAnsiTheme="majorHAnsi" w:cstheme="majorHAnsi"/>
                <w:b/>
                <w:bCs/>
                <w:color w:val="000000"/>
                <w:szCs w:val="22"/>
                <w:highlight w:val="yellow"/>
              </w:rPr>
            </w:pPr>
            <w:r w:rsidRPr="00F54183">
              <w:rPr>
                <w:rFonts w:asciiTheme="minorHAnsi" w:hAnsiTheme="minorHAnsi" w:cstheme="minorHAnsi"/>
                <w:b/>
                <w:bCs/>
                <w:szCs w:val="22"/>
              </w:rPr>
              <w:t xml:space="preserve">Customers </w:t>
            </w:r>
            <w:r w:rsidRPr="00F54183">
              <w:rPr>
                <w:rFonts w:asciiTheme="minorHAnsi" w:hAnsiTheme="minorHAnsi" w:cstheme="minorHAnsi"/>
                <w:szCs w:val="22"/>
              </w:rPr>
              <w:t xml:space="preserve">– </w:t>
            </w:r>
            <w:r w:rsidRPr="00F54183">
              <w:rPr>
                <w:rFonts w:asciiTheme="minorHAnsi" w:hAnsiTheme="minorHAnsi" w:cstheme="minorHAnsi"/>
                <w:i/>
                <w:szCs w:val="22"/>
              </w:rPr>
              <w:t>Audiences that are growing, diverse, engaged and entertained</w:t>
            </w:r>
          </w:p>
        </w:tc>
      </w:tr>
      <w:tr w:rsidR="00461516" w:rsidRPr="00751CD3" w14:paraId="70A81EB1" w14:textId="77777777" w:rsidTr="003E6B92">
        <w:trPr>
          <w:gridBefore w:val="1"/>
          <w:gridAfter w:val="1"/>
          <w:wBefore w:w="10" w:type="dxa"/>
          <w:wAfter w:w="64" w:type="dxa"/>
          <w:trHeight w:val="37"/>
        </w:trPr>
        <w:tc>
          <w:tcPr>
            <w:tcW w:w="9282" w:type="dxa"/>
            <w:tcBorders>
              <w:top w:val="single" w:sz="12" w:space="0" w:color="000000"/>
              <w:left w:val="nil"/>
              <w:bottom w:val="single" w:sz="4" w:space="0" w:color="000000"/>
              <w:right w:val="nil"/>
            </w:tcBorders>
            <w:shd w:val="clear" w:color="auto" w:fill="F2F2F2"/>
          </w:tcPr>
          <w:p w14:paraId="7A138BF5" w14:textId="59763EBA" w:rsidR="00F54183" w:rsidRPr="00F54183" w:rsidRDefault="00F54183" w:rsidP="00F54183">
            <w:pPr>
              <w:pBdr>
                <w:top w:val="nil"/>
                <w:left w:val="nil"/>
                <w:bottom w:val="nil"/>
                <w:right w:val="nil"/>
                <w:between w:val="nil"/>
              </w:pBdr>
              <w:spacing w:after="0"/>
              <w:rPr>
                <w:rFonts w:asciiTheme="minorHAnsi" w:hAnsiTheme="minorHAnsi" w:cstheme="minorHAnsi"/>
                <w:b/>
                <w:color w:val="000000"/>
                <w:szCs w:val="22"/>
              </w:rPr>
            </w:pPr>
            <w:r w:rsidRPr="00F54183">
              <w:rPr>
                <w:rFonts w:asciiTheme="minorHAnsi" w:hAnsiTheme="minorHAnsi" w:cstheme="minorHAnsi"/>
                <w:b/>
                <w:color w:val="000000"/>
                <w:szCs w:val="22"/>
              </w:rPr>
              <w:t>Strategies to achieve this</w:t>
            </w:r>
            <w:r w:rsidRPr="00F54183">
              <w:rPr>
                <w:rFonts w:asciiTheme="minorHAnsi" w:hAnsiTheme="minorHAnsi" w:cstheme="minorHAnsi"/>
              </w:rPr>
              <w:t> </w:t>
            </w:r>
            <w:r w:rsidRPr="00F54183">
              <w:rPr>
                <w:rFonts w:asciiTheme="minorHAnsi" w:hAnsiTheme="minorHAnsi" w:cstheme="minorHAnsi"/>
                <w:b/>
                <w:color w:val="000000"/>
                <w:szCs w:val="22"/>
              </w:rPr>
              <w:t>:</w:t>
            </w:r>
          </w:p>
          <w:p w14:paraId="04336DCB" w14:textId="2210D04B" w:rsidR="00461516" w:rsidRPr="00F54183" w:rsidRDefault="00461516" w:rsidP="00F54183">
            <w:pPr>
              <w:pStyle w:val="AARbullet1"/>
            </w:pPr>
            <w:r w:rsidRPr="00F54183">
              <w:t>Ensure our customers are the focus of all our activities.</w:t>
            </w:r>
          </w:p>
          <w:p w14:paraId="4407C170" w14:textId="77777777" w:rsidR="00461516" w:rsidRPr="00F54183" w:rsidRDefault="00461516" w:rsidP="00F54183">
            <w:pPr>
              <w:pStyle w:val="AARbullet1"/>
            </w:pPr>
            <w:r w:rsidRPr="00F54183">
              <w:t>Provide public programs to enhance the onstage experience.</w:t>
            </w:r>
          </w:p>
          <w:p w14:paraId="7894C478" w14:textId="77777777" w:rsidR="00461516" w:rsidRPr="00F54183" w:rsidRDefault="00461516" w:rsidP="00F54183">
            <w:pPr>
              <w:pStyle w:val="AARbullet1"/>
            </w:pPr>
            <w:r w:rsidRPr="00F54183">
              <w:t>Target initiatives to address special needs in the community.</w:t>
            </w:r>
          </w:p>
          <w:p w14:paraId="7E42272D" w14:textId="77777777" w:rsidR="00461516" w:rsidRPr="00F54183" w:rsidRDefault="00461516" w:rsidP="00F54183">
            <w:pPr>
              <w:pStyle w:val="AARbullet1"/>
            </w:pPr>
            <w:r w:rsidRPr="00F54183">
              <w:t>Develop young patrons, to ensure a future audience.</w:t>
            </w:r>
          </w:p>
          <w:p w14:paraId="4AE5E5A7" w14:textId="77777777" w:rsidR="00461516" w:rsidRPr="00751CD3" w:rsidRDefault="00461516" w:rsidP="00F54183">
            <w:pPr>
              <w:pStyle w:val="AARbullet1"/>
              <w:rPr>
                <w:rFonts w:asciiTheme="majorHAnsi" w:hAnsiTheme="majorHAnsi" w:cstheme="majorHAnsi"/>
              </w:rPr>
            </w:pPr>
            <w:r w:rsidRPr="00F54183">
              <w:t>Increase audiences, including from the region.</w:t>
            </w:r>
          </w:p>
        </w:tc>
      </w:tr>
      <w:tr w:rsidR="0010435D" w:rsidRPr="00751CD3" w14:paraId="3958AC30" w14:textId="77777777" w:rsidTr="003E6B92">
        <w:trPr>
          <w:gridBefore w:val="1"/>
          <w:gridAfter w:val="1"/>
          <w:wBefore w:w="10" w:type="dxa"/>
          <w:wAfter w:w="64" w:type="dxa"/>
          <w:trHeight w:val="37"/>
        </w:trPr>
        <w:tc>
          <w:tcPr>
            <w:tcW w:w="9282" w:type="dxa"/>
            <w:tcBorders>
              <w:top w:val="nil"/>
              <w:left w:val="nil"/>
              <w:bottom w:val="nil"/>
              <w:right w:val="nil"/>
            </w:tcBorders>
          </w:tcPr>
          <w:p w14:paraId="20C074B1" w14:textId="77777777"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r w:rsidRPr="0010435D">
              <w:rPr>
                <w:rFonts w:asciiTheme="minorHAnsi" w:hAnsiTheme="minorHAnsi" w:cstheme="minorHAnsi"/>
                <w:szCs w:val="22"/>
              </w:rPr>
              <w:t>To ensure the comfort and safety of patrons following the reopening of the Centre, complex planning and communication strategies were developed to ensure ticketholders were informed about production cancellations and reschedules.  Website updates and information emails were sent to patrons 48 hours before their attendance to communicate COVID-19 safety procedures.</w:t>
            </w:r>
          </w:p>
          <w:p w14:paraId="44F9AC6D" w14:textId="12495D08"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r w:rsidRPr="0010435D">
              <w:rPr>
                <w:rFonts w:asciiTheme="minorHAnsi" w:hAnsiTheme="minorHAnsi" w:cstheme="minorHAnsi"/>
                <w:szCs w:val="22"/>
              </w:rPr>
              <w:t xml:space="preserve">The Centre’s booking system was updated to include the ability to add contact tracing details for all ticketholders.  After the </w:t>
            </w:r>
            <w:r w:rsidRPr="0010435D">
              <w:rPr>
                <w:rFonts w:asciiTheme="minorHAnsi" w:hAnsiTheme="minorHAnsi" w:cstheme="minorHAnsi"/>
                <w:i/>
                <w:iCs/>
                <w:szCs w:val="22"/>
              </w:rPr>
              <w:t>Check In CBR</w:t>
            </w:r>
            <w:r w:rsidRPr="0010435D">
              <w:rPr>
                <w:rFonts w:asciiTheme="minorHAnsi" w:hAnsiTheme="minorHAnsi" w:cstheme="minorHAnsi"/>
                <w:szCs w:val="22"/>
              </w:rPr>
              <w:t xml:space="preserve"> app became widely used, the Centre moved to align with the ACT Government’s QR code check-in system.</w:t>
            </w:r>
          </w:p>
        </w:tc>
      </w:tr>
      <w:tr w:rsidR="0010435D" w:rsidRPr="00751CD3" w14:paraId="692336D0" w14:textId="77777777" w:rsidTr="003E6B92">
        <w:trPr>
          <w:gridBefore w:val="1"/>
          <w:gridAfter w:val="1"/>
          <w:wBefore w:w="10" w:type="dxa"/>
          <w:wAfter w:w="64" w:type="dxa"/>
          <w:trHeight w:val="37"/>
        </w:trPr>
        <w:tc>
          <w:tcPr>
            <w:tcW w:w="9282" w:type="dxa"/>
            <w:tcBorders>
              <w:top w:val="nil"/>
              <w:left w:val="nil"/>
              <w:bottom w:val="nil"/>
              <w:right w:val="nil"/>
            </w:tcBorders>
          </w:tcPr>
          <w:p w14:paraId="6763F636" w14:textId="77777777"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r w:rsidRPr="0010435D">
              <w:rPr>
                <w:rFonts w:asciiTheme="minorHAnsi" w:hAnsiTheme="minorHAnsi" w:cstheme="minorHAnsi"/>
                <w:szCs w:val="22"/>
              </w:rPr>
              <w:t xml:space="preserve">The Centre continued to work collaboratively with the builders and owners of the new Constitution Place development, to maximise benefits for customers and visiting companies.  This work included developing relationships with the new A by Adina hotel, and inviting selected patrons to try the new multistorey car park free of </w:t>
            </w:r>
            <w:r w:rsidRPr="0010435D">
              <w:rPr>
                <w:rFonts w:asciiTheme="minorHAnsi" w:hAnsiTheme="minorHAnsi" w:cstheme="minorHAnsi"/>
              </w:rPr>
              <w:t>charge</w:t>
            </w:r>
            <w:r w:rsidRPr="0010435D">
              <w:rPr>
                <w:rFonts w:asciiTheme="minorHAnsi" w:hAnsiTheme="minorHAnsi" w:cstheme="minorHAnsi"/>
                <w:szCs w:val="22"/>
              </w:rPr>
              <w:t>.</w:t>
            </w:r>
          </w:p>
          <w:p w14:paraId="3A54FAB8" w14:textId="00E96677"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r w:rsidRPr="0010435D">
              <w:rPr>
                <w:rFonts w:asciiTheme="minorHAnsi" w:hAnsiTheme="minorHAnsi" w:cstheme="minorHAnsi"/>
                <w:szCs w:val="22"/>
              </w:rPr>
              <w:t>Following a review of the ticketing and client relationship management (CRM) system, the Centre developed a Statement of Requirements for a modern ticketing platform and associated CRM system with the goal of enhancing customer service capacity.</w:t>
            </w:r>
          </w:p>
        </w:tc>
      </w:tr>
      <w:tr w:rsidR="0010435D" w:rsidRPr="00751CD3" w14:paraId="5C7788C1" w14:textId="77777777" w:rsidTr="003E6B92">
        <w:trPr>
          <w:gridBefore w:val="1"/>
          <w:gridAfter w:val="1"/>
          <w:wBefore w:w="10" w:type="dxa"/>
          <w:wAfter w:w="64" w:type="dxa"/>
          <w:trHeight w:val="37"/>
        </w:trPr>
        <w:tc>
          <w:tcPr>
            <w:tcW w:w="9282" w:type="dxa"/>
            <w:tcBorders>
              <w:top w:val="nil"/>
              <w:left w:val="nil"/>
              <w:bottom w:val="nil"/>
              <w:right w:val="nil"/>
            </w:tcBorders>
          </w:tcPr>
          <w:p w14:paraId="06FABED4" w14:textId="1C694D2D"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b/>
                <w:color w:val="000000"/>
                <w:szCs w:val="22"/>
              </w:rPr>
            </w:pPr>
            <w:bookmarkStart w:id="129" w:name="rb6apxg3l8j5" w:colFirst="0" w:colLast="0"/>
            <w:bookmarkEnd w:id="129"/>
            <w:r w:rsidRPr="0010435D">
              <w:rPr>
                <w:rFonts w:asciiTheme="minorHAnsi" w:hAnsiTheme="minorHAnsi" w:cstheme="minorHAnsi"/>
                <w:color w:val="000000"/>
                <w:szCs w:val="22"/>
              </w:rPr>
              <w:t>Orima surveys are normally sent to patrons of the Centre throughout the year, to gather information about the venue’s financial impact and a range of other issues.  While Ori</w:t>
            </w:r>
            <w:r w:rsidRPr="0010435D">
              <w:rPr>
                <w:rFonts w:asciiTheme="minorHAnsi" w:hAnsiTheme="minorHAnsi" w:cstheme="minorHAnsi"/>
                <w:szCs w:val="22"/>
              </w:rPr>
              <w:t>ma surveys were paused during the COVID-19 pandemic, a</w:t>
            </w:r>
            <w:r w:rsidRPr="0010435D">
              <w:rPr>
                <w:rFonts w:asciiTheme="minorHAnsi" w:hAnsiTheme="minorHAnsi" w:cstheme="minorHAnsi"/>
                <w:color w:val="000000"/>
                <w:szCs w:val="22"/>
              </w:rPr>
              <w:t>ttendees and subscribers w</w:t>
            </w:r>
            <w:r w:rsidRPr="0010435D">
              <w:rPr>
                <w:rFonts w:asciiTheme="minorHAnsi" w:hAnsiTheme="minorHAnsi" w:cstheme="minorHAnsi"/>
                <w:szCs w:val="22"/>
              </w:rPr>
              <w:t xml:space="preserve">ere </w:t>
            </w:r>
            <w:r w:rsidRPr="0010435D">
              <w:rPr>
                <w:rFonts w:asciiTheme="minorHAnsi" w:hAnsiTheme="minorHAnsi" w:cstheme="minorHAnsi"/>
                <w:color w:val="000000"/>
                <w:szCs w:val="22"/>
              </w:rPr>
              <w:t xml:space="preserve">surveyed during the reopening </w:t>
            </w:r>
            <w:r w:rsidRPr="0010435D">
              <w:rPr>
                <w:rFonts w:asciiTheme="minorHAnsi" w:hAnsiTheme="minorHAnsi" w:cstheme="minorHAnsi"/>
                <w:szCs w:val="22"/>
              </w:rPr>
              <w:t>period,</w:t>
            </w:r>
            <w:r w:rsidRPr="0010435D">
              <w:rPr>
                <w:rFonts w:asciiTheme="minorHAnsi" w:hAnsiTheme="minorHAnsi" w:cstheme="minorHAnsi"/>
                <w:color w:val="000000"/>
                <w:szCs w:val="22"/>
              </w:rPr>
              <w:t xml:space="preserve"> to gauge their attitudes about returning to the venue.  </w:t>
            </w:r>
            <w:r w:rsidRPr="0010435D">
              <w:rPr>
                <w:rFonts w:asciiTheme="minorHAnsi" w:hAnsiTheme="minorHAnsi" w:cstheme="minorHAnsi"/>
                <w:szCs w:val="22"/>
              </w:rPr>
              <w:t xml:space="preserve">The Centre’s </w:t>
            </w:r>
            <w:r w:rsidRPr="0010435D">
              <w:rPr>
                <w:rFonts w:asciiTheme="minorHAnsi" w:hAnsiTheme="minorHAnsi" w:cstheme="minorHAnsi"/>
                <w:color w:val="000000"/>
                <w:szCs w:val="22"/>
              </w:rPr>
              <w:t>marketing team also sent a survey to subscribers in late 2020 to better understand who they are, and what the Centre can do to retain and engage them in the future.</w:t>
            </w:r>
          </w:p>
        </w:tc>
      </w:tr>
      <w:tr w:rsidR="0010435D" w:rsidRPr="00751CD3" w14:paraId="01BA8ED4" w14:textId="77777777" w:rsidTr="003E6B92">
        <w:trPr>
          <w:gridBefore w:val="1"/>
          <w:gridAfter w:val="1"/>
          <w:wBefore w:w="10" w:type="dxa"/>
          <w:wAfter w:w="64" w:type="dxa"/>
          <w:trHeight w:val="37"/>
        </w:trPr>
        <w:tc>
          <w:tcPr>
            <w:tcW w:w="9282" w:type="dxa"/>
            <w:tcBorders>
              <w:top w:val="nil"/>
              <w:left w:val="nil"/>
              <w:bottom w:val="nil"/>
              <w:right w:val="nil"/>
            </w:tcBorders>
          </w:tcPr>
          <w:p w14:paraId="70C647BA" w14:textId="5381C2A6"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color w:val="000000"/>
                <w:szCs w:val="22"/>
              </w:rPr>
              <w:t>ACT Public Health Directions relating to gatherings and physical distancing limited the Centre’s opportunities to provide value-adding experiences and public programs during the pandemic.</w:t>
            </w:r>
          </w:p>
        </w:tc>
      </w:tr>
      <w:tr w:rsidR="0010435D" w:rsidRPr="00751CD3" w14:paraId="4BCB50B2" w14:textId="77777777" w:rsidTr="003E6B92">
        <w:trPr>
          <w:gridBefore w:val="1"/>
          <w:gridAfter w:val="1"/>
          <w:wBefore w:w="10" w:type="dxa"/>
          <w:wAfter w:w="64" w:type="dxa"/>
          <w:trHeight w:val="37"/>
        </w:trPr>
        <w:tc>
          <w:tcPr>
            <w:tcW w:w="9282" w:type="dxa"/>
            <w:tcBorders>
              <w:top w:val="nil"/>
              <w:left w:val="nil"/>
              <w:bottom w:val="nil"/>
              <w:right w:val="nil"/>
            </w:tcBorders>
          </w:tcPr>
          <w:p w14:paraId="2B186141" w14:textId="497A13BC"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color w:val="000000"/>
                <w:szCs w:val="22"/>
              </w:rPr>
              <w:t xml:space="preserve">The Access Action Plan continued to inform the Centre’s decisions regarding accessibility improvements to the Centre.  During the year, the Centre committed to replacing the carpet in all public foyer areas.  As well as removing the trip hazards and uneven surfaces of the old carpet, the foyer improvements will include </w:t>
            </w:r>
            <w:r w:rsidR="00665A5C">
              <w:rPr>
                <w:rFonts w:asciiTheme="minorHAnsi" w:hAnsiTheme="minorHAnsi" w:cstheme="minorHAnsi"/>
                <w:color w:val="000000"/>
                <w:szCs w:val="22"/>
              </w:rPr>
              <w:t>updating the hearing augmentation technology in the foyer,</w:t>
            </w:r>
            <w:r w:rsidRPr="0010435D">
              <w:rPr>
                <w:rFonts w:asciiTheme="minorHAnsi" w:hAnsiTheme="minorHAnsi" w:cstheme="minorHAnsi"/>
                <w:color w:val="000000"/>
                <w:szCs w:val="22"/>
              </w:rPr>
              <w:t xml:space="preserve"> for foyer announcements and standardising tactile indicators across all foyers.</w:t>
            </w:r>
          </w:p>
          <w:p w14:paraId="1CA046DD" w14:textId="6157BF78"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color w:val="000000"/>
                <w:szCs w:val="22"/>
              </w:rPr>
              <w:t>Certain performances included access initiatives.  For example, the performance by comedian Adam Hills on 5 May 2021 included an Auslan interpreter, who was integrated into Hills’ routine to great comedic effect.</w:t>
            </w:r>
          </w:p>
        </w:tc>
      </w:tr>
      <w:tr w:rsidR="0010435D" w:rsidRPr="00751CD3" w14:paraId="360DA03C" w14:textId="77777777" w:rsidTr="003E6B92">
        <w:trPr>
          <w:gridBefore w:val="1"/>
          <w:gridAfter w:val="1"/>
          <w:wBefore w:w="10" w:type="dxa"/>
          <w:wAfter w:w="64" w:type="dxa"/>
          <w:trHeight w:val="37"/>
        </w:trPr>
        <w:tc>
          <w:tcPr>
            <w:tcW w:w="9282" w:type="dxa"/>
            <w:tcBorders>
              <w:top w:val="nil"/>
              <w:left w:val="nil"/>
              <w:bottom w:val="nil"/>
              <w:right w:val="nil"/>
            </w:tcBorders>
          </w:tcPr>
          <w:p w14:paraId="452C2E91" w14:textId="77777777"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szCs w:val="22"/>
              </w:rPr>
              <w:t>The Centre continued to work closely with VisitCanberra on initiatives to attract visitors to Canberra, including through alignment of forthcoming events with VisitCanberra’s Major Event vision, and through accessing VisitCanberra’s Major Event Fund.</w:t>
            </w:r>
          </w:p>
          <w:p w14:paraId="22230F45" w14:textId="22370731" w:rsidR="0010435D" w:rsidRPr="0010435D" w:rsidRDefault="0010435D" w:rsidP="0010435D">
            <w:pPr>
              <w:numPr>
                <w:ilvl w:val="0"/>
                <w:numId w:val="57"/>
              </w:numPr>
              <w:pBdr>
                <w:top w:val="nil"/>
                <w:left w:val="nil"/>
                <w:bottom w:val="nil"/>
                <w:right w:val="nil"/>
                <w:between w:val="nil"/>
              </w:pBdr>
              <w:ind w:left="357" w:hanging="357"/>
              <w:rPr>
                <w:rFonts w:asciiTheme="minorHAnsi" w:hAnsiTheme="minorHAnsi" w:cstheme="minorHAnsi"/>
                <w:szCs w:val="22"/>
              </w:rPr>
            </w:pPr>
            <w:r w:rsidRPr="0010435D">
              <w:rPr>
                <w:rFonts w:asciiTheme="minorHAnsi" w:hAnsiTheme="minorHAnsi" w:cstheme="minorHAnsi"/>
                <w:szCs w:val="22"/>
              </w:rPr>
              <w:t>The Centre also continued to work closely with the City Renewal Authority</w:t>
            </w:r>
            <w:r w:rsidR="001006A3">
              <w:rPr>
                <w:rFonts w:asciiTheme="minorHAnsi" w:hAnsiTheme="minorHAnsi" w:cstheme="minorHAnsi"/>
                <w:szCs w:val="22"/>
              </w:rPr>
              <w:fldChar w:fldCharType="begin"/>
            </w:r>
            <w:r w:rsidR="001006A3">
              <w:instrText xml:space="preserve"> XE "</w:instrText>
            </w:r>
            <w:r w:rsidR="001006A3" w:rsidRPr="00514F06">
              <w:rPr>
                <w:szCs w:val="22"/>
              </w:rPr>
              <w:instrText>City Renewal Authority</w:instrText>
            </w:r>
            <w:r w:rsidR="001006A3">
              <w:instrText xml:space="preserve">" </w:instrText>
            </w:r>
            <w:r w:rsidR="001006A3">
              <w:rPr>
                <w:rFonts w:asciiTheme="minorHAnsi" w:hAnsiTheme="minorHAnsi" w:cstheme="minorHAnsi"/>
                <w:szCs w:val="22"/>
              </w:rPr>
              <w:fldChar w:fldCharType="end"/>
            </w:r>
            <w:r w:rsidRPr="0010435D">
              <w:rPr>
                <w:rFonts w:asciiTheme="minorHAnsi" w:hAnsiTheme="minorHAnsi" w:cstheme="minorHAnsi"/>
                <w:szCs w:val="22"/>
              </w:rPr>
              <w:t xml:space="preserve"> (CRA), including on an initiative to incorporate the CRA’s audience segmentation research into visitation analysis and further segmentation work.</w:t>
            </w:r>
          </w:p>
        </w:tc>
      </w:tr>
      <w:tr w:rsidR="00461516" w:rsidRPr="00751CD3" w14:paraId="631B5532" w14:textId="77777777" w:rsidTr="006A4F55">
        <w:trPr>
          <w:trHeight w:val="363"/>
        </w:trPr>
        <w:tc>
          <w:tcPr>
            <w:tcW w:w="9356" w:type="dxa"/>
            <w:gridSpan w:val="3"/>
            <w:tcBorders>
              <w:top w:val="nil"/>
              <w:bottom w:val="single" w:sz="12" w:space="0" w:color="000000"/>
              <w:right w:val="nil"/>
            </w:tcBorders>
            <w:shd w:val="clear" w:color="auto" w:fill="003D4C"/>
            <w:vAlign w:val="center"/>
          </w:tcPr>
          <w:p w14:paraId="0F2A4164" w14:textId="77777777" w:rsidR="00461516" w:rsidRPr="00F54183" w:rsidRDefault="00461516" w:rsidP="00F54183">
            <w:pPr>
              <w:pBdr>
                <w:top w:val="nil"/>
                <w:left w:val="nil"/>
                <w:bottom w:val="nil"/>
                <w:right w:val="nil"/>
                <w:between w:val="nil"/>
              </w:pBdr>
              <w:spacing w:after="0"/>
              <w:jc w:val="center"/>
              <w:rPr>
                <w:rFonts w:asciiTheme="minorHAnsi" w:hAnsiTheme="minorHAnsi" w:cstheme="minorHAnsi"/>
                <w:b/>
                <w:bCs/>
                <w:color w:val="000000"/>
                <w:szCs w:val="22"/>
                <w:highlight w:val="yellow"/>
              </w:rPr>
            </w:pPr>
            <w:r w:rsidRPr="00F54183">
              <w:rPr>
                <w:rFonts w:asciiTheme="minorHAnsi" w:hAnsiTheme="minorHAnsi" w:cstheme="minorHAnsi"/>
                <w:b/>
                <w:bCs/>
                <w:szCs w:val="22"/>
              </w:rPr>
              <w:t xml:space="preserve">Programming </w:t>
            </w:r>
            <w:r w:rsidRPr="00F54183">
              <w:rPr>
                <w:rFonts w:asciiTheme="minorHAnsi" w:hAnsiTheme="minorHAnsi" w:cstheme="minorHAnsi"/>
                <w:szCs w:val="22"/>
              </w:rPr>
              <w:t xml:space="preserve">– </w:t>
            </w:r>
            <w:r w:rsidRPr="00F54183">
              <w:rPr>
                <w:rFonts w:asciiTheme="minorHAnsi" w:hAnsiTheme="minorHAnsi" w:cstheme="minorHAnsi"/>
                <w:i/>
                <w:szCs w:val="22"/>
              </w:rPr>
              <w:t>A diverse, high-quality, entertaining and distinctive program</w:t>
            </w:r>
          </w:p>
        </w:tc>
      </w:tr>
      <w:tr w:rsidR="00461516" w:rsidRPr="00751CD3" w14:paraId="53EB675D" w14:textId="77777777" w:rsidTr="003E6B92">
        <w:trPr>
          <w:trHeight w:val="37"/>
        </w:trPr>
        <w:tc>
          <w:tcPr>
            <w:tcW w:w="9356" w:type="dxa"/>
            <w:gridSpan w:val="3"/>
            <w:tcBorders>
              <w:top w:val="single" w:sz="12" w:space="0" w:color="000000"/>
              <w:left w:val="nil"/>
              <w:bottom w:val="single" w:sz="4" w:space="0" w:color="000000"/>
              <w:right w:val="nil"/>
            </w:tcBorders>
            <w:shd w:val="clear" w:color="auto" w:fill="F2F2F2"/>
          </w:tcPr>
          <w:p w14:paraId="435BC703" w14:textId="04087100" w:rsidR="00F54183" w:rsidRPr="00F54183" w:rsidRDefault="00F54183" w:rsidP="00F54183">
            <w:pPr>
              <w:pBdr>
                <w:top w:val="nil"/>
                <w:left w:val="nil"/>
                <w:bottom w:val="nil"/>
                <w:right w:val="nil"/>
                <w:between w:val="nil"/>
              </w:pBdr>
              <w:spacing w:after="0"/>
              <w:rPr>
                <w:rFonts w:asciiTheme="minorHAnsi" w:hAnsiTheme="minorHAnsi" w:cstheme="minorHAnsi"/>
                <w:b/>
                <w:color w:val="000000"/>
                <w:szCs w:val="22"/>
              </w:rPr>
            </w:pPr>
            <w:r w:rsidRPr="00F54183">
              <w:rPr>
                <w:rFonts w:asciiTheme="minorHAnsi" w:hAnsiTheme="minorHAnsi" w:cstheme="minorHAnsi"/>
                <w:b/>
                <w:color w:val="000000"/>
                <w:szCs w:val="22"/>
              </w:rPr>
              <w:t>Strategies to achieve this :</w:t>
            </w:r>
          </w:p>
          <w:p w14:paraId="6078445E" w14:textId="42BF6393" w:rsidR="00461516" w:rsidRPr="00751CD3" w:rsidRDefault="00461516" w:rsidP="00F54183">
            <w:pPr>
              <w:pStyle w:val="AARbullet1"/>
            </w:pPr>
            <w:r w:rsidRPr="00751CD3">
              <w:t>Program high</w:t>
            </w:r>
            <w:r>
              <w:t>-</w:t>
            </w:r>
            <w:r w:rsidRPr="00751CD3">
              <w:t>quality, innovative shows that engage and entertain, and which include international companies and performers, digital programs, and connections to the Asian market.</w:t>
            </w:r>
          </w:p>
          <w:p w14:paraId="00E3C256" w14:textId="77777777" w:rsidR="00461516" w:rsidRPr="00751CD3" w:rsidRDefault="00461516" w:rsidP="00F54183">
            <w:pPr>
              <w:pStyle w:val="AARbullet1"/>
            </w:pPr>
            <w:r w:rsidRPr="00751CD3">
              <w:t>Ensure the range of genres presented at the Centre is appropriate for the venues, the marketplace and the supply of product.</w:t>
            </w:r>
          </w:p>
          <w:p w14:paraId="3CA31E35" w14:textId="77777777" w:rsidR="00461516" w:rsidRPr="00751CD3" w:rsidRDefault="00461516" w:rsidP="00F54183">
            <w:pPr>
              <w:pStyle w:val="AARbullet1"/>
            </w:pPr>
            <w:r w:rsidRPr="00751CD3">
              <w:t>Provide culturally diverse shows as a part of regular programming, including shows featuring Indigenous cultures.</w:t>
            </w:r>
          </w:p>
          <w:p w14:paraId="58CA9D3D" w14:textId="77777777" w:rsidR="00461516" w:rsidRPr="00751CD3" w:rsidRDefault="00461516" w:rsidP="00F54183">
            <w:pPr>
              <w:pStyle w:val="AARbullet1"/>
            </w:pPr>
            <w:r w:rsidRPr="00751CD3">
              <w:t>Program to complement existing festivals and foster new festivals.</w:t>
            </w:r>
          </w:p>
          <w:p w14:paraId="6FFF0520" w14:textId="77777777" w:rsidR="00461516" w:rsidRPr="00751CD3" w:rsidRDefault="00461516" w:rsidP="00F54183">
            <w:pPr>
              <w:pStyle w:val="AARbullet1"/>
            </w:pPr>
            <w:r w:rsidRPr="00751CD3">
              <w:t>Develop and extend programming for new audiences, with a particular focus on young people.</w:t>
            </w:r>
          </w:p>
          <w:p w14:paraId="25747FE8" w14:textId="77777777" w:rsidR="00461516" w:rsidRPr="00751CD3" w:rsidRDefault="00461516" w:rsidP="00F54183">
            <w:pPr>
              <w:pStyle w:val="AARbullet1"/>
            </w:pPr>
            <w:r w:rsidRPr="00751CD3">
              <w:t>Support local performing artists.</w:t>
            </w:r>
          </w:p>
          <w:p w14:paraId="015BB4B0" w14:textId="77777777" w:rsidR="00461516" w:rsidRPr="00751CD3" w:rsidRDefault="00461516" w:rsidP="00F54183">
            <w:pPr>
              <w:pStyle w:val="AARbullet1"/>
            </w:pPr>
            <w:r w:rsidRPr="00751CD3">
              <w:t>Support producers that take the financial risk at the Centre.</w:t>
            </w:r>
          </w:p>
          <w:p w14:paraId="362F6967" w14:textId="77777777" w:rsidR="00461516" w:rsidRPr="00751CD3" w:rsidRDefault="00461516" w:rsidP="00F54183">
            <w:pPr>
              <w:pStyle w:val="AARbullet1"/>
            </w:pPr>
            <w:r w:rsidRPr="00751CD3">
              <w:t>Attract large-scale shows to Canberra on a regular basis, including opportunities for exclusive Canberra seasons.</w:t>
            </w:r>
          </w:p>
        </w:tc>
      </w:tr>
      <w:tr w:rsidR="00461516" w:rsidRPr="00751CD3" w14:paraId="33202EB0" w14:textId="77777777" w:rsidTr="003E6B92">
        <w:trPr>
          <w:trHeight w:val="37"/>
        </w:trPr>
        <w:tc>
          <w:tcPr>
            <w:tcW w:w="9356" w:type="dxa"/>
            <w:gridSpan w:val="3"/>
            <w:tcBorders>
              <w:top w:val="dotted" w:sz="4" w:space="0" w:color="000000"/>
              <w:left w:val="nil"/>
              <w:bottom w:val="nil"/>
              <w:right w:val="nil"/>
            </w:tcBorders>
          </w:tcPr>
          <w:p w14:paraId="2875B777" w14:textId="77777777" w:rsidR="00F54183" w:rsidRPr="00F54183" w:rsidRDefault="00F54183" w:rsidP="00F54183">
            <w:pPr>
              <w:pStyle w:val="ARbullet1"/>
              <w:jc w:val="left"/>
              <w:rPr>
                <w:rFonts w:asciiTheme="minorHAnsi" w:hAnsiTheme="minorHAnsi" w:cstheme="minorHAnsi"/>
                <w:szCs w:val="22"/>
                <w:lang w:eastAsia="en-AU"/>
              </w:rPr>
            </w:pPr>
            <w:r w:rsidRPr="00F54183">
              <w:rPr>
                <w:rFonts w:asciiTheme="minorHAnsi" w:hAnsiTheme="minorHAnsi" w:cstheme="minorHAnsi"/>
                <w:b/>
                <w:szCs w:val="22"/>
              </w:rPr>
              <w:t>Key outcomes in 2020</w:t>
            </w:r>
            <w:r w:rsidRPr="00F54183">
              <w:rPr>
                <w:rStyle w:val="ARTabletextChar"/>
                <w:rFonts w:asciiTheme="minorHAnsi" w:hAnsiTheme="minorHAnsi" w:cstheme="minorHAnsi"/>
                <w:sz w:val="22"/>
                <w:szCs w:val="22"/>
              </w:rPr>
              <w:t>–</w:t>
            </w:r>
            <w:r w:rsidRPr="00F54183">
              <w:rPr>
                <w:rFonts w:asciiTheme="minorHAnsi" w:hAnsiTheme="minorHAnsi" w:cstheme="minorHAnsi"/>
                <w:b/>
                <w:szCs w:val="22"/>
              </w:rPr>
              <w:t>21 against the above strategies</w:t>
            </w:r>
          </w:p>
          <w:p w14:paraId="04F9E641" w14:textId="7CD04A85" w:rsidR="0010435D" w:rsidRPr="008054D0" w:rsidRDefault="0010435D" w:rsidP="0010435D">
            <w:pPr>
              <w:pStyle w:val="AARbullet1"/>
            </w:pPr>
            <w:bookmarkStart w:id="130" w:name="_Hlk87180668"/>
            <w:r w:rsidRPr="008054D0">
              <w:t>The COVID-19 situation and subsequent restrictions presented the Centre with specific challenges in relation to presenting shows and performances.  The Centre responded by initially providing a range of online and live-streamed content, and later presenting live performances in a COVIDSafe</w:t>
            </w:r>
            <w:r w:rsidR="001006A3">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fldChar w:fldCharType="end"/>
            </w:r>
            <w:r w:rsidRPr="008054D0">
              <w:t xml:space="preserve"> manner to ensure the safety of staff, patrons and performers.</w:t>
            </w:r>
          </w:p>
          <w:p w14:paraId="020300E4" w14:textId="7A96C44C" w:rsidR="0010435D" w:rsidRPr="008054D0" w:rsidRDefault="0010435D" w:rsidP="0010435D">
            <w:pPr>
              <w:pStyle w:val="AARbullet1"/>
            </w:pPr>
            <w:r w:rsidRPr="008054D0">
              <w:t xml:space="preserve">The </w:t>
            </w:r>
            <w:r w:rsidRPr="008054D0">
              <w:rPr>
                <w:i/>
                <w:iCs/>
              </w:rPr>
              <w:t>CTC@Home</w:t>
            </w:r>
            <w:r w:rsidRPr="008054D0">
              <w:t xml:space="preserve"> program provided live-streamed performances to patrons over the course of the COVID-19 restricted period.  Following its launch in June 2020, the program in 2020</w:t>
            </w:r>
            <w:r w:rsidRPr="008054D0">
              <w:rPr>
                <w:color w:val="000000"/>
              </w:rPr>
              <w:t>–</w:t>
            </w:r>
            <w:r w:rsidRPr="008054D0">
              <w:t>21 featured 43 streams and 41 different artists</w:t>
            </w:r>
            <w:r w:rsidR="007412C0">
              <w:t>,</w:t>
            </w:r>
            <w:r w:rsidRPr="008054D0">
              <w:t xml:space="preserve"> provided</w:t>
            </w:r>
            <w:r w:rsidR="005C70FF">
              <w:t xml:space="preserve"> more than 25 </w:t>
            </w:r>
            <w:r w:rsidRPr="008054D0">
              <w:t>hours of streamable content</w:t>
            </w:r>
            <w:r w:rsidR="007412C0">
              <w:t>,</w:t>
            </w:r>
            <w:r w:rsidRPr="008054D0">
              <w:t xml:space="preserve"> attracted more than 11</w:t>
            </w:r>
            <w:r w:rsidR="00AA6E8B">
              <w:t>0</w:t>
            </w:r>
            <w:r w:rsidRPr="008054D0">
              <w:t>,000 views and was watched over more than 2,000 hours.</w:t>
            </w:r>
          </w:p>
          <w:p w14:paraId="4845E3EC" w14:textId="177FE464" w:rsidR="0010435D" w:rsidRPr="008054D0" w:rsidRDefault="0010435D" w:rsidP="0010435D">
            <w:pPr>
              <w:pStyle w:val="AARbullet1"/>
            </w:pPr>
            <w:r w:rsidRPr="008054D0">
              <w:t xml:space="preserve">The </w:t>
            </w:r>
            <w:r w:rsidRPr="008054D0">
              <w:rPr>
                <w:i/>
                <w:iCs/>
              </w:rPr>
              <w:t>CTC@Home</w:t>
            </w:r>
            <w:r w:rsidRPr="008054D0">
              <w:t xml:space="preserve"> program included the online weekly series </w:t>
            </w:r>
            <w:r w:rsidRPr="008054D0">
              <w:rPr>
                <w:i/>
                <w:iCs/>
              </w:rPr>
              <w:t>The World from Here with Chris Endrey</w:t>
            </w:r>
            <w:r w:rsidRPr="008054D0">
              <w:t xml:space="preserve">.  In response to the growing demand of audiences for a return to live performance, Chris Endrey’s final </w:t>
            </w:r>
            <w:r w:rsidRPr="008054D0">
              <w:rPr>
                <w:i/>
                <w:iCs/>
              </w:rPr>
              <w:t>World from Here</w:t>
            </w:r>
            <w:r w:rsidRPr="008054D0">
              <w:t xml:space="preserve"> was presented as a combination of a streamed and live-audience event.</w:t>
            </w:r>
          </w:p>
          <w:p w14:paraId="3C45BE50" w14:textId="3531ED55" w:rsidR="0010435D" w:rsidRPr="008054D0" w:rsidRDefault="0010435D" w:rsidP="0010435D">
            <w:pPr>
              <w:pStyle w:val="AARbullet1"/>
            </w:pPr>
            <w:r w:rsidRPr="008054D0">
              <w:t>The Centre also offered other live-streamed events, such as</w:t>
            </w:r>
            <w:r w:rsidR="007412C0">
              <w:t xml:space="preserve"> the film </w:t>
            </w:r>
            <w:r w:rsidR="007412C0" w:rsidRPr="007412C0">
              <w:rPr>
                <w:i/>
                <w:iCs/>
              </w:rPr>
              <w:t>Tripping with Nils Frahm</w:t>
            </w:r>
            <w:r w:rsidR="003B7311">
              <w:rPr>
                <w:i/>
                <w:iCs/>
              </w:rPr>
              <w:t>, Regurgitator Unit 20… at the movies!</w:t>
            </w:r>
            <w:r w:rsidRPr="008054D0">
              <w:t xml:space="preserve"> and a number of the popular </w:t>
            </w:r>
            <w:r w:rsidRPr="008054D0">
              <w:rPr>
                <w:i/>
                <w:iCs/>
              </w:rPr>
              <w:t>Music at Midday</w:t>
            </w:r>
            <w:r w:rsidRPr="008054D0">
              <w:t xml:space="preserve"> performances.  </w:t>
            </w:r>
          </w:p>
          <w:p w14:paraId="7F9FC50E" w14:textId="46681AB7" w:rsidR="00461516" w:rsidRPr="00F54183" w:rsidRDefault="0010435D" w:rsidP="0010435D">
            <w:pPr>
              <w:pStyle w:val="AARbullet1"/>
              <w:rPr>
                <w:rFonts w:asciiTheme="minorHAnsi" w:hAnsiTheme="minorHAnsi" w:cstheme="minorHAnsi"/>
              </w:rPr>
            </w:pPr>
            <w:r w:rsidRPr="008054D0">
              <w:t>As COVID-19 restrictions eased, limited-capacity shows became available to small audiences.  These included shows in the Courtyard Studio</w:t>
            </w:r>
            <w:r w:rsidR="00BD5212">
              <w:fldChar w:fldCharType="begin"/>
            </w:r>
            <w:r w:rsidR="00BD5212">
              <w:instrText xml:space="preserve"> XE "</w:instrText>
            </w:r>
            <w:r w:rsidR="00BD5212" w:rsidRPr="004713FC">
              <w:rPr>
                <w:sz w:val="18"/>
                <w:szCs w:val="18"/>
              </w:rPr>
              <w:instrText>Courtyard Studio</w:instrText>
            </w:r>
            <w:r w:rsidR="00BD5212">
              <w:instrText xml:space="preserve">" </w:instrText>
            </w:r>
            <w:r w:rsidR="00BD5212">
              <w:fldChar w:fldCharType="end"/>
            </w:r>
            <w:r w:rsidRPr="008054D0">
              <w:t xml:space="preserve"> such as the </w:t>
            </w:r>
            <w:r w:rsidRPr="008054D0">
              <w:rPr>
                <w:i/>
                <w:iCs/>
              </w:rPr>
              <w:t>Umbilical Brothers</w:t>
            </w:r>
            <w:r w:rsidRPr="008054D0">
              <w:t xml:space="preserve">, and small-scale events (limited to 100 people) in the Link Bar foyer.  </w:t>
            </w:r>
            <w:bookmarkEnd w:id="130"/>
            <w:r w:rsidRPr="008054D0">
              <w:t xml:space="preserve">In addition to comedy shows </w:t>
            </w:r>
            <w:r w:rsidRPr="008054D0">
              <w:rPr>
                <w:i/>
                <w:iCs/>
              </w:rPr>
              <w:t>That’s What She Said</w:t>
            </w:r>
            <w:r w:rsidRPr="008054D0">
              <w:t xml:space="preserve"> and </w:t>
            </w:r>
            <w:r w:rsidRPr="008054D0">
              <w:rPr>
                <w:i/>
                <w:iCs/>
              </w:rPr>
              <w:t>The Gig Economy,</w:t>
            </w:r>
            <w:r w:rsidRPr="008054D0">
              <w:t xml:space="preserve"> the Link Bar foyer hosted bands and musicians as part of the Link Bar series including :</w:t>
            </w:r>
            <w:r w:rsidR="00461516" w:rsidRPr="00F54183">
              <w:rPr>
                <w:rFonts w:asciiTheme="minorHAnsi" w:hAnsiTheme="minorHAnsi" w:cstheme="minorHAnsi"/>
              </w:rPr>
              <w:br/>
            </w:r>
          </w:p>
          <w:tbl>
            <w:tblPr>
              <w:tblStyle w:val="TableGrid"/>
              <w:tblW w:w="877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5"/>
              <w:gridCol w:w="6424"/>
            </w:tblGrid>
            <w:tr w:rsidR="00461516" w:rsidRPr="00F54183" w14:paraId="17B0B157" w14:textId="77777777" w:rsidTr="00AA10A2">
              <w:trPr>
                <w:trHeight w:val="3036"/>
              </w:trPr>
              <w:tc>
                <w:tcPr>
                  <w:tcW w:w="2355" w:type="dxa"/>
                </w:tcPr>
                <w:p w14:paraId="5BE593B7" w14:textId="77777777" w:rsidR="008A5293" w:rsidRDefault="008A5293" w:rsidP="008A5293">
                  <w:pPr>
                    <w:pBdr>
                      <w:top w:val="nil"/>
                      <w:left w:val="nil"/>
                      <w:bottom w:val="nil"/>
                      <w:right w:val="nil"/>
                      <w:between w:val="nil"/>
                    </w:pBdr>
                    <w:spacing w:after="0"/>
                    <w:rPr>
                      <w:rFonts w:asciiTheme="minorHAnsi" w:hAnsiTheme="minorHAnsi" w:cstheme="minorHAnsi"/>
                      <w:i/>
                      <w:iCs/>
                      <w:sz w:val="22"/>
                      <w:szCs w:val="22"/>
                    </w:rPr>
                  </w:pPr>
                </w:p>
                <w:p w14:paraId="2F5799BB" w14:textId="4C2FACBF" w:rsidR="00461516" w:rsidRPr="00F54183" w:rsidRDefault="00461516" w:rsidP="00E40B98">
                  <w:pPr>
                    <w:numPr>
                      <w:ilvl w:val="0"/>
                      <w:numId w:val="61"/>
                    </w:numPr>
                    <w:pBdr>
                      <w:top w:val="nil"/>
                      <w:left w:val="nil"/>
                      <w:bottom w:val="nil"/>
                      <w:right w:val="nil"/>
                      <w:between w:val="nil"/>
                    </w:pBdr>
                    <w:spacing w:after="0"/>
                    <w:rPr>
                      <w:rFonts w:asciiTheme="minorHAnsi" w:hAnsiTheme="minorHAnsi" w:cstheme="minorHAnsi"/>
                      <w:i/>
                      <w:iCs/>
                      <w:sz w:val="22"/>
                      <w:szCs w:val="22"/>
                    </w:rPr>
                  </w:pPr>
                  <w:r w:rsidRPr="00F54183">
                    <w:rPr>
                      <w:rFonts w:asciiTheme="minorHAnsi" w:hAnsiTheme="minorHAnsi" w:cstheme="minorHAnsi"/>
                      <w:i/>
                      <w:iCs/>
                      <w:sz w:val="22"/>
                      <w:szCs w:val="22"/>
                    </w:rPr>
                    <w:t>Emma Pask</w:t>
                  </w:r>
                  <w:r w:rsidRPr="00401822">
                    <w:rPr>
                      <w:rFonts w:asciiTheme="minorHAnsi" w:hAnsiTheme="minorHAnsi" w:cstheme="minorHAnsi"/>
                      <w:sz w:val="22"/>
                      <w:szCs w:val="22"/>
                    </w:rPr>
                    <w:t>;</w:t>
                  </w:r>
                </w:p>
                <w:p w14:paraId="4EB16749" w14:textId="77777777" w:rsidR="00461516" w:rsidRPr="00F54183" w:rsidRDefault="00461516" w:rsidP="00E40B98">
                  <w:pPr>
                    <w:numPr>
                      <w:ilvl w:val="0"/>
                      <w:numId w:val="61"/>
                    </w:numPr>
                    <w:pBdr>
                      <w:top w:val="nil"/>
                      <w:left w:val="nil"/>
                      <w:bottom w:val="nil"/>
                      <w:right w:val="nil"/>
                      <w:between w:val="nil"/>
                    </w:pBdr>
                    <w:spacing w:after="0"/>
                    <w:rPr>
                      <w:rFonts w:asciiTheme="minorHAnsi" w:hAnsiTheme="minorHAnsi" w:cstheme="minorHAnsi"/>
                      <w:i/>
                      <w:iCs/>
                      <w:sz w:val="22"/>
                      <w:szCs w:val="22"/>
                    </w:rPr>
                  </w:pPr>
                  <w:r w:rsidRPr="00F54183">
                    <w:rPr>
                      <w:rFonts w:asciiTheme="minorHAnsi" w:hAnsiTheme="minorHAnsi" w:cstheme="minorHAnsi"/>
                      <w:i/>
                      <w:iCs/>
                      <w:sz w:val="22"/>
                      <w:szCs w:val="22"/>
                    </w:rPr>
                    <w:t>Pork Knuckle Brass Band</w:t>
                  </w:r>
                  <w:r w:rsidRPr="00401822">
                    <w:rPr>
                      <w:rFonts w:asciiTheme="minorHAnsi" w:hAnsiTheme="minorHAnsi" w:cstheme="minorHAnsi"/>
                      <w:sz w:val="22"/>
                      <w:szCs w:val="22"/>
                    </w:rPr>
                    <w:t>;</w:t>
                  </w:r>
                </w:p>
                <w:p w14:paraId="06D438E2" w14:textId="77777777" w:rsidR="00461516" w:rsidRPr="00F54183" w:rsidRDefault="00461516" w:rsidP="00E40B98">
                  <w:pPr>
                    <w:numPr>
                      <w:ilvl w:val="0"/>
                      <w:numId w:val="61"/>
                    </w:numPr>
                    <w:pBdr>
                      <w:top w:val="nil"/>
                      <w:left w:val="nil"/>
                      <w:bottom w:val="nil"/>
                      <w:right w:val="nil"/>
                      <w:between w:val="nil"/>
                    </w:pBdr>
                    <w:spacing w:after="0"/>
                    <w:rPr>
                      <w:rFonts w:asciiTheme="minorHAnsi" w:hAnsiTheme="minorHAnsi" w:cstheme="minorHAnsi"/>
                      <w:i/>
                      <w:iCs/>
                      <w:sz w:val="22"/>
                      <w:szCs w:val="22"/>
                    </w:rPr>
                  </w:pPr>
                  <w:r w:rsidRPr="00F54183">
                    <w:rPr>
                      <w:rFonts w:asciiTheme="minorHAnsi" w:hAnsiTheme="minorHAnsi" w:cstheme="minorHAnsi"/>
                      <w:i/>
                      <w:iCs/>
                      <w:sz w:val="22"/>
                      <w:szCs w:val="22"/>
                    </w:rPr>
                    <w:t>Lucifungus</w:t>
                  </w:r>
                  <w:r w:rsidRPr="00401822">
                    <w:rPr>
                      <w:rFonts w:asciiTheme="minorHAnsi" w:hAnsiTheme="minorHAnsi" w:cstheme="minorHAnsi"/>
                      <w:sz w:val="22"/>
                      <w:szCs w:val="22"/>
                    </w:rPr>
                    <w:t>;</w:t>
                  </w:r>
                </w:p>
                <w:p w14:paraId="1696F605" w14:textId="127584B5" w:rsidR="00461516" w:rsidRPr="00F54183" w:rsidRDefault="00461516" w:rsidP="00E40B98">
                  <w:pPr>
                    <w:numPr>
                      <w:ilvl w:val="0"/>
                      <w:numId w:val="61"/>
                    </w:numPr>
                    <w:pBdr>
                      <w:top w:val="nil"/>
                      <w:left w:val="nil"/>
                      <w:bottom w:val="nil"/>
                      <w:right w:val="nil"/>
                      <w:between w:val="nil"/>
                    </w:pBdr>
                    <w:spacing w:after="0"/>
                    <w:rPr>
                      <w:rFonts w:asciiTheme="minorHAnsi" w:hAnsiTheme="minorHAnsi" w:cstheme="minorHAnsi"/>
                      <w:i/>
                      <w:iCs/>
                      <w:sz w:val="22"/>
                      <w:szCs w:val="22"/>
                    </w:rPr>
                  </w:pPr>
                  <w:r w:rsidRPr="00F54183">
                    <w:rPr>
                      <w:rFonts w:asciiTheme="minorHAnsi" w:hAnsiTheme="minorHAnsi" w:cstheme="minorHAnsi"/>
                      <w:i/>
                      <w:iCs/>
                      <w:sz w:val="22"/>
                      <w:szCs w:val="22"/>
                    </w:rPr>
                    <w:t>Chris Endrey &amp; Friends</w:t>
                  </w:r>
                  <w:r w:rsidR="00401822" w:rsidRPr="00401822">
                    <w:rPr>
                      <w:rFonts w:asciiTheme="minorHAnsi" w:hAnsiTheme="minorHAnsi" w:cstheme="minorHAnsi"/>
                      <w:sz w:val="22"/>
                      <w:szCs w:val="22"/>
                    </w:rPr>
                    <w:t>;</w:t>
                  </w:r>
                </w:p>
                <w:p w14:paraId="3868CEF8" w14:textId="77777777" w:rsidR="00461516" w:rsidRPr="00F54183" w:rsidRDefault="00461516" w:rsidP="00E40B98">
                  <w:pPr>
                    <w:numPr>
                      <w:ilvl w:val="0"/>
                      <w:numId w:val="61"/>
                    </w:numPr>
                    <w:pBdr>
                      <w:top w:val="nil"/>
                      <w:left w:val="nil"/>
                      <w:bottom w:val="nil"/>
                      <w:right w:val="nil"/>
                      <w:between w:val="nil"/>
                    </w:pBdr>
                    <w:spacing w:after="0"/>
                    <w:rPr>
                      <w:rFonts w:asciiTheme="minorHAnsi" w:hAnsiTheme="minorHAnsi" w:cstheme="minorHAnsi"/>
                      <w:i/>
                      <w:iCs/>
                      <w:sz w:val="22"/>
                      <w:szCs w:val="22"/>
                    </w:rPr>
                  </w:pPr>
                  <w:r w:rsidRPr="00F54183">
                    <w:rPr>
                      <w:rFonts w:asciiTheme="minorHAnsi" w:hAnsiTheme="minorHAnsi" w:cstheme="minorHAnsi"/>
                      <w:i/>
                      <w:iCs/>
                      <w:sz w:val="22"/>
                      <w:szCs w:val="22"/>
                    </w:rPr>
                    <w:t>Pod People</w:t>
                  </w:r>
                  <w:r w:rsidRPr="00401822">
                    <w:rPr>
                      <w:rFonts w:asciiTheme="minorHAnsi" w:hAnsiTheme="minorHAnsi" w:cstheme="minorHAnsi"/>
                      <w:sz w:val="22"/>
                      <w:szCs w:val="22"/>
                    </w:rPr>
                    <w:t>;</w:t>
                  </w:r>
                </w:p>
                <w:p w14:paraId="27D8DFEE" w14:textId="77777777" w:rsidR="00461516" w:rsidRPr="00F54183" w:rsidRDefault="00461516" w:rsidP="00E40B98">
                  <w:pPr>
                    <w:numPr>
                      <w:ilvl w:val="0"/>
                      <w:numId w:val="61"/>
                    </w:numPr>
                    <w:pBdr>
                      <w:top w:val="nil"/>
                      <w:left w:val="nil"/>
                      <w:bottom w:val="nil"/>
                      <w:right w:val="nil"/>
                      <w:between w:val="nil"/>
                    </w:pBdr>
                    <w:spacing w:after="0"/>
                    <w:rPr>
                      <w:rFonts w:asciiTheme="minorHAnsi" w:hAnsiTheme="minorHAnsi" w:cstheme="minorHAnsi"/>
                      <w:i/>
                      <w:iCs/>
                      <w:sz w:val="22"/>
                      <w:szCs w:val="22"/>
                    </w:rPr>
                  </w:pPr>
                  <w:r w:rsidRPr="00F54183">
                    <w:rPr>
                      <w:rFonts w:asciiTheme="minorHAnsi" w:hAnsiTheme="minorHAnsi" w:cstheme="minorHAnsi"/>
                      <w:i/>
                      <w:iCs/>
                      <w:sz w:val="22"/>
                      <w:szCs w:val="22"/>
                    </w:rPr>
                    <w:t>Witchskull</w:t>
                  </w:r>
                  <w:r w:rsidRPr="00F54183">
                    <w:rPr>
                      <w:rFonts w:asciiTheme="minorHAnsi" w:hAnsiTheme="minorHAnsi" w:cstheme="minorHAnsi"/>
                      <w:sz w:val="22"/>
                      <w:szCs w:val="22"/>
                    </w:rPr>
                    <w:t>; and</w:t>
                  </w:r>
                </w:p>
                <w:p w14:paraId="46136D26" w14:textId="6729BD4D" w:rsidR="00461516" w:rsidRPr="008A5293" w:rsidRDefault="00461516" w:rsidP="00E40B98">
                  <w:pPr>
                    <w:numPr>
                      <w:ilvl w:val="0"/>
                      <w:numId w:val="61"/>
                    </w:numPr>
                    <w:pBdr>
                      <w:top w:val="nil"/>
                      <w:left w:val="nil"/>
                      <w:bottom w:val="nil"/>
                      <w:right w:val="nil"/>
                      <w:between w:val="nil"/>
                    </w:pBdr>
                    <w:spacing w:after="0"/>
                    <w:rPr>
                      <w:rFonts w:asciiTheme="minorHAnsi" w:hAnsiTheme="minorHAnsi" w:cstheme="minorHAnsi"/>
                    </w:rPr>
                  </w:pPr>
                  <w:r w:rsidRPr="00F54183">
                    <w:rPr>
                      <w:rFonts w:asciiTheme="minorHAnsi" w:hAnsiTheme="minorHAnsi" w:cstheme="minorHAnsi"/>
                      <w:i/>
                      <w:iCs/>
                      <w:sz w:val="22"/>
                      <w:szCs w:val="22"/>
                    </w:rPr>
                    <w:t>Michael Simic</w:t>
                  </w:r>
                  <w:r w:rsidRPr="00F54183">
                    <w:rPr>
                      <w:rFonts w:asciiTheme="minorHAnsi" w:hAnsiTheme="minorHAnsi" w:cstheme="minorHAnsi"/>
                      <w:sz w:val="22"/>
                      <w:szCs w:val="22"/>
                    </w:rPr>
                    <w:t>.</w:t>
                  </w:r>
                </w:p>
              </w:tc>
              <w:tc>
                <w:tcPr>
                  <w:tcW w:w="6424" w:type="dxa"/>
                </w:tcPr>
                <w:p w14:paraId="3A683E6D" w14:textId="77777777" w:rsidR="00F54183" w:rsidRDefault="00F54183" w:rsidP="00F54183">
                  <w:pPr>
                    <w:pBdr>
                      <w:top w:val="nil"/>
                      <w:left w:val="nil"/>
                      <w:bottom w:val="nil"/>
                      <w:right w:val="nil"/>
                      <w:between w:val="nil"/>
                    </w:pBdr>
                    <w:rPr>
                      <w:rFonts w:asciiTheme="minorHAnsi" w:hAnsiTheme="minorHAnsi" w:cstheme="minorHAnsi"/>
                      <w:sz w:val="16"/>
                      <w:szCs w:val="16"/>
                    </w:rPr>
                  </w:pPr>
                </w:p>
                <w:p w14:paraId="6382457D" w14:textId="5316F2DF" w:rsidR="00461516" w:rsidRPr="00F54183" w:rsidRDefault="008A5293" w:rsidP="00F54183">
                  <w:pPr>
                    <w:pBdr>
                      <w:top w:val="nil"/>
                      <w:left w:val="nil"/>
                      <w:bottom w:val="nil"/>
                      <w:right w:val="nil"/>
                      <w:between w:val="nil"/>
                    </w:pBdr>
                    <w:rPr>
                      <w:rFonts w:asciiTheme="minorHAnsi" w:hAnsiTheme="minorHAnsi" w:cstheme="minorHAnsi"/>
                    </w:rPr>
                  </w:pPr>
                  <w:r>
                    <w:rPr>
                      <w:noProof/>
                    </w:rPr>
                    <w:drawing>
                      <wp:inline distT="0" distB="0" distL="0" distR="0" wp14:anchorId="327049D3" wp14:editId="0411D42B">
                        <wp:extent cx="3556554" cy="2667000"/>
                        <wp:effectExtent l="0" t="0" r="6350" b="0"/>
                        <wp:docPr id="50" name="Picture 50" descr="Live in the Link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ive in the Link Bar"/>
                                <pic:cNvPicPr>
                                  <a:picLocks noChangeAspect="1" noChangeArrowheads="1"/>
                                </pic:cNvPicPr>
                              </pic:nvPicPr>
                              <pic:blipFill>
                                <a:blip r:embed="rId70" cstate="screen">
                                  <a:extLst>
                                    <a:ext uri="{BEBA8EAE-BF5A-486C-A8C5-ECC9F3942E4B}">
                                      <a14:imgProps xmlns:a14="http://schemas.microsoft.com/office/drawing/2010/main">
                                        <a14:imgLayer r:embed="rId71">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571753" cy="2678398"/>
                                </a:xfrm>
                                <a:prstGeom prst="rect">
                                  <a:avLst/>
                                </a:prstGeom>
                                <a:noFill/>
                                <a:ln>
                                  <a:noFill/>
                                </a:ln>
                              </pic:spPr>
                            </pic:pic>
                          </a:graphicData>
                        </a:graphic>
                      </wp:inline>
                    </w:drawing>
                  </w:r>
                  <w:r w:rsidR="00461516" w:rsidRPr="00F54183">
                    <w:rPr>
                      <w:rFonts w:asciiTheme="minorHAnsi" w:hAnsiTheme="minorHAnsi" w:cstheme="minorHAnsi"/>
                    </w:rPr>
                    <w:br/>
                  </w:r>
                  <w:r w:rsidR="00461516" w:rsidRPr="00F54183">
                    <w:rPr>
                      <w:rFonts w:asciiTheme="minorHAnsi" w:hAnsiTheme="minorHAnsi" w:cstheme="minorHAnsi"/>
                      <w:sz w:val="16"/>
                      <w:szCs w:val="16"/>
                    </w:rPr>
                    <w:t>Live</w:t>
                  </w:r>
                  <w:r w:rsidR="004E3988">
                    <w:rPr>
                      <w:rFonts w:asciiTheme="minorHAnsi" w:hAnsiTheme="minorHAnsi" w:cstheme="minorHAnsi"/>
                      <w:sz w:val="16"/>
                      <w:szCs w:val="16"/>
                    </w:rPr>
                    <w:t xml:space="preserve"> </w:t>
                  </w:r>
                  <w:r>
                    <w:rPr>
                      <w:rFonts w:asciiTheme="minorHAnsi" w:hAnsiTheme="minorHAnsi" w:cstheme="minorHAnsi"/>
                      <w:sz w:val="16"/>
                      <w:szCs w:val="16"/>
                    </w:rPr>
                    <w:t>in</w:t>
                  </w:r>
                  <w:r w:rsidR="00461516" w:rsidRPr="00F54183">
                    <w:rPr>
                      <w:rFonts w:asciiTheme="minorHAnsi" w:hAnsiTheme="minorHAnsi" w:cstheme="minorHAnsi"/>
                      <w:sz w:val="16"/>
                      <w:szCs w:val="16"/>
                    </w:rPr>
                    <w:t xml:space="preserve"> the Link Bar</w:t>
                  </w:r>
                </w:p>
              </w:tc>
            </w:tr>
          </w:tbl>
          <w:p w14:paraId="47745FCE" w14:textId="0506F4C6" w:rsidR="0010435D" w:rsidRPr="008054D0" w:rsidRDefault="0010435D" w:rsidP="0010435D">
            <w:pPr>
              <w:pStyle w:val="AARbullet1"/>
            </w:pPr>
            <w:r w:rsidRPr="008054D0">
              <w:t>The first event held at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8054D0">
              <w:t xml:space="preserve"> under the Centre’s COVIDSafe</w:t>
            </w:r>
            <w:r w:rsidR="001006A3">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fldChar w:fldCharType="end"/>
            </w:r>
            <w:r w:rsidRPr="008054D0">
              <w:t xml:space="preserve"> Plan was the </w:t>
            </w:r>
            <w:r w:rsidRPr="008054D0">
              <w:rPr>
                <w:i/>
                <w:iCs/>
              </w:rPr>
              <w:t>Canberra Writers Festival</w:t>
            </w:r>
            <w:r w:rsidRPr="008054D0">
              <w:t>.</w:t>
            </w:r>
          </w:p>
          <w:p w14:paraId="568C457D" w14:textId="1DC33DAE" w:rsidR="0010435D" w:rsidRPr="008054D0" w:rsidRDefault="0010435D" w:rsidP="0010435D">
            <w:pPr>
              <w:pStyle w:val="AARbullet1"/>
            </w:pPr>
            <w:r w:rsidRPr="008054D0">
              <w:t xml:space="preserve">The Centre hosted the interactive game-style show </w:t>
            </w:r>
            <w:r w:rsidRPr="007412C0">
              <w:rPr>
                <w:i/>
                <w:iCs/>
              </w:rPr>
              <w:t>Canberra 2060: Futures with a Capital F</w:t>
            </w:r>
            <w:r w:rsidRPr="008054D0">
              <w:t xml:space="preserve"> as part of the </w:t>
            </w:r>
            <w:r w:rsidRPr="007412C0">
              <w:rPr>
                <w:i/>
                <w:iCs/>
              </w:rPr>
              <w:t xml:space="preserve">Where You Are </w:t>
            </w:r>
            <w:r w:rsidR="007412C0">
              <w:t>f</w:t>
            </w:r>
            <w:r w:rsidRPr="007412C0">
              <w:t>estival</w:t>
            </w:r>
            <w:r w:rsidRPr="008054D0">
              <w:t>.</w:t>
            </w:r>
          </w:p>
          <w:p w14:paraId="3D60D8EF" w14:textId="4170C1AF" w:rsidR="00461516" w:rsidRPr="00F54183" w:rsidRDefault="0010435D" w:rsidP="0010435D">
            <w:pPr>
              <w:pStyle w:val="AARbullet1"/>
            </w:pPr>
            <w:r w:rsidRPr="008054D0">
              <w:rPr>
                <w:i/>
                <w:iCs/>
              </w:rPr>
              <w:t>The Wharf Revue: Good Night and Good Luck</w:t>
            </w:r>
            <w:r w:rsidRPr="008054D0">
              <w:t xml:space="preserve"> was presented with restricted capacity.  As a production that would usually sell out, an extra week of performances was added to accommodate demand.</w:t>
            </w:r>
            <w:r w:rsidR="00461516" w:rsidRPr="00F54183">
              <w:br/>
            </w:r>
          </w:p>
          <w:tbl>
            <w:tblPr>
              <w:tblStyle w:val="TableGrid"/>
              <w:tblW w:w="91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8"/>
              <w:gridCol w:w="4588"/>
            </w:tblGrid>
            <w:tr w:rsidR="00461516" w:rsidRPr="00F54183" w14:paraId="4AC46FA9" w14:textId="77777777" w:rsidTr="00F54183">
              <w:trPr>
                <w:trHeight w:val="3345"/>
              </w:trPr>
              <w:tc>
                <w:tcPr>
                  <w:tcW w:w="4588" w:type="dxa"/>
                </w:tcPr>
                <w:p w14:paraId="0EE1F64D" w14:textId="3586AB59" w:rsidR="00461516" w:rsidRPr="00F54183" w:rsidRDefault="00461516" w:rsidP="00F54183">
                  <w:pPr>
                    <w:pBdr>
                      <w:top w:val="nil"/>
                      <w:left w:val="nil"/>
                      <w:bottom w:val="nil"/>
                      <w:right w:val="nil"/>
                      <w:between w:val="nil"/>
                    </w:pBdr>
                    <w:rPr>
                      <w:rFonts w:asciiTheme="minorHAnsi" w:hAnsiTheme="minorHAnsi" w:cstheme="minorHAnsi"/>
                    </w:rPr>
                  </w:pPr>
                  <w:r w:rsidRPr="00F54183">
                    <w:rPr>
                      <w:rFonts w:asciiTheme="minorHAnsi" w:hAnsiTheme="minorHAnsi" w:cstheme="minorHAnsi"/>
                      <w:i/>
                      <w:iCs/>
                      <w:noProof/>
                      <w:color w:val="000000"/>
                    </w:rPr>
                    <w:drawing>
                      <wp:inline distT="0" distB="0" distL="0" distR="0" wp14:anchorId="32621E88" wp14:editId="6D562CDA">
                        <wp:extent cx="2340000" cy="1558800"/>
                        <wp:effectExtent l="0" t="0" r="3175" b="3810"/>
                        <wp:docPr id="2" name="Picture 2" descr="Canberra 2060: Futures with a Capital F, &#10;credit Brigette Honey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nberra 2060: Futures with a Capital F, &#10;credit Brigette Honeyman&#10;"/>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340000" cy="1558800"/>
                                </a:xfrm>
                                <a:prstGeom prst="rect">
                                  <a:avLst/>
                                </a:prstGeom>
                                <a:noFill/>
                                <a:ln>
                                  <a:noFill/>
                                </a:ln>
                              </pic:spPr>
                            </pic:pic>
                          </a:graphicData>
                        </a:graphic>
                      </wp:inline>
                    </w:drawing>
                  </w:r>
                  <w:r w:rsidRPr="00F54183">
                    <w:rPr>
                      <w:rFonts w:asciiTheme="minorHAnsi" w:hAnsiTheme="minorHAnsi" w:cstheme="minorHAnsi"/>
                    </w:rPr>
                    <w:br/>
                  </w:r>
                  <w:r w:rsidRPr="00F54183">
                    <w:rPr>
                      <w:rFonts w:asciiTheme="minorHAnsi" w:hAnsiTheme="minorHAnsi" w:cstheme="minorHAnsi"/>
                      <w:i/>
                      <w:iCs/>
                      <w:color w:val="000000"/>
                      <w:sz w:val="16"/>
                      <w:szCs w:val="16"/>
                    </w:rPr>
                    <w:t>Canberra 2060: Futures with a Capital F</w:t>
                  </w:r>
                  <w:r w:rsidRPr="00F54183">
                    <w:rPr>
                      <w:rFonts w:asciiTheme="minorHAnsi" w:hAnsiTheme="minorHAnsi" w:cstheme="minorHAnsi"/>
                      <w:i/>
                      <w:iCs/>
                      <w:sz w:val="16"/>
                      <w:szCs w:val="16"/>
                    </w:rPr>
                    <w:t>,</w:t>
                  </w:r>
                  <w:r w:rsidRPr="00F54183">
                    <w:rPr>
                      <w:rFonts w:asciiTheme="minorHAnsi" w:hAnsiTheme="minorHAnsi" w:cstheme="minorHAnsi"/>
                      <w:sz w:val="16"/>
                      <w:szCs w:val="16"/>
                    </w:rPr>
                    <w:t xml:space="preserve"> </w:t>
                  </w:r>
                  <w:r w:rsidRPr="00F54183">
                    <w:rPr>
                      <w:rFonts w:asciiTheme="minorHAnsi" w:hAnsiTheme="minorHAnsi" w:cstheme="minorHAnsi"/>
                      <w:sz w:val="16"/>
                      <w:szCs w:val="16"/>
                    </w:rPr>
                    <w:br/>
                    <w:t>credit Brigette Honeyman</w:t>
                  </w:r>
                </w:p>
              </w:tc>
              <w:tc>
                <w:tcPr>
                  <w:tcW w:w="4588" w:type="dxa"/>
                </w:tcPr>
                <w:p w14:paraId="1A6C60A6" w14:textId="0A683C38" w:rsidR="00461516" w:rsidRPr="00F54183" w:rsidRDefault="00461516" w:rsidP="00F54183">
                  <w:pPr>
                    <w:pBdr>
                      <w:top w:val="nil"/>
                      <w:left w:val="nil"/>
                      <w:bottom w:val="nil"/>
                      <w:right w:val="nil"/>
                      <w:between w:val="nil"/>
                    </w:pBdr>
                    <w:rPr>
                      <w:rFonts w:asciiTheme="minorHAnsi" w:hAnsiTheme="minorHAnsi" w:cstheme="minorHAnsi"/>
                      <w:color w:val="000000"/>
                    </w:rPr>
                  </w:pPr>
                  <w:r w:rsidRPr="00F54183">
                    <w:rPr>
                      <w:rFonts w:asciiTheme="minorHAnsi" w:hAnsiTheme="minorHAnsi" w:cstheme="minorHAnsi"/>
                      <w:noProof/>
                      <w:color w:val="000000"/>
                    </w:rPr>
                    <w:drawing>
                      <wp:inline distT="0" distB="0" distL="0" distR="0" wp14:anchorId="42C1A619" wp14:editId="1E03993D">
                        <wp:extent cx="2340000" cy="1558800"/>
                        <wp:effectExtent l="0" t="0" r="3175" b="3810"/>
                        <wp:docPr id="4" name="Picture 4" descr="The Wharf Revue: Good Night and Good Luck,&#10;credit Brigette Hone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Wharf Revue: Good Night and Good Luck,&#10;credit Brigette Honeyman"/>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340000" cy="1558800"/>
                                </a:xfrm>
                                <a:prstGeom prst="rect">
                                  <a:avLst/>
                                </a:prstGeom>
                                <a:noFill/>
                                <a:ln>
                                  <a:noFill/>
                                </a:ln>
                              </pic:spPr>
                            </pic:pic>
                          </a:graphicData>
                        </a:graphic>
                      </wp:inline>
                    </w:drawing>
                  </w:r>
                  <w:r w:rsidRPr="00F54183">
                    <w:rPr>
                      <w:rFonts w:asciiTheme="minorHAnsi" w:hAnsiTheme="minorHAnsi" w:cstheme="minorHAnsi"/>
                      <w:color w:val="000000"/>
                    </w:rPr>
                    <w:br/>
                  </w:r>
                  <w:r w:rsidRPr="00F54183">
                    <w:rPr>
                      <w:rFonts w:asciiTheme="minorHAnsi" w:hAnsiTheme="minorHAnsi" w:cstheme="minorHAnsi"/>
                      <w:i/>
                      <w:iCs/>
                      <w:color w:val="000000"/>
                      <w:sz w:val="16"/>
                      <w:szCs w:val="16"/>
                    </w:rPr>
                    <w:t>The Wharf Revue: Good Night and Good Luck</w:t>
                  </w:r>
                  <w:r w:rsidRPr="00F54183">
                    <w:rPr>
                      <w:rFonts w:asciiTheme="minorHAnsi" w:hAnsiTheme="minorHAnsi" w:cstheme="minorHAnsi"/>
                      <w:color w:val="000000"/>
                      <w:sz w:val="16"/>
                      <w:szCs w:val="16"/>
                    </w:rPr>
                    <w:t>,</w:t>
                  </w:r>
                  <w:r w:rsidRPr="00F54183">
                    <w:rPr>
                      <w:rFonts w:asciiTheme="minorHAnsi" w:hAnsiTheme="minorHAnsi" w:cstheme="minorHAnsi"/>
                      <w:color w:val="000000"/>
                      <w:sz w:val="16"/>
                      <w:szCs w:val="16"/>
                    </w:rPr>
                    <w:br/>
                    <w:t>credit Brigette Honeyman</w:t>
                  </w:r>
                </w:p>
              </w:tc>
            </w:tr>
          </w:tbl>
          <w:p w14:paraId="12FB4E7F" w14:textId="77777777"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i/>
                <w:iCs/>
                <w:color w:val="000000"/>
                <w:szCs w:val="22"/>
              </w:rPr>
            </w:pPr>
            <w:r w:rsidRPr="0010435D">
              <w:rPr>
                <w:rFonts w:asciiTheme="minorHAnsi" w:hAnsiTheme="minorHAnsi" w:cstheme="minorHAnsi"/>
                <w:color w:val="000000"/>
                <w:szCs w:val="22"/>
              </w:rPr>
              <w:t>As restrictions eased, the Centre continued presenting productions, s</w:t>
            </w:r>
            <w:r w:rsidRPr="0010435D">
              <w:rPr>
                <w:rFonts w:asciiTheme="minorHAnsi" w:hAnsiTheme="minorHAnsi" w:cstheme="minorHAnsi"/>
                <w:color w:val="000000"/>
              </w:rPr>
              <w:t>uch as </w:t>
            </w:r>
            <w:r w:rsidRPr="0010435D">
              <w:rPr>
                <w:rFonts w:asciiTheme="minorHAnsi" w:hAnsiTheme="minorHAnsi" w:cstheme="minorHAnsi"/>
                <w:color w:val="000000"/>
                <w:szCs w:val="22"/>
              </w:rPr>
              <w:t>:</w:t>
            </w:r>
          </w:p>
          <w:p w14:paraId="4DFF0B9E" w14:textId="0FF17190" w:rsidR="0010435D" w:rsidRPr="0010435D" w:rsidRDefault="0010435D" w:rsidP="0010435D">
            <w:pPr>
              <w:numPr>
                <w:ilvl w:val="0"/>
                <w:numId w:val="60"/>
              </w:numPr>
              <w:pBdr>
                <w:top w:val="nil"/>
                <w:left w:val="nil"/>
                <w:bottom w:val="nil"/>
                <w:right w:val="nil"/>
                <w:between w:val="nil"/>
              </w:pBdr>
              <w:spacing w:after="0"/>
              <w:rPr>
                <w:rFonts w:asciiTheme="minorHAnsi" w:hAnsiTheme="minorHAnsi" w:cstheme="minorHAnsi"/>
                <w:i/>
                <w:iCs/>
                <w:color w:val="000000"/>
                <w:szCs w:val="22"/>
              </w:rPr>
            </w:pPr>
            <w:r w:rsidRPr="0010435D">
              <w:rPr>
                <w:rFonts w:asciiTheme="minorHAnsi" w:hAnsiTheme="minorHAnsi" w:cstheme="minorHAnsi"/>
                <w:i/>
                <w:iCs/>
                <w:color w:val="000000"/>
                <w:szCs w:val="22"/>
              </w:rPr>
              <w:t>Room on the Broom: Live on Stage!</w:t>
            </w:r>
            <w:r w:rsidRPr="0010435D">
              <w:rPr>
                <w:rFonts w:asciiTheme="minorHAnsi" w:hAnsiTheme="minorHAnsi" w:cstheme="minorHAnsi"/>
                <w:color w:val="000000"/>
                <w:szCs w:val="22"/>
              </w:rPr>
              <w:t>;</w:t>
            </w:r>
          </w:p>
          <w:p w14:paraId="4C6D900D" w14:textId="3C9E638D" w:rsidR="0010435D" w:rsidRPr="0010435D" w:rsidRDefault="0010435D" w:rsidP="0010435D">
            <w:pPr>
              <w:numPr>
                <w:ilvl w:val="0"/>
                <w:numId w:val="60"/>
              </w:numPr>
              <w:pBdr>
                <w:top w:val="nil"/>
                <w:left w:val="nil"/>
                <w:bottom w:val="nil"/>
                <w:right w:val="nil"/>
                <w:between w:val="nil"/>
              </w:pBdr>
              <w:spacing w:after="0"/>
              <w:rPr>
                <w:rFonts w:asciiTheme="minorHAnsi" w:hAnsiTheme="minorHAnsi" w:cstheme="minorHAnsi"/>
                <w:i/>
                <w:iCs/>
                <w:color w:val="000000"/>
                <w:szCs w:val="22"/>
              </w:rPr>
            </w:pPr>
            <w:r w:rsidRPr="0010435D">
              <w:rPr>
                <w:rFonts w:asciiTheme="minorHAnsi" w:hAnsiTheme="minorHAnsi" w:cstheme="minorHAnsi"/>
                <w:i/>
                <w:iCs/>
                <w:color w:val="000000"/>
                <w:szCs w:val="22"/>
              </w:rPr>
              <w:t>Human Nature: Christmas Classics, hits &amp; more</w:t>
            </w:r>
            <w:r w:rsidRPr="0010435D">
              <w:rPr>
                <w:rFonts w:asciiTheme="minorHAnsi" w:hAnsiTheme="minorHAnsi" w:cstheme="minorHAnsi"/>
                <w:color w:val="000000"/>
                <w:szCs w:val="22"/>
              </w:rPr>
              <w:t>;</w:t>
            </w:r>
          </w:p>
          <w:p w14:paraId="223C32E4" w14:textId="77777777" w:rsidR="0010435D" w:rsidRPr="0010435D" w:rsidRDefault="0010435D" w:rsidP="0010435D">
            <w:pPr>
              <w:numPr>
                <w:ilvl w:val="0"/>
                <w:numId w:val="60"/>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i/>
                <w:iCs/>
                <w:color w:val="000000"/>
                <w:szCs w:val="22"/>
              </w:rPr>
              <w:t>Circa’s</w:t>
            </w:r>
            <w:r w:rsidRPr="0010435D">
              <w:rPr>
                <w:rFonts w:asciiTheme="minorHAnsi" w:hAnsiTheme="minorHAnsi" w:cstheme="minorHAnsi"/>
                <w:color w:val="000000"/>
                <w:szCs w:val="22"/>
              </w:rPr>
              <w:t xml:space="preserve"> </w:t>
            </w:r>
            <w:r w:rsidRPr="0010435D">
              <w:rPr>
                <w:rFonts w:asciiTheme="minorHAnsi" w:hAnsiTheme="minorHAnsi" w:cstheme="minorHAnsi"/>
                <w:i/>
                <w:iCs/>
                <w:color w:val="000000"/>
                <w:szCs w:val="22"/>
              </w:rPr>
              <w:t>Peepshow</w:t>
            </w:r>
            <w:r w:rsidRPr="0010435D">
              <w:rPr>
                <w:rFonts w:asciiTheme="minorHAnsi" w:hAnsiTheme="minorHAnsi" w:cstheme="minorHAnsi"/>
                <w:color w:val="000000"/>
                <w:szCs w:val="22"/>
              </w:rPr>
              <w:t xml:space="preserve"> and </w:t>
            </w:r>
            <w:r w:rsidRPr="0010435D">
              <w:rPr>
                <w:rFonts w:asciiTheme="minorHAnsi" w:hAnsiTheme="minorHAnsi" w:cstheme="minorHAnsi"/>
                <w:i/>
                <w:iCs/>
                <w:color w:val="000000"/>
                <w:szCs w:val="22"/>
              </w:rPr>
              <w:t>Wolfgang’s Magical Musical Circus</w:t>
            </w:r>
            <w:r w:rsidRPr="0010435D">
              <w:rPr>
                <w:rFonts w:asciiTheme="minorHAnsi" w:hAnsiTheme="minorHAnsi" w:cstheme="minorHAnsi"/>
                <w:color w:val="000000"/>
                <w:szCs w:val="22"/>
              </w:rPr>
              <w:t>; and</w:t>
            </w:r>
          </w:p>
          <w:p w14:paraId="15848D5B" w14:textId="52925DAE" w:rsidR="0010435D" w:rsidRPr="0010435D" w:rsidRDefault="0010435D" w:rsidP="0010435D">
            <w:pPr>
              <w:numPr>
                <w:ilvl w:val="0"/>
                <w:numId w:val="60"/>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i/>
                <w:iCs/>
                <w:color w:val="000000"/>
                <w:szCs w:val="22"/>
              </w:rPr>
              <w:t>Hooked on Classics</w:t>
            </w:r>
            <w:r w:rsidRPr="0010435D">
              <w:rPr>
                <w:rFonts w:asciiTheme="minorHAnsi" w:hAnsiTheme="minorHAnsi" w:cstheme="minorHAnsi"/>
                <w:color w:val="000000"/>
                <w:szCs w:val="22"/>
              </w:rPr>
              <w:t>, conducted by George Ellis.</w:t>
            </w:r>
          </w:p>
          <w:p w14:paraId="22C67917" w14:textId="1B1F8CD8" w:rsidR="00461516" w:rsidRPr="00F54183" w:rsidRDefault="0010435D" w:rsidP="0010435D">
            <w:pPr>
              <w:pStyle w:val="AARbullet1"/>
            </w:pPr>
            <w:r w:rsidRPr="0010435D">
              <w:rPr>
                <w:rFonts w:asciiTheme="minorHAnsi" w:hAnsiTheme="minorHAnsi" w:cstheme="minorHAnsi"/>
                <w:color w:val="000000"/>
                <w:szCs w:val="22"/>
              </w:rPr>
              <w:t xml:space="preserve">The Theatre Reserve was used to support programming of a Canberra season of </w:t>
            </w:r>
            <w:r w:rsidRPr="0010435D">
              <w:rPr>
                <w:rFonts w:asciiTheme="minorHAnsi" w:hAnsiTheme="minorHAnsi" w:cstheme="minorHAnsi"/>
                <w:i/>
                <w:iCs/>
                <w:color w:val="000000"/>
                <w:szCs w:val="22"/>
              </w:rPr>
              <w:t xml:space="preserve">Shrek </w:t>
            </w:r>
            <w:r w:rsidR="00694675">
              <w:rPr>
                <w:rFonts w:asciiTheme="minorHAnsi" w:hAnsiTheme="minorHAnsi" w:cstheme="minorHAnsi"/>
                <w:i/>
                <w:iCs/>
                <w:color w:val="000000"/>
                <w:szCs w:val="22"/>
              </w:rPr>
              <w:t>T</w:t>
            </w:r>
            <w:r w:rsidRPr="0010435D">
              <w:rPr>
                <w:rFonts w:asciiTheme="minorHAnsi" w:hAnsiTheme="minorHAnsi" w:cstheme="minorHAnsi"/>
                <w:i/>
                <w:iCs/>
                <w:color w:val="000000"/>
                <w:szCs w:val="22"/>
              </w:rPr>
              <w:t xml:space="preserve">he Musical </w:t>
            </w:r>
            <w:r w:rsidRPr="0010435D">
              <w:rPr>
                <w:rFonts w:asciiTheme="minorHAnsi" w:hAnsiTheme="minorHAnsi" w:cstheme="minorHAnsi"/>
                <w:color w:val="000000"/>
                <w:szCs w:val="22"/>
              </w:rPr>
              <w:t xml:space="preserve">in early 2021.  Unfortunately, however, the production did not proceed in Canberra due to the impact of COVID-19 restrictions interstate.  While the Theatre Reserve was not therefore </w:t>
            </w:r>
            <w:r w:rsidR="00E94811">
              <w:rPr>
                <w:rFonts w:asciiTheme="minorHAnsi" w:hAnsiTheme="minorHAnsi" w:cstheme="minorHAnsi"/>
                <w:color w:val="000000"/>
                <w:szCs w:val="22"/>
              </w:rPr>
              <w:t>accessed</w:t>
            </w:r>
            <w:r w:rsidRPr="0010435D">
              <w:rPr>
                <w:rFonts w:asciiTheme="minorHAnsi" w:hAnsiTheme="minorHAnsi" w:cstheme="minorHAnsi"/>
                <w:color w:val="000000"/>
                <w:szCs w:val="22"/>
              </w:rPr>
              <w:t xml:space="preserve"> in 2020</w:t>
            </w:r>
            <w:r w:rsidR="00AE5EDE" w:rsidRPr="0023170E">
              <w:rPr>
                <w:bCs/>
                <w:iCs/>
              </w:rPr>
              <w:t>–</w:t>
            </w:r>
            <w:r w:rsidRPr="0010435D">
              <w:rPr>
                <w:rFonts w:asciiTheme="minorHAnsi" w:hAnsiTheme="minorHAnsi" w:cstheme="minorHAnsi"/>
                <w:color w:val="000000"/>
                <w:szCs w:val="22"/>
              </w:rPr>
              <w:t>21, its use in securing this production demonstrated the importance of this fund to support the programming of major theatre productions for Canberra.</w:t>
            </w:r>
          </w:p>
        </w:tc>
      </w:tr>
    </w:tbl>
    <w:p w14:paraId="61FA9A1E" w14:textId="77777777" w:rsidR="00461516" w:rsidRDefault="00461516" w:rsidP="00F54183">
      <w:pPr>
        <w:pStyle w:val="AARNormalbody"/>
        <w:jc w:val="center"/>
      </w:pPr>
      <w:r>
        <w:rPr>
          <w:noProof/>
        </w:rPr>
        <w:drawing>
          <wp:anchor distT="0" distB="0" distL="114300" distR="114300" simplePos="0" relativeHeight="251709440" behindDoc="0" locked="0" layoutInCell="1" allowOverlap="1" wp14:anchorId="2260BD69" wp14:editId="686F6258">
            <wp:simplePos x="0" y="0"/>
            <wp:positionH relativeFrom="column">
              <wp:posOffset>0</wp:posOffset>
            </wp:positionH>
            <wp:positionV relativeFrom="paragraph">
              <wp:posOffset>0</wp:posOffset>
            </wp:positionV>
            <wp:extent cx="5731510" cy="4878070"/>
            <wp:effectExtent l="0" t="0" r="0" b="0"/>
            <wp:wrapSquare wrapText="bothSides"/>
            <wp:docPr id="5" name="Chart 5" descr="Contracts by Genr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Pr>
          <w:noProof/>
        </w:rPr>
        <w:drawing>
          <wp:inline distT="0" distB="0" distL="0" distR="0" wp14:anchorId="195F1E36" wp14:editId="30B827FB">
            <wp:extent cx="5731510" cy="5127625"/>
            <wp:effectExtent l="0" t="0" r="0" b="0"/>
            <wp:docPr id="31" name="Chart 31" descr="Nigh Usage by Genre">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rPr>
        <w:drawing>
          <wp:inline distT="0" distB="0" distL="0" distR="0" wp14:anchorId="12380D7E" wp14:editId="72207582">
            <wp:extent cx="4514850" cy="4206017"/>
            <wp:effectExtent l="0" t="0" r="0" b="0"/>
            <wp:docPr id="239" name="Chart 239" descr="Contracts by Locality">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5F76543" w14:textId="77777777" w:rsidR="00461516" w:rsidRDefault="00461516" w:rsidP="00461516">
      <w:pPr>
        <w:jc w:val="center"/>
      </w:pPr>
      <w:r>
        <w:rPr>
          <w:noProof/>
        </w:rPr>
        <w:drawing>
          <wp:inline distT="0" distB="0" distL="0" distR="0" wp14:anchorId="095CB283" wp14:editId="1C3B6E80">
            <wp:extent cx="4792980" cy="3930769"/>
            <wp:effectExtent l="0" t="0" r="0" b="0"/>
            <wp:docPr id="240" name="Chart 240" descr="Nights Usage by Locality">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EF4988D" w14:textId="31059516" w:rsidR="00461516" w:rsidRDefault="00461516" w:rsidP="00461516"/>
    <w:p w14:paraId="3E353B25" w14:textId="1B2ABF3A" w:rsidR="00147C80" w:rsidRDefault="00147C80" w:rsidP="00461516"/>
    <w:p w14:paraId="51F6E42B" w14:textId="77777777" w:rsidR="00147C80" w:rsidRDefault="00147C80" w:rsidP="00461516"/>
    <w:tbl>
      <w:tblPr>
        <w:tblW w:w="936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gridCol w:w="10"/>
      </w:tblGrid>
      <w:tr w:rsidR="00461516" w:rsidRPr="00751CD3" w14:paraId="0BB34113" w14:textId="77777777" w:rsidTr="006A4F55">
        <w:trPr>
          <w:trHeight w:val="363"/>
        </w:trPr>
        <w:tc>
          <w:tcPr>
            <w:tcW w:w="9366" w:type="dxa"/>
            <w:gridSpan w:val="2"/>
            <w:tcBorders>
              <w:top w:val="nil"/>
              <w:bottom w:val="single" w:sz="12" w:space="0" w:color="000000"/>
              <w:right w:val="nil"/>
            </w:tcBorders>
            <w:shd w:val="clear" w:color="auto" w:fill="003D4C"/>
            <w:vAlign w:val="center"/>
          </w:tcPr>
          <w:p w14:paraId="688D3190" w14:textId="77777777" w:rsidR="00461516" w:rsidRPr="003E6B92" w:rsidRDefault="00461516" w:rsidP="00147C80">
            <w:pPr>
              <w:pBdr>
                <w:top w:val="nil"/>
                <w:left w:val="nil"/>
                <w:bottom w:val="nil"/>
                <w:right w:val="nil"/>
                <w:between w:val="nil"/>
              </w:pBdr>
              <w:spacing w:after="0"/>
              <w:jc w:val="center"/>
              <w:rPr>
                <w:rFonts w:asciiTheme="minorHAnsi" w:hAnsiTheme="minorHAnsi" w:cstheme="majorHAnsi"/>
                <w:b/>
                <w:color w:val="000000"/>
                <w:szCs w:val="22"/>
                <w:highlight w:val="yellow"/>
              </w:rPr>
            </w:pPr>
            <w:r w:rsidRPr="003E6B92">
              <w:rPr>
                <w:rFonts w:asciiTheme="minorHAnsi" w:hAnsiTheme="minorHAnsi" w:cstheme="majorHAnsi"/>
                <w:b/>
                <w:bCs/>
                <w:szCs w:val="22"/>
              </w:rPr>
              <w:t>Business</w:t>
            </w:r>
            <w:r w:rsidRPr="003E6B92">
              <w:rPr>
                <w:rFonts w:asciiTheme="minorHAnsi" w:hAnsiTheme="minorHAnsi" w:cstheme="majorHAnsi"/>
                <w:szCs w:val="22"/>
              </w:rPr>
              <w:t xml:space="preserve"> – </w:t>
            </w:r>
            <w:r w:rsidRPr="003E6B92">
              <w:rPr>
                <w:rFonts w:asciiTheme="minorHAnsi" w:hAnsiTheme="minorHAnsi" w:cstheme="majorHAnsi"/>
                <w:i/>
                <w:szCs w:val="22"/>
              </w:rPr>
              <w:t>Venues, systems and people that support high-quality live performances</w:t>
            </w:r>
          </w:p>
        </w:tc>
      </w:tr>
      <w:tr w:rsidR="00461516" w:rsidRPr="00751CD3" w14:paraId="69EDE1AF" w14:textId="77777777" w:rsidTr="00147C80">
        <w:trPr>
          <w:trHeight w:val="37"/>
        </w:trPr>
        <w:tc>
          <w:tcPr>
            <w:tcW w:w="9366" w:type="dxa"/>
            <w:gridSpan w:val="2"/>
            <w:tcBorders>
              <w:top w:val="single" w:sz="12" w:space="0" w:color="000000"/>
              <w:left w:val="nil"/>
              <w:bottom w:val="single" w:sz="4" w:space="0" w:color="000000"/>
              <w:right w:val="nil"/>
            </w:tcBorders>
            <w:shd w:val="clear" w:color="auto" w:fill="F2F2F2"/>
          </w:tcPr>
          <w:p w14:paraId="76D42E9F" w14:textId="77777777" w:rsidR="00461516" w:rsidRPr="00751CD3" w:rsidRDefault="00461516" w:rsidP="00147C80">
            <w:pPr>
              <w:pBdr>
                <w:top w:val="nil"/>
                <w:left w:val="nil"/>
                <w:bottom w:val="nil"/>
                <w:right w:val="nil"/>
                <w:between w:val="nil"/>
              </w:pBdr>
              <w:spacing w:after="0"/>
              <w:rPr>
                <w:rFonts w:asciiTheme="majorHAnsi" w:hAnsiTheme="majorHAnsi" w:cstheme="majorHAnsi"/>
                <w:b/>
                <w:color w:val="000000"/>
                <w:szCs w:val="22"/>
              </w:rPr>
            </w:pPr>
            <w:r w:rsidRPr="00751CD3">
              <w:rPr>
                <w:rFonts w:asciiTheme="majorHAnsi" w:hAnsiTheme="majorHAnsi" w:cstheme="majorHAnsi"/>
                <w:b/>
                <w:color w:val="000000"/>
                <w:szCs w:val="22"/>
              </w:rPr>
              <w:t>Strategies to achieve this</w:t>
            </w:r>
            <w:r>
              <w:rPr>
                <w:rFonts w:asciiTheme="majorHAnsi" w:hAnsiTheme="majorHAnsi" w:cstheme="majorHAnsi"/>
                <w:b/>
                <w:color w:val="000000"/>
                <w:szCs w:val="22"/>
              </w:rPr>
              <w:t> </w:t>
            </w:r>
            <w:r w:rsidRPr="00751CD3">
              <w:rPr>
                <w:rFonts w:asciiTheme="majorHAnsi" w:hAnsiTheme="majorHAnsi" w:cstheme="majorHAnsi"/>
                <w:b/>
                <w:color w:val="000000"/>
                <w:szCs w:val="22"/>
              </w:rPr>
              <w:t>:</w:t>
            </w:r>
          </w:p>
          <w:p w14:paraId="450D76DB" w14:textId="77777777" w:rsidR="00461516" w:rsidRPr="00751CD3" w:rsidRDefault="00461516" w:rsidP="00147C80">
            <w:pPr>
              <w:pStyle w:val="AARbullet1"/>
            </w:pPr>
            <w:r w:rsidRPr="00751CD3">
              <w:t>Maintain the Centre’s venues and facilities to industry standards through the Asset Management Plan.</w:t>
            </w:r>
          </w:p>
          <w:p w14:paraId="30959B62" w14:textId="77777777" w:rsidR="00461516" w:rsidRPr="00751CD3" w:rsidRDefault="00461516" w:rsidP="00147C80">
            <w:pPr>
              <w:pStyle w:val="AARbullet1"/>
            </w:pPr>
            <w:r w:rsidRPr="00751CD3">
              <w:t>Ensure all business areas are resourced, including staffing, for current and future levels of activity.</w:t>
            </w:r>
          </w:p>
          <w:p w14:paraId="7676C0AF" w14:textId="77777777" w:rsidR="00461516" w:rsidRPr="00751CD3" w:rsidRDefault="00461516" w:rsidP="00147C80">
            <w:pPr>
              <w:pStyle w:val="AARbullet1"/>
            </w:pPr>
            <w:r w:rsidRPr="00751CD3">
              <w:t>Ensure marketing operations maximise ticket sales and support brand identity.</w:t>
            </w:r>
          </w:p>
          <w:p w14:paraId="44CB01B8" w14:textId="77777777" w:rsidR="00461516" w:rsidRPr="00751CD3" w:rsidRDefault="00461516" w:rsidP="00147C80">
            <w:pPr>
              <w:pStyle w:val="AARbullet1"/>
            </w:pPr>
            <w:r w:rsidRPr="00751CD3">
              <w:t>Ensure Canberra Ticketing maximises ticket sales and seeks entrepreneurial ticketing opportunities.</w:t>
            </w:r>
          </w:p>
          <w:p w14:paraId="3B0DCB55" w14:textId="77777777" w:rsidR="00461516" w:rsidRPr="00751CD3" w:rsidRDefault="00461516" w:rsidP="00147C80">
            <w:pPr>
              <w:pStyle w:val="AARbullet1"/>
            </w:pPr>
            <w:r w:rsidRPr="00751CD3">
              <w:t>Ensure front-of-house operations create a high</w:t>
            </w:r>
            <w:r>
              <w:t>-quality</w:t>
            </w:r>
            <w:r w:rsidRPr="00751CD3">
              <w:t xml:space="preserve"> customer experience and maximise financial returns.</w:t>
            </w:r>
          </w:p>
          <w:p w14:paraId="1B3E4D67" w14:textId="77777777" w:rsidR="00461516" w:rsidRPr="00751CD3" w:rsidRDefault="00461516" w:rsidP="00147C80">
            <w:pPr>
              <w:pStyle w:val="AARbullet1"/>
            </w:pPr>
            <w:r w:rsidRPr="00751CD3">
              <w:t>Ensure technical operations support high</w:t>
            </w:r>
            <w:r>
              <w:t>-quality</w:t>
            </w:r>
            <w:r w:rsidRPr="00751CD3">
              <w:t xml:space="preserve"> theatre experiences.</w:t>
            </w:r>
          </w:p>
          <w:p w14:paraId="402C33DF" w14:textId="77777777" w:rsidR="00461516" w:rsidRPr="00751CD3" w:rsidRDefault="00461516" w:rsidP="00147C80">
            <w:pPr>
              <w:pStyle w:val="AARbullet1"/>
            </w:pPr>
            <w:r w:rsidRPr="00751CD3">
              <w:t>Increase Theatre Reserve through the Centre’s commercial activities.</w:t>
            </w:r>
          </w:p>
          <w:p w14:paraId="7ACEC87A" w14:textId="77777777" w:rsidR="00461516" w:rsidRPr="00751CD3" w:rsidRDefault="00461516" w:rsidP="00147C80">
            <w:pPr>
              <w:pStyle w:val="AARbullet1"/>
            </w:pPr>
            <w:r w:rsidRPr="00751CD3">
              <w:t>Use business metrics as a basis for future growth.</w:t>
            </w:r>
          </w:p>
        </w:tc>
      </w:tr>
      <w:tr w:rsidR="00461516" w:rsidRPr="00751CD3" w14:paraId="73C04D9A" w14:textId="77777777" w:rsidTr="00147C80">
        <w:trPr>
          <w:trHeight w:val="37"/>
        </w:trPr>
        <w:tc>
          <w:tcPr>
            <w:tcW w:w="9366" w:type="dxa"/>
            <w:gridSpan w:val="2"/>
            <w:tcBorders>
              <w:top w:val="single" w:sz="4" w:space="0" w:color="000000"/>
              <w:left w:val="nil"/>
              <w:bottom w:val="nil"/>
              <w:right w:val="nil"/>
            </w:tcBorders>
          </w:tcPr>
          <w:p w14:paraId="65F7F008" w14:textId="77777777" w:rsidR="00461516" w:rsidRPr="00147C80" w:rsidRDefault="00461516" w:rsidP="00147C80">
            <w:pPr>
              <w:pBdr>
                <w:top w:val="nil"/>
                <w:left w:val="nil"/>
                <w:bottom w:val="nil"/>
                <w:right w:val="nil"/>
                <w:between w:val="nil"/>
              </w:pBdr>
              <w:spacing w:after="0"/>
              <w:ind w:left="360" w:hanging="360"/>
              <w:rPr>
                <w:rFonts w:asciiTheme="minorHAnsi" w:hAnsiTheme="minorHAnsi" w:cstheme="minorHAnsi"/>
                <w:color w:val="000000"/>
                <w:szCs w:val="22"/>
              </w:rPr>
            </w:pPr>
            <w:r w:rsidRPr="00147C80">
              <w:rPr>
                <w:rFonts w:asciiTheme="minorHAnsi" w:hAnsiTheme="minorHAnsi" w:cstheme="minorHAnsi"/>
                <w:b/>
                <w:color w:val="000000"/>
                <w:szCs w:val="22"/>
              </w:rPr>
              <w:t>Key outcomes in 2020</w:t>
            </w:r>
            <w:r w:rsidRPr="00147C80">
              <w:rPr>
                <w:rFonts w:asciiTheme="minorHAnsi" w:hAnsiTheme="minorHAnsi" w:cstheme="minorHAnsi"/>
                <w:color w:val="000000"/>
                <w:szCs w:val="22"/>
              </w:rPr>
              <w:t>–</w:t>
            </w:r>
            <w:r w:rsidRPr="00147C80">
              <w:rPr>
                <w:rFonts w:asciiTheme="minorHAnsi" w:hAnsiTheme="minorHAnsi" w:cstheme="minorHAnsi"/>
                <w:b/>
                <w:color w:val="000000"/>
                <w:szCs w:val="22"/>
              </w:rPr>
              <w:t>21 against the above strategies</w:t>
            </w:r>
            <w:r w:rsidRPr="00147C80">
              <w:rPr>
                <w:rFonts w:asciiTheme="minorHAnsi" w:hAnsiTheme="minorHAnsi" w:cstheme="minorHAnsi"/>
                <w:color w:val="000000"/>
                <w:szCs w:val="22"/>
              </w:rPr>
              <w:t xml:space="preserve"> </w:t>
            </w:r>
          </w:p>
        </w:tc>
      </w:tr>
      <w:tr w:rsidR="0010435D" w:rsidRPr="00751CD3" w14:paraId="1E015351" w14:textId="77777777" w:rsidTr="00147C80">
        <w:trPr>
          <w:trHeight w:val="37"/>
        </w:trPr>
        <w:tc>
          <w:tcPr>
            <w:tcW w:w="9366" w:type="dxa"/>
            <w:gridSpan w:val="2"/>
            <w:tcBorders>
              <w:top w:val="nil"/>
              <w:left w:val="nil"/>
              <w:bottom w:val="nil"/>
              <w:right w:val="nil"/>
            </w:tcBorders>
            <w:vAlign w:val="center"/>
          </w:tcPr>
          <w:p w14:paraId="336DFFF6" w14:textId="47859AD3"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bookmarkStart w:id="131" w:name="_gjdgxs" w:colFirst="0" w:colLast="0"/>
            <w:bookmarkEnd w:id="131"/>
            <w:r w:rsidRPr="0010435D">
              <w:rPr>
                <w:rFonts w:asciiTheme="minorHAnsi" w:hAnsiTheme="minorHAnsi" w:cstheme="minorHAnsi"/>
                <w:szCs w:val="22"/>
              </w:rPr>
              <w:t>In 2020–21, the Centre saw the completion of the majority of the three-year Stage 5 upgrade program, including completing the final-year upgrades to the Centre’s public toilet facilities.  A small portion of the funding for the program was rolled over into 2021</w:t>
            </w:r>
            <w:r w:rsidR="00AE5EDE" w:rsidRPr="0023170E">
              <w:rPr>
                <w:bCs/>
                <w:iCs/>
              </w:rPr>
              <w:t>–</w:t>
            </w:r>
            <w:r w:rsidRPr="0010435D">
              <w:rPr>
                <w:rFonts w:asciiTheme="minorHAnsi" w:hAnsiTheme="minorHAnsi" w:cstheme="minorHAnsi"/>
                <w:szCs w:val="22"/>
              </w:rPr>
              <w:t>22 to enable the completion of a consultancy into accessibility improvements in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10435D">
              <w:rPr>
                <w:rFonts w:asciiTheme="minorHAnsi" w:hAnsiTheme="minorHAnsi" w:cstheme="minorHAnsi"/>
                <w:szCs w:val="22"/>
              </w:rPr>
              <w:t>.</w:t>
            </w:r>
          </w:p>
        </w:tc>
      </w:tr>
      <w:tr w:rsidR="0010435D" w:rsidRPr="00751CD3" w14:paraId="20EF93FC" w14:textId="77777777" w:rsidTr="00147C80">
        <w:trPr>
          <w:trHeight w:val="37"/>
        </w:trPr>
        <w:tc>
          <w:tcPr>
            <w:tcW w:w="9366" w:type="dxa"/>
            <w:gridSpan w:val="2"/>
            <w:tcBorders>
              <w:top w:val="nil"/>
              <w:left w:val="nil"/>
              <w:bottom w:val="nil"/>
              <w:right w:val="nil"/>
            </w:tcBorders>
            <w:vAlign w:val="center"/>
          </w:tcPr>
          <w:p w14:paraId="053E2BAD" w14:textId="77777777"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r w:rsidRPr="0010435D">
              <w:rPr>
                <w:rFonts w:asciiTheme="minorHAnsi" w:hAnsiTheme="minorHAnsi" w:cstheme="minorHAnsi"/>
                <w:szCs w:val="22"/>
              </w:rPr>
              <w:t>The second, and final, year of the Centre’s Stage 6 upgrades was undertaken in 2020–21, covering  Phase 1 of a security system upgrade and an Electronic Access Control System connected to the ACT Government network.</w:t>
            </w:r>
          </w:p>
          <w:p w14:paraId="19BA738C" w14:textId="33DF3222"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r w:rsidRPr="0010435D">
              <w:rPr>
                <w:rFonts w:asciiTheme="minorHAnsi" w:hAnsiTheme="minorHAnsi" w:cstheme="minorHAnsi"/>
                <w:szCs w:val="22"/>
              </w:rPr>
              <w:t>The Centre was able to access additional funds provided by the ACT Government to support local industry in recovering from the COVID-19 closure period.  These additional funds enabled a second phase of the security system to be implemented, to cover the entire Centre, together with additional bathroom upgrades in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10435D">
              <w:rPr>
                <w:rFonts w:asciiTheme="minorHAnsi" w:hAnsiTheme="minorHAnsi" w:cstheme="minorHAnsi"/>
                <w:szCs w:val="22"/>
              </w:rPr>
              <w:t>.</w:t>
            </w:r>
          </w:p>
        </w:tc>
      </w:tr>
      <w:tr w:rsidR="0010435D" w:rsidRPr="00751CD3" w14:paraId="1153D937" w14:textId="77777777" w:rsidTr="00147C80">
        <w:trPr>
          <w:trHeight w:val="37"/>
        </w:trPr>
        <w:tc>
          <w:tcPr>
            <w:tcW w:w="9366" w:type="dxa"/>
            <w:gridSpan w:val="2"/>
            <w:tcBorders>
              <w:top w:val="nil"/>
              <w:left w:val="nil"/>
              <w:bottom w:val="nil"/>
              <w:right w:val="nil"/>
            </w:tcBorders>
            <w:vAlign w:val="center"/>
          </w:tcPr>
          <w:p w14:paraId="07095301" w14:textId="6D0EF8FE"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r w:rsidRPr="0010435D">
              <w:rPr>
                <w:rFonts w:asciiTheme="minorHAnsi" w:hAnsiTheme="minorHAnsi" w:cstheme="minorHAnsi"/>
                <w:szCs w:val="22"/>
              </w:rPr>
              <w:t>The Centre’s allocation of Better Infrastructure Funding for 2020</w:t>
            </w:r>
            <w:r w:rsidR="00AE5EDE" w:rsidRPr="0023170E">
              <w:rPr>
                <w:bCs/>
                <w:iCs/>
              </w:rPr>
              <w:t>–</w:t>
            </w:r>
            <w:r w:rsidRPr="0010435D">
              <w:rPr>
                <w:rFonts w:asciiTheme="minorHAnsi" w:hAnsiTheme="minorHAnsi" w:cstheme="minorHAnsi"/>
                <w:szCs w:val="22"/>
              </w:rPr>
              <w:t>21 was used to investigate, licence and purchase bespoke designed carpet for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10435D">
              <w:rPr>
                <w:rFonts w:asciiTheme="minorHAnsi" w:hAnsiTheme="minorHAnsi" w:cstheme="minorHAnsi"/>
                <w:szCs w:val="22"/>
              </w:rPr>
              <w:t>, Link Bar and The Playhouse</w:t>
            </w:r>
            <w:r w:rsidR="00BD5212">
              <w:rPr>
                <w:rFonts w:asciiTheme="minorHAnsi" w:hAnsiTheme="minorHAnsi" w:cstheme="minorHAnsi"/>
                <w:szCs w:val="22"/>
              </w:rPr>
              <w:fldChar w:fldCharType="begin"/>
            </w:r>
            <w:r w:rsidR="00BD5212">
              <w:instrText xml:space="preserve"> XE "</w:instrText>
            </w:r>
            <w:r w:rsidR="00BD5212" w:rsidRPr="00DB7AB2">
              <w:instrText>The Playhouse</w:instrText>
            </w:r>
            <w:r w:rsidR="00BD5212">
              <w:instrText xml:space="preserve">" </w:instrText>
            </w:r>
            <w:r w:rsidR="00BD5212">
              <w:rPr>
                <w:rFonts w:asciiTheme="minorHAnsi" w:hAnsiTheme="minorHAnsi" w:cstheme="minorHAnsi"/>
                <w:szCs w:val="22"/>
              </w:rPr>
              <w:fldChar w:fldCharType="end"/>
            </w:r>
            <w:r w:rsidRPr="0010435D">
              <w:rPr>
                <w:rFonts w:asciiTheme="minorHAnsi" w:hAnsiTheme="minorHAnsi" w:cstheme="minorHAnsi"/>
                <w:szCs w:val="22"/>
              </w:rPr>
              <w:t xml:space="preserve"> foyer areas.  The new carpet, which will be installed in 2021</w:t>
            </w:r>
            <w:r w:rsidR="00AE5EDE" w:rsidRPr="0023170E">
              <w:rPr>
                <w:bCs/>
                <w:iCs/>
              </w:rPr>
              <w:t>–</w:t>
            </w:r>
            <w:r w:rsidRPr="0010435D">
              <w:rPr>
                <w:rFonts w:asciiTheme="minorHAnsi" w:hAnsiTheme="minorHAnsi" w:cstheme="minorHAnsi"/>
                <w:szCs w:val="22"/>
              </w:rPr>
              <w:t>22, features a design taken from the Canberra Theatre’s</w:t>
            </w:r>
            <w:r w:rsidR="006230EE">
              <w:rPr>
                <w:rFonts w:asciiTheme="minorHAnsi" w:hAnsiTheme="minorHAnsi" w:cstheme="minorHAnsi"/>
                <w:szCs w:val="22"/>
              </w:rPr>
              <w:t xml:space="preserve"> original</w:t>
            </w:r>
            <w:r w:rsidRPr="0010435D">
              <w:rPr>
                <w:rFonts w:asciiTheme="minorHAnsi" w:hAnsiTheme="minorHAnsi" w:cstheme="minorHAnsi"/>
                <w:szCs w:val="22"/>
              </w:rPr>
              <w:t xml:space="preserve"> house curtain.</w:t>
            </w:r>
          </w:p>
          <w:p w14:paraId="0BC1F4B4" w14:textId="77777777"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r w:rsidRPr="0010435D">
              <w:rPr>
                <w:rFonts w:asciiTheme="minorHAnsi" w:hAnsiTheme="minorHAnsi" w:cstheme="minorHAnsi"/>
                <w:szCs w:val="22"/>
              </w:rPr>
              <w:t>In January 2020, the Centre migrated to Campaign Monitor, a modern email marketing system with the capacity for automation and integration.  The click-to-open rate of the weekly e-newsletter has increased from an average of 1.98% to 5.91% : a threefold increase of customers engaging with the Centre’s email each week.  The Centre sent more than 4.5 million emails in 2020–21.</w:t>
            </w:r>
          </w:p>
          <w:p w14:paraId="632158AD" w14:textId="386ABE14" w:rsidR="0010435D" w:rsidRPr="0010435D" w:rsidRDefault="0010435D" w:rsidP="0010435D">
            <w:pPr>
              <w:numPr>
                <w:ilvl w:val="0"/>
                <w:numId w:val="57"/>
              </w:numPr>
              <w:pBdr>
                <w:top w:val="nil"/>
                <w:left w:val="nil"/>
                <w:bottom w:val="nil"/>
                <w:right w:val="nil"/>
                <w:between w:val="nil"/>
              </w:pBdr>
              <w:spacing w:after="0"/>
              <w:rPr>
                <w:rFonts w:asciiTheme="minorHAnsi" w:hAnsiTheme="minorHAnsi" w:cstheme="minorHAnsi"/>
                <w:szCs w:val="22"/>
              </w:rPr>
            </w:pPr>
            <w:r w:rsidRPr="0010435D">
              <w:rPr>
                <w:rFonts w:asciiTheme="minorHAnsi" w:hAnsiTheme="minorHAnsi" w:cstheme="minorHAnsi"/>
                <w:szCs w:val="22"/>
              </w:rPr>
              <w:t>Due to the uncertainty and unpredictability of performances during 2020</w:t>
            </w:r>
            <w:r w:rsidR="00AE5EDE" w:rsidRPr="0023170E">
              <w:rPr>
                <w:bCs/>
                <w:iCs/>
              </w:rPr>
              <w:t>–</w:t>
            </w:r>
            <w:r w:rsidRPr="0010435D">
              <w:rPr>
                <w:rFonts w:asciiTheme="minorHAnsi" w:hAnsiTheme="minorHAnsi" w:cstheme="minorHAnsi"/>
                <w:szCs w:val="22"/>
              </w:rPr>
              <w:t>21, the Centre did not conduct its regular patron surveys or collect information to track economic impact.</w:t>
            </w:r>
            <w:r w:rsidR="00AA6E8B">
              <w:rPr>
                <w:rFonts w:asciiTheme="minorHAnsi" w:hAnsiTheme="minorHAnsi" w:cstheme="minorHAnsi"/>
                <w:szCs w:val="22"/>
              </w:rPr>
              <w:br/>
            </w:r>
          </w:p>
        </w:tc>
      </w:tr>
      <w:tr w:rsidR="00461516" w:rsidRPr="00751CD3" w14:paraId="489E31E4" w14:textId="77777777" w:rsidTr="006A4F55">
        <w:trPr>
          <w:gridAfter w:val="1"/>
          <w:wAfter w:w="10" w:type="dxa"/>
          <w:trHeight w:val="363"/>
        </w:trPr>
        <w:tc>
          <w:tcPr>
            <w:tcW w:w="9356" w:type="dxa"/>
            <w:tcBorders>
              <w:top w:val="nil"/>
              <w:bottom w:val="single" w:sz="12" w:space="0" w:color="000000"/>
            </w:tcBorders>
            <w:shd w:val="clear" w:color="auto" w:fill="003D4C"/>
            <w:vAlign w:val="center"/>
          </w:tcPr>
          <w:p w14:paraId="50FB0290" w14:textId="77777777" w:rsidR="00461516" w:rsidRPr="003E6B92" w:rsidRDefault="00461516" w:rsidP="00147C80">
            <w:pPr>
              <w:pBdr>
                <w:top w:val="nil"/>
                <w:left w:val="nil"/>
                <w:bottom w:val="nil"/>
                <w:right w:val="nil"/>
                <w:between w:val="nil"/>
              </w:pBdr>
              <w:spacing w:after="0"/>
              <w:jc w:val="center"/>
              <w:rPr>
                <w:rFonts w:asciiTheme="minorHAnsi" w:hAnsiTheme="minorHAnsi" w:cstheme="majorHAnsi"/>
                <w:b/>
                <w:bCs/>
                <w:color w:val="000000"/>
                <w:szCs w:val="22"/>
                <w:highlight w:val="yellow"/>
              </w:rPr>
            </w:pPr>
            <w:bookmarkStart w:id="132" w:name="_30j0zll" w:colFirst="0" w:colLast="0"/>
            <w:bookmarkEnd w:id="132"/>
            <w:r w:rsidRPr="003E6B92">
              <w:rPr>
                <w:rFonts w:asciiTheme="minorHAnsi" w:hAnsiTheme="minorHAnsi" w:cstheme="majorHAnsi"/>
                <w:b/>
                <w:bCs/>
                <w:szCs w:val="22"/>
              </w:rPr>
              <w:t xml:space="preserve">Leadership </w:t>
            </w:r>
            <w:r w:rsidRPr="003E6B92">
              <w:rPr>
                <w:rFonts w:asciiTheme="minorHAnsi" w:hAnsiTheme="minorHAnsi" w:cstheme="majorHAnsi"/>
                <w:szCs w:val="22"/>
              </w:rPr>
              <w:t xml:space="preserve">– </w:t>
            </w:r>
            <w:r w:rsidRPr="003E6B92">
              <w:rPr>
                <w:rFonts w:asciiTheme="minorHAnsi" w:hAnsiTheme="minorHAnsi" w:cstheme="majorHAnsi"/>
                <w:i/>
                <w:szCs w:val="22"/>
              </w:rPr>
              <w:t>An integral part of the cultural life of the Canberra region and beyond</w:t>
            </w:r>
          </w:p>
        </w:tc>
      </w:tr>
      <w:tr w:rsidR="00461516" w:rsidRPr="00751CD3" w14:paraId="37FD8856" w14:textId="77777777" w:rsidTr="00AA10A2">
        <w:trPr>
          <w:gridAfter w:val="1"/>
          <w:wAfter w:w="10" w:type="dxa"/>
          <w:trHeight w:val="37"/>
        </w:trPr>
        <w:tc>
          <w:tcPr>
            <w:tcW w:w="9356" w:type="dxa"/>
            <w:tcBorders>
              <w:top w:val="single" w:sz="12" w:space="0" w:color="000000"/>
              <w:left w:val="nil"/>
              <w:bottom w:val="single" w:sz="4" w:space="0" w:color="000000"/>
              <w:right w:val="nil"/>
            </w:tcBorders>
            <w:shd w:val="clear" w:color="auto" w:fill="F2F2F2"/>
          </w:tcPr>
          <w:p w14:paraId="2F547B48" w14:textId="77777777" w:rsidR="006F6A67" w:rsidRDefault="00147C80" w:rsidP="006F6A67">
            <w:pPr>
              <w:pStyle w:val="ARTabletextbold"/>
              <w:rPr>
                <w:rFonts w:asciiTheme="minorHAnsi" w:hAnsiTheme="minorHAnsi" w:cstheme="minorHAnsi"/>
                <w:sz w:val="22"/>
                <w:szCs w:val="22"/>
              </w:rPr>
            </w:pPr>
            <w:r w:rsidRPr="00147C80">
              <w:rPr>
                <w:rFonts w:asciiTheme="minorHAnsi" w:hAnsiTheme="minorHAnsi" w:cstheme="minorHAnsi"/>
                <w:sz w:val="22"/>
                <w:szCs w:val="22"/>
              </w:rPr>
              <w:t>Strategies to achieve this :</w:t>
            </w:r>
          </w:p>
          <w:p w14:paraId="5581A448" w14:textId="44E20E89" w:rsidR="00461516" w:rsidRPr="006F6A67" w:rsidRDefault="00461516" w:rsidP="006F6A67">
            <w:pPr>
              <w:pStyle w:val="AARbullet1"/>
              <w:rPr>
                <w:rFonts w:asciiTheme="minorHAnsi" w:hAnsiTheme="minorHAnsi" w:cstheme="minorHAnsi"/>
                <w:szCs w:val="22"/>
              </w:rPr>
            </w:pPr>
            <w:r w:rsidRPr="00751CD3">
              <w:t>Maintain a distinctive, clear and consistent brand for the Centre</w:t>
            </w:r>
            <w:r w:rsidRPr="00751CD3">
              <w:fldChar w:fldCharType="begin"/>
            </w:r>
            <w:r w:rsidRPr="00751CD3">
              <w:instrText xml:space="preserve"> XE "the Centre" </w:instrText>
            </w:r>
            <w:r w:rsidRPr="00751CD3">
              <w:fldChar w:fldCharType="end"/>
            </w:r>
            <w:r w:rsidRPr="00751CD3">
              <w:t>.</w:t>
            </w:r>
          </w:p>
          <w:p w14:paraId="698836CB" w14:textId="77777777" w:rsidR="00461516" w:rsidRPr="00751CD3" w:rsidRDefault="00461516" w:rsidP="00147C80">
            <w:pPr>
              <w:pStyle w:val="AARbullet1"/>
            </w:pPr>
            <w:r w:rsidRPr="00751CD3">
              <w:t>Provide leadership in theatre education, including programs that link to the Australian curriculum, and vocational education and training (VET) programs in technical skills.</w:t>
            </w:r>
          </w:p>
          <w:p w14:paraId="29AB0561" w14:textId="77777777" w:rsidR="00461516" w:rsidRPr="00751CD3" w:rsidRDefault="00461516" w:rsidP="00147C80">
            <w:pPr>
              <w:pStyle w:val="AARbullet1"/>
            </w:pPr>
            <w:r w:rsidRPr="00751CD3">
              <w:t>Research and promote the importance of the Centre</w:t>
            </w:r>
            <w:r w:rsidRPr="00751CD3">
              <w:fldChar w:fldCharType="begin"/>
            </w:r>
            <w:r w:rsidRPr="00751CD3">
              <w:instrText xml:space="preserve"> XE "the Centre" </w:instrText>
            </w:r>
            <w:r w:rsidRPr="00751CD3">
              <w:fldChar w:fldCharType="end"/>
            </w:r>
            <w:r w:rsidRPr="00751CD3">
              <w:t xml:space="preserve"> as a key driver of business activity in the city centre and a key contributor to the economy of the Canberra region.</w:t>
            </w:r>
          </w:p>
          <w:p w14:paraId="20FA28D7" w14:textId="77777777" w:rsidR="00461516" w:rsidRPr="00751CD3" w:rsidRDefault="00461516" w:rsidP="00147C80">
            <w:pPr>
              <w:pStyle w:val="AARbullet1"/>
              <w:rPr>
                <w:color w:val="000000"/>
              </w:rPr>
            </w:pPr>
            <w:r w:rsidRPr="00751CD3">
              <w:t>Develop a major new theatre appropriate for the nation’s capital.</w:t>
            </w:r>
          </w:p>
        </w:tc>
      </w:tr>
      <w:tr w:rsidR="0010435D" w:rsidRPr="00751CD3" w14:paraId="07594C96" w14:textId="77777777" w:rsidTr="00150E57">
        <w:trPr>
          <w:trHeight w:val="37"/>
        </w:trPr>
        <w:tc>
          <w:tcPr>
            <w:tcW w:w="9366" w:type="dxa"/>
            <w:gridSpan w:val="2"/>
            <w:tcBorders>
              <w:top w:val="nil"/>
              <w:left w:val="nil"/>
              <w:bottom w:val="nil"/>
              <w:right w:val="nil"/>
            </w:tcBorders>
            <w:vAlign w:val="bottom"/>
          </w:tcPr>
          <w:p w14:paraId="3A93F3FF" w14:textId="77777777" w:rsidR="0091598F" w:rsidRDefault="0010435D" w:rsidP="0091598F">
            <w:pPr>
              <w:numPr>
                <w:ilvl w:val="0"/>
                <w:numId w:val="58"/>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color w:val="000000"/>
                <w:szCs w:val="22"/>
              </w:rPr>
              <w:t xml:space="preserve">The Centre continued to support venue hirers by providing marketing and publicity for events in the Theatre; for example, with podcast interviews, and increased support of hirers such as Canberra Youth Theatre.  </w:t>
            </w:r>
          </w:p>
          <w:p w14:paraId="249E6CB6" w14:textId="5D52125C" w:rsidR="0010435D" w:rsidRPr="0091598F" w:rsidRDefault="0010435D" w:rsidP="0091598F">
            <w:pPr>
              <w:numPr>
                <w:ilvl w:val="0"/>
                <w:numId w:val="58"/>
              </w:numPr>
              <w:pBdr>
                <w:top w:val="nil"/>
                <w:left w:val="nil"/>
                <w:bottom w:val="nil"/>
                <w:right w:val="nil"/>
                <w:between w:val="nil"/>
              </w:pBdr>
              <w:spacing w:after="0"/>
              <w:rPr>
                <w:rFonts w:asciiTheme="minorHAnsi" w:hAnsiTheme="minorHAnsi" w:cstheme="minorHAnsi"/>
                <w:color w:val="000000"/>
                <w:szCs w:val="22"/>
              </w:rPr>
            </w:pPr>
            <w:r w:rsidRPr="0091598F">
              <w:rPr>
                <w:rFonts w:asciiTheme="minorHAnsi" w:hAnsiTheme="minorHAnsi" w:cstheme="minorHAnsi"/>
                <w:color w:val="000000"/>
                <w:szCs w:val="22"/>
              </w:rPr>
              <w:t xml:space="preserve">The Centre’s marketing team exceeded ticket sales objectives, with sold-out productions of </w:t>
            </w:r>
            <w:r w:rsidRPr="0091598F">
              <w:rPr>
                <w:rFonts w:asciiTheme="minorHAnsi" w:hAnsiTheme="minorHAnsi" w:cstheme="minorHAnsi"/>
                <w:i/>
                <w:iCs/>
                <w:color w:val="000000"/>
                <w:szCs w:val="22"/>
              </w:rPr>
              <w:t>Room on the Broom: Live on Stage!</w:t>
            </w:r>
            <w:r w:rsidRPr="0091598F">
              <w:rPr>
                <w:rFonts w:asciiTheme="minorHAnsi" w:hAnsiTheme="minorHAnsi" w:cstheme="minorHAnsi"/>
                <w:color w:val="000000"/>
                <w:szCs w:val="22"/>
              </w:rPr>
              <w:t>,</w:t>
            </w:r>
            <w:r w:rsidRPr="0091598F">
              <w:rPr>
                <w:rFonts w:asciiTheme="minorHAnsi" w:hAnsiTheme="minorHAnsi" w:cstheme="minorHAnsi"/>
                <w:i/>
                <w:iCs/>
                <w:color w:val="000000"/>
                <w:szCs w:val="22"/>
              </w:rPr>
              <w:t xml:space="preserve"> FANGIRLS</w:t>
            </w:r>
            <w:r w:rsidRPr="0091598F">
              <w:rPr>
                <w:rFonts w:asciiTheme="minorHAnsi" w:hAnsiTheme="minorHAnsi" w:cstheme="minorHAnsi"/>
                <w:color w:val="000000"/>
                <w:szCs w:val="22"/>
              </w:rPr>
              <w:t xml:space="preserve"> and Bangarra Dance Theatre’s </w:t>
            </w:r>
            <w:r w:rsidRPr="0091598F">
              <w:rPr>
                <w:rFonts w:asciiTheme="minorHAnsi" w:hAnsiTheme="minorHAnsi" w:cstheme="minorHAnsi"/>
                <w:i/>
                <w:iCs/>
                <w:color w:val="000000"/>
                <w:szCs w:val="22"/>
              </w:rPr>
              <w:t>Sandsong</w:t>
            </w:r>
            <w:r w:rsidRPr="0091598F">
              <w:rPr>
                <w:rFonts w:asciiTheme="minorHAnsi" w:hAnsiTheme="minorHAnsi" w:cstheme="minorHAnsi"/>
                <w:color w:val="000000"/>
                <w:szCs w:val="22"/>
              </w:rPr>
              <w:t>.  The team created assets for certain shows</w:t>
            </w:r>
            <w:r w:rsidR="008C7A7D">
              <w:rPr>
                <w:rFonts w:asciiTheme="minorHAnsi" w:hAnsiTheme="minorHAnsi" w:cstheme="minorHAnsi"/>
                <w:color w:val="000000"/>
                <w:szCs w:val="22"/>
              </w:rPr>
              <w:t>;</w:t>
            </w:r>
            <w:r w:rsidRPr="0091598F">
              <w:rPr>
                <w:rFonts w:asciiTheme="minorHAnsi" w:hAnsiTheme="minorHAnsi" w:cstheme="minorHAnsi"/>
                <w:color w:val="000000"/>
                <w:szCs w:val="22"/>
              </w:rPr>
              <w:t xml:space="preserve"> for example, for </w:t>
            </w:r>
            <w:r w:rsidRPr="0091598F">
              <w:rPr>
                <w:rFonts w:asciiTheme="minorHAnsi" w:hAnsiTheme="minorHAnsi" w:cstheme="minorHAnsi"/>
                <w:i/>
                <w:iCs/>
                <w:color w:val="000000"/>
                <w:szCs w:val="22"/>
              </w:rPr>
              <w:t>Little Girls Alone in the Woods</w:t>
            </w:r>
            <w:r w:rsidRPr="0091598F">
              <w:rPr>
                <w:rFonts w:asciiTheme="minorHAnsi" w:hAnsiTheme="minorHAnsi" w:cstheme="minorHAnsi"/>
                <w:color w:val="000000"/>
                <w:szCs w:val="22"/>
              </w:rPr>
              <w:t xml:space="preserve">, which sold out and extended its season.  </w:t>
            </w:r>
          </w:p>
          <w:p w14:paraId="6CBD3644" w14:textId="77777777" w:rsidR="0010435D" w:rsidRPr="0010435D" w:rsidRDefault="0010435D" w:rsidP="0010435D">
            <w:pPr>
              <w:numPr>
                <w:ilvl w:val="0"/>
                <w:numId w:val="58"/>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color w:val="000000"/>
                <w:szCs w:val="22"/>
              </w:rPr>
              <w:t>The major musical</w:t>
            </w:r>
            <w:r w:rsidRPr="0010435D">
              <w:rPr>
                <w:rFonts w:asciiTheme="minorHAnsi" w:hAnsiTheme="minorHAnsi" w:cstheme="minorHAnsi"/>
                <w:i/>
                <w:iCs/>
                <w:color w:val="000000"/>
                <w:szCs w:val="22"/>
              </w:rPr>
              <w:t xml:space="preserve"> Come From Away</w:t>
            </w:r>
            <w:r w:rsidRPr="0010435D">
              <w:rPr>
                <w:rFonts w:asciiTheme="minorHAnsi" w:hAnsiTheme="minorHAnsi" w:cstheme="minorHAnsi"/>
                <w:color w:val="000000"/>
                <w:szCs w:val="22"/>
              </w:rPr>
              <w:t xml:space="preserve"> launched its Canberra season with an event at the High Commission of Canada.</w:t>
            </w:r>
          </w:p>
          <w:p w14:paraId="0ECDC709" w14:textId="31D7B8BA" w:rsidR="0010435D" w:rsidRPr="0010435D" w:rsidRDefault="0010435D" w:rsidP="0010435D">
            <w:pPr>
              <w:numPr>
                <w:ilvl w:val="0"/>
                <w:numId w:val="58"/>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color w:val="000000"/>
                <w:szCs w:val="22"/>
              </w:rPr>
              <w:t>A special event for subscribers in March 2021 featured a wide range of productions coming to the Centre, including venue hirers and shows presented by the Centre itself.  The offerings to subscribers included a three-play package of Sydney Theatre Company productions.</w:t>
            </w:r>
          </w:p>
        </w:tc>
      </w:tr>
      <w:tr w:rsidR="0010435D" w:rsidRPr="00751CD3" w14:paraId="10AAE24F" w14:textId="77777777" w:rsidTr="00141D4B">
        <w:trPr>
          <w:trHeight w:val="8070"/>
        </w:trPr>
        <w:tc>
          <w:tcPr>
            <w:tcW w:w="9366" w:type="dxa"/>
            <w:gridSpan w:val="2"/>
            <w:tcBorders>
              <w:top w:val="nil"/>
              <w:left w:val="nil"/>
              <w:bottom w:val="nil"/>
              <w:right w:val="nil"/>
            </w:tcBorders>
          </w:tcPr>
          <w:p w14:paraId="3BD6924F" w14:textId="09F5A0A2" w:rsidR="0010435D" w:rsidRPr="0010435D" w:rsidRDefault="0010435D" w:rsidP="0010435D">
            <w:pPr>
              <w:numPr>
                <w:ilvl w:val="0"/>
                <w:numId w:val="58"/>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szCs w:val="22"/>
              </w:rPr>
              <w:t>In partnership with Canberra Institute of Technology, the Centre continued to deliver the VET</w:t>
            </w:r>
            <w:r w:rsidR="00D976D8">
              <w:rPr>
                <w:rFonts w:asciiTheme="minorHAnsi" w:hAnsiTheme="minorHAnsi" w:cstheme="minorHAnsi"/>
                <w:szCs w:val="22"/>
              </w:rPr>
              <w:t xml:space="preserve"> </w:t>
            </w:r>
            <w:r w:rsidRPr="0010435D">
              <w:rPr>
                <w:rFonts w:asciiTheme="minorHAnsi" w:hAnsiTheme="minorHAnsi" w:cstheme="minorHAnsi"/>
                <w:szCs w:val="22"/>
              </w:rPr>
              <w:t xml:space="preserve">training course Certificate III in Live Production and Services in Canberra.  </w:t>
            </w:r>
          </w:p>
          <w:p w14:paraId="31B7B944" w14:textId="68E592F2" w:rsidR="0010435D" w:rsidRPr="0010435D" w:rsidRDefault="0010435D" w:rsidP="0010435D">
            <w:pPr>
              <w:numPr>
                <w:ilvl w:val="0"/>
                <w:numId w:val="58"/>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szCs w:val="22"/>
              </w:rPr>
              <w:t>The VET Certificate III in Live Production and Services supports the creative and live performance industry in Canberra and the surrounding region by producing more technicians who are trained to professional industry standards.  This leads to increased capacity in the arts, tourism and events sectors to deliver high-quality live performance and experiences, and encourages more investment in these sectors.</w:t>
            </w:r>
          </w:p>
          <w:p w14:paraId="704B3400" w14:textId="77777777" w:rsidR="0010435D" w:rsidRPr="0010435D" w:rsidRDefault="0010435D" w:rsidP="0010435D">
            <w:pPr>
              <w:numPr>
                <w:ilvl w:val="0"/>
                <w:numId w:val="58"/>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szCs w:val="22"/>
              </w:rPr>
              <w:t xml:space="preserve">In 2020, the Centre interviewed 22 applicants for the course, with 13 invited to formally enrol, and seven graduating.  </w:t>
            </w:r>
            <w:r w:rsidRPr="0010435D">
              <w:rPr>
                <w:rFonts w:asciiTheme="minorHAnsi" w:hAnsiTheme="minorHAnsi" w:cstheme="minorHAnsi"/>
                <w:color w:val="000000"/>
                <w:szCs w:val="22"/>
              </w:rPr>
              <w:t>While venue restrictions were in force due to the COVID-19 situation, the Certificate III in Live Production and Services moved to online teaching, before returning to the theatre for face-to-face teaching as restrictions eased.</w:t>
            </w:r>
          </w:p>
          <w:p w14:paraId="1016DD16" w14:textId="77777777" w:rsidR="0010435D" w:rsidRPr="0010435D" w:rsidRDefault="0010435D" w:rsidP="0010435D">
            <w:pPr>
              <w:numPr>
                <w:ilvl w:val="0"/>
                <w:numId w:val="58"/>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szCs w:val="22"/>
              </w:rPr>
              <w:t>In 2021, 22 applicants were interviewed and 14 enrolled, with 10 on the way to completing their certificate by year-end.</w:t>
            </w:r>
          </w:p>
          <w:p w14:paraId="582C5CD9" w14:textId="1E00F4AA" w:rsidR="0010435D" w:rsidRPr="0010435D" w:rsidRDefault="0010435D" w:rsidP="0010435D">
            <w:pPr>
              <w:numPr>
                <w:ilvl w:val="0"/>
                <w:numId w:val="58"/>
              </w:numPr>
              <w:pBdr>
                <w:top w:val="nil"/>
                <w:left w:val="nil"/>
                <w:bottom w:val="nil"/>
                <w:right w:val="nil"/>
                <w:between w:val="nil"/>
              </w:pBdr>
              <w:spacing w:after="0"/>
              <w:rPr>
                <w:rFonts w:asciiTheme="minorHAnsi" w:hAnsiTheme="minorHAnsi" w:cstheme="minorHAnsi"/>
                <w:color w:val="000000"/>
                <w:szCs w:val="22"/>
              </w:rPr>
            </w:pPr>
            <w:r w:rsidRPr="0010435D">
              <w:rPr>
                <w:rFonts w:asciiTheme="minorHAnsi" w:hAnsiTheme="minorHAnsi" w:cstheme="minorHAnsi"/>
                <w:color w:val="000000"/>
                <w:szCs w:val="22"/>
              </w:rPr>
              <w:t xml:space="preserve">The Discovery and Learning </w:t>
            </w:r>
            <w:r w:rsidR="00AA6E8B">
              <w:rPr>
                <w:rFonts w:asciiTheme="minorHAnsi" w:hAnsiTheme="minorHAnsi" w:cstheme="minorHAnsi"/>
                <w:color w:val="000000"/>
                <w:szCs w:val="22"/>
              </w:rPr>
              <w:t>team</w:t>
            </w:r>
            <w:r w:rsidRPr="0010435D">
              <w:rPr>
                <w:rFonts w:asciiTheme="minorHAnsi" w:hAnsiTheme="minorHAnsi" w:cstheme="minorHAnsi"/>
                <w:color w:val="000000"/>
                <w:szCs w:val="22"/>
              </w:rPr>
              <w:t xml:space="preserve"> continued its close relationship with educators and students in the </w:t>
            </w:r>
            <w:r w:rsidRPr="0010435D">
              <w:rPr>
                <w:rFonts w:asciiTheme="minorHAnsi" w:hAnsiTheme="minorHAnsi" w:cstheme="minorHAnsi"/>
                <w:szCs w:val="22"/>
              </w:rPr>
              <w:t xml:space="preserve">region and assisted them in curriculum delivery, especially by presenting </w:t>
            </w:r>
            <w:r w:rsidRPr="0010435D">
              <w:rPr>
                <w:rFonts w:asciiTheme="minorHAnsi" w:hAnsiTheme="minorHAnsi" w:cstheme="minorHAnsi"/>
                <w:i/>
                <w:iCs/>
                <w:color w:val="000000"/>
                <w:szCs w:val="22"/>
              </w:rPr>
              <w:t>ACT UP!</w:t>
            </w:r>
            <w:r w:rsidRPr="0010435D">
              <w:rPr>
                <w:rFonts w:asciiTheme="minorHAnsi" w:hAnsiTheme="minorHAnsi" w:cstheme="minorHAnsi"/>
                <w:color w:val="000000"/>
                <w:szCs w:val="22"/>
              </w:rPr>
              <w:t xml:space="preserve"> as an online festival of student theatre, and producing the </w:t>
            </w:r>
            <w:r w:rsidRPr="0010435D">
              <w:rPr>
                <w:rFonts w:asciiTheme="minorHAnsi" w:hAnsiTheme="minorHAnsi" w:cstheme="minorHAnsi"/>
                <w:i/>
                <w:iCs/>
                <w:color w:val="000000"/>
                <w:szCs w:val="22"/>
              </w:rPr>
              <w:t>Come Alive Festival</w:t>
            </w:r>
            <w:r w:rsidRPr="0010435D">
              <w:rPr>
                <w:rFonts w:asciiTheme="minorHAnsi" w:hAnsiTheme="minorHAnsi" w:cstheme="minorHAnsi"/>
                <w:szCs w:val="22"/>
              </w:rPr>
              <w:t>.  During 2020–21, the Centre sold 5,000 tickets for 10 productions to 70 schools and childcare centres</w:t>
            </w:r>
            <w:r w:rsidRPr="0010435D">
              <w:rPr>
                <w:rFonts w:asciiTheme="minorHAnsi" w:eastAsia="Arial" w:hAnsiTheme="minorHAnsi" w:cstheme="minorHAnsi"/>
                <w:szCs w:val="22"/>
              </w:rPr>
              <w:t>.</w:t>
            </w:r>
          </w:p>
          <w:tbl>
            <w:tblPr>
              <w:tblStyle w:val="TableGrid"/>
              <w:tblW w:w="923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0" w:type="dxa"/>
              </w:tblCellMar>
              <w:tblLook w:val="04A0" w:firstRow="1" w:lastRow="0" w:firstColumn="1" w:lastColumn="0" w:noHBand="0" w:noVBand="1"/>
            </w:tblPr>
            <w:tblGrid>
              <w:gridCol w:w="4148"/>
              <w:gridCol w:w="5086"/>
            </w:tblGrid>
            <w:tr w:rsidR="0010435D" w:rsidRPr="0010435D" w14:paraId="0388950A" w14:textId="77777777" w:rsidTr="00141D4B">
              <w:trPr>
                <w:trHeight w:val="3480"/>
              </w:trPr>
              <w:tc>
                <w:tcPr>
                  <w:tcW w:w="4148" w:type="dxa"/>
                </w:tcPr>
                <w:p w14:paraId="38F2D217" w14:textId="77777777" w:rsidR="0010435D" w:rsidRPr="0010435D" w:rsidRDefault="0010435D" w:rsidP="0010435D">
                  <w:pPr>
                    <w:numPr>
                      <w:ilvl w:val="0"/>
                      <w:numId w:val="62"/>
                    </w:numPr>
                    <w:spacing w:after="0"/>
                    <w:ind w:hanging="323"/>
                    <w:rPr>
                      <w:rFonts w:asciiTheme="minorHAnsi" w:hAnsiTheme="minorHAnsi" w:cstheme="minorHAnsi"/>
                      <w:sz w:val="22"/>
                      <w:szCs w:val="22"/>
                    </w:rPr>
                  </w:pPr>
                  <w:r w:rsidRPr="0010435D">
                    <w:rPr>
                      <w:rFonts w:asciiTheme="minorHAnsi" w:hAnsiTheme="minorHAnsi" w:cstheme="minorHAnsi"/>
                      <w:color w:val="000000"/>
                      <w:sz w:val="22"/>
                      <w:szCs w:val="22"/>
                    </w:rPr>
                    <w:t xml:space="preserve">The Centre’s Discovery and Learning program also delivered a new Work Experience Program and offered this week-long program twice throughout the year.  </w:t>
                  </w:r>
                </w:p>
                <w:p w14:paraId="56728D5A" w14:textId="77777777" w:rsidR="0010435D" w:rsidRPr="0010435D" w:rsidRDefault="0010435D" w:rsidP="0010435D">
                  <w:pPr>
                    <w:numPr>
                      <w:ilvl w:val="0"/>
                      <w:numId w:val="62"/>
                    </w:numPr>
                    <w:spacing w:after="0"/>
                    <w:ind w:hanging="323"/>
                    <w:rPr>
                      <w:rFonts w:asciiTheme="minorHAnsi" w:hAnsiTheme="minorHAnsi" w:cstheme="minorHAnsi"/>
                      <w:sz w:val="22"/>
                      <w:szCs w:val="22"/>
                    </w:rPr>
                  </w:pPr>
                  <w:r w:rsidRPr="0010435D">
                    <w:rPr>
                      <w:rFonts w:asciiTheme="minorHAnsi" w:hAnsiTheme="minorHAnsi" w:cstheme="minorHAnsi"/>
                      <w:color w:val="000000"/>
                      <w:sz w:val="22"/>
                      <w:szCs w:val="22"/>
                    </w:rPr>
                    <w:t>Groups of 10 students were invited to participate in a hands-on, informal tutorial-style introduction to the live performance industry.  Students worked on a group project which was presented at the end of the week to a panel, as well as observing productions bumping in, and performing.</w:t>
                  </w:r>
                </w:p>
              </w:tc>
              <w:tc>
                <w:tcPr>
                  <w:tcW w:w="5086" w:type="dxa"/>
                </w:tcPr>
                <w:p w14:paraId="03A59D1A" w14:textId="3B31C9BA" w:rsidR="0010435D" w:rsidRPr="00A9672A" w:rsidRDefault="00141D4B" w:rsidP="00713FD9">
                  <w:pPr>
                    <w:spacing w:after="0"/>
                    <w:rPr>
                      <w:rFonts w:asciiTheme="minorHAnsi" w:hAnsiTheme="minorHAnsi" w:cstheme="minorHAnsi"/>
                      <w:color w:val="000000"/>
                      <w:sz w:val="8"/>
                      <w:szCs w:val="8"/>
                    </w:rPr>
                  </w:pPr>
                  <w:r>
                    <w:rPr>
                      <w:rFonts w:asciiTheme="minorHAnsi" w:hAnsiTheme="minorHAnsi" w:cstheme="minorHAnsi"/>
                      <w:color w:val="000000"/>
                      <w:sz w:val="16"/>
                      <w:szCs w:val="16"/>
                    </w:rPr>
                    <w:br/>
                    <w:t xml:space="preserve">      </w:t>
                  </w:r>
                  <w:r w:rsidR="0010435D" w:rsidRPr="0010435D">
                    <w:rPr>
                      <w:rFonts w:asciiTheme="minorHAnsi" w:hAnsiTheme="minorHAnsi" w:cstheme="minorHAnsi"/>
                      <w:noProof/>
                      <w:szCs w:val="22"/>
                    </w:rPr>
                    <w:drawing>
                      <wp:inline distT="0" distB="0" distL="0" distR="0" wp14:anchorId="29CA42A7" wp14:editId="0B1A7E53">
                        <wp:extent cx="2457450" cy="1924371"/>
                        <wp:effectExtent l="0" t="0" r="0" b="0"/>
                        <wp:docPr id="227" name="Picture 227" descr="Work Experience students – July 2021, credit Brigette Hone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Work Experience students – July 2021, credit Brigette Honeyman"/>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459923" cy="1926307"/>
                                </a:xfrm>
                                <a:prstGeom prst="rect">
                                  <a:avLst/>
                                </a:prstGeom>
                                <a:noFill/>
                                <a:ln>
                                  <a:noFill/>
                                </a:ln>
                              </pic:spPr>
                            </pic:pic>
                          </a:graphicData>
                        </a:graphic>
                      </wp:inline>
                    </w:drawing>
                  </w:r>
                  <w:r>
                    <w:rPr>
                      <w:rFonts w:asciiTheme="minorHAnsi" w:hAnsiTheme="minorHAnsi" w:cstheme="minorHAnsi"/>
                      <w:color w:val="000000"/>
                      <w:sz w:val="16"/>
                      <w:szCs w:val="16"/>
                    </w:rPr>
                    <w:br/>
                    <w:t xml:space="preserve">      </w:t>
                  </w:r>
                  <w:r w:rsidR="0010435D" w:rsidRPr="00713FD9">
                    <w:rPr>
                      <w:rFonts w:asciiTheme="minorHAnsi" w:hAnsiTheme="minorHAnsi" w:cstheme="minorHAnsi"/>
                      <w:color w:val="000000"/>
                      <w:sz w:val="16"/>
                      <w:szCs w:val="16"/>
                    </w:rPr>
                    <w:t>Work Experience students – July 2021, credit Brigette Honeyma</w:t>
                  </w:r>
                  <w:r>
                    <w:rPr>
                      <w:rFonts w:asciiTheme="minorHAnsi" w:hAnsiTheme="minorHAnsi" w:cstheme="minorHAnsi"/>
                      <w:color w:val="000000"/>
                      <w:sz w:val="16"/>
                      <w:szCs w:val="16"/>
                    </w:rPr>
                    <w:t>n</w:t>
                  </w:r>
                </w:p>
              </w:tc>
            </w:tr>
          </w:tbl>
          <w:p w14:paraId="51DFC58F" w14:textId="77777777" w:rsidR="0010435D" w:rsidRPr="0010435D" w:rsidRDefault="0010435D" w:rsidP="0010435D">
            <w:pPr>
              <w:pBdr>
                <w:top w:val="nil"/>
                <w:left w:val="nil"/>
                <w:bottom w:val="nil"/>
                <w:right w:val="nil"/>
                <w:between w:val="nil"/>
              </w:pBdr>
              <w:rPr>
                <w:rFonts w:asciiTheme="minorHAnsi" w:hAnsiTheme="minorHAnsi" w:cstheme="minorHAnsi"/>
                <w:color w:val="000000"/>
                <w:szCs w:val="22"/>
              </w:rPr>
            </w:pPr>
          </w:p>
        </w:tc>
      </w:tr>
      <w:tr w:rsidR="00713FD9" w:rsidRPr="00751CD3" w14:paraId="73AA6D96" w14:textId="77777777" w:rsidTr="00AF24D0">
        <w:trPr>
          <w:trHeight w:val="37"/>
        </w:trPr>
        <w:tc>
          <w:tcPr>
            <w:tcW w:w="9366" w:type="dxa"/>
            <w:gridSpan w:val="2"/>
            <w:tcBorders>
              <w:top w:val="nil"/>
              <w:left w:val="nil"/>
              <w:bottom w:val="nil"/>
              <w:right w:val="nil"/>
            </w:tcBorders>
            <w:vAlign w:val="bottom"/>
          </w:tcPr>
          <w:p w14:paraId="06B89EA2" w14:textId="6B888A7D" w:rsidR="00713FD9" w:rsidRPr="00713FD9" w:rsidRDefault="00713FD9" w:rsidP="005F09AB">
            <w:pPr>
              <w:numPr>
                <w:ilvl w:val="0"/>
                <w:numId w:val="58"/>
              </w:numPr>
              <w:pBdr>
                <w:top w:val="nil"/>
                <w:left w:val="nil"/>
                <w:bottom w:val="nil"/>
                <w:right w:val="nil"/>
                <w:between w:val="nil"/>
              </w:pBdr>
              <w:spacing w:after="0"/>
              <w:ind w:left="357" w:hanging="357"/>
              <w:rPr>
                <w:rFonts w:asciiTheme="minorHAnsi" w:hAnsiTheme="minorHAnsi" w:cstheme="minorHAnsi"/>
                <w:szCs w:val="22"/>
              </w:rPr>
            </w:pPr>
            <w:r w:rsidRPr="00713FD9">
              <w:rPr>
                <w:rFonts w:asciiTheme="minorHAnsi" w:hAnsiTheme="minorHAnsi" w:cstheme="minorHAnsi"/>
                <w:szCs w:val="22"/>
              </w:rPr>
              <w:t>The Centre continued to explore opportunities with surrounding accommodation and hospitality partners, including the new A by Adina hotel in nearby Constitution Place.  Newly opened opportunities for pre-show and post-show dining include those found in the new Verity Lane Market and the food and beverage tenants of Lyric Lane in Constitution Place.</w:t>
            </w:r>
          </w:p>
        </w:tc>
      </w:tr>
      <w:tr w:rsidR="00713FD9" w:rsidRPr="00751CD3" w14:paraId="5E33CF4D" w14:textId="77777777" w:rsidTr="00AF24D0">
        <w:trPr>
          <w:trHeight w:val="37"/>
        </w:trPr>
        <w:tc>
          <w:tcPr>
            <w:tcW w:w="9366" w:type="dxa"/>
            <w:gridSpan w:val="2"/>
            <w:tcBorders>
              <w:top w:val="nil"/>
              <w:left w:val="nil"/>
              <w:bottom w:val="nil"/>
              <w:right w:val="nil"/>
            </w:tcBorders>
            <w:vAlign w:val="bottom"/>
          </w:tcPr>
          <w:p w14:paraId="5AE02019" w14:textId="3B8D88B6" w:rsidR="00713FD9" w:rsidRPr="00713FD9" w:rsidRDefault="00713FD9" w:rsidP="005F09AB">
            <w:pPr>
              <w:numPr>
                <w:ilvl w:val="0"/>
                <w:numId w:val="58"/>
              </w:numPr>
              <w:pBdr>
                <w:top w:val="nil"/>
                <w:left w:val="nil"/>
                <w:bottom w:val="nil"/>
                <w:right w:val="nil"/>
                <w:between w:val="nil"/>
              </w:pBdr>
              <w:spacing w:after="0"/>
              <w:ind w:left="357" w:hanging="357"/>
              <w:rPr>
                <w:rFonts w:asciiTheme="minorHAnsi" w:hAnsiTheme="minorHAnsi" w:cstheme="minorHAnsi"/>
                <w:szCs w:val="22"/>
              </w:rPr>
            </w:pPr>
            <w:r w:rsidRPr="00713FD9">
              <w:rPr>
                <w:rFonts w:asciiTheme="minorHAnsi" w:hAnsiTheme="minorHAnsi" w:cstheme="minorHAnsi"/>
                <w:szCs w:val="22"/>
              </w:rPr>
              <w:t>Throughout 2020–21, the Centre continued to play a key role in the planning of a new major theatre for Canberra, including through its membership of the steering committee for the new theatre project.  In conjunction with ACT Treasury, a digital survey of the Centre’s existing infrastructure commenced.</w:t>
            </w:r>
          </w:p>
          <w:p w14:paraId="1FDDE7BD" w14:textId="77777777" w:rsidR="00141D4B" w:rsidRDefault="00713FD9" w:rsidP="005F09AB">
            <w:pPr>
              <w:numPr>
                <w:ilvl w:val="0"/>
                <w:numId w:val="58"/>
              </w:numPr>
              <w:pBdr>
                <w:top w:val="nil"/>
                <w:left w:val="nil"/>
                <w:bottom w:val="nil"/>
                <w:right w:val="nil"/>
                <w:between w:val="nil"/>
              </w:pBdr>
              <w:spacing w:after="0"/>
              <w:ind w:left="357" w:hanging="357"/>
              <w:rPr>
                <w:rFonts w:asciiTheme="minorHAnsi" w:hAnsiTheme="minorHAnsi" w:cstheme="minorHAnsi"/>
                <w:szCs w:val="22"/>
              </w:rPr>
            </w:pPr>
            <w:r w:rsidRPr="00713FD9">
              <w:rPr>
                <w:rFonts w:asciiTheme="minorHAnsi" w:hAnsiTheme="minorHAnsi" w:cstheme="minorHAnsi"/>
                <w:szCs w:val="22"/>
              </w:rPr>
              <w:t>The Centre participated in an interagency working group overseeing the development of a Conservation Management Plan for the Civic Square precinct, where the main focus for the Centre was on the heritage listing of the exterior of the Canberra Theatre</w:t>
            </w:r>
            <w:r w:rsidR="00BD5212">
              <w:rPr>
                <w:rFonts w:asciiTheme="minorHAnsi" w:hAnsiTheme="minorHAnsi" w:cstheme="minorHAns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cstheme="minorHAnsi"/>
                <w:szCs w:val="22"/>
              </w:rPr>
              <w:fldChar w:fldCharType="end"/>
            </w:r>
            <w:r w:rsidRPr="00713FD9">
              <w:rPr>
                <w:rFonts w:asciiTheme="minorHAnsi" w:hAnsiTheme="minorHAnsi" w:cstheme="minorHAnsi"/>
                <w:szCs w:val="22"/>
              </w:rPr>
              <w:t xml:space="preserve">.  </w:t>
            </w:r>
          </w:p>
          <w:p w14:paraId="332CF15A" w14:textId="220473DF" w:rsidR="00713FD9" w:rsidRPr="00141D4B" w:rsidRDefault="00713FD9" w:rsidP="005F09AB">
            <w:pPr>
              <w:numPr>
                <w:ilvl w:val="0"/>
                <w:numId w:val="58"/>
              </w:numPr>
              <w:pBdr>
                <w:top w:val="nil"/>
                <w:left w:val="nil"/>
                <w:bottom w:val="nil"/>
                <w:right w:val="nil"/>
                <w:between w:val="nil"/>
              </w:pBdr>
              <w:spacing w:after="0"/>
              <w:ind w:left="357" w:hanging="357"/>
              <w:rPr>
                <w:rFonts w:asciiTheme="minorHAnsi" w:hAnsiTheme="minorHAnsi" w:cstheme="minorHAnsi"/>
                <w:szCs w:val="22"/>
              </w:rPr>
            </w:pPr>
            <w:r w:rsidRPr="00141D4B">
              <w:rPr>
                <w:rFonts w:asciiTheme="minorHAnsi" w:hAnsiTheme="minorHAnsi" w:cstheme="minorHAnsi"/>
                <w:szCs w:val="22"/>
              </w:rPr>
              <w:t>The Centre also worked closely with consultants engaged by the CRA in planning towards the Canberra Civic and Culture District.</w:t>
            </w:r>
          </w:p>
        </w:tc>
      </w:tr>
    </w:tbl>
    <w:p w14:paraId="1367D433" w14:textId="09310F04" w:rsidR="00DC7909" w:rsidRPr="00E96ECA" w:rsidRDefault="00DC7909" w:rsidP="00DC7909">
      <w:pPr>
        <w:spacing w:after="160" w:line="259" w:lineRule="auto"/>
        <w:rPr>
          <w:rFonts w:asciiTheme="minorHAnsi" w:hAnsiTheme="minorHAnsi"/>
          <w:i/>
        </w:rPr>
      </w:pPr>
    </w:p>
    <w:tbl>
      <w:tblPr>
        <w:tblW w:w="0" w:type="auto"/>
        <w:tblLook w:val="04A0" w:firstRow="1" w:lastRow="0" w:firstColumn="1" w:lastColumn="0" w:noHBand="0" w:noVBand="1"/>
      </w:tblPr>
      <w:tblGrid>
        <w:gridCol w:w="2819"/>
        <w:gridCol w:w="403"/>
        <w:gridCol w:w="2401"/>
        <w:gridCol w:w="3354"/>
      </w:tblGrid>
      <w:tr w:rsidR="00DC7909" w:rsidRPr="001E34AB" w14:paraId="09F9FC77" w14:textId="77777777" w:rsidTr="00CE61DE">
        <w:trPr>
          <w:trHeight w:val="520"/>
        </w:trPr>
        <w:tc>
          <w:tcPr>
            <w:tcW w:w="8977" w:type="dxa"/>
            <w:gridSpan w:val="4"/>
            <w:shd w:val="clear" w:color="auto" w:fill="auto"/>
          </w:tcPr>
          <w:p w14:paraId="114472EF" w14:textId="1DC085DD" w:rsidR="00DC7909" w:rsidRPr="007A5F56" w:rsidRDefault="00F53991" w:rsidP="00DA0A0A">
            <w:pPr>
              <w:pStyle w:val="Heading2"/>
              <w:spacing w:before="0"/>
              <w:jc w:val="center"/>
              <w:rPr>
                <w:color w:val="003D4C"/>
                <w:sz w:val="44"/>
                <w:szCs w:val="44"/>
              </w:rPr>
            </w:pPr>
            <w:bookmarkStart w:id="133" w:name="_Toc493162291"/>
            <w:bookmarkStart w:id="134" w:name="_Toc494886088"/>
            <w:bookmarkStart w:id="135" w:name="_Toc524959183"/>
            <w:bookmarkStart w:id="136" w:name="_Toc15474073"/>
            <w:bookmarkStart w:id="137" w:name="_Toc15476455"/>
            <w:bookmarkStart w:id="138" w:name="_Toc15477390"/>
            <w:bookmarkStart w:id="139" w:name="_Toc19716331"/>
            <w:bookmarkStart w:id="140" w:name="_Toc43980290"/>
            <w:bookmarkStart w:id="141" w:name="_Toc43980452"/>
            <w:bookmarkStart w:id="142" w:name="_Toc43980730"/>
            <w:bookmarkStart w:id="143" w:name="_Toc56585079"/>
            <w:bookmarkStart w:id="144" w:name="_Hlk51750223"/>
            <w:r>
              <w:br w:type="page"/>
            </w:r>
            <w:bookmarkStart w:id="145" w:name="_Hlk81995727"/>
            <w:bookmarkStart w:id="146" w:name="_Hlk85196614"/>
            <w:r w:rsidR="00DC7909">
              <w:rPr>
                <w:color w:val="003D4C"/>
                <w:sz w:val="44"/>
                <w:szCs w:val="44"/>
              </w:rPr>
              <w:t>CMAG</w:t>
            </w:r>
            <w:r w:rsidR="00DC7909">
              <w:rPr>
                <w:color w:val="003D4C"/>
                <w:sz w:val="44"/>
                <w:szCs w:val="44"/>
              </w:rPr>
              <w:fldChar w:fldCharType="begin"/>
            </w:r>
            <w:r w:rsidR="00DC7909">
              <w:instrText xml:space="preserve"> XE "</w:instrText>
            </w:r>
            <w:r w:rsidR="00DC7909" w:rsidRPr="00610231">
              <w:rPr>
                <w:rFonts w:asciiTheme="minorHAnsi" w:hAnsiTheme="minorHAnsi"/>
                <w:sz w:val="18"/>
                <w:szCs w:val="18"/>
              </w:rPr>
              <w:instrText>CMAG</w:instrText>
            </w:r>
            <w:r w:rsidR="00DC7909">
              <w:instrText xml:space="preserve">" </w:instrText>
            </w:r>
            <w:r w:rsidR="00DC7909">
              <w:rPr>
                <w:color w:val="003D4C"/>
                <w:sz w:val="44"/>
                <w:szCs w:val="44"/>
              </w:rPr>
              <w:fldChar w:fldCharType="end"/>
            </w:r>
            <w:r w:rsidR="00DC7909" w:rsidRPr="001E34AB">
              <w:rPr>
                <w:color w:val="003D4C"/>
                <w:sz w:val="44"/>
                <w:szCs w:val="44"/>
              </w:rPr>
              <w:t xml:space="preserve"> at a glance</w:t>
            </w:r>
            <w:bookmarkEnd w:id="133"/>
            <w:bookmarkEnd w:id="134"/>
            <w:bookmarkEnd w:id="135"/>
            <w:bookmarkEnd w:id="136"/>
            <w:bookmarkEnd w:id="137"/>
            <w:bookmarkEnd w:id="138"/>
            <w:bookmarkEnd w:id="139"/>
            <w:bookmarkEnd w:id="140"/>
            <w:bookmarkEnd w:id="141"/>
            <w:bookmarkEnd w:id="142"/>
            <w:bookmarkEnd w:id="143"/>
            <w:r w:rsidR="00DC7909">
              <w:rPr>
                <w:color w:val="003D4C"/>
                <w:sz w:val="44"/>
                <w:szCs w:val="44"/>
              </w:rPr>
              <w:br/>
            </w:r>
          </w:p>
        </w:tc>
      </w:tr>
      <w:tr w:rsidR="00DC7909" w:rsidRPr="00E823EB" w14:paraId="4716FF8C" w14:textId="77777777" w:rsidTr="005F09AB">
        <w:trPr>
          <w:trHeight w:val="2374"/>
        </w:trPr>
        <w:tc>
          <w:tcPr>
            <w:tcW w:w="3222" w:type="dxa"/>
            <w:gridSpan w:val="2"/>
            <w:tcBorders>
              <w:bottom w:val="single" w:sz="4" w:space="0" w:color="auto"/>
              <w:right w:val="single" w:sz="4" w:space="0" w:color="auto"/>
            </w:tcBorders>
          </w:tcPr>
          <w:p w14:paraId="56571933" w14:textId="55142B81" w:rsidR="00DC7909" w:rsidRPr="00CE64B7" w:rsidRDefault="00DC7909" w:rsidP="00DC7909">
            <w:pPr>
              <w:jc w:val="center"/>
              <w:rPr>
                <w:b/>
                <w:color w:val="CB6015"/>
                <w:sz w:val="32"/>
                <w:szCs w:val="32"/>
              </w:rPr>
            </w:pPr>
            <w:r w:rsidRPr="008806AD">
              <w:rPr>
                <w:b/>
                <w:color w:val="CB6015"/>
                <w:sz w:val="32"/>
                <w:szCs w:val="32"/>
                <w:highlight w:val="yellow"/>
              </w:rPr>
              <w:br/>
            </w:r>
            <w:r w:rsidRPr="00CE64B7">
              <w:rPr>
                <w:b/>
                <w:color w:val="CB6015"/>
                <w:sz w:val="32"/>
                <w:szCs w:val="32"/>
              </w:rPr>
              <w:t>QUALITY OF SERVICE</w:t>
            </w:r>
            <w:r w:rsidR="00D149D9">
              <w:rPr>
                <w:b/>
                <w:color w:val="CB6015"/>
                <w:sz w:val="32"/>
                <w:szCs w:val="32"/>
              </w:rPr>
              <w:br/>
            </w:r>
          </w:p>
          <w:p w14:paraId="666EADAA" w14:textId="69AE5804" w:rsidR="00DC7909" w:rsidRPr="00CE64B7" w:rsidRDefault="00DC7909" w:rsidP="00DC7909">
            <w:pPr>
              <w:spacing w:after="0"/>
              <w:jc w:val="center"/>
              <w:rPr>
                <w:rFonts w:asciiTheme="minorHAnsi" w:hAnsiTheme="minorHAnsi"/>
                <w:sz w:val="24"/>
                <w:szCs w:val="24"/>
              </w:rPr>
            </w:pPr>
            <w:r w:rsidRPr="00CE64B7">
              <w:rPr>
                <w:noProof/>
                <w:sz w:val="28"/>
                <w:szCs w:val="28"/>
                <w:lang w:eastAsia="en-AU"/>
              </w:rPr>
              <w:drawing>
                <wp:inline distT="0" distB="0" distL="0" distR="0" wp14:anchorId="7AA64F89" wp14:editId="48AD4228">
                  <wp:extent cx="731520" cy="731520"/>
                  <wp:effectExtent l="0" t="0" r="0" b="0"/>
                  <wp:docPr id="39" name="Picture 39" descr="Clap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h[1].png"/>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31520" cy="731520"/>
                          </a:xfrm>
                          <a:prstGeom prst="rect">
                            <a:avLst/>
                          </a:prstGeom>
                        </pic:spPr>
                      </pic:pic>
                    </a:graphicData>
                  </a:graphic>
                </wp:inline>
              </w:drawing>
            </w:r>
            <w:r w:rsidR="005C564D" w:rsidRPr="001E1CD4">
              <w:rPr>
                <w:rFonts w:asciiTheme="minorHAnsi" w:hAnsiTheme="minorHAnsi"/>
                <w:b/>
                <w:sz w:val="48"/>
                <w:szCs w:val="48"/>
              </w:rPr>
              <w:t>100</w:t>
            </w:r>
            <w:r w:rsidRPr="001E1CD4">
              <w:rPr>
                <w:rFonts w:asciiTheme="minorHAnsi" w:hAnsiTheme="minorHAnsi"/>
                <w:b/>
                <w:sz w:val="48"/>
                <w:szCs w:val="48"/>
              </w:rPr>
              <w:t>%</w:t>
            </w:r>
            <w:r w:rsidRPr="00CE64B7">
              <w:rPr>
                <w:rFonts w:asciiTheme="minorHAnsi" w:hAnsiTheme="minorHAnsi"/>
                <w:sz w:val="36"/>
                <w:szCs w:val="36"/>
              </w:rPr>
              <w:t xml:space="preserve"> </w:t>
            </w:r>
          </w:p>
          <w:p w14:paraId="3F09416D" w14:textId="4355AC4A" w:rsidR="00DC7909" w:rsidRPr="008806AD" w:rsidRDefault="007413D3" w:rsidP="00DC7909">
            <w:pPr>
              <w:spacing w:after="0"/>
              <w:jc w:val="center"/>
              <w:rPr>
                <w:b/>
                <w:color w:val="003D4C"/>
                <w:sz w:val="32"/>
                <w:szCs w:val="32"/>
                <w:highlight w:val="yellow"/>
              </w:rPr>
            </w:pPr>
            <w:r w:rsidRPr="00CE64B7">
              <w:rPr>
                <w:b/>
                <w:sz w:val="32"/>
                <w:szCs w:val="32"/>
              </w:rPr>
              <w:t>approval rating</w:t>
            </w:r>
            <w:r w:rsidR="0075210B" w:rsidRPr="008806AD">
              <w:rPr>
                <w:b/>
                <w:sz w:val="32"/>
                <w:szCs w:val="32"/>
                <w:highlight w:val="yellow"/>
              </w:rPr>
              <w:br/>
            </w:r>
          </w:p>
        </w:tc>
        <w:tc>
          <w:tcPr>
            <w:tcW w:w="2401" w:type="dxa"/>
            <w:tcBorders>
              <w:left w:val="single" w:sz="4" w:space="0" w:color="auto"/>
              <w:bottom w:val="single" w:sz="4" w:space="0" w:color="auto"/>
              <w:right w:val="single" w:sz="4" w:space="0" w:color="auto"/>
            </w:tcBorders>
          </w:tcPr>
          <w:p w14:paraId="611FD74D" w14:textId="2BAAA984" w:rsidR="00DC7909" w:rsidRPr="008806AD" w:rsidRDefault="00C846C8" w:rsidP="00DC7909">
            <w:pPr>
              <w:spacing w:after="0"/>
              <w:jc w:val="center"/>
              <w:rPr>
                <w:b/>
                <w:color w:val="003D4C"/>
                <w:sz w:val="32"/>
                <w:szCs w:val="32"/>
                <w:highlight w:val="yellow"/>
              </w:rPr>
            </w:pPr>
            <w:r>
              <w:rPr>
                <w:b/>
                <w:color w:val="CB6015"/>
                <w:sz w:val="20"/>
                <w:highlight w:val="yellow"/>
              </w:rPr>
              <w:br/>
            </w:r>
            <w:r w:rsidR="00DC7909" w:rsidRPr="00182D0E">
              <w:rPr>
                <w:b/>
                <w:noProof/>
                <w:color w:val="CB6015"/>
                <w:sz w:val="32"/>
                <w:szCs w:val="32"/>
                <w:lang w:eastAsia="en-AU"/>
              </w:rPr>
              <w:drawing>
                <wp:inline distT="0" distB="0" distL="0" distR="0" wp14:anchorId="73829488" wp14:editId="73892694">
                  <wp:extent cx="876300" cy="876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182D0E">
              <w:rPr>
                <w:b/>
                <w:color w:val="CB6015"/>
                <w:sz w:val="32"/>
                <w:szCs w:val="32"/>
              </w:rPr>
              <w:br/>
            </w:r>
            <w:r w:rsidR="00DC7909" w:rsidRPr="00182D0E">
              <w:rPr>
                <w:b/>
                <w:color w:val="CB6015"/>
                <w:sz w:val="32"/>
                <w:szCs w:val="32"/>
              </w:rPr>
              <w:br/>
            </w:r>
            <w:r w:rsidR="00DA288D" w:rsidRPr="00182D0E">
              <w:rPr>
                <w:b/>
                <w:color w:val="CB6015"/>
                <w:sz w:val="32"/>
                <w:szCs w:val="32"/>
              </w:rPr>
              <w:t>2,</w:t>
            </w:r>
            <w:r w:rsidR="00182D0E" w:rsidRPr="00182D0E">
              <w:rPr>
                <w:b/>
                <w:color w:val="CB6015"/>
                <w:sz w:val="32"/>
                <w:szCs w:val="32"/>
              </w:rPr>
              <w:t>128</w:t>
            </w:r>
            <w:r w:rsidR="00DC7909" w:rsidRPr="00182D0E">
              <w:rPr>
                <w:b/>
                <w:color w:val="CB6015"/>
                <w:sz w:val="32"/>
                <w:szCs w:val="32"/>
              </w:rPr>
              <w:br/>
              <w:t>OBJECTS ON DISPLAY</w:t>
            </w:r>
            <w:r w:rsidR="00DC7909" w:rsidRPr="00182D0E">
              <w:rPr>
                <w:b/>
                <w:sz w:val="24"/>
                <w:szCs w:val="24"/>
              </w:rPr>
              <w:t xml:space="preserve"> </w:t>
            </w:r>
            <w:r w:rsidR="00182D0E">
              <w:rPr>
                <w:b/>
                <w:sz w:val="24"/>
                <w:szCs w:val="24"/>
              </w:rPr>
              <w:br/>
            </w:r>
          </w:p>
        </w:tc>
        <w:tc>
          <w:tcPr>
            <w:tcW w:w="3354" w:type="dxa"/>
            <w:vMerge w:val="restart"/>
            <w:tcBorders>
              <w:left w:val="single" w:sz="4" w:space="0" w:color="auto"/>
            </w:tcBorders>
          </w:tcPr>
          <w:p w14:paraId="1D93839C" w14:textId="525DBC19" w:rsidR="00DC7909" w:rsidRPr="00CE64B7" w:rsidRDefault="00DC7909" w:rsidP="00741424">
            <w:pPr>
              <w:pBdr>
                <w:left w:val="single" w:sz="4" w:space="4" w:color="auto"/>
              </w:pBdr>
              <w:jc w:val="center"/>
              <w:rPr>
                <w:b/>
                <w:color w:val="CB6015"/>
                <w:sz w:val="32"/>
                <w:szCs w:val="32"/>
              </w:rPr>
            </w:pPr>
            <w:r w:rsidRPr="00CE64B7">
              <w:rPr>
                <w:b/>
                <w:color w:val="CB6015"/>
                <w:sz w:val="52"/>
                <w:szCs w:val="52"/>
              </w:rPr>
              <w:t>PROGRAMS</w:t>
            </w:r>
            <w:r w:rsidRPr="00CE64B7">
              <w:rPr>
                <w:b/>
                <w:color w:val="CB6015"/>
                <w:sz w:val="32"/>
                <w:szCs w:val="32"/>
              </w:rPr>
              <w:br/>
            </w:r>
            <w:r w:rsidRPr="00CE64B7">
              <w:rPr>
                <w:b/>
                <w:sz w:val="56"/>
                <w:szCs w:val="56"/>
                <w:u w:val="single"/>
              </w:rPr>
              <w:t>1</w:t>
            </w:r>
            <w:r w:rsidR="00CE64B7" w:rsidRPr="00CE64B7">
              <w:rPr>
                <w:b/>
                <w:sz w:val="56"/>
                <w:szCs w:val="56"/>
                <w:u w:val="single"/>
              </w:rPr>
              <w:t>1</w:t>
            </w:r>
            <w:r w:rsidR="005F0535" w:rsidRPr="00CE64B7">
              <w:rPr>
                <w:b/>
                <w:sz w:val="56"/>
                <w:szCs w:val="56"/>
                <w:u w:val="single"/>
              </w:rPr>
              <w:t>4</w:t>
            </w:r>
            <w:r w:rsidR="00741424">
              <w:rPr>
                <w:b/>
                <w:sz w:val="56"/>
                <w:szCs w:val="56"/>
                <w:u w:val="single"/>
              </w:rPr>
              <w:br/>
            </w:r>
            <w:r w:rsidR="001E1CD4">
              <w:rPr>
                <w:sz w:val="32"/>
                <w:szCs w:val="32"/>
              </w:rPr>
              <w:br/>
            </w:r>
            <w:r w:rsidRPr="00CE64B7">
              <w:rPr>
                <w:sz w:val="32"/>
                <w:szCs w:val="32"/>
              </w:rPr>
              <w:t>programs delivered for CMAG and</w:t>
            </w:r>
            <w:r w:rsidR="005F09AB">
              <w:rPr>
                <w:sz w:val="32"/>
                <w:szCs w:val="32"/>
              </w:rPr>
              <w:br/>
            </w:r>
            <w:r w:rsidR="001E1CD4">
              <w:rPr>
                <w:sz w:val="32"/>
                <w:szCs w:val="32"/>
              </w:rPr>
              <w:t>T</w:t>
            </w:r>
            <w:r w:rsidRPr="00CE64B7">
              <w:rPr>
                <w:sz w:val="32"/>
                <w:szCs w:val="32"/>
              </w:rPr>
              <w:t>he Nolan Collection</w:t>
            </w:r>
            <w:r w:rsidRPr="00CE64B7">
              <w:rPr>
                <w:sz w:val="24"/>
                <w:szCs w:val="24"/>
              </w:rPr>
              <w:fldChar w:fldCharType="begin"/>
            </w:r>
            <w:r w:rsidRPr="00CE64B7">
              <w:instrText xml:space="preserve"> XE "</w:instrText>
            </w:r>
            <w:r w:rsidRPr="00CE64B7">
              <w:rPr>
                <w:sz w:val="24"/>
                <w:szCs w:val="24"/>
              </w:rPr>
              <w:instrText>ACT Historic Places</w:instrText>
            </w:r>
            <w:r w:rsidRPr="00CE64B7">
              <w:instrText xml:space="preserve">" </w:instrText>
            </w:r>
            <w:r w:rsidRPr="00CE64B7">
              <w:rPr>
                <w:sz w:val="24"/>
                <w:szCs w:val="24"/>
              </w:rPr>
              <w:fldChar w:fldCharType="end"/>
            </w:r>
          </w:p>
          <w:p w14:paraId="320D2731" w14:textId="40C5CC66" w:rsidR="00DC7909" w:rsidRPr="00CE64B7" w:rsidRDefault="004C4565" w:rsidP="00741424">
            <w:pPr>
              <w:pBdr>
                <w:left w:val="single" w:sz="4" w:space="4" w:color="auto"/>
              </w:pBdr>
              <w:rPr>
                <w:b/>
                <w:color w:val="CB6015"/>
                <w:sz w:val="96"/>
                <w:szCs w:val="96"/>
              </w:rPr>
            </w:pPr>
            <w:r>
              <w:rPr>
                <w:sz w:val="28"/>
                <w:szCs w:val="28"/>
              </w:rPr>
              <w:pict w14:anchorId="53C8AB31">
                <v:rect id="_x0000_i1029" style="width:181.4pt;height:1pt" o:hrpct="400" o:hrstd="t" o:hr="t" fillcolor="#a0a0a0" stroked="f"/>
              </w:pict>
            </w:r>
            <w:r w:rsidR="00DC7909" w:rsidRPr="00CE64B7">
              <w:rPr>
                <w:sz w:val="96"/>
                <w:szCs w:val="96"/>
                <w:u w:val="single"/>
              </w:rPr>
              <w:br/>
            </w:r>
            <w:r w:rsidR="007413D3" w:rsidRPr="00CE64B7">
              <w:rPr>
                <w:sz w:val="96"/>
                <w:szCs w:val="96"/>
                <w:u w:val="single"/>
              </w:rPr>
              <w:t>2</w:t>
            </w:r>
            <w:r w:rsidR="007E55EF" w:rsidRPr="00CE64B7">
              <w:rPr>
                <w:sz w:val="96"/>
                <w:szCs w:val="96"/>
                <w:u w:val="single"/>
              </w:rPr>
              <w:t>1</w:t>
            </w:r>
            <w:r w:rsidR="00DC7909" w:rsidRPr="00CE64B7">
              <w:rPr>
                <w:color w:val="CB6015"/>
                <w:sz w:val="32"/>
                <w:szCs w:val="32"/>
              </w:rPr>
              <w:t xml:space="preserve"> EXHIBITIONS</w:t>
            </w:r>
            <w:r w:rsidR="001E1CD4">
              <w:rPr>
                <w:color w:val="CB6015"/>
                <w:sz w:val="32"/>
                <w:szCs w:val="32"/>
              </w:rPr>
              <w:br/>
            </w:r>
            <w:r w:rsidR="00D02BA2" w:rsidRPr="00CE64B7">
              <w:rPr>
                <w:color w:val="CB6015"/>
                <w:sz w:val="32"/>
                <w:szCs w:val="32"/>
              </w:rPr>
              <w:br/>
            </w:r>
            <w:r>
              <w:rPr>
                <w:sz w:val="28"/>
                <w:szCs w:val="28"/>
              </w:rPr>
              <w:pict w14:anchorId="1A4C02A9">
                <v:rect id="_x0000_i1030" style="width:181.4pt;height:1pt" o:hrpct="400" o:hrstd="t" o:hr="t" fillcolor="#a0a0a0" stroked="f"/>
              </w:pict>
            </w:r>
          </w:p>
          <w:p w14:paraId="7FFF6139" w14:textId="558DA317" w:rsidR="00C846C8" w:rsidRPr="00CE64B7" w:rsidRDefault="00DC7909" w:rsidP="00C846C8">
            <w:pPr>
              <w:pBdr>
                <w:left w:val="single" w:sz="4" w:space="4" w:color="auto"/>
              </w:pBdr>
              <w:spacing w:after="0"/>
              <w:jc w:val="center"/>
              <w:rPr>
                <w:b/>
                <w:color w:val="003D4C"/>
                <w:sz w:val="36"/>
                <w:szCs w:val="36"/>
                <w:u w:val="single"/>
              </w:rPr>
            </w:pPr>
            <w:r w:rsidRPr="001E1CD4">
              <w:rPr>
                <w:b/>
                <w:color w:val="CB6015"/>
                <w:sz w:val="4"/>
                <w:szCs w:val="4"/>
              </w:rPr>
              <w:br/>
            </w:r>
            <w:r w:rsidR="00C846C8" w:rsidRPr="001E1CD4">
              <w:rPr>
                <w:b/>
                <w:color w:val="CB6015"/>
                <w:sz w:val="52"/>
                <w:szCs w:val="52"/>
              </w:rPr>
              <w:t>VISITORS</w:t>
            </w:r>
            <w:r w:rsidR="00C846C8" w:rsidRPr="001E1CD4">
              <w:rPr>
                <w:b/>
                <w:color w:val="003D4C"/>
                <w:sz w:val="52"/>
                <w:szCs w:val="52"/>
                <w:u w:val="single"/>
              </w:rPr>
              <w:br/>
            </w:r>
            <w:r w:rsidR="00C846C8" w:rsidRPr="00CE64B7">
              <w:rPr>
                <w:b/>
                <w:color w:val="003D4C"/>
                <w:sz w:val="48"/>
                <w:szCs w:val="48"/>
                <w:u w:val="single"/>
              </w:rPr>
              <w:t>45,345</w:t>
            </w:r>
            <w:r w:rsidR="00C846C8">
              <w:rPr>
                <w:b/>
                <w:color w:val="003D4C"/>
                <w:sz w:val="48"/>
                <w:szCs w:val="48"/>
                <w:u w:val="single"/>
              </w:rPr>
              <w:t>*</w:t>
            </w:r>
            <w:r w:rsidR="00C846C8" w:rsidRPr="00CE64B7">
              <w:rPr>
                <w:b/>
                <w:color w:val="003D4C"/>
                <w:sz w:val="48"/>
                <w:szCs w:val="48"/>
                <w:u w:val="single"/>
              </w:rPr>
              <w:br/>
            </w:r>
          </w:p>
          <w:p w14:paraId="3DA542A4" w14:textId="2D6A6A2D" w:rsidR="00DC7909" w:rsidRPr="00C846C8" w:rsidRDefault="00C846C8" w:rsidP="00C846C8">
            <w:pPr>
              <w:pBdr>
                <w:left w:val="single" w:sz="4" w:space="4" w:color="auto"/>
              </w:pBdr>
              <w:jc w:val="center"/>
              <w:rPr>
                <w:b/>
                <w:color w:val="003D4C"/>
                <w:sz w:val="44"/>
                <w:szCs w:val="44"/>
                <w:highlight w:val="yellow"/>
              </w:rPr>
            </w:pPr>
            <w:r w:rsidRPr="00CE64B7">
              <w:rPr>
                <w:noProof/>
                <w:color w:val="003D4C"/>
                <w:sz w:val="24"/>
                <w:szCs w:val="24"/>
              </w:rPr>
              <w:drawing>
                <wp:inline distT="0" distB="0" distL="0" distR="0" wp14:anchorId="422170F2" wp14:editId="17F6D639">
                  <wp:extent cx="581025" cy="926639"/>
                  <wp:effectExtent l="0" t="0" r="0" b="6985"/>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601699" cy="959610"/>
                          </a:xfrm>
                          <a:prstGeom prst="rect">
                            <a:avLst/>
                          </a:prstGeom>
                        </pic:spPr>
                      </pic:pic>
                    </a:graphicData>
                  </a:graphic>
                </wp:inline>
              </w:drawing>
            </w:r>
          </w:p>
          <w:p w14:paraId="07FA5E21" w14:textId="1A38412D" w:rsidR="00DC7909" w:rsidRPr="00ED2131" w:rsidRDefault="004C4565" w:rsidP="00C846C8">
            <w:pPr>
              <w:pBdr>
                <w:left w:val="single" w:sz="4" w:space="4" w:color="auto"/>
              </w:pBdr>
              <w:spacing w:after="0"/>
              <w:ind w:left="17" w:hanging="17"/>
              <w:jc w:val="center"/>
              <w:rPr>
                <w:b/>
                <w:noProof/>
                <w:color w:val="CB6015"/>
                <w:sz w:val="32"/>
                <w:szCs w:val="32"/>
              </w:rPr>
            </w:pPr>
            <w:r>
              <w:rPr>
                <w:sz w:val="28"/>
                <w:szCs w:val="28"/>
              </w:rPr>
              <w:pict w14:anchorId="18915360">
                <v:rect id="_x0000_i1031" style="width:181.4pt;height:1pt" o:hrpct="400" o:hrstd="t" o:hr="t" fillcolor="#a0a0a0" stroked="f"/>
              </w:pict>
            </w:r>
          </w:p>
          <w:p w14:paraId="2AF9D595" w14:textId="77777777" w:rsidR="00DC7909" w:rsidRPr="00ED2131" w:rsidRDefault="00DC7909" w:rsidP="00C846C8">
            <w:pPr>
              <w:pBdr>
                <w:left w:val="single" w:sz="4" w:space="4" w:color="auto"/>
              </w:pBdr>
              <w:spacing w:after="0"/>
              <w:ind w:left="17" w:hanging="17"/>
              <w:jc w:val="center"/>
              <w:rPr>
                <w:b/>
                <w:noProof/>
                <w:color w:val="CB6015"/>
                <w:sz w:val="32"/>
                <w:szCs w:val="32"/>
              </w:rPr>
            </w:pPr>
            <w:r w:rsidRPr="00ED2131">
              <w:rPr>
                <w:b/>
                <w:noProof/>
                <w:color w:val="CB6015"/>
                <w:sz w:val="32"/>
                <w:szCs w:val="32"/>
                <w:lang w:eastAsia="en-AU"/>
              </w:rPr>
              <w:drawing>
                <wp:inline distT="0" distB="0" distL="0" distR="0" wp14:anchorId="6F9A01A9" wp14:editId="023EA104">
                  <wp:extent cx="1049572" cy="1049572"/>
                  <wp:effectExtent l="0" t="0" r="0" b="0"/>
                  <wp:docPr id="43" name="Graphic 9"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eting.svg"/>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1055833" cy="1055833"/>
                          </a:xfrm>
                          <a:prstGeom prst="rect">
                            <a:avLst/>
                          </a:prstGeom>
                        </pic:spPr>
                      </pic:pic>
                    </a:graphicData>
                  </a:graphic>
                </wp:inline>
              </w:drawing>
            </w:r>
          </w:p>
          <w:p w14:paraId="4D837471" w14:textId="62ED0751" w:rsidR="00DC7909" w:rsidRPr="008806AD" w:rsidRDefault="00DC7909" w:rsidP="00C846C8">
            <w:pPr>
              <w:pBdr>
                <w:left w:val="single" w:sz="4" w:space="4" w:color="auto"/>
              </w:pBdr>
              <w:spacing w:after="0"/>
              <w:ind w:left="17" w:hanging="17"/>
              <w:jc w:val="center"/>
              <w:rPr>
                <w:sz w:val="28"/>
                <w:szCs w:val="28"/>
                <w:highlight w:val="yellow"/>
              </w:rPr>
            </w:pPr>
            <w:r w:rsidRPr="00ED2131">
              <w:rPr>
                <w:b/>
                <w:color w:val="CB6015"/>
                <w:sz w:val="32"/>
                <w:szCs w:val="32"/>
              </w:rPr>
              <w:t>VENUE HIRE</w:t>
            </w:r>
            <w:r w:rsidRPr="00ED2131">
              <w:rPr>
                <w:b/>
                <w:color w:val="003D4C"/>
                <w:sz w:val="44"/>
                <w:szCs w:val="44"/>
                <w:u w:val="single"/>
              </w:rPr>
              <w:br/>
            </w:r>
            <w:r w:rsidR="00ED2131" w:rsidRPr="00ED2131">
              <w:rPr>
                <w:b/>
                <w:color w:val="003D4C"/>
                <w:sz w:val="44"/>
                <w:szCs w:val="44"/>
                <w:u w:val="single"/>
              </w:rPr>
              <w:t>1,178</w:t>
            </w:r>
            <w:r w:rsidRPr="00ED2131">
              <w:rPr>
                <w:sz w:val="40"/>
                <w:szCs w:val="40"/>
              </w:rPr>
              <w:t xml:space="preserve"> </w:t>
            </w:r>
            <w:r w:rsidRPr="00ED2131">
              <w:t>people attended private events at CMAG</w:t>
            </w:r>
            <w:r w:rsidRPr="008806AD">
              <w:rPr>
                <w:highlight w:val="yellow"/>
              </w:rPr>
              <w:fldChar w:fldCharType="begin"/>
            </w:r>
            <w:r w:rsidRPr="008806AD">
              <w:rPr>
                <w:highlight w:val="yellow"/>
              </w:rPr>
              <w:instrText xml:space="preserve"> XE "</w:instrText>
            </w:r>
            <w:r w:rsidRPr="008806AD">
              <w:rPr>
                <w:rFonts w:asciiTheme="minorHAnsi" w:hAnsiTheme="minorHAnsi"/>
                <w:sz w:val="18"/>
                <w:szCs w:val="18"/>
                <w:highlight w:val="yellow"/>
              </w:rPr>
              <w:instrText>CMAG</w:instrText>
            </w:r>
            <w:r w:rsidRPr="008806AD">
              <w:rPr>
                <w:highlight w:val="yellow"/>
              </w:rPr>
              <w:instrText xml:space="preserve">" </w:instrText>
            </w:r>
            <w:r w:rsidRPr="008806AD">
              <w:rPr>
                <w:highlight w:val="yellow"/>
              </w:rPr>
              <w:fldChar w:fldCharType="end"/>
            </w:r>
          </w:p>
        </w:tc>
      </w:tr>
      <w:tr w:rsidR="00DC7909" w14:paraId="0C3872E3" w14:textId="77777777" w:rsidTr="005F09AB">
        <w:trPr>
          <w:trHeight w:val="2195"/>
        </w:trPr>
        <w:tc>
          <w:tcPr>
            <w:tcW w:w="2819" w:type="dxa"/>
            <w:tcBorders>
              <w:top w:val="single" w:sz="4" w:space="0" w:color="auto"/>
              <w:bottom w:val="single" w:sz="4" w:space="0" w:color="auto"/>
              <w:right w:val="single" w:sz="4" w:space="0" w:color="auto"/>
            </w:tcBorders>
          </w:tcPr>
          <w:p w14:paraId="5856784C" w14:textId="77777777" w:rsidR="00DC7909" w:rsidRPr="008806AD" w:rsidRDefault="00DC7909" w:rsidP="003B1A24">
            <w:pPr>
              <w:rPr>
                <w:b/>
                <w:color w:val="003D4C"/>
                <w:sz w:val="48"/>
                <w:szCs w:val="48"/>
                <w:highlight w:val="yellow"/>
              </w:rPr>
            </w:pPr>
          </w:p>
          <w:p w14:paraId="74CB5B4F" w14:textId="7ECAC1C8" w:rsidR="00301834" w:rsidRPr="00301834" w:rsidRDefault="00D05C00" w:rsidP="00D05C00">
            <w:pPr>
              <w:jc w:val="center"/>
              <w:rPr>
                <w:b/>
                <w:color w:val="003D4C"/>
                <w:sz w:val="48"/>
                <w:szCs w:val="48"/>
                <w:highlight w:val="yellow"/>
              </w:rPr>
            </w:pPr>
            <w:r>
              <w:rPr>
                <w:rFonts w:asciiTheme="minorHAnsi" w:hAnsiTheme="minorHAnsi" w:cstheme="minorHAnsi"/>
                <w:noProof/>
                <w:color w:val="003D4C"/>
                <w:sz w:val="28"/>
                <w:szCs w:val="28"/>
              </w:rPr>
              <w:drawing>
                <wp:inline distT="0" distB="0" distL="0" distR="0" wp14:anchorId="1FD067FD" wp14:editId="54036D80">
                  <wp:extent cx="1493520" cy="1493520"/>
                  <wp:effectExtent l="0" t="0" r="0" b="0"/>
                  <wp:docPr id="66" name="Picture 6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ogo&#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inline>
              </w:drawing>
            </w:r>
          </w:p>
          <w:p w14:paraId="6D7022D8" w14:textId="38C2F2FF" w:rsidR="00301834" w:rsidRPr="00D149D9" w:rsidRDefault="00883F81" w:rsidP="0066425E">
            <w:pPr>
              <w:jc w:val="center"/>
              <w:rPr>
                <w:rFonts w:asciiTheme="minorHAnsi" w:hAnsiTheme="minorHAnsi" w:cstheme="minorHAnsi"/>
                <w:b/>
                <w:bCs/>
                <w:color w:val="003D4C"/>
                <w:sz w:val="28"/>
                <w:szCs w:val="28"/>
              </w:rPr>
            </w:pPr>
            <w:r w:rsidRPr="00D149D9">
              <w:rPr>
                <w:rFonts w:asciiTheme="minorHAnsi" w:hAnsiTheme="minorHAnsi" w:cstheme="minorHAnsi"/>
                <w:b/>
                <w:bCs/>
                <w:color w:val="003D4C"/>
                <w:sz w:val="32"/>
                <w:szCs w:val="32"/>
              </w:rPr>
              <w:t>2,104</w:t>
            </w:r>
            <w:r w:rsidR="00301834" w:rsidRPr="00D149D9">
              <w:rPr>
                <w:rFonts w:asciiTheme="minorHAnsi" w:hAnsiTheme="minorHAnsi" w:cstheme="minorHAnsi"/>
                <w:b/>
                <w:bCs/>
                <w:color w:val="003D4C"/>
                <w:sz w:val="28"/>
                <w:szCs w:val="28"/>
              </w:rPr>
              <w:t xml:space="preserve"> </w:t>
            </w:r>
            <w:r w:rsidR="00301834" w:rsidRPr="00D149D9">
              <w:rPr>
                <w:rFonts w:asciiTheme="minorHAnsi" w:hAnsiTheme="minorHAnsi" w:cstheme="minorHAnsi"/>
                <w:color w:val="003D4C"/>
                <w:sz w:val="28"/>
                <w:szCs w:val="28"/>
              </w:rPr>
              <w:t>toasties and</w:t>
            </w:r>
            <w:r w:rsidR="00301834" w:rsidRPr="00D149D9">
              <w:rPr>
                <w:rFonts w:asciiTheme="minorHAnsi" w:hAnsiTheme="minorHAnsi" w:cstheme="minorHAnsi"/>
                <w:b/>
                <w:bCs/>
                <w:color w:val="003D4C"/>
                <w:sz w:val="28"/>
                <w:szCs w:val="28"/>
              </w:rPr>
              <w:t xml:space="preserve"> </w:t>
            </w:r>
            <w:r w:rsidRPr="00D149D9">
              <w:rPr>
                <w:rFonts w:asciiTheme="minorHAnsi" w:hAnsiTheme="minorHAnsi" w:cstheme="minorHAnsi"/>
                <w:b/>
                <w:bCs/>
                <w:color w:val="003D4C"/>
                <w:sz w:val="32"/>
                <w:szCs w:val="32"/>
              </w:rPr>
              <w:t>415</w:t>
            </w:r>
            <w:r w:rsidR="00301834" w:rsidRPr="00D149D9">
              <w:rPr>
                <w:rFonts w:asciiTheme="minorHAnsi" w:hAnsiTheme="minorHAnsi" w:cstheme="minorHAnsi"/>
                <w:b/>
                <w:bCs/>
                <w:color w:val="003D4C"/>
                <w:sz w:val="28"/>
                <w:szCs w:val="28"/>
              </w:rPr>
              <w:t xml:space="preserve"> </w:t>
            </w:r>
            <w:r w:rsidR="00301834" w:rsidRPr="00D149D9">
              <w:rPr>
                <w:rFonts w:asciiTheme="minorHAnsi" w:hAnsiTheme="minorHAnsi" w:cstheme="minorHAnsi"/>
                <w:color w:val="003D4C"/>
                <w:sz w:val="28"/>
                <w:szCs w:val="28"/>
              </w:rPr>
              <w:t>soups served</w:t>
            </w:r>
          </w:p>
          <w:p w14:paraId="444CEBB8" w14:textId="0A44DD0D" w:rsidR="00301834" w:rsidRPr="00301834" w:rsidRDefault="00301834" w:rsidP="00ED2131">
            <w:pPr>
              <w:jc w:val="center"/>
              <w:rPr>
                <w:rFonts w:ascii="Font Awesome 5 Brands Regular" w:hAnsi="Font Awesome 5 Brands Regular"/>
                <w:sz w:val="24"/>
                <w:szCs w:val="24"/>
                <w:highlight w:val="yellow"/>
              </w:rPr>
            </w:pPr>
          </w:p>
        </w:tc>
        <w:tc>
          <w:tcPr>
            <w:tcW w:w="2804" w:type="dxa"/>
            <w:gridSpan w:val="2"/>
            <w:tcBorders>
              <w:top w:val="single" w:sz="4" w:space="0" w:color="auto"/>
              <w:left w:val="single" w:sz="4" w:space="0" w:color="auto"/>
              <w:bottom w:val="single" w:sz="4" w:space="0" w:color="auto"/>
              <w:right w:val="single" w:sz="4" w:space="0" w:color="auto"/>
            </w:tcBorders>
          </w:tcPr>
          <w:p w14:paraId="372C50F9" w14:textId="735AA049" w:rsidR="00DC7909" w:rsidRPr="00C846C8" w:rsidRDefault="00DC7909" w:rsidP="00C846C8">
            <w:pPr>
              <w:spacing w:after="0"/>
              <w:jc w:val="center"/>
              <w:rPr>
                <w:b/>
                <w:color w:val="003D4C"/>
                <w:sz w:val="36"/>
                <w:szCs w:val="36"/>
                <w:u w:val="single"/>
              </w:rPr>
            </w:pPr>
            <w:r w:rsidRPr="00CE64B7">
              <w:rPr>
                <w:b/>
                <w:color w:val="CB6015"/>
                <w:sz w:val="32"/>
                <w:szCs w:val="32"/>
              </w:rPr>
              <w:br/>
            </w:r>
          </w:p>
          <w:p w14:paraId="24F5A37A" w14:textId="3FA7FC3A" w:rsidR="00DC7909" w:rsidRPr="008806AD" w:rsidRDefault="003B1A24" w:rsidP="00454C39">
            <w:pPr>
              <w:jc w:val="center"/>
              <w:rPr>
                <w:b/>
                <w:highlight w:val="yellow"/>
              </w:rPr>
            </w:pPr>
            <w:r w:rsidRPr="008806AD">
              <w:rPr>
                <w:b/>
                <w:color w:val="003D4C"/>
                <w:sz w:val="44"/>
                <w:szCs w:val="44"/>
                <w:highlight w:val="yellow"/>
                <w:u w:val="single"/>
              </w:rPr>
              <w:br/>
            </w:r>
            <w:r w:rsidR="007B07A8">
              <w:rPr>
                <w:b/>
                <w:color w:val="003D4C"/>
                <w:sz w:val="44"/>
                <w:szCs w:val="44"/>
                <w:u w:val="single"/>
              </w:rPr>
              <w:softHyphen/>
            </w:r>
            <w:r w:rsidR="007B07A8" w:rsidRPr="007B07A8">
              <w:rPr>
                <w:b/>
                <w:color w:val="003D4C"/>
                <w:sz w:val="44"/>
                <w:szCs w:val="44"/>
                <w:u w:val="single"/>
              </w:rPr>
              <w:t>137</w:t>
            </w:r>
            <w:r w:rsidR="00DC7909" w:rsidRPr="007B07A8">
              <w:rPr>
                <w:b/>
                <w:color w:val="003D4C"/>
                <w:sz w:val="44"/>
                <w:szCs w:val="44"/>
                <w:u w:val="single"/>
              </w:rPr>
              <w:t xml:space="preserve"> OBJECTS</w:t>
            </w:r>
            <w:r w:rsidR="00454C39" w:rsidRPr="007B07A8">
              <w:rPr>
                <w:b/>
                <w:color w:val="003D4C"/>
                <w:sz w:val="44"/>
                <w:u w:val="single"/>
              </w:rPr>
              <w:br/>
            </w:r>
            <w:r w:rsidR="00DC7909" w:rsidRPr="007B07A8">
              <w:rPr>
                <w:b/>
                <w:color w:val="CB6015"/>
                <w:sz w:val="32"/>
                <w:szCs w:val="32"/>
              </w:rPr>
              <w:t xml:space="preserve">added to </w:t>
            </w:r>
            <w:r w:rsidR="00182D0E" w:rsidRPr="007B07A8">
              <w:rPr>
                <w:b/>
                <w:color w:val="CB6015"/>
                <w:sz w:val="32"/>
                <w:szCs w:val="32"/>
              </w:rPr>
              <w:br/>
            </w:r>
            <w:r w:rsidR="00DC7909" w:rsidRPr="007B07A8">
              <w:rPr>
                <w:b/>
                <w:color w:val="CB6015"/>
                <w:sz w:val="32"/>
                <w:szCs w:val="32"/>
              </w:rPr>
              <w:t>the CMAG</w:t>
            </w:r>
            <w:r w:rsidR="00DC7909" w:rsidRPr="007B07A8">
              <w:rPr>
                <w:b/>
                <w:color w:val="CB6015"/>
                <w:sz w:val="32"/>
                <w:szCs w:val="32"/>
              </w:rPr>
              <w:fldChar w:fldCharType="begin"/>
            </w:r>
            <w:r w:rsidR="00DC7909" w:rsidRPr="007B07A8">
              <w:instrText xml:space="preserve"> XE "</w:instrText>
            </w:r>
            <w:r w:rsidR="00DC7909" w:rsidRPr="007B07A8">
              <w:rPr>
                <w:rFonts w:asciiTheme="minorHAnsi" w:hAnsiTheme="minorHAnsi"/>
                <w:sz w:val="18"/>
                <w:szCs w:val="18"/>
              </w:rPr>
              <w:instrText>CMAG</w:instrText>
            </w:r>
            <w:r w:rsidR="00DC7909" w:rsidRPr="007B07A8">
              <w:instrText xml:space="preserve">" </w:instrText>
            </w:r>
            <w:r w:rsidR="00DC7909" w:rsidRPr="007B07A8">
              <w:rPr>
                <w:b/>
                <w:color w:val="CB6015"/>
                <w:sz w:val="32"/>
                <w:szCs w:val="32"/>
              </w:rPr>
              <w:fldChar w:fldCharType="end"/>
            </w:r>
            <w:r w:rsidR="00DC7909" w:rsidRPr="007B07A8">
              <w:rPr>
                <w:b/>
                <w:color w:val="CB6015"/>
                <w:sz w:val="32"/>
                <w:szCs w:val="32"/>
              </w:rPr>
              <w:t xml:space="preserve"> Collection</w:t>
            </w:r>
          </w:p>
        </w:tc>
        <w:tc>
          <w:tcPr>
            <w:tcW w:w="3354" w:type="dxa"/>
            <w:vMerge/>
            <w:tcBorders>
              <w:left w:val="single" w:sz="4" w:space="0" w:color="auto"/>
            </w:tcBorders>
          </w:tcPr>
          <w:p w14:paraId="7E8D4261" w14:textId="77777777" w:rsidR="00DC7909" w:rsidRDefault="00DC7909" w:rsidP="00DC7909"/>
        </w:tc>
      </w:tr>
      <w:tr w:rsidR="00DC7909" w14:paraId="5FC6ABED" w14:textId="77777777" w:rsidTr="005F09AB">
        <w:trPr>
          <w:trHeight w:val="2298"/>
        </w:trPr>
        <w:tc>
          <w:tcPr>
            <w:tcW w:w="5623" w:type="dxa"/>
            <w:gridSpan w:val="3"/>
            <w:tcBorders>
              <w:top w:val="single" w:sz="4" w:space="0" w:color="auto"/>
              <w:right w:val="single" w:sz="4" w:space="0" w:color="auto"/>
            </w:tcBorders>
          </w:tcPr>
          <w:p w14:paraId="6C9C1473" w14:textId="7A6078F8" w:rsidR="00DC7909" w:rsidRPr="00182D0E" w:rsidRDefault="00BD5AA8" w:rsidP="00182D0E">
            <w:pPr>
              <w:spacing w:before="240"/>
              <w:jc w:val="center"/>
              <w:rPr>
                <w:b/>
                <w:noProof/>
                <w:color w:val="CB6015"/>
                <w:sz w:val="36"/>
                <w:szCs w:val="36"/>
                <w:lang w:eastAsia="en-AU"/>
              </w:rPr>
            </w:pPr>
            <w:r w:rsidRPr="00BD5AA8">
              <w:rPr>
                <w:b/>
                <w:color w:val="CB6015"/>
                <w:sz w:val="96"/>
                <w:szCs w:val="96"/>
              </w:rPr>
              <w:t>25</w:t>
            </w:r>
            <w:r w:rsidR="00DC7909" w:rsidRPr="00BD5AA8">
              <w:rPr>
                <w:b/>
                <w:color w:val="CB6015"/>
                <w:sz w:val="96"/>
                <w:szCs w:val="96"/>
              </w:rPr>
              <w:t xml:space="preserve"> </w:t>
            </w:r>
            <w:r w:rsidR="00DC7909" w:rsidRPr="00BD5AA8">
              <w:rPr>
                <w:b/>
                <w:color w:val="CB6015"/>
                <w:sz w:val="32"/>
                <w:szCs w:val="32"/>
              </w:rPr>
              <w:t xml:space="preserve">SCHOOLS </w:t>
            </w:r>
            <w:r w:rsidR="00DC7909" w:rsidRPr="00BD5AA8">
              <w:rPr>
                <w:b/>
                <w:noProof/>
                <w:color w:val="CB6015"/>
                <w:sz w:val="32"/>
                <w:szCs w:val="32"/>
                <w:lang w:eastAsia="en-AU"/>
              </w:rPr>
              <w:drawing>
                <wp:inline distT="0" distB="0" distL="0" distR="0" wp14:anchorId="4E0F45E9" wp14:editId="3AF9E837">
                  <wp:extent cx="590550" cy="590550"/>
                  <wp:effectExtent l="0" t="0" r="0" b="0"/>
                  <wp:docPr id="46" name="Graphic 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WithGears.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590550" cy="590550"/>
                          </a:xfrm>
                          <a:prstGeom prst="rect">
                            <a:avLst/>
                          </a:prstGeom>
                        </pic:spPr>
                      </pic:pic>
                    </a:graphicData>
                  </a:graphic>
                </wp:inline>
              </w:drawing>
            </w:r>
            <w:r w:rsidR="00DC7909" w:rsidRPr="00BD5AA8">
              <w:rPr>
                <w:b/>
                <w:color w:val="CB6015"/>
                <w:sz w:val="32"/>
                <w:szCs w:val="32"/>
              </w:rPr>
              <w:br/>
            </w:r>
            <w:r w:rsidR="00DC7909" w:rsidRPr="00BD5AA8">
              <w:rPr>
                <w:color w:val="000000" w:themeColor="text1"/>
                <w:sz w:val="32"/>
                <w:szCs w:val="32"/>
              </w:rPr>
              <w:t xml:space="preserve">accessed </w:t>
            </w:r>
            <w:r w:rsidRPr="00BD5AA8">
              <w:rPr>
                <w:color w:val="000000" w:themeColor="text1"/>
                <w:sz w:val="32"/>
                <w:szCs w:val="32"/>
              </w:rPr>
              <w:t xml:space="preserve">40 </w:t>
            </w:r>
            <w:r w:rsidR="00DC7909" w:rsidRPr="00BD5AA8">
              <w:rPr>
                <w:color w:val="000000" w:themeColor="text1"/>
                <w:sz w:val="32"/>
                <w:szCs w:val="32"/>
              </w:rPr>
              <w:t xml:space="preserve">programs </w:t>
            </w:r>
            <w:r w:rsidR="003B1A24" w:rsidRPr="008806AD">
              <w:rPr>
                <w:b/>
                <w:color w:val="000000" w:themeColor="text1"/>
                <w:sz w:val="32"/>
                <w:szCs w:val="32"/>
                <w:highlight w:val="yellow"/>
              </w:rPr>
              <w:br/>
            </w:r>
            <w:r w:rsidR="004C4565">
              <w:rPr>
                <w:sz w:val="28"/>
                <w:szCs w:val="28"/>
              </w:rPr>
              <w:pict w14:anchorId="066A4F7E">
                <v:rect id="_x0000_i1032" style="width:272.15pt;height:1pt" o:hrpct="600" o:hrstd="t" o:hr="t" fillcolor="#a0a0a0" stroked="f"/>
              </w:pict>
            </w:r>
            <w:r w:rsidR="00182D0E">
              <w:rPr>
                <w:b/>
                <w:sz w:val="28"/>
                <w:szCs w:val="28"/>
              </w:rPr>
              <w:br/>
            </w:r>
            <w:r w:rsidR="00182D0E">
              <w:rPr>
                <w:b/>
                <w:noProof/>
                <w:color w:val="CB6015"/>
                <w:sz w:val="44"/>
                <w:szCs w:val="44"/>
                <w:lang w:eastAsia="en-AU"/>
              </w:rPr>
              <w:br/>
            </w:r>
            <w:r w:rsidR="003B1A24" w:rsidRPr="00ED2131">
              <w:rPr>
                <w:b/>
                <w:noProof/>
                <w:color w:val="CB6015"/>
                <w:sz w:val="44"/>
                <w:szCs w:val="44"/>
                <w:lang w:eastAsia="en-AU"/>
              </w:rPr>
              <w:t>1</w:t>
            </w:r>
            <w:r w:rsidR="003B1A24" w:rsidRPr="00ED2131">
              <w:rPr>
                <w:sz w:val="44"/>
                <w:szCs w:val="44"/>
              </w:rPr>
              <w:t xml:space="preserve"> </w:t>
            </w:r>
            <w:r w:rsidR="00ED2131" w:rsidRPr="001E1CD4">
              <w:rPr>
                <w:sz w:val="32"/>
                <w:szCs w:val="32"/>
              </w:rPr>
              <w:t>wall removed to improve our exhibition space</w:t>
            </w:r>
          </w:p>
        </w:tc>
        <w:tc>
          <w:tcPr>
            <w:tcW w:w="3354" w:type="dxa"/>
            <w:vMerge/>
            <w:tcBorders>
              <w:left w:val="single" w:sz="4" w:space="0" w:color="auto"/>
            </w:tcBorders>
          </w:tcPr>
          <w:p w14:paraId="3AC98380" w14:textId="77777777" w:rsidR="00DC7909" w:rsidRDefault="00DC7909" w:rsidP="00DC7909"/>
        </w:tc>
      </w:tr>
    </w:tbl>
    <w:p w14:paraId="31AE780D" w14:textId="01EF3642" w:rsidR="007C566F" w:rsidRDefault="007C566F" w:rsidP="003D390B">
      <w:pPr>
        <w:pStyle w:val="Heading3"/>
      </w:pPr>
      <w:bookmarkStart w:id="147" w:name="CTCinfo"/>
      <w:bookmarkEnd w:id="144"/>
      <w:bookmarkEnd w:id="145"/>
      <w:bookmarkEnd w:id="147"/>
    </w:p>
    <w:p w14:paraId="51013D8B" w14:textId="69816714" w:rsidR="00BD5AA8" w:rsidRPr="00BD5AA8" w:rsidRDefault="00C846C8" w:rsidP="00BD5AA8">
      <w:r>
        <w:rPr>
          <w:sz w:val="20"/>
        </w:rPr>
        <w:t>*includes visitors for 2020 ACT Election voting</w:t>
      </w:r>
    </w:p>
    <w:bookmarkEnd w:id="146"/>
    <w:p w14:paraId="5385BBB7" w14:textId="05ABFA50" w:rsidR="00DC7909" w:rsidRPr="003D390B" w:rsidRDefault="003B1A24" w:rsidP="003D390B">
      <w:pPr>
        <w:pStyle w:val="AARHeadingheading3"/>
      </w:pPr>
      <w:r w:rsidRPr="003D390B">
        <w:t>B</w:t>
      </w:r>
      <w:r w:rsidR="00DC7909" w:rsidRPr="003D390B">
        <w:t>.2.3 CANBERRA MUSEUM AND GALLERY</w:t>
      </w:r>
      <w:r w:rsidR="00DC7909" w:rsidRPr="003D390B">
        <w:fldChar w:fldCharType="begin"/>
      </w:r>
      <w:r w:rsidR="00DC7909" w:rsidRPr="003D390B">
        <w:instrText xml:space="preserve"> XE "CANBERRA MUSEUM AND GALLERY" </w:instrText>
      </w:r>
      <w:r w:rsidR="00DC7909" w:rsidRPr="003D390B">
        <w:fldChar w:fldCharType="end"/>
      </w:r>
    </w:p>
    <w:p w14:paraId="0D0583EE" w14:textId="30F0AC12" w:rsidR="00CE61DE" w:rsidRPr="00344141" w:rsidRDefault="00CE61DE" w:rsidP="00CE61DE">
      <w:pPr>
        <w:spacing w:line="209" w:lineRule="auto"/>
        <w:rPr>
          <w:i/>
        </w:rPr>
      </w:pPr>
      <w:bookmarkStart w:id="148" w:name="_Hlk56100736"/>
      <w:r w:rsidRPr="00344141">
        <w:rPr>
          <w:b/>
          <w:i/>
        </w:rPr>
        <w:t>What we are</w:t>
      </w:r>
      <w:r>
        <w:rPr>
          <w:b/>
          <w:i/>
        </w:rPr>
        <w:t xml:space="preserve"> </w:t>
      </w:r>
      <w:r w:rsidRPr="00344141">
        <w:rPr>
          <w:b/>
          <w:i/>
        </w:rPr>
        <w:t xml:space="preserve">: </w:t>
      </w:r>
      <w:r w:rsidR="00147C80">
        <w:rPr>
          <w:i/>
        </w:rPr>
        <w:t>a</w:t>
      </w:r>
      <w:r w:rsidRPr="00344141">
        <w:rPr>
          <w:i/>
        </w:rPr>
        <w:t xml:space="preserve"> museum and gallery dedicated to the visual arts and socia</w:t>
      </w:r>
      <w:r>
        <w:rPr>
          <w:i/>
        </w:rPr>
        <w:t>l history of the Canberra region</w:t>
      </w:r>
    </w:p>
    <w:p w14:paraId="27A30845" w14:textId="3F0E511C" w:rsidR="00CE61DE" w:rsidRPr="00344141" w:rsidRDefault="00CE61DE" w:rsidP="00CE61DE">
      <w:pPr>
        <w:spacing w:line="209" w:lineRule="auto"/>
        <w:rPr>
          <w:i/>
        </w:rPr>
      </w:pPr>
      <w:r w:rsidRPr="00344141">
        <w:rPr>
          <w:b/>
          <w:i/>
        </w:rPr>
        <w:t>What we do</w:t>
      </w:r>
      <w:r>
        <w:rPr>
          <w:b/>
          <w:i/>
        </w:rPr>
        <w:t xml:space="preserve"> </w:t>
      </w:r>
      <w:r w:rsidRPr="00344141">
        <w:rPr>
          <w:b/>
          <w:i/>
        </w:rPr>
        <w:t xml:space="preserve">: </w:t>
      </w:r>
      <w:r w:rsidR="00147C80">
        <w:rPr>
          <w:i/>
        </w:rPr>
        <w:t>w</w:t>
      </w:r>
      <w:r w:rsidRPr="00344141">
        <w:rPr>
          <w:i/>
        </w:rPr>
        <w:t>e connect people with the Canberra region’s rich and diverse stories, sense of place, and contemporary identity</w:t>
      </w:r>
    </w:p>
    <w:p w14:paraId="39DA23E7" w14:textId="4105A810" w:rsidR="00147C80" w:rsidRDefault="00CE61DE" w:rsidP="00147C80">
      <w:pPr>
        <w:spacing w:line="209" w:lineRule="auto"/>
        <w:rPr>
          <w:i/>
        </w:rPr>
      </w:pPr>
      <w:r w:rsidRPr="00344141">
        <w:rPr>
          <w:b/>
          <w:i/>
        </w:rPr>
        <w:t>Our vision</w:t>
      </w:r>
      <w:r>
        <w:rPr>
          <w:b/>
          <w:i/>
        </w:rPr>
        <w:t xml:space="preserve"> </w:t>
      </w:r>
      <w:r w:rsidRPr="00344141">
        <w:rPr>
          <w:b/>
          <w:i/>
        </w:rPr>
        <w:t>:</w:t>
      </w:r>
      <w:r w:rsidRPr="00344141">
        <w:rPr>
          <w:i/>
        </w:rPr>
        <w:t xml:space="preserve"> To be a leading regional cultural venue in Australia and beyond </w:t>
      </w:r>
    </w:p>
    <w:tbl>
      <w:tblPr>
        <w:tblStyle w:val="ARTableText0"/>
        <w:tblW w:w="9403" w:type="dxa"/>
        <w:tblInd w:w="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9403"/>
      </w:tblGrid>
      <w:tr w:rsidR="00147C80" w14:paraId="18ADC280" w14:textId="77777777" w:rsidTr="003D390B">
        <w:trPr>
          <w:cnfStyle w:val="100000000000" w:firstRow="1" w:lastRow="0" w:firstColumn="0" w:lastColumn="0" w:oddVBand="0" w:evenVBand="0" w:oddHBand="0"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403" w:type="dxa"/>
            <w:tcBorders>
              <w:top w:val="single" w:sz="4" w:space="0" w:color="auto"/>
              <w:bottom w:val="single" w:sz="4" w:space="0" w:color="auto"/>
            </w:tcBorders>
            <w:vAlign w:val="top"/>
          </w:tcPr>
          <w:p w14:paraId="00A01762" w14:textId="33E5573D" w:rsidR="00147C80" w:rsidRDefault="00147C80" w:rsidP="00AA10A2">
            <w:pPr>
              <w:pStyle w:val="ARTableFiguresheading"/>
              <w:jc w:val="left"/>
              <w:rPr>
                <w:rFonts w:asciiTheme="minorHAnsi" w:hAnsiTheme="minorHAnsi" w:cstheme="minorHAnsi"/>
                <w:sz w:val="22"/>
                <w:szCs w:val="22"/>
                <w:highlight w:val="yellow"/>
              </w:rPr>
            </w:pPr>
            <w:r>
              <w:rPr>
                <w:rFonts w:asciiTheme="minorHAnsi" w:hAnsiTheme="minorHAnsi" w:cstheme="minorHAnsi"/>
                <w:b/>
                <w:sz w:val="22"/>
                <w:szCs w:val="22"/>
              </w:rPr>
              <w:t>A smooth recovery from the COVID-19 pandemic</w:t>
            </w:r>
            <w:r w:rsidR="001006A3">
              <w:rPr>
                <w:rFonts w:asciiTheme="minorHAnsi" w:hAnsiTheme="minorHAnsi" w:cstheme="minorHAnsi"/>
                <w:sz w:val="22"/>
                <w:szCs w:val="22"/>
              </w:rPr>
              <w:fldChar w:fldCharType="begin"/>
            </w:r>
            <w:r w:rsidR="001006A3">
              <w:instrText xml:space="preserve"> XE "</w:instrText>
            </w:r>
            <w:r w:rsidR="001006A3" w:rsidRPr="00514F06">
              <w:rPr>
                <w:rFonts w:asciiTheme="minorHAnsi" w:hAnsiTheme="minorHAnsi" w:cstheme="minorHAnsi"/>
                <w:b/>
                <w:sz w:val="22"/>
                <w:szCs w:val="22"/>
              </w:rPr>
              <w:instrText>recovery from the COVID-19 pandemic</w:instrText>
            </w:r>
            <w:r w:rsidR="001006A3">
              <w:instrText xml:space="preserve">" </w:instrText>
            </w:r>
            <w:r w:rsidR="001006A3">
              <w:rPr>
                <w:rFonts w:asciiTheme="minorHAnsi" w:hAnsiTheme="minorHAnsi" w:cstheme="minorHAnsi"/>
                <w:sz w:val="22"/>
                <w:szCs w:val="22"/>
              </w:rPr>
              <w:fldChar w:fldCharType="end"/>
            </w:r>
            <w:r>
              <w:rPr>
                <w:rFonts w:asciiTheme="minorHAnsi" w:hAnsiTheme="minorHAnsi" w:cstheme="minorHAnsi"/>
                <w:b/>
                <w:sz w:val="22"/>
                <w:szCs w:val="22"/>
              </w:rPr>
              <w:t xml:space="preserve"> :</w:t>
            </w:r>
          </w:p>
        </w:tc>
      </w:tr>
      <w:tr w:rsidR="00147C80" w14:paraId="7BA0D4DD" w14:textId="77777777" w:rsidTr="003D390B">
        <w:trPr>
          <w:cnfStyle w:val="000000100000" w:firstRow="0" w:lastRow="0" w:firstColumn="0" w:lastColumn="0" w:oddVBand="0" w:evenVBand="0" w:oddHBand="1" w:evenHBand="0" w:firstRowFirstColumn="0" w:firstRowLastColumn="0" w:lastRowFirstColumn="0" w:lastRowLastColumn="0"/>
          <w:trHeight w:val="3914"/>
        </w:trPr>
        <w:tc>
          <w:tcPr>
            <w:cnfStyle w:val="001000000000" w:firstRow="0" w:lastRow="0" w:firstColumn="1" w:lastColumn="0" w:oddVBand="0" w:evenVBand="0" w:oddHBand="0" w:evenHBand="0" w:firstRowFirstColumn="0" w:firstRowLastColumn="0" w:lastRowFirstColumn="0" w:lastRowLastColumn="0"/>
            <w:tcW w:w="9403" w:type="dxa"/>
            <w:tcBorders>
              <w:top w:val="nil"/>
              <w:left w:val="nil"/>
              <w:bottom w:val="nil"/>
              <w:right w:val="nil"/>
            </w:tcBorders>
            <w:vAlign w:val="top"/>
          </w:tcPr>
          <w:p w14:paraId="4DB8CC80" w14:textId="458A1A73" w:rsidR="003D390B" w:rsidRDefault="003D390B" w:rsidP="003D390B">
            <w:pPr>
              <w:pStyle w:val="ListParagraph1"/>
              <w:spacing w:before="0" w:after="0"/>
              <w:ind w:left="0"/>
              <w:rPr>
                <w:rFonts w:asciiTheme="minorHAnsi" w:hAnsiTheme="minorHAnsi" w:cstheme="minorHAnsi"/>
                <w:sz w:val="22"/>
                <w:szCs w:val="22"/>
              </w:rPr>
            </w:pPr>
            <w:r w:rsidRPr="003D390B">
              <w:rPr>
                <w:rFonts w:asciiTheme="minorHAnsi" w:hAnsiTheme="minorHAnsi" w:cstheme="minorHAnsi"/>
                <w:b/>
                <w:sz w:val="22"/>
                <w:szCs w:val="22"/>
              </w:rPr>
              <w:t>Key outcomes in 2020</w:t>
            </w:r>
            <w:r w:rsidRPr="003D390B">
              <w:rPr>
                <w:rStyle w:val="ARTabletextChar"/>
                <w:rFonts w:asciiTheme="minorHAnsi" w:hAnsiTheme="minorHAnsi" w:cstheme="minorHAnsi"/>
                <w:sz w:val="22"/>
                <w:szCs w:val="22"/>
              </w:rPr>
              <w:t>–</w:t>
            </w:r>
            <w:r w:rsidRPr="003D390B">
              <w:rPr>
                <w:rFonts w:asciiTheme="minorHAnsi" w:hAnsiTheme="minorHAnsi" w:cstheme="minorHAnsi"/>
                <w:b/>
                <w:sz w:val="22"/>
                <w:szCs w:val="22"/>
              </w:rPr>
              <w:t>21</w:t>
            </w:r>
          </w:p>
          <w:p w14:paraId="40BB133B" w14:textId="595E4026" w:rsidR="00713FD9" w:rsidRPr="00713FD9" w:rsidRDefault="00713FD9" w:rsidP="00713FD9">
            <w:pPr>
              <w:pStyle w:val="ListParagraph1"/>
              <w:numPr>
                <w:ilvl w:val="0"/>
                <w:numId w:val="38"/>
              </w:numPr>
              <w:spacing w:before="0" w:after="0"/>
              <w:rPr>
                <w:rFonts w:asciiTheme="minorHAnsi" w:eastAsiaTheme="minorEastAsia" w:hAnsiTheme="minorHAnsi" w:cstheme="minorBidi"/>
                <w:sz w:val="22"/>
                <w:szCs w:val="22"/>
              </w:rPr>
            </w:pPr>
            <w:r w:rsidRPr="00713FD9">
              <w:rPr>
                <w:rFonts w:asciiTheme="minorHAnsi" w:hAnsiTheme="minorHAnsi" w:cstheme="minorHAnsi"/>
                <w:sz w:val="22"/>
                <w:szCs w:val="22"/>
              </w:rPr>
              <w:t>Following the COVID-19 closure period in 2019</w:t>
            </w:r>
            <w:r w:rsidRPr="00713FD9">
              <w:rPr>
                <w:rStyle w:val="ARTabletextChar"/>
                <w:rFonts w:asciiTheme="minorHAnsi" w:hAnsiTheme="minorHAnsi" w:cstheme="minorHAnsi"/>
                <w:sz w:val="22"/>
                <w:szCs w:val="22"/>
              </w:rPr>
              <w:t>–2</w:t>
            </w:r>
            <w:r w:rsidRPr="00713FD9">
              <w:rPr>
                <w:rStyle w:val="ARTabletextChar"/>
                <w:sz w:val="22"/>
                <w:szCs w:val="22"/>
              </w:rPr>
              <w:t xml:space="preserve">0, </w:t>
            </w:r>
            <w:r w:rsidRPr="00713FD9">
              <w:rPr>
                <w:rFonts w:asciiTheme="minorHAnsi" w:hAnsiTheme="minorHAnsi" w:cstheme="minorHAnsi"/>
                <w:sz w:val="22"/>
                <w:szCs w:val="22"/>
              </w:rPr>
              <w:t>the Canberra Museum and Gallery (CMAG) undertook a phased reopening, supported by a COVIDSafe</w:t>
            </w:r>
            <w:r w:rsidR="001006A3">
              <w:rPr>
                <w:rFonts w:asciiTheme="minorHAnsi" w:hAnsiTheme="minorHAnsi" w:cstheme="minorHAnsi"/>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rFonts w:asciiTheme="minorHAnsi" w:hAnsiTheme="minorHAnsi" w:cstheme="minorHAnsi"/>
                <w:szCs w:val="22"/>
              </w:rPr>
              <w:fldChar w:fldCharType="end"/>
            </w:r>
            <w:r w:rsidRPr="00713FD9">
              <w:rPr>
                <w:rFonts w:asciiTheme="minorHAnsi" w:hAnsiTheme="minorHAnsi" w:cstheme="minorHAnsi"/>
                <w:sz w:val="22"/>
                <w:szCs w:val="22"/>
              </w:rPr>
              <w:t xml:space="preserve"> Plan.  This was reviewed and updated throughout the year, to ensure that CMAG met all current ACT Public Health Directions and </w:t>
            </w:r>
            <w:r w:rsidRPr="00713FD9">
              <w:rPr>
                <w:sz w:val="22"/>
                <w:szCs w:val="22"/>
              </w:rPr>
              <w:t xml:space="preserve">that visitors understood the additional cleaning, contact tracing and physical distancing measures implemented.  </w:t>
            </w:r>
          </w:p>
          <w:p w14:paraId="63DD9DE4" w14:textId="427C1C1B" w:rsidR="00713FD9" w:rsidRPr="00713FD9" w:rsidRDefault="00713FD9" w:rsidP="00713FD9">
            <w:pPr>
              <w:pStyle w:val="ARbullet1"/>
              <w:numPr>
                <w:ilvl w:val="0"/>
                <w:numId w:val="38"/>
              </w:numPr>
              <w:jc w:val="left"/>
              <w:rPr>
                <w:rFonts w:asciiTheme="minorHAnsi" w:eastAsiaTheme="minorEastAsia" w:hAnsiTheme="minorHAnsi" w:cstheme="minorBidi"/>
                <w:sz w:val="22"/>
                <w:szCs w:val="22"/>
              </w:rPr>
            </w:pPr>
            <w:r w:rsidRPr="00713FD9">
              <w:rPr>
                <w:sz w:val="22"/>
                <w:szCs w:val="22"/>
              </w:rPr>
              <w:t>CMAG’s use as a polling station for the 2020 ACT Election combined the CMAG COVIDSafe</w:t>
            </w:r>
            <w:r w:rsidR="001006A3">
              <w:rPr>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szCs w:val="22"/>
              </w:rPr>
              <w:fldChar w:fldCharType="end"/>
            </w:r>
            <w:r w:rsidRPr="00713FD9">
              <w:rPr>
                <w:sz w:val="22"/>
                <w:szCs w:val="22"/>
              </w:rPr>
              <w:t xml:space="preserve"> Plan with the Elections ACT COVIDSafe Plan, to ensure the safety of visitors during the voting period.</w:t>
            </w:r>
          </w:p>
          <w:p w14:paraId="47FF1D67" w14:textId="3FBA3E78" w:rsidR="00713FD9" w:rsidRPr="00713FD9" w:rsidRDefault="00713FD9" w:rsidP="00713FD9">
            <w:pPr>
              <w:pStyle w:val="ARbullet1"/>
              <w:numPr>
                <w:ilvl w:val="0"/>
                <w:numId w:val="38"/>
              </w:numPr>
              <w:jc w:val="left"/>
              <w:rPr>
                <w:rFonts w:asciiTheme="minorHAnsi" w:eastAsiaTheme="minorEastAsia" w:hAnsiTheme="minorHAnsi" w:cstheme="minorBidi"/>
                <w:sz w:val="22"/>
                <w:szCs w:val="22"/>
              </w:rPr>
            </w:pPr>
            <w:r w:rsidRPr="00713FD9">
              <w:rPr>
                <w:sz w:val="22"/>
                <w:szCs w:val="22"/>
              </w:rPr>
              <w:t>CMAG operated its programs, including openings, tours, workshops and education groups, within COVIDSafe</w:t>
            </w:r>
            <w:r w:rsidR="001006A3">
              <w:rPr>
                <w:szCs w:val="22"/>
              </w:rPr>
              <w:fldChar w:fldCharType="begin"/>
            </w:r>
            <w:r w:rsidR="001006A3">
              <w:instrText xml:space="preserve"> XE "</w:instrText>
            </w:r>
            <w:r w:rsidR="001006A3" w:rsidRPr="00024CE0">
              <w:rPr>
                <w:rFonts w:cstheme="minorBidi"/>
              </w:rPr>
              <w:instrText>COVIDSafe</w:instrText>
            </w:r>
            <w:r w:rsidR="001006A3">
              <w:instrText xml:space="preserve">" </w:instrText>
            </w:r>
            <w:r w:rsidR="001006A3">
              <w:rPr>
                <w:szCs w:val="22"/>
              </w:rPr>
              <w:fldChar w:fldCharType="end"/>
            </w:r>
            <w:r w:rsidRPr="00713FD9">
              <w:rPr>
                <w:sz w:val="22"/>
                <w:szCs w:val="22"/>
              </w:rPr>
              <w:t xml:space="preserve"> policies, continuing to provide valued offerings and keeping the audience engaged.</w:t>
            </w:r>
          </w:p>
          <w:p w14:paraId="2117CFA3" w14:textId="77777777" w:rsidR="00713FD9" w:rsidRPr="00713FD9" w:rsidRDefault="00713FD9" w:rsidP="00713FD9">
            <w:pPr>
              <w:pStyle w:val="ARbullet1"/>
              <w:numPr>
                <w:ilvl w:val="0"/>
                <w:numId w:val="38"/>
              </w:numPr>
              <w:jc w:val="left"/>
              <w:rPr>
                <w:rFonts w:asciiTheme="minorHAnsi" w:hAnsiTheme="minorHAnsi" w:cstheme="minorHAnsi"/>
                <w:sz w:val="22"/>
                <w:szCs w:val="22"/>
              </w:rPr>
            </w:pPr>
            <w:r w:rsidRPr="00713FD9">
              <w:rPr>
                <w:rFonts w:asciiTheme="minorHAnsi" w:hAnsiTheme="minorHAnsi" w:cstheme="minorBidi"/>
                <w:sz w:val="22"/>
                <w:szCs w:val="22"/>
              </w:rPr>
              <w:t xml:space="preserve">Community programs resumed at CMAG on 1 August 2020 with the launch of </w:t>
            </w:r>
            <w:r w:rsidRPr="00713FD9">
              <w:rPr>
                <w:rFonts w:asciiTheme="minorHAnsi" w:hAnsiTheme="minorHAnsi" w:cstheme="minorBidi"/>
                <w:i/>
                <w:iCs/>
                <w:sz w:val="22"/>
                <w:szCs w:val="22"/>
              </w:rPr>
              <w:t>CMAG on Saturday</w:t>
            </w:r>
            <w:r w:rsidRPr="00713FD9">
              <w:rPr>
                <w:rFonts w:asciiTheme="minorHAnsi" w:hAnsiTheme="minorHAnsi" w:cstheme="minorBidi"/>
                <w:sz w:val="22"/>
                <w:szCs w:val="22"/>
              </w:rPr>
              <w:t>.  The first onsite learning program, modified in accordance with COVID-19 requirements, was delivered on 8 September 2020.</w:t>
            </w:r>
          </w:p>
          <w:p w14:paraId="2985642D" w14:textId="21B35889" w:rsidR="00713FD9" w:rsidRPr="00713FD9" w:rsidRDefault="00713FD9" w:rsidP="00713FD9">
            <w:pPr>
              <w:pStyle w:val="ListParagraph1"/>
              <w:numPr>
                <w:ilvl w:val="0"/>
                <w:numId w:val="38"/>
              </w:numPr>
              <w:spacing w:before="0" w:after="0"/>
              <w:rPr>
                <w:rFonts w:asciiTheme="minorHAnsi" w:hAnsiTheme="minorHAnsi" w:cstheme="minorHAnsi"/>
                <w:sz w:val="22"/>
                <w:szCs w:val="22"/>
              </w:rPr>
            </w:pPr>
            <w:r w:rsidRPr="00713FD9">
              <w:rPr>
                <w:rFonts w:asciiTheme="minorHAnsi" w:hAnsiTheme="minorHAnsi" w:cstheme="minorHAnsi"/>
                <w:sz w:val="22"/>
                <w:szCs w:val="22"/>
              </w:rPr>
              <w:t xml:space="preserve">The first CMAG exhibition opening event following the closure period was held on </w:t>
            </w:r>
            <w:r w:rsidR="00C60447">
              <w:rPr>
                <w:rFonts w:asciiTheme="minorHAnsi" w:hAnsiTheme="minorHAnsi" w:cstheme="minorHAnsi"/>
                <w:sz w:val="22"/>
                <w:szCs w:val="22"/>
              </w:rPr>
              <w:t>5</w:t>
            </w:r>
            <w:r w:rsidRPr="00713FD9">
              <w:rPr>
                <w:rFonts w:asciiTheme="minorHAnsi" w:hAnsiTheme="minorHAnsi" w:cstheme="minorHAnsi"/>
                <w:sz w:val="22"/>
                <w:szCs w:val="22"/>
              </w:rPr>
              <w:t xml:space="preserve"> March 2021 for the major new exhibition, </w:t>
            </w:r>
            <w:r w:rsidRPr="00713FD9">
              <w:rPr>
                <w:rFonts w:asciiTheme="minorHAnsi" w:hAnsiTheme="minorHAnsi" w:cstheme="minorHAnsi"/>
                <w:i/>
                <w:iCs/>
                <w:sz w:val="22"/>
                <w:szCs w:val="22"/>
              </w:rPr>
              <w:t xml:space="preserve">HABITAT : Ways of living, </w:t>
            </w:r>
            <w:r w:rsidRPr="00713FD9">
              <w:rPr>
                <w:rFonts w:asciiTheme="minorHAnsi" w:hAnsiTheme="minorHAnsi" w:cstheme="minorHAnsi"/>
                <w:sz w:val="22"/>
                <w:szCs w:val="22"/>
              </w:rPr>
              <w:t>which was opened by the Minister.</w:t>
            </w:r>
          </w:p>
          <w:p w14:paraId="4C7A7C05" w14:textId="77777777" w:rsidR="00713FD9" w:rsidRPr="00713FD9" w:rsidRDefault="00713FD9" w:rsidP="00713FD9">
            <w:pPr>
              <w:pStyle w:val="ListParagraph1"/>
              <w:numPr>
                <w:ilvl w:val="0"/>
                <w:numId w:val="38"/>
              </w:numPr>
              <w:spacing w:before="0" w:after="0"/>
              <w:rPr>
                <w:rFonts w:asciiTheme="minorHAnsi" w:hAnsiTheme="minorHAnsi" w:cstheme="minorHAnsi"/>
                <w:sz w:val="22"/>
                <w:szCs w:val="22"/>
              </w:rPr>
            </w:pPr>
            <w:r w:rsidRPr="00713FD9">
              <w:rPr>
                <w:rFonts w:asciiTheme="minorHAnsi" w:hAnsiTheme="minorHAnsi" w:cstheme="minorHAnsi"/>
                <w:sz w:val="22"/>
                <w:szCs w:val="22"/>
              </w:rPr>
              <w:t>As a result of changed work arrangements resulting from COVID-19 restrictions, CMAG staff increased skills and confidence in ICT tools to support collaborative work across interfaces such as Microsoft Teams.</w:t>
            </w:r>
          </w:p>
          <w:p w14:paraId="26427573" w14:textId="5704180F" w:rsidR="00A33680" w:rsidRPr="00A33680" w:rsidRDefault="00713FD9" w:rsidP="00A33680">
            <w:pPr>
              <w:pStyle w:val="ListParagraph1"/>
              <w:numPr>
                <w:ilvl w:val="0"/>
                <w:numId w:val="38"/>
              </w:numPr>
              <w:spacing w:after="120"/>
              <w:ind w:left="357" w:hanging="357"/>
              <w:rPr>
                <w:rFonts w:asciiTheme="minorHAnsi" w:hAnsiTheme="minorHAnsi" w:cstheme="minorHAnsi"/>
                <w:sz w:val="22"/>
                <w:szCs w:val="22"/>
              </w:rPr>
            </w:pPr>
            <w:bookmarkStart w:id="149" w:name="_Hlk87428521"/>
            <w:r w:rsidRPr="00713FD9">
              <w:rPr>
                <w:rFonts w:asciiTheme="minorHAnsi" w:hAnsiTheme="minorHAnsi" w:cstheme="minorHAnsi"/>
                <w:sz w:val="22"/>
                <w:szCs w:val="22"/>
              </w:rPr>
              <w:t>CMAG staff also developed a number of digital programs and continued to extend the access to exhibitions, collections and programs via the development of online resources.  Following the cataloguing of nearly 3,000</w:t>
            </w:r>
            <w:r w:rsidRPr="00713FD9">
              <w:rPr>
                <w:rFonts w:asciiTheme="minorHAnsi" w:hAnsiTheme="minorHAnsi" w:cstheme="minorBidi"/>
                <w:sz w:val="22"/>
                <w:szCs w:val="22"/>
              </w:rPr>
              <w:t xml:space="preserve"> items from the Canberra Photography Collection during CMAG’s closure period in 2019</w:t>
            </w:r>
            <w:r w:rsidR="003E7FE7" w:rsidRPr="00413480">
              <w:t>–</w:t>
            </w:r>
            <w:r w:rsidRPr="00713FD9">
              <w:rPr>
                <w:rFonts w:asciiTheme="minorHAnsi" w:hAnsiTheme="minorHAnsi" w:cstheme="minorBidi"/>
                <w:sz w:val="22"/>
                <w:szCs w:val="22"/>
              </w:rPr>
              <w:t xml:space="preserve">20, these were subsequently uploaded onto </w:t>
            </w:r>
            <w:r w:rsidR="00A33680">
              <w:rPr>
                <w:rFonts w:asciiTheme="minorHAnsi" w:hAnsiTheme="minorHAnsi" w:cstheme="minorBidi"/>
                <w:sz w:val="22"/>
                <w:szCs w:val="22"/>
              </w:rPr>
              <w:t>CMAG’s</w:t>
            </w:r>
            <w:r w:rsidRPr="00713FD9">
              <w:rPr>
                <w:rFonts w:asciiTheme="minorHAnsi" w:hAnsiTheme="minorHAnsi" w:cstheme="minorBidi"/>
                <w:sz w:val="22"/>
                <w:szCs w:val="22"/>
              </w:rPr>
              <w:t xml:space="preserve"> Digital Asset Management</w:t>
            </w:r>
            <w:r w:rsidR="00A33680">
              <w:rPr>
                <w:rFonts w:asciiTheme="minorHAnsi" w:hAnsiTheme="minorHAnsi" w:cstheme="minorBidi"/>
                <w:sz w:val="22"/>
                <w:szCs w:val="22"/>
              </w:rPr>
              <w:t xml:space="preserve"> and Collection Management</w:t>
            </w:r>
            <w:r w:rsidRPr="00713FD9">
              <w:rPr>
                <w:rFonts w:asciiTheme="minorHAnsi" w:hAnsiTheme="minorHAnsi" w:cstheme="minorBidi"/>
                <w:sz w:val="22"/>
                <w:szCs w:val="22"/>
              </w:rPr>
              <w:t xml:space="preserve"> System</w:t>
            </w:r>
            <w:r w:rsidR="00A33680">
              <w:rPr>
                <w:rFonts w:asciiTheme="minorHAnsi" w:hAnsiTheme="minorHAnsi" w:cstheme="minorBidi"/>
                <w:sz w:val="22"/>
                <w:szCs w:val="22"/>
              </w:rPr>
              <w:t>s</w:t>
            </w:r>
            <w:bookmarkEnd w:id="149"/>
            <w:r w:rsidR="00A33680">
              <w:rPr>
                <w:rFonts w:asciiTheme="minorHAnsi" w:hAnsiTheme="minorHAnsi" w:cstheme="minorBidi"/>
                <w:sz w:val="22"/>
                <w:szCs w:val="22"/>
              </w:rPr>
              <w:t>.</w:t>
            </w:r>
          </w:p>
          <w:p w14:paraId="5BA7A152" w14:textId="5EA09411" w:rsidR="00713FD9" w:rsidRPr="00A33680" w:rsidRDefault="00147C80" w:rsidP="00A33680">
            <w:pPr>
              <w:pStyle w:val="AARNormalbody"/>
              <w:rPr>
                <w:rFonts w:asciiTheme="minorHAnsi" w:hAnsiTheme="minorHAnsi" w:cstheme="minorHAnsi"/>
                <w:sz w:val="22"/>
                <w:szCs w:val="22"/>
              </w:rPr>
            </w:pPr>
            <w:r w:rsidRPr="00A33680">
              <w:rPr>
                <w:sz w:val="22"/>
                <w:szCs w:val="22"/>
              </w:rPr>
              <w:t>Further specific outcomes relating to COVID-19 are identified below.</w:t>
            </w:r>
          </w:p>
          <w:tbl>
            <w:tblPr>
              <w:tblW w:w="9187" w:type="dxa"/>
              <w:tblBorders>
                <w:top w:val="single" w:sz="2" w:space="0" w:color="000000"/>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87"/>
            </w:tblGrid>
            <w:tr w:rsidR="00147C80" w:rsidRPr="003D390B" w14:paraId="10740BA3" w14:textId="77777777" w:rsidTr="006A4F55">
              <w:trPr>
                <w:trHeight w:val="135"/>
              </w:trPr>
              <w:tc>
                <w:tcPr>
                  <w:tcW w:w="9187" w:type="dxa"/>
                  <w:tcBorders>
                    <w:top w:val="nil"/>
                    <w:bottom w:val="single" w:sz="12" w:space="0" w:color="000000" w:themeColor="text1"/>
                  </w:tcBorders>
                  <w:shd w:val="clear" w:color="auto" w:fill="003D4C"/>
                </w:tcPr>
                <w:p w14:paraId="7ADD2226" w14:textId="77777777" w:rsidR="00147C80" w:rsidRPr="003D390B" w:rsidRDefault="00147C80" w:rsidP="00AA10A2">
                  <w:pPr>
                    <w:pStyle w:val="ARTableFiguresheading"/>
                    <w:jc w:val="center"/>
                    <w:rPr>
                      <w:rFonts w:asciiTheme="minorHAnsi" w:hAnsiTheme="minorHAnsi"/>
                      <w:sz w:val="22"/>
                      <w:szCs w:val="22"/>
                      <w:highlight w:val="yellow"/>
                    </w:rPr>
                  </w:pPr>
                  <w:bookmarkStart w:id="150" w:name="_Hlk82598956"/>
                  <w:r w:rsidRPr="003D390B">
                    <w:rPr>
                      <w:rFonts w:asciiTheme="minorHAnsi" w:hAnsiTheme="minorHAnsi"/>
                      <w:bCs/>
                      <w:sz w:val="22"/>
                      <w:szCs w:val="22"/>
                      <w:lang w:eastAsia="en-AU"/>
                    </w:rPr>
                    <w:t xml:space="preserve">Customers – </w:t>
                  </w:r>
                  <w:r w:rsidRPr="003D390B">
                    <w:rPr>
                      <w:rFonts w:asciiTheme="minorHAnsi" w:hAnsiTheme="minorHAnsi"/>
                      <w:b w:val="0"/>
                      <w:bCs/>
                      <w:i/>
                      <w:sz w:val="22"/>
                      <w:szCs w:val="22"/>
                      <w:lang w:eastAsia="en-AU"/>
                    </w:rPr>
                    <w:t>Audiences that are growing, diverse and engaged</w:t>
                  </w:r>
                </w:p>
              </w:tc>
            </w:tr>
            <w:tr w:rsidR="00147C80" w:rsidRPr="003D390B" w14:paraId="203AEB10" w14:textId="77777777" w:rsidTr="006A4F55">
              <w:trPr>
                <w:trHeight w:val="5"/>
              </w:trPr>
              <w:tc>
                <w:tcPr>
                  <w:tcW w:w="9187" w:type="dxa"/>
                  <w:tcBorders>
                    <w:top w:val="single" w:sz="12" w:space="0" w:color="000000" w:themeColor="text1"/>
                    <w:bottom w:val="single" w:sz="4" w:space="0" w:color="auto"/>
                  </w:tcBorders>
                  <w:shd w:val="clear" w:color="auto" w:fill="F2F2F2" w:themeFill="background1" w:themeFillShade="F2"/>
                  <w:vAlign w:val="bottom"/>
                </w:tcPr>
                <w:p w14:paraId="4EEF1B32" w14:textId="77777777" w:rsidR="00147C80" w:rsidRPr="003D390B" w:rsidRDefault="00147C80" w:rsidP="00AA10A2">
                  <w:pPr>
                    <w:spacing w:after="0"/>
                    <w:rPr>
                      <w:b/>
                      <w:szCs w:val="22"/>
                    </w:rPr>
                  </w:pPr>
                  <w:r w:rsidRPr="003D390B">
                    <w:rPr>
                      <w:b/>
                      <w:szCs w:val="22"/>
                    </w:rPr>
                    <w:t xml:space="preserve">Strategies to achieve this : </w:t>
                  </w:r>
                </w:p>
                <w:p w14:paraId="45F322BB" w14:textId="77777777" w:rsidR="00147C80" w:rsidRPr="003D390B" w:rsidRDefault="00147C80" w:rsidP="00E40B98">
                  <w:pPr>
                    <w:pStyle w:val="ARbullet1"/>
                    <w:numPr>
                      <w:ilvl w:val="0"/>
                      <w:numId w:val="63"/>
                    </w:numPr>
                    <w:jc w:val="left"/>
                    <w:rPr>
                      <w:rFonts w:cs="Calibri"/>
                      <w:szCs w:val="22"/>
                    </w:rPr>
                  </w:pPr>
                  <w:r w:rsidRPr="003D390B">
                    <w:rPr>
                      <w:rFonts w:cs="Calibri"/>
                      <w:szCs w:val="22"/>
                    </w:rPr>
                    <w:t>Ensure our customers are the focus of all our activities.</w:t>
                  </w:r>
                </w:p>
                <w:p w14:paraId="1B884A69" w14:textId="77777777" w:rsidR="00147C80" w:rsidRPr="003D390B" w:rsidRDefault="00147C80" w:rsidP="00E40B98">
                  <w:pPr>
                    <w:pStyle w:val="ARbullet1"/>
                    <w:numPr>
                      <w:ilvl w:val="0"/>
                      <w:numId w:val="63"/>
                    </w:numPr>
                    <w:jc w:val="left"/>
                    <w:rPr>
                      <w:rFonts w:cs="Calibri"/>
                      <w:szCs w:val="22"/>
                    </w:rPr>
                  </w:pPr>
                  <w:r w:rsidRPr="003D390B">
                    <w:rPr>
                      <w:rFonts w:cs="Calibri"/>
                      <w:szCs w:val="22"/>
                    </w:rPr>
                    <w:t>Target initiatives to address special needs and interests in the community, extend the demographic of our customers, and reach out to those who do not currently access our services.</w:t>
                  </w:r>
                </w:p>
                <w:p w14:paraId="569B55E4" w14:textId="77777777" w:rsidR="00147C80" w:rsidRPr="003D390B" w:rsidRDefault="00147C80" w:rsidP="00E40B98">
                  <w:pPr>
                    <w:pStyle w:val="ARbullet1"/>
                    <w:numPr>
                      <w:ilvl w:val="0"/>
                      <w:numId w:val="63"/>
                    </w:numPr>
                    <w:jc w:val="left"/>
                    <w:rPr>
                      <w:rFonts w:asciiTheme="minorHAnsi" w:hAnsiTheme="minorHAnsi"/>
                      <w:szCs w:val="22"/>
                    </w:rPr>
                  </w:pPr>
                  <w:r w:rsidRPr="003D390B">
                    <w:rPr>
                      <w:rFonts w:cs="Calibri"/>
                      <w:szCs w:val="22"/>
                    </w:rPr>
                    <w:t>Review visitor surveys and data to enable greater responsiveness in services and programming.</w:t>
                  </w:r>
                </w:p>
              </w:tc>
            </w:tr>
            <w:tr w:rsidR="00147C80" w:rsidRPr="003D390B" w14:paraId="1DC5E2E2" w14:textId="77777777" w:rsidTr="00AA10A2">
              <w:trPr>
                <w:trHeight w:val="1015"/>
              </w:trPr>
              <w:tc>
                <w:tcPr>
                  <w:tcW w:w="9187" w:type="dxa"/>
                  <w:tcBorders>
                    <w:top w:val="nil"/>
                    <w:bottom w:val="nil"/>
                  </w:tcBorders>
                  <w:shd w:val="clear" w:color="auto" w:fill="auto"/>
                </w:tcPr>
                <w:p w14:paraId="2656FDF9" w14:textId="77777777" w:rsidR="003D390B" w:rsidRPr="003D390B" w:rsidRDefault="003D390B" w:rsidP="003D390B">
                  <w:pPr>
                    <w:pBdr>
                      <w:top w:val="nil"/>
                      <w:left w:val="nil"/>
                      <w:bottom w:val="nil"/>
                      <w:right w:val="nil"/>
                      <w:between w:val="nil"/>
                    </w:pBdr>
                    <w:spacing w:after="0"/>
                    <w:rPr>
                      <w:rFonts w:asciiTheme="minorHAnsi" w:hAnsiTheme="minorHAnsi" w:cstheme="minorHAnsi"/>
                      <w:color w:val="000000"/>
                      <w:szCs w:val="22"/>
                    </w:rPr>
                  </w:pPr>
                  <w:r w:rsidRPr="003D390B">
                    <w:rPr>
                      <w:rFonts w:asciiTheme="minorHAnsi" w:hAnsiTheme="minorHAnsi" w:cstheme="minorHAnsi"/>
                      <w:b/>
                      <w:color w:val="000000"/>
                      <w:szCs w:val="22"/>
                    </w:rPr>
                    <w:t>Key outcomes in 2020</w:t>
                  </w:r>
                  <w:r w:rsidRPr="003D390B">
                    <w:rPr>
                      <w:rFonts w:asciiTheme="minorHAnsi" w:hAnsiTheme="minorHAnsi" w:cstheme="minorHAnsi"/>
                      <w:color w:val="000000"/>
                      <w:szCs w:val="22"/>
                    </w:rPr>
                    <w:t>–</w:t>
                  </w:r>
                  <w:r w:rsidRPr="003D390B">
                    <w:rPr>
                      <w:rFonts w:asciiTheme="minorHAnsi" w:hAnsiTheme="minorHAnsi" w:cstheme="minorHAnsi"/>
                      <w:b/>
                      <w:color w:val="000000"/>
                      <w:szCs w:val="22"/>
                    </w:rPr>
                    <w:t>21 against the above strategies</w:t>
                  </w:r>
                  <w:r w:rsidRPr="003D390B">
                    <w:rPr>
                      <w:rFonts w:asciiTheme="minorHAnsi" w:hAnsiTheme="minorHAnsi" w:cstheme="minorHAnsi"/>
                      <w:color w:val="000000"/>
                      <w:szCs w:val="22"/>
                    </w:rPr>
                    <w:t xml:space="preserve"> </w:t>
                  </w:r>
                </w:p>
                <w:p w14:paraId="40F32E77" w14:textId="251B2C1F" w:rsidR="00713FD9" w:rsidRPr="00E15EF3" w:rsidRDefault="00713FD9" w:rsidP="00713FD9">
                  <w:pPr>
                    <w:pStyle w:val="ARbullet1"/>
                    <w:numPr>
                      <w:ilvl w:val="0"/>
                      <w:numId w:val="65"/>
                    </w:numPr>
                    <w:jc w:val="left"/>
                    <w:rPr>
                      <w:b/>
                      <w:szCs w:val="22"/>
                    </w:rPr>
                  </w:pPr>
                  <w:r w:rsidRPr="00E15EF3">
                    <w:rPr>
                      <w:bCs/>
                      <w:szCs w:val="22"/>
                    </w:rPr>
                    <w:t>Customer surveying 2020</w:t>
                  </w:r>
                  <w:r w:rsidR="00AE5EDE" w:rsidRPr="0023170E">
                    <w:rPr>
                      <w:bCs/>
                      <w:iCs/>
                    </w:rPr>
                    <w:t>–</w:t>
                  </w:r>
                  <w:r w:rsidRPr="00E15EF3">
                    <w:rPr>
                      <w:bCs/>
                      <w:szCs w:val="22"/>
                    </w:rPr>
                    <w:t>21 resulted in CMAG receiving 100% approval ratings.  CMAG managers and staff were proactive in responding to customer feedback and suggestions.  For example, i</w:t>
                  </w:r>
                  <w:r w:rsidRPr="00E15EF3">
                    <w:rPr>
                      <w:rFonts w:eastAsia="Calibri" w:cs="Calibri"/>
                      <w:szCs w:val="22"/>
                    </w:rPr>
                    <w:t xml:space="preserve">n response to comments received, CMAG introduced a </w:t>
                  </w:r>
                  <w:r w:rsidRPr="00E15EF3">
                    <w:rPr>
                      <w:rFonts w:eastAsia="Calibri" w:cs="Calibri"/>
                      <w:i/>
                      <w:iCs/>
                      <w:szCs w:val="22"/>
                    </w:rPr>
                    <w:t>PartyArt</w:t>
                  </w:r>
                  <w:r w:rsidRPr="00E15EF3">
                    <w:rPr>
                      <w:rFonts w:eastAsia="Calibri" w:cs="Calibri"/>
                      <w:szCs w:val="22"/>
                    </w:rPr>
                    <w:t xml:space="preserve"> ticket option for Saturday workshops, which offers a discount for group bookings</w:t>
                  </w:r>
                  <w:r w:rsidRPr="00E15EF3">
                    <w:t>.</w:t>
                  </w:r>
                </w:p>
                <w:p w14:paraId="4C4A73E8" w14:textId="5002508D" w:rsidR="00713FD9" w:rsidRPr="00E15EF3" w:rsidRDefault="00713FD9" w:rsidP="00713FD9">
                  <w:pPr>
                    <w:pStyle w:val="ARbullet1"/>
                    <w:numPr>
                      <w:ilvl w:val="0"/>
                      <w:numId w:val="65"/>
                    </w:numPr>
                    <w:jc w:val="left"/>
                    <w:rPr>
                      <w:rFonts w:asciiTheme="minorHAnsi" w:eastAsiaTheme="minorEastAsia" w:hAnsiTheme="minorHAnsi" w:cstheme="minorBidi"/>
                      <w:b/>
                      <w:bCs/>
                      <w:szCs w:val="22"/>
                    </w:rPr>
                  </w:pPr>
                  <w:r w:rsidRPr="00E15EF3">
                    <w:rPr>
                      <w:rFonts w:eastAsia="Calibri" w:cs="Calibri"/>
                      <w:szCs w:val="22"/>
                    </w:rPr>
                    <w:t>Throughout 2020–21, planning continued towards securing improvements to CMAG’s facilities, including facilities to improve accessibility for customers, with funding received for this purpose in the 2021</w:t>
                  </w:r>
                  <w:r w:rsidR="00AE5EDE" w:rsidRPr="0023170E">
                    <w:rPr>
                      <w:bCs/>
                      <w:iCs/>
                    </w:rPr>
                    <w:t>–</w:t>
                  </w:r>
                  <w:r w:rsidRPr="00E15EF3">
                    <w:rPr>
                      <w:rFonts w:eastAsia="Calibri" w:cs="Calibri"/>
                      <w:szCs w:val="22"/>
                    </w:rPr>
                    <w:t>22 ACT Budget.</w:t>
                  </w:r>
                </w:p>
                <w:p w14:paraId="5F4D5B9A" w14:textId="77777777" w:rsidR="00713FD9" w:rsidRPr="00E15EF3" w:rsidRDefault="00713FD9" w:rsidP="00713FD9">
                  <w:pPr>
                    <w:pStyle w:val="ARbullet1"/>
                    <w:numPr>
                      <w:ilvl w:val="0"/>
                      <w:numId w:val="65"/>
                    </w:numPr>
                    <w:jc w:val="left"/>
                    <w:rPr>
                      <w:b/>
                      <w:bCs/>
                      <w:color w:val="000000" w:themeColor="text1"/>
                    </w:rPr>
                  </w:pPr>
                  <w:r w:rsidRPr="00E15EF3">
                    <w:rPr>
                      <w:color w:val="000000" w:themeColor="text1"/>
                    </w:rPr>
                    <w:t xml:space="preserve">The inaugural </w:t>
                  </w:r>
                  <w:r w:rsidRPr="00E15EF3">
                    <w:rPr>
                      <w:i/>
                      <w:iCs/>
                      <w:color w:val="000000" w:themeColor="text1"/>
                    </w:rPr>
                    <w:t>CMAG Art Prize</w:t>
                  </w:r>
                  <w:r w:rsidRPr="00E15EF3">
                    <w:rPr>
                      <w:color w:val="000000" w:themeColor="text1"/>
                    </w:rPr>
                    <w:t xml:space="preserve"> for secondary students was established and marketed to art specialists in secondary schools via the </w:t>
                  </w:r>
                  <w:r w:rsidRPr="00E15EF3">
                    <w:rPr>
                      <w:i/>
                      <w:iCs/>
                      <w:color w:val="000000" w:themeColor="text1"/>
                    </w:rPr>
                    <w:t>Arts Up Front</w:t>
                  </w:r>
                  <w:r w:rsidRPr="00E15EF3">
                    <w:rPr>
                      <w:color w:val="000000" w:themeColor="text1"/>
                    </w:rPr>
                    <w:t xml:space="preserve"> network, and prize winners were announced. </w:t>
                  </w:r>
                </w:p>
                <w:p w14:paraId="35C0185C" w14:textId="77777777" w:rsidR="00713FD9" w:rsidRPr="00E15EF3" w:rsidRDefault="00713FD9" w:rsidP="00713FD9">
                  <w:pPr>
                    <w:pStyle w:val="ARbullet1"/>
                    <w:numPr>
                      <w:ilvl w:val="0"/>
                      <w:numId w:val="65"/>
                    </w:numPr>
                    <w:jc w:val="left"/>
                    <w:rPr>
                      <w:b/>
                      <w:bCs/>
                      <w:color w:val="000000" w:themeColor="text1"/>
                    </w:rPr>
                  </w:pPr>
                  <w:r w:rsidRPr="00E15EF3">
                    <w:rPr>
                      <w:color w:val="000000" w:themeColor="text1"/>
                    </w:rPr>
                    <w:t>Throughout the year, CMAG continued to distribute a newsletter featuring secondary, primary and early childhood programs and resources for the education sector each school term.</w:t>
                  </w:r>
                </w:p>
                <w:p w14:paraId="25734D1A" w14:textId="77777777" w:rsidR="00713FD9" w:rsidRPr="00E15EF3" w:rsidRDefault="00713FD9" w:rsidP="00713FD9">
                  <w:pPr>
                    <w:pStyle w:val="ARbullet1"/>
                    <w:numPr>
                      <w:ilvl w:val="0"/>
                      <w:numId w:val="65"/>
                    </w:numPr>
                    <w:jc w:val="left"/>
                    <w:rPr>
                      <w:color w:val="000000" w:themeColor="text1"/>
                    </w:rPr>
                  </w:pPr>
                  <w:r w:rsidRPr="00E15EF3">
                    <w:rPr>
                      <w:color w:val="000000" w:themeColor="text1"/>
                    </w:rPr>
                    <w:t xml:space="preserve">A renewed commitment to marketing CMAG exhibitions was demonstrated by regular full-page advertisements in </w:t>
                  </w:r>
                  <w:r w:rsidRPr="00E15EF3">
                    <w:rPr>
                      <w:i/>
                      <w:iCs/>
                      <w:color w:val="000000" w:themeColor="text1"/>
                    </w:rPr>
                    <w:t xml:space="preserve">The Canberra Times </w:t>
                  </w:r>
                  <w:r w:rsidRPr="00E15EF3">
                    <w:rPr>
                      <w:rFonts w:cs="Calibri"/>
                      <w:i/>
                      <w:iCs/>
                      <w:color w:val="000000" w:themeColor="text1"/>
                    </w:rPr>
                    <w:t>–</w:t>
                  </w:r>
                  <w:r w:rsidRPr="00E15EF3">
                    <w:rPr>
                      <w:color w:val="000000" w:themeColor="text1"/>
                    </w:rPr>
                    <w:t xml:space="preserve"> for example, for </w:t>
                  </w:r>
                  <w:r w:rsidRPr="00E15EF3">
                    <w:rPr>
                      <w:i/>
                      <w:iCs/>
                      <w:color w:val="000000" w:themeColor="text1"/>
                    </w:rPr>
                    <w:t xml:space="preserve">Sign of the Times </w:t>
                  </w:r>
                  <w:r w:rsidRPr="00E15EF3">
                    <w:rPr>
                      <w:color w:val="000000" w:themeColor="text1"/>
                    </w:rPr>
                    <w:t>and</w:t>
                  </w:r>
                  <w:r w:rsidRPr="00E15EF3">
                    <w:rPr>
                      <w:i/>
                      <w:iCs/>
                      <w:color w:val="000000" w:themeColor="text1"/>
                    </w:rPr>
                    <w:t xml:space="preserve"> HABITAT : Ways of living </w:t>
                  </w:r>
                  <w:r w:rsidRPr="00E15EF3">
                    <w:rPr>
                      <w:rFonts w:cs="Calibri"/>
                      <w:i/>
                      <w:iCs/>
                      <w:color w:val="000000" w:themeColor="text1"/>
                    </w:rPr>
                    <w:t>–</w:t>
                  </w:r>
                  <w:r w:rsidRPr="00E15EF3">
                    <w:rPr>
                      <w:i/>
                      <w:iCs/>
                      <w:color w:val="000000" w:themeColor="text1"/>
                    </w:rPr>
                    <w:t xml:space="preserve"> </w:t>
                  </w:r>
                  <w:r w:rsidRPr="00E15EF3">
                    <w:rPr>
                      <w:color w:val="000000" w:themeColor="text1"/>
                    </w:rPr>
                    <w:t xml:space="preserve">as well as regular </w:t>
                  </w:r>
                  <w:r w:rsidRPr="00E15EF3">
                    <w:rPr>
                      <w:i/>
                      <w:iCs/>
                      <w:color w:val="000000" w:themeColor="text1"/>
                    </w:rPr>
                    <w:t>Panorama</w:t>
                  </w:r>
                  <w:r w:rsidRPr="00E15EF3">
                    <w:rPr>
                      <w:color w:val="000000" w:themeColor="text1"/>
                    </w:rPr>
                    <w:t xml:space="preserve"> advertising and increased social media posts.  </w:t>
                  </w:r>
                </w:p>
                <w:p w14:paraId="5361A374" w14:textId="58971DA2" w:rsidR="00713FD9" w:rsidRPr="00E15EF3" w:rsidRDefault="00713FD9" w:rsidP="00713FD9">
                  <w:pPr>
                    <w:pStyle w:val="ARbullet1"/>
                    <w:numPr>
                      <w:ilvl w:val="0"/>
                      <w:numId w:val="65"/>
                    </w:numPr>
                    <w:jc w:val="left"/>
                    <w:rPr>
                      <w:color w:val="000000" w:themeColor="text1"/>
                    </w:rPr>
                  </w:pPr>
                  <w:r w:rsidRPr="00E15EF3">
                    <w:rPr>
                      <w:color w:val="000000" w:themeColor="text1"/>
                    </w:rPr>
                    <w:t xml:space="preserve">CMAG curators and </w:t>
                  </w:r>
                  <w:r w:rsidR="008C7A7D">
                    <w:rPr>
                      <w:color w:val="000000" w:themeColor="text1"/>
                    </w:rPr>
                    <w:t xml:space="preserve">the </w:t>
                  </w:r>
                  <w:r w:rsidRPr="00E15EF3">
                    <w:rPr>
                      <w:color w:val="000000" w:themeColor="text1"/>
                    </w:rPr>
                    <w:t>Director engaged in regular print media and radio interviews throughout 2020</w:t>
                  </w:r>
                  <w:r w:rsidRPr="00E15EF3">
                    <w:rPr>
                      <w:rFonts w:cs="Calibri"/>
                      <w:color w:val="000000" w:themeColor="text1"/>
                    </w:rPr>
                    <w:t>–</w:t>
                  </w:r>
                  <w:r w:rsidRPr="00E15EF3">
                    <w:rPr>
                      <w:color w:val="000000" w:themeColor="text1"/>
                    </w:rPr>
                    <w:t>21, broadening CMAG’s marketing reach.</w:t>
                  </w:r>
                </w:p>
                <w:p w14:paraId="63C87E24" w14:textId="77777777" w:rsidR="00713FD9" w:rsidRPr="00E15EF3" w:rsidRDefault="00713FD9" w:rsidP="00713FD9">
                  <w:pPr>
                    <w:pStyle w:val="ARbullet1"/>
                    <w:numPr>
                      <w:ilvl w:val="0"/>
                      <w:numId w:val="65"/>
                    </w:numPr>
                    <w:jc w:val="left"/>
                    <w:rPr>
                      <w:rFonts w:asciiTheme="minorHAnsi" w:eastAsiaTheme="minorEastAsia" w:hAnsiTheme="minorHAnsi" w:cstheme="minorBidi"/>
                      <w:szCs w:val="22"/>
                    </w:rPr>
                  </w:pPr>
                  <w:r w:rsidRPr="00E15EF3">
                    <w:t>The Front of House team participated in a staff workshop in October 2020 covering customer service skills, including sharing upcoming exhibition information to ensure staff are confident in engaging with visitor enquiries.</w:t>
                  </w:r>
                </w:p>
                <w:p w14:paraId="1D9C2597" w14:textId="77777777" w:rsidR="00713FD9" w:rsidRPr="00E15EF3" w:rsidRDefault="00713FD9" w:rsidP="00713FD9">
                  <w:pPr>
                    <w:pStyle w:val="ARbullet1"/>
                    <w:numPr>
                      <w:ilvl w:val="0"/>
                      <w:numId w:val="65"/>
                    </w:numPr>
                    <w:jc w:val="left"/>
                    <w:rPr>
                      <w:bCs/>
                      <w:szCs w:val="22"/>
                    </w:rPr>
                  </w:pPr>
                  <w:r w:rsidRPr="00E15EF3">
                    <w:rPr>
                      <w:rFonts w:asciiTheme="minorHAnsi" w:eastAsia="Arial" w:hAnsiTheme="minorHAnsi" w:cstheme="minorHAnsi"/>
                      <w:szCs w:val="22"/>
                    </w:rPr>
                    <w:t xml:space="preserve">Whole-of-CMAG staff meetings were introduced during 2020–21, bringing together </w:t>
                  </w:r>
                  <w:r w:rsidRPr="00E15EF3">
                    <w:rPr>
                      <w:rFonts w:asciiTheme="minorHAnsi" w:hAnsiTheme="minorHAnsi" w:cstheme="minorHAnsi"/>
                    </w:rPr>
                    <w:t>Front of House staff and the broader CMAG team every four months.</w:t>
                  </w:r>
                </w:p>
                <w:p w14:paraId="2AA88367" w14:textId="7526738F" w:rsidR="00147C80" w:rsidRPr="003D390B" w:rsidRDefault="00713FD9" w:rsidP="00713FD9">
                  <w:pPr>
                    <w:pStyle w:val="ARbullet1"/>
                    <w:numPr>
                      <w:ilvl w:val="0"/>
                      <w:numId w:val="65"/>
                    </w:numPr>
                    <w:spacing w:after="120"/>
                    <w:ind w:left="357" w:hanging="357"/>
                    <w:jc w:val="left"/>
                    <w:rPr>
                      <w:bCs/>
                      <w:szCs w:val="22"/>
                    </w:rPr>
                  </w:pPr>
                  <w:r w:rsidRPr="00E15EF3">
                    <w:rPr>
                      <w:rFonts w:cstheme="minorHAnsi"/>
                      <w:bCs/>
                    </w:rPr>
                    <w:t>In 2020</w:t>
                  </w:r>
                  <w:r w:rsidR="00AE5EDE" w:rsidRPr="0023170E">
                    <w:rPr>
                      <w:bCs/>
                      <w:iCs/>
                    </w:rPr>
                    <w:t>–</w:t>
                  </w:r>
                  <w:r w:rsidRPr="00E15EF3">
                    <w:rPr>
                      <w:rFonts w:cstheme="minorHAnsi"/>
                      <w:bCs/>
                    </w:rPr>
                    <w:t>21 CMAG began opening on public holidays to enhance its tourism/audience profile.</w:t>
                  </w:r>
                </w:p>
              </w:tc>
            </w:tr>
            <w:bookmarkEnd w:id="150"/>
          </w:tbl>
          <w:p w14:paraId="4B9DB11F" w14:textId="77777777" w:rsidR="00147C80" w:rsidRPr="003D390B" w:rsidRDefault="00147C80" w:rsidP="00AA10A2">
            <w:pPr>
              <w:pStyle w:val="ARbullet1"/>
              <w:ind w:left="0" w:firstLine="0"/>
              <w:jc w:val="left"/>
              <w:rPr>
                <w:rStyle w:val="ARTabletextChar"/>
                <w:rFonts w:asciiTheme="minorHAnsi" w:eastAsiaTheme="minorEastAsia" w:hAnsiTheme="minorHAnsi" w:cstheme="minorBidi"/>
                <w:bCs w:val="0"/>
                <w:sz w:val="22"/>
                <w:szCs w:val="22"/>
              </w:rPr>
            </w:pPr>
          </w:p>
        </w:tc>
      </w:tr>
    </w:tbl>
    <w:tbl>
      <w:tblPr>
        <w:tblW w:w="9366" w:type="dxa"/>
        <w:tblBorders>
          <w:top w:val="single" w:sz="4" w:space="0" w:color="000000"/>
          <w:bottom w:val="single" w:sz="2" w:space="0" w:color="000000"/>
          <w:insideH w:val="single" w:sz="4" w:space="0" w:color="000000"/>
          <w:insideV w:val="single" w:sz="18" w:space="0" w:color="000000"/>
        </w:tblBorders>
        <w:tblCellMar>
          <w:top w:w="57" w:type="dxa"/>
          <w:bottom w:w="57" w:type="dxa"/>
        </w:tblCellMar>
        <w:tblLook w:val="04A0" w:firstRow="1" w:lastRow="0" w:firstColumn="1" w:lastColumn="0" w:noHBand="0" w:noVBand="1"/>
      </w:tblPr>
      <w:tblGrid>
        <w:gridCol w:w="9214"/>
        <w:gridCol w:w="152"/>
      </w:tblGrid>
      <w:tr w:rsidR="00147C80" w:rsidRPr="0051092E" w14:paraId="4D586492" w14:textId="77777777" w:rsidTr="006A4F55">
        <w:trPr>
          <w:gridAfter w:val="1"/>
          <w:wAfter w:w="152" w:type="dxa"/>
          <w:trHeight w:val="37"/>
        </w:trPr>
        <w:tc>
          <w:tcPr>
            <w:tcW w:w="9214" w:type="dxa"/>
            <w:tcBorders>
              <w:top w:val="nil"/>
              <w:bottom w:val="single" w:sz="12" w:space="0" w:color="000000"/>
            </w:tcBorders>
            <w:shd w:val="clear" w:color="auto" w:fill="003D4C"/>
          </w:tcPr>
          <w:p w14:paraId="641323FC" w14:textId="77777777" w:rsidR="00147C80" w:rsidRDefault="00147C80" w:rsidP="00AA10A2">
            <w:pPr>
              <w:pStyle w:val="ARTableFiguresheading"/>
              <w:jc w:val="center"/>
              <w:rPr>
                <w:rFonts w:asciiTheme="minorHAnsi" w:hAnsiTheme="minorHAnsi"/>
                <w:sz w:val="22"/>
                <w:szCs w:val="22"/>
                <w:highlight w:val="yellow"/>
              </w:rPr>
            </w:pPr>
            <w:r>
              <w:rPr>
                <w:rFonts w:asciiTheme="minorHAnsi" w:hAnsiTheme="minorHAnsi"/>
                <w:bCs/>
                <w:sz w:val="22"/>
                <w:szCs w:val="22"/>
                <w:lang w:eastAsia="en-AU"/>
              </w:rPr>
              <w:t xml:space="preserve">Programming </w:t>
            </w:r>
            <w:r>
              <w:rPr>
                <w:rFonts w:asciiTheme="minorHAnsi" w:hAnsiTheme="minorHAnsi"/>
                <w:b w:val="0"/>
                <w:bCs/>
                <w:sz w:val="22"/>
                <w:szCs w:val="22"/>
                <w:lang w:eastAsia="en-AU"/>
              </w:rPr>
              <w:t xml:space="preserve">– </w:t>
            </w:r>
            <w:r>
              <w:rPr>
                <w:rFonts w:asciiTheme="minorHAnsi" w:hAnsiTheme="minorHAnsi"/>
                <w:b w:val="0"/>
                <w:bCs/>
                <w:i/>
                <w:sz w:val="22"/>
                <w:szCs w:val="22"/>
                <w:lang w:eastAsia="en-AU"/>
              </w:rPr>
              <w:t>Exhibitions and programs that reflect Canberra’s unique identity</w:t>
            </w:r>
          </w:p>
        </w:tc>
      </w:tr>
      <w:tr w:rsidR="00147C80" w14:paraId="12F4D76E" w14:textId="77777777" w:rsidTr="006A4F55">
        <w:trPr>
          <w:gridAfter w:val="1"/>
          <w:wAfter w:w="152" w:type="dxa"/>
          <w:trHeight w:val="37"/>
        </w:trPr>
        <w:tc>
          <w:tcPr>
            <w:tcW w:w="9214" w:type="dxa"/>
            <w:tcBorders>
              <w:top w:val="single" w:sz="12" w:space="0" w:color="000000"/>
              <w:bottom w:val="single" w:sz="4" w:space="0" w:color="000000"/>
            </w:tcBorders>
            <w:shd w:val="clear" w:color="auto" w:fill="F2F2F2" w:themeFill="background1" w:themeFillShade="F2"/>
            <w:vAlign w:val="center"/>
          </w:tcPr>
          <w:p w14:paraId="53170FB4" w14:textId="77777777" w:rsidR="00147C80" w:rsidRDefault="00147C80" w:rsidP="00AA10A2">
            <w:pPr>
              <w:pStyle w:val="ARTabletext"/>
              <w:rPr>
                <w:b/>
                <w:sz w:val="22"/>
                <w:szCs w:val="22"/>
              </w:rPr>
            </w:pPr>
            <w:r>
              <w:rPr>
                <w:b/>
                <w:sz w:val="22"/>
                <w:szCs w:val="22"/>
              </w:rPr>
              <w:t xml:space="preserve">Strategies to achieve this : </w:t>
            </w:r>
          </w:p>
          <w:p w14:paraId="36C23DFD" w14:textId="77777777" w:rsidR="00147C80" w:rsidRPr="007D364B" w:rsidRDefault="00147C80" w:rsidP="00E40B98">
            <w:pPr>
              <w:pStyle w:val="ARbullet1"/>
              <w:numPr>
                <w:ilvl w:val="0"/>
                <w:numId w:val="63"/>
              </w:numPr>
              <w:jc w:val="left"/>
              <w:rPr>
                <w:rFonts w:cs="Calibri"/>
                <w:szCs w:val="22"/>
              </w:rPr>
            </w:pPr>
            <w:r w:rsidRPr="007D364B">
              <w:rPr>
                <w:rFonts w:cs="Calibri"/>
                <w:szCs w:val="22"/>
              </w:rPr>
              <w:t>Program high quality, innovative exhibitions, education and community programs and other activities, using digital applications to enhance programs and systems.</w:t>
            </w:r>
          </w:p>
          <w:p w14:paraId="54D0E555" w14:textId="193BC446" w:rsidR="00147C80" w:rsidRPr="007D364B" w:rsidRDefault="00147C80" w:rsidP="00E40B98">
            <w:pPr>
              <w:pStyle w:val="ARbullet1"/>
              <w:numPr>
                <w:ilvl w:val="0"/>
                <w:numId w:val="63"/>
              </w:numPr>
              <w:jc w:val="left"/>
              <w:rPr>
                <w:rFonts w:cs="Calibri"/>
                <w:szCs w:val="22"/>
              </w:rPr>
            </w:pPr>
            <w:r w:rsidRPr="007D364B">
              <w:rPr>
                <w:rFonts w:cs="Calibri"/>
                <w:szCs w:val="22"/>
              </w:rPr>
              <w:t>Ensure cultural diversity is part of regular programming, including exhibitions and programs featuring Indigenous cultures.</w:t>
            </w:r>
          </w:p>
          <w:p w14:paraId="6CFAC039" w14:textId="77777777" w:rsidR="00147C80" w:rsidRPr="007D364B" w:rsidRDefault="00147C80" w:rsidP="00E40B98">
            <w:pPr>
              <w:pStyle w:val="ARbullet1"/>
              <w:numPr>
                <w:ilvl w:val="0"/>
                <w:numId w:val="63"/>
              </w:numPr>
              <w:jc w:val="left"/>
              <w:rPr>
                <w:rFonts w:cs="Calibri"/>
                <w:szCs w:val="22"/>
              </w:rPr>
            </w:pPr>
            <w:r w:rsidRPr="007D364B">
              <w:rPr>
                <w:rFonts w:cs="Calibri"/>
                <w:szCs w:val="22"/>
              </w:rPr>
              <w:t>Develop and extend programming for young audiences.</w:t>
            </w:r>
          </w:p>
          <w:p w14:paraId="6AAD3C72" w14:textId="77777777" w:rsidR="00147C80" w:rsidRDefault="00147C80" w:rsidP="00E40B98">
            <w:pPr>
              <w:pStyle w:val="ARbullet1"/>
              <w:numPr>
                <w:ilvl w:val="0"/>
                <w:numId w:val="63"/>
              </w:numPr>
              <w:jc w:val="left"/>
              <w:rPr>
                <w:rFonts w:asciiTheme="minorHAnsi" w:hAnsiTheme="minorHAnsi"/>
                <w:szCs w:val="22"/>
              </w:rPr>
            </w:pPr>
            <w:r w:rsidRPr="007D364B">
              <w:rPr>
                <w:rFonts w:cs="Calibri"/>
                <w:szCs w:val="22"/>
              </w:rPr>
              <w:t>Provide programs that complement, but make a point of difference with, the national cultural institutions, highlighting CMAG</w:t>
            </w:r>
            <w:r w:rsidRPr="007D364B">
              <w:rPr>
                <w:rFonts w:cs="Calibri"/>
                <w:szCs w:val="22"/>
              </w:rPr>
              <w:fldChar w:fldCharType="begin"/>
            </w:r>
            <w:r w:rsidRPr="007D364B">
              <w:rPr>
                <w:rFonts w:cs="Calibri"/>
                <w:szCs w:val="22"/>
              </w:rPr>
              <w:instrText xml:space="preserve"> XE "CMAG" </w:instrText>
            </w:r>
            <w:r w:rsidRPr="007D364B">
              <w:rPr>
                <w:rFonts w:cs="Calibri"/>
                <w:szCs w:val="22"/>
              </w:rPr>
              <w:fldChar w:fldCharType="end"/>
            </w:r>
            <w:r w:rsidRPr="007D364B">
              <w:rPr>
                <w:rFonts w:cs="Calibri"/>
                <w:szCs w:val="22"/>
              </w:rPr>
              <w:t>’s unique focus on the Canberra region including by featuring regional artists.</w:t>
            </w:r>
          </w:p>
        </w:tc>
      </w:tr>
      <w:tr w:rsidR="00147C80" w14:paraId="34CD99A2" w14:textId="77777777" w:rsidTr="00AA10A2">
        <w:trPr>
          <w:trHeight w:val="450"/>
        </w:trPr>
        <w:tc>
          <w:tcPr>
            <w:tcW w:w="9366" w:type="dxa"/>
            <w:gridSpan w:val="2"/>
            <w:vMerge w:val="restart"/>
            <w:tcBorders>
              <w:top w:val="nil"/>
              <w:left w:val="nil"/>
              <w:bottom w:val="nil"/>
            </w:tcBorders>
            <w:shd w:val="clear" w:color="auto" w:fill="auto"/>
          </w:tcPr>
          <w:p w14:paraId="64C033B7" w14:textId="77777777" w:rsidR="003D390B" w:rsidRPr="003D390B" w:rsidRDefault="003D390B" w:rsidP="003D390B">
            <w:pPr>
              <w:pBdr>
                <w:top w:val="nil"/>
                <w:left w:val="nil"/>
                <w:bottom w:val="nil"/>
                <w:right w:val="nil"/>
                <w:between w:val="nil"/>
              </w:pBdr>
              <w:spacing w:after="0"/>
              <w:rPr>
                <w:rFonts w:asciiTheme="minorHAnsi" w:hAnsiTheme="minorHAnsi" w:cstheme="minorHAnsi"/>
                <w:color w:val="000000"/>
                <w:szCs w:val="22"/>
              </w:rPr>
            </w:pPr>
            <w:r w:rsidRPr="003D390B">
              <w:rPr>
                <w:rFonts w:asciiTheme="minorHAnsi" w:hAnsiTheme="minorHAnsi" w:cstheme="minorHAnsi"/>
                <w:b/>
                <w:color w:val="000000"/>
                <w:szCs w:val="22"/>
              </w:rPr>
              <w:t>Key outcomes in 2020</w:t>
            </w:r>
            <w:r w:rsidRPr="003D390B">
              <w:rPr>
                <w:rFonts w:asciiTheme="minorHAnsi" w:hAnsiTheme="minorHAnsi" w:cstheme="minorHAnsi"/>
                <w:color w:val="000000"/>
                <w:szCs w:val="22"/>
              </w:rPr>
              <w:t>–</w:t>
            </w:r>
            <w:r w:rsidRPr="003D390B">
              <w:rPr>
                <w:rFonts w:asciiTheme="minorHAnsi" w:hAnsiTheme="minorHAnsi" w:cstheme="minorHAnsi"/>
                <w:b/>
                <w:color w:val="000000"/>
                <w:szCs w:val="22"/>
              </w:rPr>
              <w:t>21 against the above strategies</w:t>
            </w:r>
            <w:r w:rsidRPr="003D390B">
              <w:rPr>
                <w:rFonts w:asciiTheme="minorHAnsi" w:hAnsiTheme="minorHAnsi" w:cstheme="minorHAnsi"/>
                <w:color w:val="000000"/>
                <w:szCs w:val="22"/>
              </w:rPr>
              <w:t xml:space="preserve"> </w:t>
            </w:r>
          </w:p>
          <w:p w14:paraId="245DA8DC" w14:textId="2BACBB37" w:rsidR="00713FD9" w:rsidRPr="00E15EF3" w:rsidRDefault="00713FD9" w:rsidP="00713FD9">
            <w:pPr>
              <w:pStyle w:val="ARbullet1"/>
              <w:numPr>
                <w:ilvl w:val="0"/>
                <w:numId w:val="63"/>
              </w:numPr>
              <w:jc w:val="left"/>
              <w:rPr>
                <w:rFonts w:eastAsiaTheme="minorEastAsia" w:cs="Calibri"/>
                <w:szCs w:val="22"/>
              </w:rPr>
            </w:pPr>
            <w:r w:rsidRPr="00E15EF3">
              <w:rPr>
                <w:rFonts w:cs="Calibri"/>
                <w:szCs w:val="22"/>
              </w:rPr>
              <w:t xml:space="preserve">CMAG presented an exhibition program in 2020–21 that reflected the diverse interests of the Canberran community.  </w:t>
            </w:r>
            <w:r w:rsidR="008C7A7D">
              <w:rPr>
                <w:rFonts w:cs="Calibri"/>
                <w:szCs w:val="22"/>
              </w:rPr>
              <w:t>N</w:t>
            </w:r>
            <w:r w:rsidRPr="00E15EF3">
              <w:rPr>
                <w:rFonts w:cs="Calibri"/>
                <w:szCs w:val="22"/>
              </w:rPr>
              <w:t>ew exhibitions presented during the year</w:t>
            </w:r>
            <w:r w:rsidR="008C7A7D">
              <w:rPr>
                <w:rFonts w:cs="Calibri"/>
                <w:szCs w:val="22"/>
              </w:rPr>
              <w:t xml:space="preserve"> included the following</w:t>
            </w:r>
            <w:r w:rsidRPr="00E15EF3">
              <w:rPr>
                <w:rFonts w:cs="Calibri"/>
                <w:szCs w:val="22"/>
              </w:rPr>
              <w:t>.</w:t>
            </w:r>
          </w:p>
          <w:p w14:paraId="3823CC0D" w14:textId="24BFA24E" w:rsidR="00713FD9" w:rsidRPr="00E15EF3" w:rsidRDefault="00713FD9" w:rsidP="00713FD9">
            <w:pPr>
              <w:pStyle w:val="ARbullet1"/>
              <w:numPr>
                <w:ilvl w:val="0"/>
                <w:numId w:val="79"/>
              </w:numPr>
              <w:jc w:val="left"/>
              <w:rPr>
                <w:rFonts w:eastAsiaTheme="minorEastAsia" w:cs="Calibri"/>
                <w:szCs w:val="22"/>
              </w:rPr>
            </w:pPr>
            <w:r w:rsidRPr="00E15EF3">
              <w:rPr>
                <w:rFonts w:cs="Calibri"/>
                <w:i/>
                <w:iCs/>
                <w:szCs w:val="22"/>
              </w:rPr>
              <w:t xml:space="preserve">Richard Lewer : I Can’t Just Run Away All My Life Sometimes I Just Have to Stand and Fight </w:t>
            </w:r>
            <w:r w:rsidRPr="00E15EF3">
              <w:rPr>
                <w:rFonts w:cs="Calibri"/>
                <w:szCs w:val="22"/>
              </w:rPr>
              <w:t xml:space="preserve">was presented in partnership with the Contour 556 Public Art Biennial.  The associated symposium, </w:t>
            </w:r>
            <w:r w:rsidRPr="00E15EF3">
              <w:rPr>
                <w:rFonts w:cs="Calibri"/>
                <w:i/>
                <w:iCs/>
                <w:szCs w:val="22"/>
              </w:rPr>
              <w:t>Making Art in Canberra’s Public Domain : Legacies and Futures</w:t>
            </w:r>
            <w:r w:rsidRPr="00E15EF3">
              <w:rPr>
                <w:rFonts w:cs="Calibri"/>
                <w:szCs w:val="22"/>
              </w:rPr>
              <w:t>, hosted at the Canberra Theatre</w:t>
            </w:r>
            <w:r w:rsidR="00BD5212">
              <w:rPr>
                <w:rFonts w:cs="Calibri"/>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cs="Calibri"/>
                <w:szCs w:val="22"/>
              </w:rPr>
              <w:fldChar w:fldCharType="end"/>
            </w:r>
            <w:r w:rsidRPr="00E15EF3">
              <w:rPr>
                <w:rFonts w:cs="Calibri"/>
                <w:szCs w:val="22"/>
              </w:rPr>
              <w:t xml:space="preserve"> Centre, was presented by Contour 556 and CMAG.</w:t>
            </w:r>
          </w:p>
          <w:p w14:paraId="5057D72D" w14:textId="77777777" w:rsidR="00713FD9" w:rsidRPr="00E15EF3" w:rsidRDefault="00713FD9" w:rsidP="00713FD9">
            <w:pPr>
              <w:pStyle w:val="ARbullet1"/>
              <w:numPr>
                <w:ilvl w:val="0"/>
                <w:numId w:val="79"/>
              </w:numPr>
              <w:jc w:val="left"/>
              <w:rPr>
                <w:rFonts w:cs="Calibri"/>
                <w:szCs w:val="22"/>
              </w:rPr>
            </w:pPr>
            <w:r w:rsidRPr="00E15EF3">
              <w:rPr>
                <w:rFonts w:cs="Calibri"/>
                <w:i/>
                <w:iCs/>
                <w:szCs w:val="22"/>
              </w:rPr>
              <w:t xml:space="preserve">Flow Line </w:t>
            </w:r>
            <w:r w:rsidRPr="00E15EF3">
              <w:rPr>
                <w:rFonts w:cs="Calibri"/>
                <w:szCs w:val="22"/>
              </w:rPr>
              <w:t>featured abstract paintings from the CMAG Collection.</w:t>
            </w:r>
          </w:p>
          <w:p w14:paraId="54E6CBFD" w14:textId="77777777" w:rsidR="00713FD9" w:rsidRPr="00E15EF3" w:rsidRDefault="00713FD9" w:rsidP="00713FD9">
            <w:pPr>
              <w:pStyle w:val="ARbullet1"/>
              <w:numPr>
                <w:ilvl w:val="0"/>
                <w:numId w:val="79"/>
              </w:numPr>
              <w:jc w:val="left"/>
              <w:rPr>
                <w:rFonts w:cs="Calibri"/>
                <w:szCs w:val="22"/>
              </w:rPr>
            </w:pPr>
            <w:r w:rsidRPr="00E15EF3">
              <w:rPr>
                <w:rFonts w:cs="Calibri"/>
                <w:i/>
                <w:iCs/>
                <w:szCs w:val="22"/>
              </w:rPr>
              <w:t>Sign of the Times</w:t>
            </w:r>
            <w:r w:rsidRPr="00E15EF3">
              <w:rPr>
                <w:rFonts w:cs="Calibri"/>
                <w:szCs w:val="22"/>
              </w:rPr>
              <w:t>, a CMAG collection-based exhibition, featured diverse stories including Canberra’s first LGBTQI nightclub and stories of businesses established by post-war migrants –</w:t>
            </w:r>
            <w:r w:rsidRPr="00E15EF3">
              <w:rPr>
                <w:rFonts w:asciiTheme="minorHAnsi" w:hAnsiTheme="minorHAnsi" w:cstheme="minorHAnsi"/>
                <w:bCs/>
                <w:szCs w:val="22"/>
              </w:rPr>
              <w:t xml:space="preserve"> this exhibition attracted significant interest and attendance including through word-of-mouth promotion, and activated many individual and community memories</w:t>
            </w:r>
            <w:r w:rsidRPr="00E15EF3">
              <w:rPr>
                <w:rFonts w:cs="Calibri"/>
                <w:szCs w:val="22"/>
              </w:rPr>
              <w:t>.</w:t>
            </w:r>
          </w:p>
          <w:p w14:paraId="352C7F4E" w14:textId="121E7404" w:rsidR="00713FD9" w:rsidRPr="00E15EF3" w:rsidRDefault="00713FD9" w:rsidP="00713FD9">
            <w:pPr>
              <w:pStyle w:val="ARbullet1"/>
              <w:numPr>
                <w:ilvl w:val="0"/>
                <w:numId w:val="79"/>
              </w:numPr>
              <w:jc w:val="left"/>
              <w:rPr>
                <w:rFonts w:cs="Calibri"/>
                <w:szCs w:val="22"/>
              </w:rPr>
            </w:pPr>
            <w:r w:rsidRPr="00E15EF3">
              <w:rPr>
                <w:i/>
                <w:iCs/>
              </w:rPr>
              <w:t xml:space="preserve">The Blade : Australia’s </w:t>
            </w:r>
            <w:r w:rsidR="00B665D3">
              <w:rPr>
                <w:i/>
                <w:iCs/>
              </w:rPr>
              <w:t>l</w:t>
            </w:r>
            <w:r w:rsidRPr="00E15EF3">
              <w:rPr>
                <w:i/>
                <w:iCs/>
              </w:rPr>
              <w:t xml:space="preserve">ove </w:t>
            </w:r>
            <w:r w:rsidR="00B665D3">
              <w:rPr>
                <w:i/>
                <w:iCs/>
              </w:rPr>
              <w:t>a</w:t>
            </w:r>
            <w:r w:rsidRPr="00E15EF3">
              <w:rPr>
                <w:i/>
                <w:iCs/>
              </w:rPr>
              <w:t>ffair with Lawn</w:t>
            </w:r>
            <w:r w:rsidRPr="00E15EF3">
              <w:rPr>
                <w:rFonts w:cs="Calibri"/>
                <w:szCs w:val="22"/>
              </w:rPr>
              <w:t>, a touring exhibition, featured stories of Indigenous land care and management and those that relate to the traditional owners of the local region.  This exhibition was presented in partnership with the Canberra branch of the Australian Garden History Society.</w:t>
            </w:r>
          </w:p>
          <w:p w14:paraId="758AB811" w14:textId="071C9760" w:rsidR="00147C80" w:rsidRPr="00091655" w:rsidRDefault="00713FD9" w:rsidP="00713FD9">
            <w:pPr>
              <w:pStyle w:val="AARbullet2"/>
              <w:rPr>
                <w:rFonts w:eastAsiaTheme="minorEastAsia"/>
              </w:rPr>
            </w:pPr>
            <w:r w:rsidRPr="00E15EF3">
              <w:rPr>
                <w:rFonts w:cs="Calibri"/>
                <w:i/>
                <w:iCs/>
                <w:szCs w:val="22"/>
              </w:rPr>
              <w:t xml:space="preserve">HABITAT : Ways of living </w:t>
            </w:r>
            <w:r w:rsidRPr="00E15EF3">
              <w:rPr>
                <w:rFonts w:cs="Calibri"/>
                <w:szCs w:val="22"/>
              </w:rPr>
              <w:t>featured works by contemporary artists from Canberra and around Australi</w:t>
            </w:r>
            <w:r w:rsidRPr="00E15EF3">
              <w:rPr>
                <w:rFonts w:cs="Calibri"/>
                <w:color w:val="333333"/>
                <w:szCs w:val="22"/>
              </w:rPr>
              <w:t xml:space="preserve">a </w:t>
            </w:r>
            <w:r w:rsidRPr="00E15EF3">
              <w:rPr>
                <w:rFonts w:cs="Calibri"/>
                <w:szCs w:val="22"/>
              </w:rPr>
              <w:t>revealing ways of living in a variety of environments, from apartments, to suburbia, to locations enduring the collapse of their communities.</w:t>
            </w:r>
          </w:p>
          <w:p w14:paraId="3346BD88" w14:textId="3BE1CEF7" w:rsidR="00091655" w:rsidRDefault="00091655" w:rsidP="00091655">
            <w:pPr>
              <w:pStyle w:val="AARbullet2"/>
              <w:numPr>
                <w:ilvl w:val="0"/>
                <w:numId w:val="0"/>
              </w:numPr>
              <w:ind w:left="717" w:hanging="360"/>
              <w:rPr>
                <w:rFonts w:cs="Calibri"/>
              </w:rPr>
            </w:pPr>
          </w:p>
          <w:p w14:paraId="60CDBB49" w14:textId="4F96CC64" w:rsidR="00091655" w:rsidRDefault="00091655" w:rsidP="00091655">
            <w:pPr>
              <w:pStyle w:val="AARbullet2"/>
              <w:numPr>
                <w:ilvl w:val="0"/>
                <w:numId w:val="0"/>
              </w:numPr>
              <w:ind w:left="717" w:hanging="360"/>
              <w:rPr>
                <w:rFonts w:cs="Calibri"/>
              </w:rPr>
            </w:pPr>
          </w:p>
          <w:p w14:paraId="672BEF3E" w14:textId="1B861257" w:rsidR="00091655" w:rsidRDefault="00091655" w:rsidP="00091655">
            <w:pPr>
              <w:pStyle w:val="AARbullet2"/>
              <w:numPr>
                <w:ilvl w:val="0"/>
                <w:numId w:val="0"/>
              </w:numPr>
              <w:ind w:left="717" w:hanging="360"/>
              <w:rPr>
                <w:rFonts w:cs="Calibri"/>
              </w:rPr>
            </w:pPr>
          </w:p>
          <w:p w14:paraId="017A4DE7" w14:textId="4C0B5688" w:rsidR="00091655" w:rsidRDefault="00091655" w:rsidP="00091655">
            <w:pPr>
              <w:pStyle w:val="AARbullet2"/>
              <w:numPr>
                <w:ilvl w:val="0"/>
                <w:numId w:val="0"/>
              </w:numPr>
              <w:ind w:left="717" w:hanging="360"/>
              <w:rPr>
                <w:rFonts w:cs="Calibr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147C80" w14:paraId="05D87884" w14:textId="77777777" w:rsidTr="00AA10A2">
              <w:tc>
                <w:tcPr>
                  <w:tcW w:w="3050" w:type="dxa"/>
                </w:tcPr>
                <w:p w14:paraId="3707348B" w14:textId="77777777" w:rsidR="00147C80" w:rsidRDefault="00147C80" w:rsidP="00AA10A2">
                  <w:pPr>
                    <w:pStyle w:val="ARbullet1"/>
                    <w:ind w:left="0" w:firstLine="0"/>
                    <w:jc w:val="left"/>
                    <w:rPr>
                      <w:rFonts w:cs="Calibri"/>
                      <w:szCs w:val="22"/>
                      <w:lang w:eastAsia="en-AU"/>
                    </w:rPr>
                  </w:pPr>
                  <w:r>
                    <w:rPr>
                      <w:rFonts w:cs="Calibri"/>
                      <w:noProof/>
                      <w:szCs w:val="22"/>
                      <w:lang w:eastAsia="en-AU"/>
                    </w:rPr>
                    <w:drawing>
                      <wp:inline distT="0" distB="0" distL="0" distR="0" wp14:anchorId="30A948EA" wp14:editId="126CDC5E">
                        <wp:extent cx="1799590" cy="1202055"/>
                        <wp:effectExtent l="0" t="0" r="0" b="0"/>
                        <wp:docPr id="244" name="Picture 244" descr="CMAG exhibition Sign of the Times, credit R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CMAG exhibition Sign of the Times, credit RLDI"/>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a:xfrm>
                                  <a:off x="0" y="0"/>
                                  <a:ext cx="1800000" cy="1202400"/>
                                </a:xfrm>
                                <a:prstGeom prst="rect">
                                  <a:avLst/>
                                </a:prstGeom>
                                <a:noFill/>
                                <a:ln>
                                  <a:noFill/>
                                </a:ln>
                              </pic:spPr>
                            </pic:pic>
                          </a:graphicData>
                        </a:graphic>
                      </wp:inline>
                    </w:drawing>
                  </w:r>
                </w:p>
              </w:tc>
              <w:tc>
                <w:tcPr>
                  <w:tcW w:w="3050" w:type="dxa"/>
                </w:tcPr>
                <w:p w14:paraId="2A779BDA" w14:textId="77777777" w:rsidR="00147C80" w:rsidRDefault="00147C80" w:rsidP="00AA10A2">
                  <w:pPr>
                    <w:pStyle w:val="ARbullet1"/>
                    <w:ind w:left="0" w:firstLine="0"/>
                    <w:jc w:val="left"/>
                    <w:rPr>
                      <w:rFonts w:cs="Calibri"/>
                      <w:szCs w:val="22"/>
                      <w:lang w:eastAsia="en-AU"/>
                    </w:rPr>
                  </w:pPr>
                  <w:r>
                    <w:rPr>
                      <w:rFonts w:cs="Calibri"/>
                      <w:noProof/>
                      <w:szCs w:val="22"/>
                      <w:lang w:eastAsia="en-AU"/>
                    </w:rPr>
                    <w:drawing>
                      <wp:inline distT="0" distB="0" distL="0" distR="0" wp14:anchorId="7DFB90AB" wp14:editId="1CC31FDC">
                        <wp:extent cx="1799590" cy="1195070"/>
                        <wp:effectExtent l="0" t="0" r="0" b="5080"/>
                        <wp:docPr id="245" name="Picture 245" descr="CMAG exhibition Sign of the Times, credit R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CMAG exhibition Sign of the Times, credit RLDI"/>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a:xfrm>
                                  <a:off x="0" y="0"/>
                                  <a:ext cx="1800000" cy="1195200"/>
                                </a:xfrm>
                                <a:prstGeom prst="rect">
                                  <a:avLst/>
                                </a:prstGeom>
                                <a:noFill/>
                                <a:ln>
                                  <a:noFill/>
                                </a:ln>
                              </pic:spPr>
                            </pic:pic>
                          </a:graphicData>
                        </a:graphic>
                      </wp:inline>
                    </w:drawing>
                  </w:r>
                </w:p>
              </w:tc>
              <w:tc>
                <w:tcPr>
                  <w:tcW w:w="3050" w:type="dxa"/>
                </w:tcPr>
                <w:p w14:paraId="49A2CE7D" w14:textId="77777777" w:rsidR="00147C80" w:rsidRDefault="00147C80" w:rsidP="00AA10A2">
                  <w:pPr>
                    <w:pStyle w:val="ARbullet1"/>
                    <w:ind w:left="0" w:firstLine="0"/>
                    <w:jc w:val="left"/>
                    <w:rPr>
                      <w:rFonts w:cs="Calibri"/>
                      <w:szCs w:val="22"/>
                      <w:lang w:eastAsia="en-AU"/>
                    </w:rPr>
                  </w:pPr>
                  <w:r>
                    <w:rPr>
                      <w:rFonts w:cs="Calibri"/>
                      <w:noProof/>
                      <w:szCs w:val="22"/>
                      <w:lang w:eastAsia="en-AU"/>
                    </w:rPr>
                    <w:drawing>
                      <wp:inline distT="0" distB="0" distL="0" distR="0" wp14:anchorId="4459F87E" wp14:editId="04A9E9E8">
                        <wp:extent cx="1799590" cy="1202055"/>
                        <wp:effectExtent l="0" t="0" r="0" b="0"/>
                        <wp:docPr id="246" name="Picture 246" descr="CMAG exhibition Sign of the Times, credit R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CMAG exhibition Sign of the Times, credit RLDI"/>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a:xfrm>
                                  <a:off x="0" y="0"/>
                                  <a:ext cx="1800000" cy="1202400"/>
                                </a:xfrm>
                                <a:prstGeom prst="rect">
                                  <a:avLst/>
                                </a:prstGeom>
                                <a:noFill/>
                                <a:ln>
                                  <a:noFill/>
                                </a:ln>
                              </pic:spPr>
                            </pic:pic>
                          </a:graphicData>
                        </a:graphic>
                      </wp:inline>
                    </w:drawing>
                  </w:r>
                </w:p>
              </w:tc>
            </w:tr>
            <w:tr w:rsidR="00147C80" w14:paraId="375E38C6" w14:textId="77777777" w:rsidTr="00AA10A2">
              <w:tc>
                <w:tcPr>
                  <w:tcW w:w="9150" w:type="dxa"/>
                  <w:gridSpan w:val="3"/>
                </w:tcPr>
                <w:p w14:paraId="5C941108" w14:textId="77777777" w:rsidR="00147C80" w:rsidRDefault="00147C80" w:rsidP="00AA10A2">
                  <w:pPr>
                    <w:pStyle w:val="ARbullet1"/>
                    <w:ind w:left="0" w:firstLine="0"/>
                    <w:jc w:val="left"/>
                    <w:rPr>
                      <w:rFonts w:cs="Calibri"/>
                      <w:sz w:val="16"/>
                      <w:szCs w:val="16"/>
                      <w:lang w:eastAsia="en-AU"/>
                    </w:rPr>
                  </w:pPr>
                  <w:r>
                    <w:rPr>
                      <w:rFonts w:cs="Calibri"/>
                      <w:sz w:val="16"/>
                      <w:szCs w:val="16"/>
                      <w:lang w:eastAsia="en-AU"/>
                    </w:rPr>
                    <w:t xml:space="preserve">CMAG exhibition </w:t>
                  </w:r>
                  <w:r>
                    <w:rPr>
                      <w:rFonts w:cs="Calibri"/>
                      <w:i/>
                      <w:iCs/>
                      <w:sz w:val="16"/>
                      <w:szCs w:val="16"/>
                      <w:lang w:eastAsia="en-AU"/>
                    </w:rPr>
                    <w:t>Sign of the Times</w:t>
                  </w:r>
                  <w:r>
                    <w:rPr>
                      <w:rFonts w:cs="Calibri"/>
                      <w:sz w:val="16"/>
                      <w:szCs w:val="16"/>
                      <w:lang w:eastAsia="en-AU"/>
                    </w:rPr>
                    <w:t>, credit RLDI</w:t>
                  </w:r>
                </w:p>
              </w:tc>
            </w:tr>
          </w:tbl>
          <w:p w14:paraId="34B4C7BE" w14:textId="77777777" w:rsidR="00147C80" w:rsidRDefault="00147C80" w:rsidP="00AA10A2">
            <w:pPr>
              <w:pStyle w:val="ARbullet1"/>
              <w:jc w:val="left"/>
              <w:rPr>
                <w:rFonts w:cs="Calibri"/>
                <w:szCs w:val="22"/>
              </w:rPr>
            </w:pPr>
          </w:p>
          <w:tbl>
            <w:tblPr>
              <w:tblStyle w:val="TableGrid"/>
              <w:tblW w:w="0" w:type="auto"/>
              <w:tblInd w:w="0" w:type="dxa"/>
              <w:tblLook w:val="04A0" w:firstRow="1" w:lastRow="0" w:firstColumn="1" w:lastColumn="0" w:noHBand="0" w:noVBand="1"/>
            </w:tblPr>
            <w:tblGrid>
              <w:gridCol w:w="3050"/>
              <w:gridCol w:w="3050"/>
              <w:gridCol w:w="3050"/>
            </w:tblGrid>
            <w:tr w:rsidR="00147C80" w14:paraId="63A0490B" w14:textId="77777777" w:rsidTr="00AA10A2">
              <w:tc>
                <w:tcPr>
                  <w:tcW w:w="3050" w:type="dxa"/>
                  <w:tcBorders>
                    <w:top w:val="nil"/>
                    <w:left w:val="nil"/>
                    <w:bottom w:val="nil"/>
                    <w:right w:val="nil"/>
                  </w:tcBorders>
                </w:tcPr>
                <w:p w14:paraId="165F8643" w14:textId="77777777" w:rsidR="00147C80" w:rsidRDefault="00147C80" w:rsidP="00AA10A2">
                  <w:pPr>
                    <w:pStyle w:val="ARbullet1"/>
                    <w:ind w:left="0" w:firstLine="0"/>
                    <w:jc w:val="left"/>
                    <w:rPr>
                      <w:rFonts w:cs="Calibri"/>
                      <w:szCs w:val="22"/>
                      <w:lang w:eastAsia="en-AU"/>
                    </w:rPr>
                  </w:pPr>
                  <w:r>
                    <w:rPr>
                      <w:rFonts w:cs="Calibri"/>
                      <w:noProof/>
                      <w:szCs w:val="22"/>
                      <w:lang w:eastAsia="en-AU"/>
                    </w:rPr>
                    <w:drawing>
                      <wp:inline distT="0" distB="0" distL="0" distR="0" wp14:anchorId="4AC71898" wp14:editId="057F187D">
                        <wp:extent cx="1799590" cy="1198245"/>
                        <wp:effectExtent l="0" t="0" r="0" b="1905"/>
                        <wp:docPr id="247" name="Picture 247" descr="CMAG exhibition HABITAT : Ways of living, credit Andrew Sikorski Art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CMAG exhibition HABITAT : Ways of living, credit Andrew Sikorski Art Atelier"/>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a:xfrm>
                                  <a:off x="0" y="0"/>
                                  <a:ext cx="1800000" cy="1198800"/>
                                </a:xfrm>
                                <a:prstGeom prst="rect">
                                  <a:avLst/>
                                </a:prstGeom>
                                <a:noFill/>
                                <a:ln>
                                  <a:noFill/>
                                </a:ln>
                              </pic:spPr>
                            </pic:pic>
                          </a:graphicData>
                        </a:graphic>
                      </wp:inline>
                    </w:drawing>
                  </w:r>
                </w:p>
              </w:tc>
              <w:tc>
                <w:tcPr>
                  <w:tcW w:w="3050" w:type="dxa"/>
                  <w:tcBorders>
                    <w:top w:val="nil"/>
                    <w:left w:val="nil"/>
                    <w:bottom w:val="nil"/>
                    <w:right w:val="nil"/>
                  </w:tcBorders>
                </w:tcPr>
                <w:p w14:paraId="69AE81B1" w14:textId="77777777" w:rsidR="00147C80" w:rsidRDefault="00147C80" w:rsidP="00AA10A2">
                  <w:pPr>
                    <w:pStyle w:val="ARbullet1"/>
                    <w:ind w:left="0" w:firstLine="0"/>
                    <w:jc w:val="left"/>
                    <w:rPr>
                      <w:rFonts w:cs="Calibri"/>
                      <w:szCs w:val="22"/>
                      <w:lang w:eastAsia="en-AU"/>
                    </w:rPr>
                  </w:pPr>
                  <w:r>
                    <w:rPr>
                      <w:rFonts w:cs="Calibri"/>
                      <w:noProof/>
                      <w:szCs w:val="22"/>
                      <w:lang w:eastAsia="en-AU"/>
                    </w:rPr>
                    <w:drawing>
                      <wp:inline distT="0" distB="0" distL="0" distR="0" wp14:anchorId="5C6640D1" wp14:editId="77DB3784">
                        <wp:extent cx="1799590" cy="1198245"/>
                        <wp:effectExtent l="0" t="0" r="0" b="1905"/>
                        <wp:docPr id="33" name="Picture 33" descr="CMAG exhibition HABITAT : Ways of living, credit Andrew Sikorski Art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MAG exhibition HABITAT : Ways of living, credit Andrew Sikorski Art Atelier"/>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a:xfrm>
                                  <a:off x="0" y="0"/>
                                  <a:ext cx="1800000" cy="1198800"/>
                                </a:xfrm>
                                <a:prstGeom prst="rect">
                                  <a:avLst/>
                                </a:prstGeom>
                                <a:noFill/>
                                <a:ln>
                                  <a:noFill/>
                                </a:ln>
                              </pic:spPr>
                            </pic:pic>
                          </a:graphicData>
                        </a:graphic>
                      </wp:inline>
                    </w:drawing>
                  </w:r>
                </w:p>
              </w:tc>
              <w:tc>
                <w:tcPr>
                  <w:tcW w:w="3050" w:type="dxa"/>
                  <w:tcBorders>
                    <w:top w:val="nil"/>
                    <w:left w:val="nil"/>
                    <w:bottom w:val="nil"/>
                    <w:right w:val="nil"/>
                  </w:tcBorders>
                </w:tcPr>
                <w:p w14:paraId="66B25CD5" w14:textId="77777777" w:rsidR="00147C80" w:rsidRDefault="00147C80" w:rsidP="00AA10A2">
                  <w:pPr>
                    <w:pStyle w:val="ARbullet1"/>
                    <w:ind w:left="0" w:firstLine="0"/>
                    <w:jc w:val="left"/>
                    <w:rPr>
                      <w:rFonts w:cs="Calibri"/>
                      <w:szCs w:val="22"/>
                      <w:lang w:eastAsia="en-AU"/>
                    </w:rPr>
                  </w:pPr>
                  <w:r>
                    <w:rPr>
                      <w:rFonts w:cs="Calibri"/>
                      <w:noProof/>
                      <w:szCs w:val="22"/>
                      <w:lang w:eastAsia="en-AU"/>
                    </w:rPr>
                    <w:drawing>
                      <wp:inline distT="0" distB="0" distL="0" distR="0" wp14:anchorId="557B8935" wp14:editId="711CE30C">
                        <wp:extent cx="1799590" cy="1202055"/>
                        <wp:effectExtent l="0" t="0" r="0" b="0"/>
                        <wp:docPr id="37" name="Picture 37" descr="CMAG exhibition HABITAT : Ways of living, credit Andrew Sikorski Art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MAG exhibition HABITAT : Ways of living, credit Andrew Sikorski Art Atelier"/>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a:xfrm>
                                  <a:off x="0" y="0"/>
                                  <a:ext cx="1800000" cy="1202400"/>
                                </a:xfrm>
                                <a:prstGeom prst="rect">
                                  <a:avLst/>
                                </a:prstGeom>
                                <a:noFill/>
                                <a:ln>
                                  <a:noFill/>
                                </a:ln>
                              </pic:spPr>
                            </pic:pic>
                          </a:graphicData>
                        </a:graphic>
                      </wp:inline>
                    </w:drawing>
                  </w:r>
                </w:p>
              </w:tc>
            </w:tr>
            <w:tr w:rsidR="00147C80" w14:paraId="1F311313" w14:textId="77777777" w:rsidTr="00AA10A2">
              <w:tc>
                <w:tcPr>
                  <w:tcW w:w="9150" w:type="dxa"/>
                  <w:gridSpan w:val="3"/>
                  <w:tcBorders>
                    <w:top w:val="nil"/>
                    <w:left w:val="nil"/>
                    <w:bottom w:val="nil"/>
                    <w:right w:val="nil"/>
                  </w:tcBorders>
                </w:tcPr>
                <w:p w14:paraId="171F19E5" w14:textId="77777777" w:rsidR="00147C80" w:rsidRDefault="00147C80" w:rsidP="00AA10A2">
                  <w:pPr>
                    <w:pStyle w:val="ARbullet1"/>
                    <w:ind w:left="0" w:firstLine="0"/>
                    <w:jc w:val="left"/>
                    <w:rPr>
                      <w:rFonts w:cs="Calibri"/>
                      <w:szCs w:val="22"/>
                      <w:lang w:eastAsia="en-AU"/>
                    </w:rPr>
                  </w:pPr>
                  <w:r>
                    <w:rPr>
                      <w:sz w:val="16"/>
                      <w:szCs w:val="16"/>
                      <w:lang w:eastAsia="en-AU"/>
                    </w:rPr>
                    <w:t xml:space="preserve">CMAG exhibition </w:t>
                  </w:r>
                  <w:r>
                    <w:rPr>
                      <w:i/>
                      <w:iCs/>
                      <w:sz w:val="16"/>
                      <w:szCs w:val="16"/>
                      <w:lang w:eastAsia="en-AU"/>
                    </w:rPr>
                    <w:t xml:space="preserve">HABITAT : Ways of living, </w:t>
                  </w:r>
                  <w:r>
                    <w:rPr>
                      <w:sz w:val="16"/>
                      <w:szCs w:val="16"/>
                      <w:lang w:eastAsia="en-AU"/>
                    </w:rPr>
                    <w:t>credit Andrew Sikorski Art Atelier</w:t>
                  </w:r>
                </w:p>
              </w:tc>
            </w:tr>
          </w:tbl>
          <w:p w14:paraId="38B5922D" w14:textId="77777777" w:rsidR="00147C80" w:rsidRDefault="00147C80" w:rsidP="00AA10A2">
            <w:pPr>
              <w:pStyle w:val="ARbullet1"/>
              <w:jc w:val="left"/>
              <w:rPr>
                <w:rFonts w:cs="Calibri"/>
                <w:szCs w:val="22"/>
              </w:rPr>
            </w:pPr>
          </w:p>
          <w:p w14:paraId="47838A7F" w14:textId="235A1688" w:rsidR="00713FD9" w:rsidRPr="00E15EF3" w:rsidRDefault="00713FD9" w:rsidP="00713FD9">
            <w:pPr>
              <w:pStyle w:val="ARbullet1"/>
              <w:numPr>
                <w:ilvl w:val="0"/>
                <w:numId w:val="63"/>
              </w:numPr>
              <w:jc w:val="left"/>
              <w:rPr>
                <w:b/>
                <w:bCs/>
              </w:rPr>
            </w:pPr>
            <w:r w:rsidRPr="00E15EF3">
              <w:t>A full list of CMAG exhibitions presented in 2020</w:t>
            </w:r>
            <w:r w:rsidRPr="00E15EF3">
              <w:rPr>
                <w:rFonts w:cs="Calibri"/>
                <w:szCs w:val="22"/>
              </w:rPr>
              <w:t>–</w:t>
            </w:r>
            <w:r w:rsidRPr="00E15EF3">
              <w:t>21 is provided in Appendix 5, page</w:t>
            </w:r>
            <w:r w:rsidR="00687DC0">
              <w:t xml:space="preserve"> </w:t>
            </w:r>
            <w:r w:rsidR="00687DC0">
              <w:fldChar w:fldCharType="begin"/>
            </w:r>
            <w:r w:rsidR="00687DC0">
              <w:instrText>pageref APP5</w:instrText>
            </w:r>
            <w:r w:rsidR="00687DC0">
              <w:fldChar w:fldCharType="separate"/>
            </w:r>
            <w:r w:rsidR="00902EC8">
              <w:rPr>
                <w:noProof/>
              </w:rPr>
              <w:t>93</w:t>
            </w:r>
            <w:r w:rsidR="00687DC0">
              <w:fldChar w:fldCharType="end"/>
            </w:r>
            <w:r w:rsidRPr="00E15EF3">
              <w:t>.</w:t>
            </w:r>
          </w:p>
          <w:p w14:paraId="1C64FF2F" w14:textId="3B708867" w:rsidR="00713FD9" w:rsidRPr="00E15EF3" w:rsidRDefault="00713FD9" w:rsidP="00713FD9">
            <w:pPr>
              <w:pStyle w:val="ARbullet1"/>
              <w:numPr>
                <w:ilvl w:val="0"/>
                <w:numId w:val="63"/>
              </w:numPr>
              <w:jc w:val="left"/>
              <w:rPr>
                <w:b/>
                <w:bCs/>
              </w:rPr>
            </w:pPr>
            <w:r w:rsidRPr="00E15EF3">
              <w:t xml:space="preserve">An online catalogue template, which was developed for the exhibition </w:t>
            </w:r>
            <w:r w:rsidRPr="00E15EF3">
              <w:rPr>
                <w:i/>
                <w:iCs/>
              </w:rPr>
              <w:t xml:space="preserve">Building a Life : The Jennings Germans story </w:t>
            </w:r>
            <w:r w:rsidRPr="00E15EF3">
              <w:t>during the COVID-19 closure period in 2019</w:t>
            </w:r>
            <w:r w:rsidRPr="00E15EF3">
              <w:rPr>
                <w:rFonts w:cs="Calibri"/>
                <w:szCs w:val="22"/>
              </w:rPr>
              <w:t>–</w:t>
            </w:r>
            <w:r w:rsidRPr="00E15EF3">
              <w:t>20, was used in 2020</w:t>
            </w:r>
            <w:r w:rsidR="00AE5EDE" w:rsidRPr="0023170E">
              <w:rPr>
                <w:bCs/>
                <w:iCs/>
              </w:rPr>
              <w:t>–</w:t>
            </w:r>
            <w:r w:rsidRPr="00E15EF3">
              <w:t xml:space="preserve">21 for the exhibition </w:t>
            </w:r>
            <w:r w:rsidRPr="00E15EF3">
              <w:rPr>
                <w:i/>
                <w:iCs/>
              </w:rPr>
              <w:t>The Art of the Fan</w:t>
            </w:r>
            <w:r w:rsidRPr="00E15EF3">
              <w:t xml:space="preserve">.  </w:t>
            </w:r>
          </w:p>
          <w:p w14:paraId="699E67C4" w14:textId="77777777" w:rsidR="00713FD9" w:rsidRPr="00E15EF3" w:rsidRDefault="00713FD9" w:rsidP="00713FD9">
            <w:pPr>
              <w:pStyle w:val="ARbullet1"/>
              <w:numPr>
                <w:ilvl w:val="0"/>
                <w:numId w:val="63"/>
              </w:numPr>
              <w:jc w:val="left"/>
              <w:rPr>
                <w:b/>
                <w:bCs/>
              </w:rPr>
            </w:pPr>
            <w:r w:rsidRPr="00E15EF3">
              <w:t xml:space="preserve">Online learning resources developed by CMAG during the year included Access and Learning Officer-led tours, which were made available for preschool students in association with </w:t>
            </w:r>
            <w:r w:rsidRPr="00E15EF3">
              <w:rPr>
                <w:i/>
                <w:iCs/>
              </w:rPr>
              <w:t xml:space="preserve">Seeing Canberra </w:t>
            </w:r>
            <w:r w:rsidRPr="00E15EF3">
              <w:t xml:space="preserve">and </w:t>
            </w:r>
            <w:r w:rsidRPr="00E15EF3">
              <w:rPr>
                <w:i/>
                <w:iCs/>
              </w:rPr>
              <w:t>The Nolan Collection</w:t>
            </w:r>
            <w:r w:rsidRPr="00E15EF3">
              <w:t>.</w:t>
            </w:r>
          </w:p>
          <w:p w14:paraId="7CFFC528" w14:textId="486336F8" w:rsidR="00713FD9" w:rsidRPr="00E15EF3" w:rsidRDefault="00713FD9" w:rsidP="00713FD9">
            <w:pPr>
              <w:pStyle w:val="ARbullet1"/>
              <w:numPr>
                <w:ilvl w:val="0"/>
                <w:numId w:val="63"/>
              </w:numPr>
              <w:jc w:val="left"/>
              <w:rPr>
                <w:bCs/>
                <w:szCs w:val="22"/>
              </w:rPr>
            </w:pPr>
            <w:r w:rsidRPr="00E15EF3">
              <w:rPr>
                <w:bCs/>
                <w:szCs w:val="22"/>
              </w:rPr>
              <w:t>During 2020</w:t>
            </w:r>
            <w:r w:rsidRPr="00E15EF3">
              <w:rPr>
                <w:rFonts w:cs="Calibri"/>
                <w:bCs/>
                <w:szCs w:val="22"/>
              </w:rPr>
              <w:t>–</w:t>
            </w:r>
            <w:r w:rsidRPr="00E15EF3">
              <w:rPr>
                <w:bCs/>
                <w:szCs w:val="22"/>
              </w:rPr>
              <w:t xml:space="preserve">21, CMAG worked </w:t>
            </w:r>
            <w:r w:rsidRPr="00E15EF3">
              <w:rPr>
                <w:rFonts w:asciiTheme="minorHAnsi" w:hAnsiTheme="minorHAnsi" w:cstheme="minorHAnsi"/>
                <w:szCs w:val="22"/>
              </w:rPr>
              <w:t>in partnership with the Australiana Fund to develop</w:t>
            </w:r>
            <w:r w:rsidRPr="00E15EF3">
              <w:rPr>
                <w:bCs/>
                <w:szCs w:val="22"/>
              </w:rPr>
              <w:t xml:space="preserve"> the major social history exhibition </w:t>
            </w:r>
            <w:r w:rsidRPr="00E15EF3">
              <w:rPr>
                <w:bCs/>
                <w:i/>
                <w:iCs/>
                <w:szCs w:val="22"/>
              </w:rPr>
              <w:t xml:space="preserve">Ruth Lane-Poole : A Woman of Influence, </w:t>
            </w:r>
            <w:r w:rsidRPr="00E15EF3">
              <w:rPr>
                <w:bCs/>
                <w:szCs w:val="22"/>
              </w:rPr>
              <w:t>for presentation in 2021</w:t>
            </w:r>
            <w:r w:rsidR="001B16CF" w:rsidRPr="00E15EF3">
              <w:rPr>
                <w:rFonts w:cs="Calibri"/>
                <w:szCs w:val="22"/>
              </w:rPr>
              <w:t>–</w:t>
            </w:r>
            <w:r w:rsidRPr="00E15EF3">
              <w:rPr>
                <w:bCs/>
                <w:szCs w:val="22"/>
              </w:rPr>
              <w:t>22. </w:t>
            </w:r>
          </w:p>
          <w:p w14:paraId="7B3B9281" w14:textId="77777777" w:rsidR="00713FD9" w:rsidRPr="00E15EF3" w:rsidRDefault="00713FD9" w:rsidP="00713FD9">
            <w:pPr>
              <w:pStyle w:val="ARbullet1"/>
              <w:numPr>
                <w:ilvl w:val="0"/>
                <w:numId w:val="64"/>
              </w:numPr>
              <w:jc w:val="left"/>
              <w:rPr>
                <w:rFonts w:asciiTheme="minorHAnsi" w:hAnsiTheme="minorHAnsi" w:cstheme="minorBidi"/>
              </w:rPr>
            </w:pPr>
            <w:r w:rsidRPr="00E15EF3">
              <w:rPr>
                <w:rFonts w:asciiTheme="minorHAnsi" w:hAnsiTheme="minorHAnsi" w:cstheme="minorBidi"/>
                <w:szCs w:val="22"/>
              </w:rPr>
              <w:t xml:space="preserve">Access and Learning staff </w:t>
            </w:r>
            <w:r w:rsidRPr="00E15EF3">
              <w:rPr>
                <w:rFonts w:asciiTheme="minorHAnsi" w:hAnsiTheme="minorHAnsi" w:cstheme="minorBidi"/>
                <w:color w:val="000000" w:themeColor="text1"/>
                <w:szCs w:val="22"/>
              </w:rPr>
              <w:t>partnered with Thunderstone Abori</w:t>
            </w:r>
            <w:r w:rsidRPr="00E15EF3">
              <w:rPr>
                <w:rFonts w:asciiTheme="minorHAnsi" w:hAnsiTheme="minorHAnsi" w:cstheme="minorBidi"/>
                <w:szCs w:val="22"/>
              </w:rPr>
              <w:t xml:space="preserve">ginal Cultural Services to create the </w:t>
            </w:r>
            <w:r w:rsidRPr="00E15EF3">
              <w:rPr>
                <w:rStyle w:val="Emphasis"/>
                <w:rFonts w:asciiTheme="minorHAnsi" w:hAnsiTheme="minorHAnsi" w:cstheme="minorBidi"/>
                <w:szCs w:val="22"/>
              </w:rPr>
              <w:t>Ngunawal Story Time</w:t>
            </w:r>
            <w:r w:rsidRPr="00E15EF3">
              <w:rPr>
                <w:rFonts w:asciiTheme="minorHAnsi" w:hAnsiTheme="minorHAnsi" w:cstheme="minorBidi"/>
                <w:szCs w:val="22"/>
              </w:rPr>
              <w:t xml:space="preserve"> </w:t>
            </w:r>
            <w:r w:rsidRPr="00E15EF3">
              <w:rPr>
                <w:rFonts w:asciiTheme="minorHAnsi" w:hAnsiTheme="minorHAnsi" w:cstheme="minorBidi"/>
                <w:color w:val="000000" w:themeColor="text1"/>
                <w:szCs w:val="22"/>
              </w:rPr>
              <w:t>project, launched during NAIDOC week.</w:t>
            </w:r>
          </w:p>
          <w:p w14:paraId="37704C2F" w14:textId="77777777" w:rsidR="00713FD9" w:rsidRPr="00E15EF3" w:rsidRDefault="00713FD9" w:rsidP="00713FD9">
            <w:pPr>
              <w:pStyle w:val="ARbullet1"/>
              <w:numPr>
                <w:ilvl w:val="0"/>
                <w:numId w:val="64"/>
              </w:numPr>
              <w:jc w:val="left"/>
            </w:pPr>
            <w:r w:rsidRPr="00E15EF3">
              <w:t xml:space="preserve">CMAG hosted a </w:t>
            </w:r>
            <w:r w:rsidRPr="00E15EF3">
              <w:rPr>
                <w:i/>
                <w:iCs/>
              </w:rPr>
              <w:t>CareerTrackers</w:t>
            </w:r>
            <w:r w:rsidRPr="00E15EF3">
              <w:t xml:space="preserve"> intern, participating in the nationwide program to support the development of early-career Indigenous Australians.</w:t>
            </w:r>
          </w:p>
          <w:p w14:paraId="6A278183" w14:textId="116E4377" w:rsidR="00713FD9" w:rsidRPr="00E15EF3" w:rsidRDefault="00713FD9" w:rsidP="00713FD9">
            <w:pPr>
              <w:pStyle w:val="ARbullet1"/>
              <w:numPr>
                <w:ilvl w:val="0"/>
                <w:numId w:val="63"/>
              </w:numPr>
              <w:jc w:val="left"/>
              <w:rPr>
                <w:bCs/>
                <w:szCs w:val="22"/>
              </w:rPr>
            </w:pPr>
            <w:r w:rsidRPr="00E15EF3">
              <w:t xml:space="preserve">CMAG staff continued to build relationships with Aboriginal and Torres Strait Islander artists, curators and academics in the development of relevant exhibitions of Indigenous Australian Art. CMAG also implemented the practice of employing Indigenous Australian curators to lead the curation of </w:t>
            </w:r>
            <w:r w:rsidR="00651E45">
              <w:t>exhibitions of</w:t>
            </w:r>
            <w:r w:rsidRPr="00E15EF3">
              <w:t xml:space="preserve"> Indigenous content.</w:t>
            </w:r>
          </w:p>
          <w:p w14:paraId="08A061A6" w14:textId="53D2B4ED" w:rsidR="00713FD9" w:rsidRPr="00E15EF3" w:rsidRDefault="00713FD9" w:rsidP="00713FD9">
            <w:pPr>
              <w:pStyle w:val="ARbullet1"/>
              <w:numPr>
                <w:ilvl w:val="0"/>
                <w:numId w:val="65"/>
              </w:numPr>
              <w:jc w:val="left"/>
              <w:rPr>
                <w:bCs/>
                <w:szCs w:val="22"/>
              </w:rPr>
            </w:pPr>
            <w:r w:rsidRPr="00E15EF3">
              <w:rPr>
                <w:bCs/>
                <w:szCs w:val="22"/>
              </w:rPr>
              <w:t xml:space="preserve">CMAG presented several exhibitions of </w:t>
            </w:r>
            <w:r w:rsidRPr="00E15EF3">
              <w:rPr>
                <w:bCs/>
                <w:i/>
                <w:iCs/>
                <w:szCs w:val="22"/>
              </w:rPr>
              <w:t>The Nolan Collection</w:t>
            </w:r>
            <w:r w:rsidRPr="00E15EF3">
              <w:rPr>
                <w:bCs/>
                <w:szCs w:val="22"/>
              </w:rPr>
              <w:t xml:space="preserve"> throughout the year, including </w:t>
            </w:r>
            <w:r w:rsidRPr="00E15EF3">
              <w:rPr>
                <w:bCs/>
                <w:i/>
                <w:iCs/>
                <w:szCs w:val="22"/>
              </w:rPr>
              <w:t xml:space="preserve">Sidney Nolan and St Kilda : Memory and Modernism, </w:t>
            </w:r>
            <w:r w:rsidRPr="00E15EF3">
              <w:rPr>
                <w:bCs/>
                <w:szCs w:val="22"/>
              </w:rPr>
              <w:t xml:space="preserve">from August 2020 to March 2021. The exhibition included loans from Heide Museum of Modern Art and examined Sidney Nolan’s early works associated with St Kilda.  A second exhibition, </w:t>
            </w:r>
            <w:r w:rsidRPr="00E15EF3">
              <w:rPr>
                <w:bCs/>
                <w:i/>
                <w:iCs/>
                <w:szCs w:val="22"/>
              </w:rPr>
              <w:t xml:space="preserve">Sidney Nolan : Remembrances of </w:t>
            </w:r>
            <w:r w:rsidR="004C0476">
              <w:rPr>
                <w:bCs/>
                <w:i/>
                <w:iCs/>
                <w:szCs w:val="22"/>
              </w:rPr>
              <w:t>m</w:t>
            </w:r>
            <w:r w:rsidRPr="00E15EF3">
              <w:rPr>
                <w:bCs/>
                <w:i/>
                <w:iCs/>
                <w:szCs w:val="22"/>
              </w:rPr>
              <w:t xml:space="preserve">y </w:t>
            </w:r>
            <w:r w:rsidR="004C0476">
              <w:rPr>
                <w:bCs/>
                <w:i/>
                <w:iCs/>
                <w:szCs w:val="22"/>
              </w:rPr>
              <w:t>y</w:t>
            </w:r>
            <w:r w:rsidRPr="00E15EF3">
              <w:rPr>
                <w:bCs/>
                <w:i/>
                <w:iCs/>
                <w:szCs w:val="22"/>
              </w:rPr>
              <w:t>outh</w:t>
            </w:r>
            <w:r w:rsidRPr="00E15EF3">
              <w:rPr>
                <w:bCs/>
                <w:szCs w:val="22"/>
              </w:rPr>
              <w:t>,</w:t>
            </w:r>
            <w:r w:rsidRPr="00E15EF3">
              <w:rPr>
                <w:bCs/>
                <w:i/>
                <w:iCs/>
                <w:szCs w:val="22"/>
              </w:rPr>
              <w:t xml:space="preserve"> </w:t>
            </w:r>
            <w:r w:rsidRPr="00E15EF3">
              <w:rPr>
                <w:bCs/>
                <w:szCs w:val="22"/>
              </w:rPr>
              <w:t>commenced in April 2021.</w:t>
            </w:r>
          </w:p>
          <w:p w14:paraId="0BCED5BB" w14:textId="75A510B6" w:rsidR="00713FD9" w:rsidRPr="00E15EF3" w:rsidRDefault="00713FD9" w:rsidP="00713FD9">
            <w:pPr>
              <w:pStyle w:val="ARbullet1"/>
              <w:numPr>
                <w:ilvl w:val="0"/>
                <w:numId w:val="65"/>
              </w:numPr>
              <w:jc w:val="left"/>
            </w:pPr>
            <w:r w:rsidRPr="00E15EF3">
              <w:rPr>
                <w:rFonts w:cstheme="minorBidi"/>
                <w:lang w:eastAsia="en-AU"/>
              </w:rPr>
              <w:t xml:space="preserve">Two floor talks in association with exhibitions </w:t>
            </w:r>
            <w:r w:rsidRPr="00E15EF3">
              <w:rPr>
                <w:rFonts w:cstheme="minorBidi"/>
                <w:i/>
                <w:iCs/>
                <w:lang w:eastAsia="en-AU"/>
              </w:rPr>
              <w:t xml:space="preserve">Flow Line </w:t>
            </w:r>
            <w:r w:rsidRPr="00E15EF3">
              <w:rPr>
                <w:rFonts w:cstheme="minorBidi"/>
                <w:lang w:eastAsia="en-AU"/>
              </w:rPr>
              <w:t>and</w:t>
            </w:r>
            <w:r w:rsidRPr="00E15EF3">
              <w:rPr>
                <w:rFonts w:cstheme="minorBidi"/>
                <w:i/>
                <w:iCs/>
                <w:lang w:eastAsia="en-AU"/>
              </w:rPr>
              <w:t xml:space="preserve"> Building a Life : The Jennings Germans story</w:t>
            </w:r>
            <w:r w:rsidRPr="00E15EF3">
              <w:rPr>
                <w:rFonts w:cstheme="minorBidi"/>
                <w:lang w:eastAsia="en-AU"/>
              </w:rPr>
              <w:t xml:space="preserve"> were filmed with the support of Canberra Theatre</w:t>
            </w:r>
            <w:r w:rsidR="00854BB1">
              <w:rPr>
                <w:rFonts w:cstheme="minorBidi"/>
                <w:lang w:eastAsia="en-AU"/>
              </w:rPr>
              <w:t xml:space="preserve"> Centre</w:t>
            </w:r>
            <w:r w:rsidR="00BD5212">
              <w:rPr>
                <w:rFonts w:cstheme="minorBidi"/>
                <w:lang w:eastAsia="en-AU"/>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cstheme="minorBidi"/>
                <w:lang w:eastAsia="en-AU"/>
              </w:rPr>
              <w:fldChar w:fldCharType="end"/>
            </w:r>
            <w:r w:rsidRPr="00E15EF3">
              <w:rPr>
                <w:rFonts w:cstheme="minorBidi"/>
                <w:lang w:eastAsia="en-AU"/>
              </w:rPr>
              <w:t>.</w:t>
            </w:r>
          </w:p>
          <w:p w14:paraId="18EA11CC" w14:textId="77777777" w:rsidR="00713FD9" w:rsidRPr="00E15EF3" w:rsidRDefault="00713FD9" w:rsidP="00713FD9">
            <w:pPr>
              <w:pStyle w:val="ARbullet1"/>
              <w:numPr>
                <w:ilvl w:val="0"/>
                <w:numId w:val="65"/>
              </w:numPr>
              <w:jc w:val="left"/>
              <w:rPr>
                <w:lang w:eastAsia="en-AU"/>
              </w:rPr>
            </w:pPr>
            <w:r w:rsidRPr="00E15EF3">
              <w:rPr>
                <w:rFonts w:cs="Calibri"/>
                <w:i/>
                <w:iCs/>
                <w:szCs w:val="22"/>
              </w:rPr>
              <w:t>HABITAT : Ways of living</w:t>
            </w:r>
            <w:r w:rsidRPr="00E15EF3">
              <w:rPr>
                <w:rFonts w:cs="Calibri"/>
                <w:szCs w:val="22"/>
              </w:rPr>
              <w:t xml:space="preserve"> artist Tina Havelock Stevens and fellow performer Liberty Kerr gave a Friday night drumming/cello performance celebrating the eve of World Environment Day.</w:t>
            </w:r>
          </w:p>
          <w:p w14:paraId="66B96EB0" w14:textId="1FF9788B" w:rsidR="00713FD9" w:rsidRPr="00E15EF3" w:rsidRDefault="00713FD9" w:rsidP="00713FD9">
            <w:pPr>
              <w:pStyle w:val="ARbullet1"/>
              <w:numPr>
                <w:ilvl w:val="0"/>
                <w:numId w:val="65"/>
              </w:numPr>
              <w:jc w:val="left"/>
              <w:rPr>
                <w:rFonts w:cs="Calibri"/>
                <w:szCs w:val="22"/>
              </w:rPr>
            </w:pPr>
            <w:r w:rsidRPr="00E15EF3">
              <w:rPr>
                <w:rFonts w:cstheme="minorBidi"/>
                <w:lang w:eastAsia="en-AU"/>
              </w:rPr>
              <w:t>COVIDSafe</w:t>
            </w:r>
            <w:r w:rsidR="001006A3">
              <w:rPr>
                <w:rFonts w:cstheme="minorBidi"/>
                <w:lang w:eastAsia="en-AU"/>
              </w:rPr>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rPr>
                <w:rFonts w:cstheme="minorBidi"/>
                <w:lang w:eastAsia="en-AU"/>
              </w:rPr>
              <w:fldChar w:fldCharType="end"/>
            </w:r>
            <w:r w:rsidRPr="00E15EF3">
              <w:rPr>
                <w:rFonts w:cstheme="minorBidi"/>
                <w:lang w:eastAsia="en-AU"/>
              </w:rPr>
              <w:t xml:space="preserve"> activities for families with children, connected the CMAG collection to artmaking and children’s literature, in the MakerSpace and ReaderSpace areas within the CMAG foyer.  </w:t>
            </w:r>
            <w:r w:rsidRPr="00E15EF3">
              <w:rPr>
                <w:i/>
                <w:iCs/>
              </w:rPr>
              <w:t>A Children’s Trail</w:t>
            </w:r>
            <w:r w:rsidRPr="00E15EF3">
              <w:t xml:space="preserve"> on Instagram was launched, while other programs for younger visitors included the Nolan school holiday workshop, </w:t>
            </w:r>
            <w:r w:rsidRPr="00E15EF3">
              <w:rPr>
                <w:i/>
                <w:iCs/>
              </w:rPr>
              <w:t>Merry Go Round</w:t>
            </w:r>
            <w:r w:rsidRPr="00E15EF3">
              <w:t>,</w:t>
            </w:r>
            <w:r w:rsidRPr="00E15EF3">
              <w:rPr>
                <w:i/>
                <w:iCs/>
              </w:rPr>
              <w:t xml:space="preserve"> </w:t>
            </w:r>
            <w:r w:rsidRPr="00E15EF3">
              <w:t>in association with</w:t>
            </w:r>
            <w:r w:rsidRPr="00E15EF3">
              <w:rPr>
                <w:b/>
                <w:bCs/>
              </w:rPr>
              <w:t xml:space="preserve"> </w:t>
            </w:r>
            <w:r w:rsidRPr="00E15EF3">
              <w:rPr>
                <w:i/>
                <w:iCs/>
              </w:rPr>
              <w:t>Sidney Nolan and St Kilda : Memory and Modernism</w:t>
            </w:r>
            <w:r w:rsidRPr="00E15EF3">
              <w:t>.</w:t>
            </w:r>
          </w:p>
          <w:p w14:paraId="11E3000A" w14:textId="6E1F72C9" w:rsidR="00147C80" w:rsidRDefault="00147C80" w:rsidP="00713FD9">
            <w:pPr>
              <w:pStyle w:val="ARbullet1"/>
              <w:ind w:left="0" w:firstLine="0"/>
              <w:jc w:val="left"/>
              <w:rPr>
                <w:rFonts w:cs="Calibri"/>
                <w:szCs w:val="22"/>
              </w:rPr>
            </w:pPr>
          </w:p>
          <w:p w14:paraId="4C8540F8" w14:textId="77777777" w:rsidR="00147C80" w:rsidRDefault="00147C80" w:rsidP="00AA10A2">
            <w:pPr>
              <w:pStyle w:val="ARbullet1"/>
              <w:jc w:val="left"/>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147C80" w14:paraId="0C5EEFD3" w14:textId="77777777" w:rsidTr="00AA10A2">
              <w:trPr>
                <w:trHeight w:val="1928"/>
              </w:trPr>
              <w:tc>
                <w:tcPr>
                  <w:tcW w:w="3130" w:type="dxa"/>
                </w:tcPr>
                <w:p w14:paraId="2F1A52EB" w14:textId="77777777" w:rsidR="00147C80" w:rsidRDefault="00147C80" w:rsidP="00AA10A2">
                  <w:pPr>
                    <w:pStyle w:val="ARbullet1"/>
                    <w:ind w:left="0" w:firstLine="0"/>
                    <w:rPr>
                      <w:rFonts w:cs="Calibri"/>
                      <w:szCs w:val="22"/>
                      <w:lang w:eastAsia="en-AU"/>
                    </w:rPr>
                  </w:pPr>
                  <w:r>
                    <w:rPr>
                      <w:rFonts w:cs="Calibri"/>
                      <w:noProof/>
                      <w:szCs w:val="22"/>
                      <w:lang w:eastAsia="en-AU"/>
                    </w:rPr>
                    <w:drawing>
                      <wp:inline distT="0" distB="0" distL="0" distR="0" wp14:anchorId="1023230F" wp14:editId="7C3F26F0">
                        <wp:extent cx="1799590" cy="1198245"/>
                        <wp:effectExtent l="0" t="0" r="0" b="1905"/>
                        <wp:docPr id="45" name="Picture 45" descr="Performance : HABITAT : Ways of living, credit Andrew Sikorski Art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erformance : HABITAT : Ways of living, credit Andrew Sikorski Art Atelier"/>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a:xfrm>
                                  <a:off x="0" y="0"/>
                                  <a:ext cx="1800000" cy="1198800"/>
                                </a:xfrm>
                                <a:prstGeom prst="rect">
                                  <a:avLst/>
                                </a:prstGeom>
                                <a:noFill/>
                                <a:ln>
                                  <a:noFill/>
                                </a:ln>
                              </pic:spPr>
                            </pic:pic>
                          </a:graphicData>
                        </a:graphic>
                      </wp:inline>
                    </w:drawing>
                  </w:r>
                </w:p>
              </w:tc>
              <w:tc>
                <w:tcPr>
                  <w:tcW w:w="3130" w:type="dxa"/>
                </w:tcPr>
                <w:p w14:paraId="1FEBDFA2" w14:textId="77777777" w:rsidR="00147C80" w:rsidRDefault="00147C80" w:rsidP="00AA10A2">
                  <w:pPr>
                    <w:pStyle w:val="ARbullet1"/>
                    <w:ind w:left="0" w:firstLine="0"/>
                    <w:jc w:val="left"/>
                    <w:rPr>
                      <w:rFonts w:cs="Calibri"/>
                      <w:szCs w:val="22"/>
                      <w:lang w:eastAsia="en-AU"/>
                    </w:rPr>
                  </w:pPr>
                  <w:r>
                    <w:rPr>
                      <w:rFonts w:cs="Calibri"/>
                      <w:noProof/>
                      <w:szCs w:val="22"/>
                      <w:lang w:eastAsia="en-AU"/>
                    </w:rPr>
                    <w:drawing>
                      <wp:inline distT="0" distB="0" distL="0" distR="0" wp14:anchorId="620BAE5A" wp14:editId="224BA9B8">
                        <wp:extent cx="1799590" cy="1198245"/>
                        <wp:effectExtent l="0" t="0" r="0" b="1905"/>
                        <wp:docPr id="47" name="Picture 47" descr="Performance : HABITAT : Ways of living, credit Andrew Sikorski Art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erformance : HABITAT : Ways of living, credit Andrew Sikorski Art Atelier"/>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a:xfrm>
                                  <a:off x="0" y="0"/>
                                  <a:ext cx="1800000" cy="1198800"/>
                                </a:xfrm>
                                <a:prstGeom prst="rect">
                                  <a:avLst/>
                                </a:prstGeom>
                                <a:noFill/>
                                <a:ln>
                                  <a:noFill/>
                                </a:ln>
                              </pic:spPr>
                            </pic:pic>
                          </a:graphicData>
                        </a:graphic>
                      </wp:inline>
                    </w:drawing>
                  </w:r>
                </w:p>
              </w:tc>
              <w:tc>
                <w:tcPr>
                  <w:tcW w:w="3130" w:type="dxa"/>
                </w:tcPr>
                <w:p w14:paraId="36EF10A9" w14:textId="77777777" w:rsidR="00147C80" w:rsidRDefault="00147C80" w:rsidP="00AA10A2">
                  <w:pPr>
                    <w:pStyle w:val="ARbullet1"/>
                    <w:ind w:left="0" w:firstLine="0"/>
                    <w:jc w:val="left"/>
                    <w:rPr>
                      <w:rFonts w:cs="Calibri"/>
                      <w:szCs w:val="22"/>
                      <w:lang w:eastAsia="en-AU"/>
                    </w:rPr>
                  </w:pPr>
                  <w:r>
                    <w:rPr>
                      <w:rFonts w:cs="Calibri"/>
                      <w:noProof/>
                      <w:szCs w:val="22"/>
                      <w:lang w:eastAsia="en-AU"/>
                    </w:rPr>
                    <w:drawing>
                      <wp:inline distT="0" distB="0" distL="0" distR="0" wp14:anchorId="4CFAC8B2" wp14:editId="4BBAC266">
                        <wp:extent cx="1799590" cy="1202055"/>
                        <wp:effectExtent l="0" t="0" r="0" b="0"/>
                        <wp:docPr id="49" name="Picture 49" descr="Performance : HABITAT : Ways of living, credit Andrew Sikorski Art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erformance : HABITAT : Ways of living, credit Andrew Sikorski Art Atelier"/>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a:xfrm>
                                  <a:off x="0" y="0"/>
                                  <a:ext cx="1800000" cy="1202400"/>
                                </a:xfrm>
                                <a:prstGeom prst="rect">
                                  <a:avLst/>
                                </a:prstGeom>
                                <a:noFill/>
                                <a:ln>
                                  <a:noFill/>
                                </a:ln>
                              </pic:spPr>
                            </pic:pic>
                          </a:graphicData>
                        </a:graphic>
                      </wp:inline>
                    </w:drawing>
                  </w:r>
                </w:p>
              </w:tc>
            </w:tr>
            <w:tr w:rsidR="00147C80" w14:paraId="2DE6A28E" w14:textId="77777777" w:rsidTr="00AA10A2">
              <w:trPr>
                <w:trHeight w:val="195"/>
              </w:trPr>
              <w:tc>
                <w:tcPr>
                  <w:tcW w:w="9390" w:type="dxa"/>
                  <w:gridSpan w:val="3"/>
                </w:tcPr>
                <w:p w14:paraId="31232F9F" w14:textId="77777777" w:rsidR="00147C80" w:rsidRDefault="00147C80" w:rsidP="00AA10A2">
                  <w:pPr>
                    <w:pStyle w:val="ARbullet1"/>
                    <w:ind w:left="0" w:firstLine="0"/>
                    <w:jc w:val="left"/>
                    <w:rPr>
                      <w:rFonts w:cs="Calibri"/>
                      <w:sz w:val="16"/>
                      <w:szCs w:val="16"/>
                      <w:lang w:eastAsia="en-AU"/>
                    </w:rPr>
                  </w:pPr>
                  <w:r>
                    <w:rPr>
                      <w:sz w:val="16"/>
                      <w:szCs w:val="16"/>
                      <w:lang w:eastAsia="en-AU"/>
                    </w:rPr>
                    <w:t xml:space="preserve">Performance : </w:t>
                  </w:r>
                  <w:r>
                    <w:rPr>
                      <w:i/>
                      <w:iCs/>
                      <w:sz w:val="16"/>
                      <w:szCs w:val="16"/>
                      <w:lang w:eastAsia="en-AU"/>
                    </w:rPr>
                    <w:t xml:space="preserve">HABITAT : Ways of living, </w:t>
                  </w:r>
                  <w:r>
                    <w:rPr>
                      <w:sz w:val="16"/>
                      <w:szCs w:val="16"/>
                      <w:lang w:eastAsia="en-AU"/>
                    </w:rPr>
                    <w:t>credit Andrew Sikorski Art Atelier</w:t>
                  </w:r>
                </w:p>
              </w:tc>
            </w:tr>
          </w:tbl>
          <w:p w14:paraId="03F6F97B" w14:textId="77777777" w:rsidR="00147C80" w:rsidRDefault="00147C80" w:rsidP="00AA10A2">
            <w:pPr>
              <w:pStyle w:val="ARbullet1"/>
              <w:jc w:val="left"/>
              <w:rPr>
                <w:rFonts w:cs="Calibri"/>
                <w:szCs w:val="22"/>
              </w:rPr>
            </w:pPr>
          </w:p>
        </w:tc>
      </w:tr>
      <w:tr w:rsidR="00147C80" w14:paraId="5F842775" w14:textId="77777777" w:rsidTr="00AA10A2">
        <w:trPr>
          <w:trHeight w:val="338"/>
        </w:trPr>
        <w:tc>
          <w:tcPr>
            <w:tcW w:w="9366" w:type="dxa"/>
            <w:gridSpan w:val="2"/>
            <w:vMerge/>
            <w:tcBorders>
              <w:top w:val="nil"/>
              <w:left w:val="nil"/>
              <w:bottom w:val="nil"/>
            </w:tcBorders>
            <w:shd w:val="clear" w:color="auto" w:fill="auto"/>
          </w:tcPr>
          <w:p w14:paraId="4E8BAD4C" w14:textId="77777777" w:rsidR="00147C80" w:rsidRDefault="00147C80" w:rsidP="00E40B98">
            <w:pPr>
              <w:pStyle w:val="ARbullet1"/>
              <w:numPr>
                <w:ilvl w:val="0"/>
                <w:numId w:val="65"/>
              </w:numPr>
              <w:jc w:val="left"/>
              <w:rPr>
                <w:b/>
                <w:bCs/>
              </w:rPr>
            </w:pPr>
          </w:p>
        </w:tc>
      </w:tr>
      <w:tr w:rsidR="00147C80" w14:paraId="2059F959" w14:textId="77777777" w:rsidTr="00AA10A2">
        <w:trPr>
          <w:trHeight w:val="338"/>
        </w:trPr>
        <w:tc>
          <w:tcPr>
            <w:tcW w:w="9366" w:type="dxa"/>
            <w:gridSpan w:val="2"/>
            <w:vMerge/>
            <w:tcBorders>
              <w:top w:val="nil"/>
              <w:left w:val="nil"/>
              <w:bottom w:val="nil"/>
            </w:tcBorders>
            <w:shd w:val="clear" w:color="auto" w:fill="auto"/>
          </w:tcPr>
          <w:p w14:paraId="6BEA8E17" w14:textId="77777777" w:rsidR="00147C80" w:rsidRDefault="00147C80" w:rsidP="00E40B98">
            <w:pPr>
              <w:pStyle w:val="ARbullet1"/>
              <w:numPr>
                <w:ilvl w:val="0"/>
                <w:numId w:val="65"/>
              </w:numPr>
              <w:jc w:val="left"/>
              <w:rPr>
                <w:b/>
                <w:szCs w:val="22"/>
              </w:rPr>
            </w:pPr>
          </w:p>
        </w:tc>
      </w:tr>
      <w:tr w:rsidR="00147C80" w14:paraId="70B1E058" w14:textId="77777777" w:rsidTr="00AA10A2">
        <w:trPr>
          <w:trHeight w:val="338"/>
        </w:trPr>
        <w:tc>
          <w:tcPr>
            <w:tcW w:w="9366" w:type="dxa"/>
            <w:gridSpan w:val="2"/>
            <w:vMerge/>
            <w:tcBorders>
              <w:top w:val="nil"/>
              <w:left w:val="nil"/>
              <w:bottom w:val="nil"/>
            </w:tcBorders>
            <w:shd w:val="clear" w:color="auto" w:fill="auto"/>
          </w:tcPr>
          <w:p w14:paraId="36BFA1E0" w14:textId="77777777" w:rsidR="00147C80" w:rsidRDefault="00147C80" w:rsidP="00E40B98">
            <w:pPr>
              <w:pStyle w:val="ARbullet1"/>
              <w:numPr>
                <w:ilvl w:val="0"/>
                <w:numId w:val="65"/>
              </w:numPr>
              <w:jc w:val="left"/>
              <w:rPr>
                <w:bCs/>
                <w:szCs w:val="22"/>
              </w:rPr>
            </w:pPr>
          </w:p>
        </w:tc>
      </w:tr>
      <w:tr w:rsidR="00147C80" w14:paraId="431C0C9D" w14:textId="77777777" w:rsidTr="00AA10A2">
        <w:trPr>
          <w:trHeight w:val="789"/>
        </w:trPr>
        <w:tc>
          <w:tcPr>
            <w:tcW w:w="9366" w:type="dxa"/>
            <w:gridSpan w:val="2"/>
            <w:vMerge/>
            <w:tcBorders>
              <w:top w:val="nil"/>
              <w:left w:val="nil"/>
              <w:bottom w:val="nil"/>
            </w:tcBorders>
            <w:shd w:val="clear" w:color="auto" w:fill="auto"/>
          </w:tcPr>
          <w:p w14:paraId="72F8853B" w14:textId="77777777" w:rsidR="00147C80" w:rsidRDefault="00147C80" w:rsidP="00E40B98">
            <w:pPr>
              <w:pStyle w:val="ARbullet1"/>
              <w:numPr>
                <w:ilvl w:val="0"/>
                <w:numId w:val="65"/>
              </w:numPr>
              <w:jc w:val="left"/>
              <w:rPr>
                <w:bCs/>
                <w:szCs w:val="22"/>
              </w:rPr>
            </w:pPr>
          </w:p>
        </w:tc>
      </w:tr>
      <w:tr w:rsidR="00147C80" w14:paraId="36B1F89E" w14:textId="77777777" w:rsidTr="00AA10A2">
        <w:trPr>
          <w:trHeight w:val="501"/>
        </w:trPr>
        <w:tc>
          <w:tcPr>
            <w:tcW w:w="9366" w:type="dxa"/>
            <w:gridSpan w:val="2"/>
            <w:vMerge/>
            <w:tcBorders>
              <w:top w:val="nil"/>
              <w:left w:val="nil"/>
              <w:bottom w:val="nil"/>
            </w:tcBorders>
            <w:shd w:val="clear" w:color="auto" w:fill="auto"/>
          </w:tcPr>
          <w:p w14:paraId="261CB755" w14:textId="77777777" w:rsidR="00147C80" w:rsidRDefault="00147C80" w:rsidP="00E40B98">
            <w:pPr>
              <w:pStyle w:val="ARbullet1"/>
              <w:numPr>
                <w:ilvl w:val="0"/>
                <w:numId w:val="65"/>
              </w:numPr>
              <w:jc w:val="left"/>
              <w:rPr>
                <w:b/>
                <w:szCs w:val="22"/>
              </w:rPr>
            </w:pPr>
          </w:p>
        </w:tc>
      </w:tr>
      <w:tr w:rsidR="00147C80" w14:paraId="40DCBCF8" w14:textId="77777777" w:rsidTr="00AA10A2">
        <w:trPr>
          <w:trHeight w:val="1209"/>
        </w:trPr>
        <w:tc>
          <w:tcPr>
            <w:tcW w:w="9366" w:type="dxa"/>
            <w:gridSpan w:val="2"/>
            <w:vMerge/>
            <w:tcBorders>
              <w:top w:val="nil"/>
              <w:left w:val="nil"/>
              <w:bottom w:val="nil"/>
            </w:tcBorders>
            <w:shd w:val="clear" w:color="auto" w:fill="auto"/>
          </w:tcPr>
          <w:p w14:paraId="649B9CD6" w14:textId="77777777" w:rsidR="00147C80" w:rsidRDefault="00147C80" w:rsidP="00E40B98">
            <w:pPr>
              <w:pStyle w:val="ARbullet1"/>
              <w:numPr>
                <w:ilvl w:val="0"/>
                <w:numId w:val="65"/>
              </w:numPr>
              <w:jc w:val="left"/>
              <w:rPr>
                <w:b/>
                <w:szCs w:val="22"/>
              </w:rPr>
            </w:pPr>
          </w:p>
        </w:tc>
      </w:tr>
      <w:tr w:rsidR="00147C80" w14:paraId="135BF94E" w14:textId="77777777" w:rsidTr="00AA10A2">
        <w:trPr>
          <w:trHeight w:val="502"/>
        </w:trPr>
        <w:tc>
          <w:tcPr>
            <w:tcW w:w="9366" w:type="dxa"/>
            <w:gridSpan w:val="2"/>
            <w:vMerge/>
            <w:tcBorders>
              <w:top w:val="nil"/>
              <w:left w:val="nil"/>
              <w:bottom w:val="nil"/>
            </w:tcBorders>
            <w:shd w:val="clear" w:color="auto" w:fill="auto"/>
          </w:tcPr>
          <w:p w14:paraId="6F4A6044" w14:textId="77777777" w:rsidR="00147C80" w:rsidRDefault="00147C80" w:rsidP="00E40B98">
            <w:pPr>
              <w:pStyle w:val="ARbullet1"/>
              <w:numPr>
                <w:ilvl w:val="0"/>
                <w:numId w:val="65"/>
              </w:numPr>
              <w:jc w:val="left"/>
            </w:pPr>
          </w:p>
        </w:tc>
      </w:tr>
    </w:tbl>
    <w:p w14:paraId="4A77EEB1" w14:textId="77777777" w:rsidR="00147C80" w:rsidRDefault="00147C80" w:rsidP="00147C80">
      <w:pPr>
        <w:pStyle w:val="ARbullet1"/>
        <w:ind w:left="0" w:firstLine="0"/>
        <w:jc w:val="left"/>
        <w:rPr>
          <w:rFonts w:eastAsiaTheme="minorHAnsi"/>
          <w:szCs w:val="22"/>
        </w:rPr>
      </w:pPr>
    </w:p>
    <w:tbl>
      <w:tblPr>
        <w:tblW w:w="9361" w:type="dxa"/>
        <w:tblCellMar>
          <w:top w:w="57" w:type="dxa"/>
          <w:bottom w:w="57" w:type="dxa"/>
        </w:tblCellMar>
        <w:tblLook w:val="04A0" w:firstRow="1" w:lastRow="0" w:firstColumn="1" w:lastColumn="0" w:noHBand="0" w:noVBand="1"/>
      </w:tblPr>
      <w:tblGrid>
        <w:gridCol w:w="9322"/>
        <w:gridCol w:w="39"/>
      </w:tblGrid>
      <w:tr w:rsidR="00147C80" w14:paraId="64802042" w14:textId="77777777" w:rsidTr="006A4F55">
        <w:trPr>
          <w:gridAfter w:val="1"/>
          <w:wAfter w:w="39" w:type="dxa"/>
          <w:trHeight w:val="37"/>
        </w:trPr>
        <w:tc>
          <w:tcPr>
            <w:tcW w:w="9322" w:type="dxa"/>
            <w:tcBorders>
              <w:left w:val="nil"/>
              <w:bottom w:val="single" w:sz="12" w:space="0" w:color="000000" w:themeColor="text1"/>
              <w:right w:val="nil"/>
            </w:tcBorders>
            <w:shd w:val="clear" w:color="auto" w:fill="003D4C"/>
          </w:tcPr>
          <w:p w14:paraId="760CCF78" w14:textId="77777777" w:rsidR="00147C80" w:rsidRDefault="00147C80" w:rsidP="00AA10A2">
            <w:pPr>
              <w:pStyle w:val="ARTableFiguresheading"/>
              <w:jc w:val="center"/>
              <w:rPr>
                <w:rFonts w:asciiTheme="minorHAnsi" w:hAnsiTheme="minorHAnsi"/>
                <w:sz w:val="22"/>
                <w:szCs w:val="22"/>
                <w:highlight w:val="yellow"/>
              </w:rPr>
            </w:pPr>
            <w:r>
              <w:rPr>
                <w:rFonts w:asciiTheme="minorHAnsi" w:hAnsiTheme="minorHAnsi"/>
                <w:sz w:val="22"/>
                <w:szCs w:val="22"/>
              </w:rPr>
              <w:t>Stewardship</w:t>
            </w:r>
            <w:r>
              <w:rPr>
                <w:rFonts w:asciiTheme="minorHAnsi" w:hAnsiTheme="minorHAnsi"/>
                <w:bCs/>
                <w:sz w:val="22"/>
                <w:szCs w:val="22"/>
                <w:lang w:eastAsia="en-AU"/>
              </w:rPr>
              <w:t xml:space="preserve"> – </w:t>
            </w:r>
            <w:r>
              <w:rPr>
                <w:rFonts w:asciiTheme="minorHAnsi" w:hAnsiTheme="minorHAnsi"/>
                <w:b w:val="0"/>
                <w:i/>
                <w:sz w:val="22"/>
                <w:szCs w:val="22"/>
              </w:rPr>
              <w:t>Venues and collections that allow us to tell the many stories of Canberra</w:t>
            </w:r>
          </w:p>
        </w:tc>
      </w:tr>
      <w:tr w:rsidR="00147C80" w14:paraId="0506161E" w14:textId="77777777" w:rsidTr="006A4F55">
        <w:trPr>
          <w:gridAfter w:val="1"/>
          <w:wAfter w:w="39" w:type="dxa"/>
          <w:trHeight w:val="37"/>
        </w:trPr>
        <w:tc>
          <w:tcPr>
            <w:tcW w:w="9322" w:type="dxa"/>
            <w:tcBorders>
              <w:top w:val="single" w:sz="12" w:space="0" w:color="000000" w:themeColor="text1"/>
              <w:bottom w:val="single" w:sz="4" w:space="0" w:color="000000" w:themeColor="text1"/>
            </w:tcBorders>
            <w:shd w:val="clear" w:color="auto" w:fill="F2F2F2" w:themeFill="background1" w:themeFillShade="F2"/>
            <w:vAlign w:val="bottom"/>
          </w:tcPr>
          <w:p w14:paraId="226272F3" w14:textId="77777777" w:rsidR="00147C80" w:rsidRDefault="00147C80" w:rsidP="00AA10A2">
            <w:pPr>
              <w:spacing w:after="0"/>
              <w:rPr>
                <w:b/>
              </w:rPr>
            </w:pPr>
            <w:r>
              <w:rPr>
                <w:b/>
              </w:rPr>
              <w:t xml:space="preserve">Strategies to achieve this : </w:t>
            </w:r>
          </w:p>
          <w:p w14:paraId="35E08821" w14:textId="77777777" w:rsidR="00147C80" w:rsidRPr="007D364B" w:rsidRDefault="00147C80" w:rsidP="00E40B98">
            <w:pPr>
              <w:pStyle w:val="ARbullet1"/>
              <w:numPr>
                <w:ilvl w:val="0"/>
                <w:numId w:val="64"/>
              </w:numPr>
              <w:jc w:val="left"/>
              <w:rPr>
                <w:rFonts w:eastAsia="Calibri" w:cs="Calibri"/>
                <w:szCs w:val="22"/>
              </w:rPr>
            </w:pPr>
            <w:r w:rsidRPr="007D364B">
              <w:rPr>
                <w:rFonts w:eastAsia="Calibri" w:cs="Calibri"/>
                <w:szCs w:val="22"/>
              </w:rPr>
              <w:t>Maintain CMAG</w:t>
            </w:r>
            <w:r w:rsidRPr="007D364B">
              <w:rPr>
                <w:rFonts w:eastAsia="Calibri" w:cs="Calibri"/>
                <w:szCs w:val="22"/>
              </w:rPr>
              <w:fldChar w:fldCharType="begin"/>
            </w:r>
            <w:r w:rsidRPr="007D364B">
              <w:rPr>
                <w:rFonts w:eastAsia="Calibri" w:cs="Calibri"/>
                <w:szCs w:val="22"/>
              </w:rPr>
              <w:instrText xml:space="preserve"> XE "CMAG" </w:instrText>
            </w:r>
            <w:r w:rsidRPr="007D364B">
              <w:rPr>
                <w:rFonts w:eastAsia="Calibri" w:cs="Calibri"/>
                <w:szCs w:val="22"/>
              </w:rPr>
              <w:fldChar w:fldCharType="end"/>
            </w:r>
            <w:r w:rsidRPr="007D364B">
              <w:rPr>
                <w:rFonts w:eastAsia="Calibri" w:cs="Calibri"/>
                <w:szCs w:val="22"/>
              </w:rPr>
              <w:t>’s venues and facilities to industry standards.</w:t>
            </w:r>
          </w:p>
          <w:p w14:paraId="01D32825" w14:textId="77777777" w:rsidR="00147C80" w:rsidRPr="007D364B" w:rsidRDefault="00147C80" w:rsidP="00E40B98">
            <w:pPr>
              <w:pStyle w:val="ARbullet1"/>
              <w:numPr>
                <w:ilvl w:val="0"/>
                <w:numId w:val="64"/>
              </w:numPr>
              <w:jc w:val="left"/>
              <w:rPr>
                <w:rFonts w:eastAsia="Calibri" w:cs="Calibri"/>
                <w:szCs w:val="22"/>
              </w:rPr>
            </w:pPr>
            <w:r w:rsidRPr="007D364B">
              <w:rPr>
                <w:rFonts w:eastAsia="Calibri" w:cs="Calibri"/>
                <w:szCs w:val="22"/>
              </w:rPr>
              <w:t>Develop, conserve and research CMAG</w:t>
            </w:r>
            <w:r w:rsidRPr="007D364B">
              <w:rPr>
                <w:rFonts w:eastAsia="Calibri" w:cs="Calibri"/>
                <w:szCs w:val="22"/>
              </w:rPr>
              <w:fldChar w:fldCharType="begin"/>
            </w:r>
            <w:r w:rsidRPr="007D364B">
              <w:rPr>
                <w:rFonts w:eastAsia="Calibri" w:cs="Calibri"/>
                <w:szCs w:val="22"/>
              </w:rPr>
              <w:instrText xml:space="preserve"> XE "CMAG" </w:instrText>
            </w:r>
            <w:r w:rsidRPr="007D364B">
              <w:rPr>
                <w:rFonts w:eastAsia="Calibri" w:cs="Calibri"/>
                <w:szCs w:val="22"/>
              </w:rPr>
              <w:fldChar w:fldCharType="end"/>
            </w:r>
            <w:r w:rsidRPr="007D364B">
              <w:rPr>
                <w:rFonts w:eastAsia="Calibri" w:cs="Calibri"/>
                <w:szCs w:val="22"/>
              </w:rPr>
              <w:t>’s integrated visual arts and social history collection.</w:t>
            </w:r>
          </w:p>
          <w:p w14:paraId="1CB7B1DD" w14:textId="77777777" w:rsidR="00147C80" w:rsidRPr="007D364B" w:rsidRDefault="00147C80" w:rsidP="00E40B98">
            <w:pPr>
              <w:pStyle w:val="ARbullet1"/>
              <w:numPr>
                <w:ilvl w:val="0"/>
                <w:numId w:val="64"/>
              </w:numPr>
              <w:jc w:val="left"/>
              <w:rPr>
                <w:rFonts w:eastAsia="Calibri" w:cs="Calibri"/>
                <w:szCs w:val="22"/>
              </w:rPr>
            </w:pPr>
            <w:r w:rsidRPr="007D364B">
              <w:rPr>
                <w:rFonts w:eastAsia="Calibri" w:cs="Calibri"/>
                <w:szCs w:val="22"/>
              </w:rPr>
              <w:t>Digitise CMAG</w:t>
            </w:r>
            <w:r w:rsidRPr="007D364B">
              <w:rPr>
                <w:rFonts w:eastAsia="Calibri" w:cs="Calibri"/>
                <w:szCs w:val="22"/>
              </w:rPr>
              <w:fldChar w:fldCharType="begin"/>
            </w:r>
            <w:r w:rsidRPr="007D364B">
              <w:rPr>
                <w:rFonts w:eastAsia="Calibri" w:cs="Calibri"/>
                <w:szCs w:val="22"/>
              </w:rPr>
              <w:instrText xml:space="preserve"> XE "CMAG" </w:instrText>
            </w:r>
            <w:r w:rsidRPr="007D364B">
              <w:rPr>
                <w:rFonts w:eastAsia="Calibri" w:cs="Calibri"/>
                <w:szCs w:val="22"/>
              </w:rPr>
              <w:fldChar w:fldCharType="end"/>
            </w:r>
            <w:r w:rsidRPr="007D364B">
              <w:rPr>
                <w:rFonts w:eastAsia="Calibri" w:cs="Calibri"/>
                <w:szCs w:val="22"/>
              </w:rPr>
              <w:t>’s collection.</w:t>
            </w:r>
          </w:p>
          <w:p w14:paraId="4E2F3B63" w14:textId="77777777" w:rsidR="00147C80" w:rsidRDefault="00147C80" w:rsidP="00E40B98">
            <w:pPr>
              <w:pStyle w:val="ARbullet1"/>
              <w:numPr>
                <w:ilvl w:val="0"/>
                <w:numId w:val="64"/>
              </w:numPr>
              <w:jc w:val="left"/>
              <w:rPr>
                <w:rFonts w:asciiTheme="minorHAnsi" w:hAnsiTheme="minorHAnsi"/>
                <w:szCs w:val="22"/>
              </w:rPr>
            </w:pPr>
            <w:r w:rsidRPr="007D364B">
              <w:rPr>
                <w:rFonts w:eastAsia="Calibri" w:cs="Calibri"/>
                <w:szCs w:val="22"/>
              </w:rPr>
              <w:t>Care for the Nolan Collection and enhance its presentation.</w:t>
            </w:r>
          </w:p>
        </w:tc>
      </w:tr>
      <w:tr w:rsidR="00147C80" w14:paraId="08D7EB4E" w14:textId="77777777" w:rsidTr="00091655">
        <w:trPr>
          <w:trHeight w:val="389"/>
        </w:trPr>
        <w:tc>
          <w:tcPr>
            <w:tcW w:w="9356" w:type="dxa"/>
            <w:gridSpan w:val="2"/>
            <w:vMerge w:val="restart"/>
            <w:shd w:val="clear" w:color="auto" w:fill="auto"/>
          </w:tcPr>
          <w:p w14:paraId="18429F91" w14:textId="77777777" w:rsidR="003D390B" w:rsidRPr="000851FC" w:rsidRDefault="003D390B" w:rsidP="003D390B">
            <w:pPr>
              <w:pBdr>
                <w:top w:val="nil"/>
                <w:left w:val="nil"/>
                <w:bottom w:val="nil"/>
                <w:right w:val="nil"/>
                <w:between w:val="nil"/>
              </w:pBdr>
              <w:spacing w:after="0"/>
              <w:rPr>
                <w:rFonts w:asciiTheme="minorHAnsi" w:hAnsiTheme="minorHAnsi" w:cstheme="minorHAnsi"/>
                <w:color w:val="000000"/>
                <w:szCs w:val="22"/>
              </w:rPr>
            </w:pPr>
            <w:r w:rsidRPr="000851FC">
              <w:rPr>
                <w:rFonts w:asciiTheme="minorHAnsi" w:hAnsiTheme="minorHAnsi" w:cstheme="minorHAnsi"/>
                <w:b/>
                <w:color w:val="000000"/>
                <w:szCs w:val="22"/>
              </w:rPr>
              <w:t>Key outcomes in 2020</w:t>
            </w:r>
            <w:r w:rsidRPr="000851FC">
              <w:rPr>
                <w:rFonts w:asciiTheme="minorHAnsi" w:hAnsiTheme="minorHAnsi" w:cstheme="minorHAnsi"/>
                <w:color w:val="000000"/>
                <w:szCs w:val="22"/>
              </w:rPr>
              <w:t>–</w:t>
            </w:r>
            <w:r w:rsidRPr="000851FC">
              <w:rPr>
                <w:rFonts w:asciiTheme="minorHAnsi" w:hAnsiTheme="minorHAnsi" w:cstheme="minorHAnsi"/>
                <w:b/>
                <w:color w:val="000000"/>
                <w:szCs w:val="22"/>
              </w:rPr>
              <w:t>21 against the above strategies</w:t>
            </w:r>
            <w:r w:rsidRPr="000851FC">
              <w:rPr>
                <w:rFonts w:asciiTheme="minorHAnsi" w:hAnsiTheme="minorHAnsi" w:cstheme="minorHAnsi"/>
                <w:color w:val="000000"/>
                <w:szCs w:val="22"/>
              </w:rPr>
              <w:t xml:space="preserve"> </w:t>
            </w:r>
          </w:p>
          <w:p w14:paraId="5DA8D18C" w14:textId="4937AC7C" w:rsidR="00713FD9" w:rsidRPr="000851FC" w:rsidRDefault="00713FD9" w:rsidP="00713FD9">
            <w:pPr>
              <w:pStyle w:val="ARbullet1"/>
              <w:numPr>
                <w:ilvl w:val="0"/>
                <w:numId w:val="64"/>
              </w:numPr>
              <w:jc w:val="left"/>
              <w:rPr>
                <w:rFonts w:asciiTheme="minorHAnsi" w:eastAsiaTheme="minorEastAsia" w:hAnsiTheme="minorHAnsi" w:cstheme="minorBidi"/>
                <w:szCs w:val="22"/>
              </w:rPr>
            </w:pPr>
            <w:bookmarkStart w:id="151" w:name="_Hlk87182533"/>
            <w:r w:rsidRPr="000851FC">
              <w:rPr>
                <w:rFonts w:asciiTheme="minorHAnsi" w:eastAsiaTheme="minorEastAsia" w:hAnsiTheme="minorHAnsi" w:cstheme="minorBidi"/>
                <w:szCs w:val="22"/>
              </w:rPr>
              <w:t>During 2020</w:t>
            </w:r>
            <w:r w:rsidR="001B16CF" w:rsidRPr="00E15EF3">
              <w:rPr>
                <w:rFonts w:cs="Calibri"/>
                <w:szCs w:val="22"/>
              </w:rPr>
              <w:t>–</w:t>
            </w:r>
            <w:r w:rsidRPr="000851FC">
              <w:rPr>
                <w:rFonts w:asciiTheme="minorHAnsi" w:eastAsiaTheme="minorEastAsia" w:hAnsiTheme="minorHAnsi" w:cstheme="minorBidi"/>
                <w:szCs w:val="22"/>
              </w:rPr>
              <w:t>21, CMAG undertook capital upgrades with its allocation of Better Infrastructure Funding.  These upgrades included the removal of a wall in gallery 2/3, to improve the exhibition space and facilitate the display of larger exhibitions</w:t>
            </w:r>
            <w:r w:rsidR="000851FC" w:rsidRPr="000851FC">
              <w:rPr>
                <w:rFonts w:asciiTheme="minorHAnsi" w:eastAsiaTheme="minorEastAsia" w:hAnsiTheme="minorHAnsi" w:cstheme="minorBidi"/>
                <w:szCs w:val="22"/>
              </w:rPr>
              <w:t>.</w:t>
            </w:r>
          </w:p>
          <w:p w14:paraId="307BD242" w14:textId="77777777" w:rsidR="00713FD9" w:rsidRPr="00E15EF3" w:rsidRDefault="00713FD9" w:rsidP="00713FD9">
            <w:pPr>
              <w:pStyle w:val="ARbullet1"/>
              <w:numPr>
                <w:ilvl w:val="0"/>
                <w:numId w:val="64"/>
              </w:numPr>
              <w:jc w:val="left"/>
              <w:rPr>
                <w:rFonts w:asciiTheme="minorHAnsi" w:eastAsiaTheme="minorEastAsia" w:hAnsiTheme="minorHAnsi" w:cstheme="minorBidi"/>
                <w:szCs w:val="22"/>
              </w:rPr>
            </w:pPr>
            <w:r w:rsidRPr="00E15EF3">
              <w:rPr>
                <w:rFonts w:asciiTheme="minorHAnsi" w:eastAsiaTheme="minorEastAsia" w:hAnsiTheme="minorHAnsi" w:cstheme="minorBidi"/>
                <w:szCs w:val="22"/>
              </w:rPr>
              <w:t xml:space="preserve">137 objects were added to the CMAG Collection during the year, and </w:t>
            </w:r>
            <w:r w:rsidRPr="00E15EF3">
              <w:t>80 works of art were added to the CMAG collection page online</w:t>
            </w:r>
            <w:r w:rsidRPr="00E15EF3">
              <w:rPr>
                <w:rFonts w:asciiTheme="minorHAnsi" w:eastAsiaTheme="minorEastAsia" w:hAnsiTheme="minorHAnsi" w:cstheme="minorBidi"/>
                <w:szCs w:val="22"/>
              </w:rPr>
              <w:t>.</w:t>
            </w:r>
          </w:p>
          <w:p w14:paraId="193E051F" w14:textId="77777777" w:rsidR="00713FD9" w:rsidRPr="00E15EF3" w:rsidRDefault="00713FD9" w:rsidP="00713FD9">
            <w:pPr>
              <w:pStyle w:val="ARbullet1"/>
              <w:numPr>
                <w:ilvl w:val="0"/>
                <w:numId w:val="64"/>
              </w:numPr>
              <w:jc w:val="left"/>
              <w:rPr>
                <w:bCs/>
                <w:szCs w:val="22"/>
              </w:rPr>
            </w:pPr>
            <w:r w:rsidRPr="00E15EF3">
              <w:rPr>
                <w:bCs/>
                <w:szCs w:val="22"/>
              </w:rPr>
              <w:t>A review of the CMAG Collection Policy was finalised and the Nolan Management Agreement with the Australian Government was also renegotiated and finalised.</w:t>
            </w:r>
          </w:p>
          <w:p w14:paraId="06125873" w14:textId="7B573340" w:rsidR="00147C80" w:rsidRDefault="00713FD9" w:rsidP="00713FD9">
            <w:pPr>
              <w:pStyle w:val="ARbullet1"/>
              <w:numPr>
                <w:ilvl w:val="0"/>
                <w:numId w:val="64"/>
              </w:numPr>
              <w:spacing w:after="120"/>
              <w:ind w:left="357" w:hanging="357"/>
              <w:jc w:val="left"/>
              <w:rPr>
                <w:rFonts w:asciiTheme="minorHAnsi" w:eastAsiaTheme="minorEastAsia" w:hAnsiTheme="minorHAnsi" w:cstheme="minorBidi"/>
                <w:b/>
                <w:bCs/>
                <w:szCs w:val="22"/>
              </w:rPr>
            </w:pPr>
            <w:r w:rsidRPr="00E15EF3">
              <w:rPr>
                <w:bCs/>
                <w:szCs w:val="22"/>
              </w:rPr>
              <w:t xml:space="preserve">A successful grant application was submitted to The Gordon Darling Foundation for a new permanent collection publication for CMAG : a 500-page hardcover book.  A number of external writers were confirmed for the project, which devotes a chapter specifically to </w:t>
            </w:r>
            <w:r w:rsidRPr="00E15EF3">
              <w:rPr>
                <w:bCs/>
                <w:i/>
                <w:iCs/>
                <w:szCs w:val="22"/>
              </w:rPr>
              <w:t>The Nolan Collection</w:t>
            </w:r>
            <w:r w:rsidRPr="00E15EF3">
              <w:rPr>
                <w:bCs/>
                <w:szCs w:val="22"/>
              </w:rPr>
              <w:t>.</w:t>
            </w:r>
            <w:bookmarkEnd w:id="151"/>
          </w:p>
        </w:tc>
      </w:tr>
      <w:tr w:rsidR="00147C80" w14:paraId="3E6D7201" w14:textId="77777777" w:rsidTr="00091655">
        <w:trPr>
          <w:trHeight w:val="269"/>
        </w:trPr>
        <w:tc>
          <w:tcPr>
            <w:tcW w:w="9356" w:type="dxa"/>
            <w:gridSpan w:val="2"/>
            <w:vMerge/>
            <w:tcBorders>
              <w:top w:val="dotted" w:sz="4" w:space="0" w:color="auto"/>
            </w:tcBorders>
            <w:shd w:val="clear" w:color="auto" w:fill="auto"/>
          </w:tcPr>
          <w:p w14:paraId="5E6AB34D" w14:textId="77777777" w:rsidR="00147C80" w:rsidRDefault="00147C80" w:rsidP="00E40B98">
            <w:pPr>
              <w:pStyle w:val="ARbullet1"/>
              <w:numPr>
                <w:ilvl w:val="0"/>
                <w:numId w:val="64"/>
              </w:numPr>
              <w:jc w:val="left"/>
              <w:rPr>
                <w:bCs/>
                <w:szCs w:val="22"/>
              </w:rPr>
            </w:pPr>
          </w:p>
        </w:tc>
      </w:tr>
      <w:tr w:rsidR="00147C80" w14:paraId="3D30AFB1" w14:textId="77777777" w:rsidTr="00091655">
        <w:trPr>
          <w:trHeight w:val="269"/>
        </w:trPr>
        <w:tc>
          <w:tcPr>
            <w:tcW w:w="9356" w:type="dxa"/>
            <w:gridSpan w:val="2"/>
            <w:vMerge/>
            <w:tcBorders>
              <w:top w:val="dotted" w:sz="4" w:space="0" w:color="auto"/>
            </w:tcBorders>
            <w:shd w:val="clear" w:color="auto" w:fill="auto"/>
          </w:tcPr>
          <w:p w14:paraId="07BB72D3" w14:textId="77777777" w:rsidR="00147C80" w:rsidRDefault="00147C80" w:rsidP="00E40B98">
            <w:pPr>
              <w:pStyle w:val="ARbullet1"/>
              <w:numPr>
                <w:ilvl w:val="0"/>
                <w:numId w:val="64"/>
              </w:numPr>
              <w:jc w:val="left"/>
              <w:rPr>
                <w:bCs/>
                <w:szCs w:val="22"/>
              </w:rPr>
            </w:pPr>
          </w:p>
        </w:tc>
      </w:tr>
      <w:tr w:rsidR="00147C80" w14:paraId="5BF2F5EF" w14:textId="77777777" w:rsidTr="00091655">
        <w:trPr>
          <w:trHeight w:val="269"/>
        </w:trPr>
        <w:tc>
          <w:tcPr>
            <w:tcW w:w="9356" w:type="dxa"/>
            <w:gridSpan w:val="2"/>
            <w:vMerge/>
            <w:tcBorders>
              <w:top w:val="dotted" w:sz="4" w:space="0" w:color="auto"/>
            </w:tcBorders>
            <w:shd w:val="clear" w:color="auto" w:fill="auto"/>
          </w:tcPr>
          <w:p w14:paraId="0FD0E522" w14:textId="77777777" w:rsidR="00147C80" w:rsidRDefault="00147C80" w:rsidP="00E40B98">
            <w:pPr>
              <w:pStyle w:val="ARbullet1"/>
              <w:numPr>
                <w:ilvl w:val="0"/>
                <w:numId w:val="64"/>
              </w:numPr>
              <w:jc w:val="left"/>
              <w:rPr>
                <w:b/>
                <w:bCs/>
              </w:rPr>
            </w:pPr>
          </w:p>
        </w:tc>
      </w:tr>
      <w:tr w:rsidR="00147C80" w14:paraId="1AC0F917" w14:textId="77777777" w:rsidTr="006A4F55">
        <w:trPr>
          <w:gridAfter w:val="1"/>
          <w:wAfter w:w="39" w:type="dxa"/>
          <w:trHeight w:val="37"/>
        </w:trPr>
        <w:tc>
          <w:tcPr>
            <w:tcW w:w="9322" w:type="dxa"/>
            <w:tcBorders>
              <w:left w:val="nil"/>
              <w:bottom w:val="single" w:sz="12" w:space="0" w:color="000000" w:themeColor="text1"/>
              <w:right w:val="nil"/>
            </w:tcBorders>
            <w:shd w:val="clear" w:color="auto" w:fill="003D4C"/>
          </w:tcPr>
          <w:p w14:paraId="11238564" w14:textId="77777777" w:rsidR="00147C80" w:rsidRDefault="00147C80" w:rsidP="00AA10A2">
            <w:pPr>
              <w:pStyle w:val="ARTableFiguresheading"/>
              <w:jc w:val="center"/>
              <w:rPr>
                <w:rFonts w:asciiTheme="minorHAnsi" w:hAnsiTheme="minorHAnsi"/>
                <w:sz w:val="22"/>
                <w:szCs w:val="22"/>
                <w:highlight w:val="yellow"/>
              </w:rPr>
            </w:pPr>
            <w:r>
              <w:rPr>
                <w:rFonts w:asciiTheme="minorHAnsi" w:hAnsiTheme="minorHAnsi"/>
                <w:sz w:val="22"/>
                <w:szCs w:val="22"/>
              </w:rPr>
              <w:t>Leadership</w:t>
            </w:r>
            <w:r>
              <w:rPr>
                <w:rFonts w:asciiTheme="minorHAnsi" w:hAnsiTheme="minorHAnsi"/>
                <w:bCs/>
                <w:sz w:val="22"/>
                <w:szCs w:val="22"/>
                <w:lang w:eastAsia="en-AU"/>
              </w:rPr>
              <w:t xml:space="preserve"> – </w:t>
            </w:r>
            <w:r>
              <w:rPr>
                <w:rFonts w:asciiTheme="minorHAnsi" w:hAnsiTheme="minorHAnsi"/>
                <w:b w:val="0"/>
                <w:i/>
                <w:sz w:val="22"/>
                <w:szCs w:val="22"/>
              </w:rPr>
              <w:t>An integral part of the cultural life of the Canberra region and beyond</w:t>
            </w:r>
          </w:p>
        </w:tc>
      </w:tr>
      <w:tr w:rsidR="00147C80" w14:paraId="740CE421" w14:textId="77777777" w:rsidTr="00091655">
        <w:trPr>
          <w:gridAfter w:val="1"/>
          <w:wAfter w:w="39" w:type="dxa"/>
          <w:trHeight w:val="37"/>
        </w:trPr>
        <w:tc>
          <w:tcPr>
            <w:tcW w:w="9322" w:type="dxa"/>
            <w:tcBorders>
              <w:top w:val="single" w:sz="12" w:space="0" w:color="000000" w:themeColor="text1"/>
              <w:bottom w:val="single" w:sz="2" w:space="0" w:color="000000" w:themeColor="text1"/>
            </w:tcBorders>
            <w:shd w:val="clear" w:color="auto" w:fill="F2F2F2" w:themeFill="background1" w:themeFillShade="F2"/>
            <w:vAlign w:val="bottom"/>
          </w:tcPr>
          <w:p w14:paraId="78209DD3" w14:textId="77777777" w:rsidR="00147C80" w:rsidRDefault="00147C80" w:rsidP="00AA10A2">
            <w:pPr>
              <w:spacing w:after="0"/>
              <w:rPr>
                <w:b/>
              </w:rPr>
            </w:pPr>
            <w:r>
              <w:rPr>
                <w:b/>
              </w:rPr>
              <w:t xml:space="preserve">Strategies to achieve this : </w:t>
            </w:r>
          </w:p>
          <w:p w14:paraId="1653A9E1" w14:textId="77777777" w:rsidR="00147C80" w:rsidRPr="007D364B" w:rsidRDefault="00147C80" w:rsidP="00E40B98">
            <w:pPr>
              <w:pStyle w:val="ARbullet1"/>
              <w:numPr>
                <w:ilvl w:val="0"/>
                <w:numId w:val="64"/>
              </w:numPr>
              <w:jc w:val="left"/>
              <w:rPr>
                <w:rFonts w:eastAsia="Calibri" w:cs="Calibri"/>
                <w:szCs w:val="22"/>
              </w:rPr>
            </w:pPr>
            <w:r w:rsidRPr="007D364B">
              <w:rPr>
                <w:rFonts w:eastAsia="Calibri" w:cs="Calibri"/>
                <w:szCs w:val="22"/>
              </w:rPr>
              <w:t>Enhance and extend CMAG</w:t>
            </w:r>
            <w:r w:rsidRPr="007D364B">
              <w:rPr>
                <w:rFonts w:eastAsia="Calibri" w:cs="Calibri"/>
                <w:szCs w:val="22"/>
              </w:rPr>
              <w:fldChar w:fldCharType="begin"/>
            </w:r>
            <w:r w:rsidRPr="007D364B">
              <w:rPr>
                <w:rFonts w:eastAsia="Calibri" w:cs="Calibri"/>
                <w:szCs w:val="22"/>
              </w:rPr>
              <w:instrText xml:space="preserve"> XE "CMAG" </w:instrText>
            </w:r>
            <w:r w:rsidRPr="007D364B">
              <w:rPr>
                <w:rFonts w:eastAsia="Calibri" w:cs="Calibri"/>
                <w:szCs w:val="22"/>
              </w:rPr>
              <w:fldChar w:fldCharType="end"/>
            </w:r>
            <w:r w:rsidRPr="007D364B">
              <w:rPr>
                <w:rFonts w:eastAsia="Calibri" w:cs="Calibri"/>
                <w:szCs w:val="22"/>
              </w:rPr>
              <w:t>’s presence and profile in North Building, to provide greater visibility on Civic Square and London Circuit; more spaces to deliver a greater range of exhibitions and activities; a dedicated family and children’s space; a retail space; a larger café facility; improved venue hire areas, including a large foyer space.</w:t>
            </w:r>
          </w:p>
          <w:p w14:paraId="22A8EAE4" w14:textId="77777777" w:rsidR="00147C80" w:rsidRPr="007D364B" w:rsidRDefault="00147C80" w:rsidP="00E40B98">
            <w:pPr>
              <w:pStyle w:val="ARbullet1"/>
              <w:numPr>
                <w:ilvl w:val="0"/>
                <w:numId w:val="64"/>
              </w:numPr>
              <w:jc w:val="left"/>
              <w:rPr>
                <w:rFonts w:eastAsia="Calibri" w:cs="Calibri"/>
                <w:szCs w:val="22"/>
              </w:rPr>
            </w:pPr>
            <w:r w:rsidRPr="007D364B">
              <w:rPr>
                <w:rFonts w:eastAsia="Calibri" w:cs="Calibri"/>
                <w:szCs w:val="22"/>
              </w:rPr>
              <w:t>Promote the role of CMAG</w:t>
            </w:r>
            <w:r w:rsidRPr="007D364B">
              <w:rPr>
                <w:rFonts w:eastAsia="Calibri" w:cs="Calibri"/>
                <w:szCs w:val="22"/>
              </w:rPr>
              <w:fldChar w:fldCharType="begin"/>
            </w:r>
            <w:r w:rsidRPr="007D364B">
              <w:rPr>
                <w:rFonts w:eastAsia="Calibri" w:cs="Calibri"/>
                <w:szCs w:val="22"/>
              </w:rPr>
              <w:instrText xml:space="preserve"> XE "CMAG" </w:instrText>
            </w:r>
            <w:r w:rsidRPr="007D364B">
              <w:rPr>
                <w:rFonts w:eastAsia="Calibri" w:cs="Calibri"/>
                <w:szCs w:val="22"/>
              </w:rPr>
              <w:fldChar w:fldCharType="end"/>
            </w:r>
            <w:r w:rsidRPr="007D364B">
              <w:rPr>
                <w:rFonts w:eastAsia="Calibri" w:cs="Calibri"/>
                <w:szCs w:val="22"/>
              </w:rPr>
              <w:t xml:space="preserve"> as a major visitor attraction in the city centre of Canberra.</w:t>
            </w:r>
          </w:p>
          <w:p w14:paraId="4547F19D" w14:textId="77777777" w:rsidR="00147C80" w:rsidRDefault="00147C80" w:rsidP="00E40B98">
            <w:pPr>
              <w:pStyle w:val="ARbullet1"/>
              <w:numPr>
                <w:ilvl w:val="0"/>
                <w:numId w:val="64"/>
              </w:numPr>
              <w:jc w:val="left"/>
              <w:rPr>
                <w:rFonts w:asciiTheme="minorHAnsi" w:hAnsiTheme="minorHAnsi"/>
                <w:szCs w:val="22"/>
              </w:rPr>
            </w:pPr>
            <w:r w:rsidRPr="007D364B">
              <w:rPr>
                <w:rFonts w:eastAsia="Calibri" w:cs="Calibri"/>
                <w:szCs w:val="22"/>
              </w:rPr>
              <w:t>Pursue productive partnerships with other cultural organisations, Canberra region artists, and the wider community in developing and delivering our programs.</w:t>
            </w:r>
          </w:p>
        </w:tc>
      </w:tr>
      <w:tr w:rsidR="00147C80" w14:paraId="50ADA53F" w14:textId="77777777" w:rsidTr="00091655">
        <w:trPr>
          <w:trHeight w:val="280"/>
        </w:trPr>
        <w:tc>
          <w:tcPr>
            <w:tcW w:w="9361" w:type="dxa"/>
            <w:gridSpan w:val="2"/>
            <w:shd w:val="clear" w:color="auto" w:fill="auto"/>
          </w:tcPr>
          <w:p w14:paraId="398F90BC" w14:textId="77777777" w:rsidR="003D390B" w:rsidRPr="003D390B" w:rsidRDefault="003D390B" w:rsidP="003D390B">
            <w:pPr>
              <w:pBdr>
                <w:top w:val="nil"/>
                <w:left w:val="nil"/>
                <w:bottom w:val="nil"/>
                <w:right w:val="nil"/>
                <w:between w:val="nil"/>
              </w:pBdr>
              <w:spacing w:after="0"/>
              <w:rPr>
                <w:rFonts w:asciiTheme="minorHAnsi" w:hAnsiTheme="minorHAnsi" w:cstheme="minorHAnsi"/>
                <w:color w:val="000000"/>
                <w:szCs w:val="22"/>
              </w:rPr>
            </w:pPr>
            <w:r w:rsidRPr="003D390B">
              <w:rPr>
                <w:rFonts w:asciiTheme="minorHAnsi" w:hAnsiTheme="minorHAnsi" w:cstheme="minorHAnsi"/>
                <w:b/>
                <w:color w:val="000000"/>
                <w:szCs w:val="22"/>
              </w:rPr>
              <w:t>Key outcomes in 2020</w:t>
            </w:r>
            <w:r w:rsidRPr="003D390B">
              <w:rPr>
                <w:rFonts w:asciiTheme="minorHAnsi" w:hAnsiTheme="minorHAnsi" w:cstheme="minorHAnsi"/>
                <w:color w:val="000000"/>
                <w:szCs w:val="22"/>
              </w:rPr>
              <w:t>–</w:t>
            </w:r>
            <w:r w:rsidRPr="003D390B">
              <w:rPr>
                <w:rFonts w:asciiTheme="minorHAnsi" w:hAnsiTheme="minorHAnsi" w:cstheme="minorHAnsi"/>
                <w:b/>
                <w:color w:val="000000"/>
                <w:szCs w:val="22"/>
              </w:rPr>
              <w:t>21 against the above strategies</w:t>
            </w:r>
            <w:r w:rsidRPr="003D390B">
              <w:rPr>
                <w:rFonts w:asciiTheme="minorHAnsi" w:hAnsiTheme="minorHAnsi" w:cstheme="minorHAnsi"/>
                <w:color w:val="000000"/>
                <w:szCs w:val="22"/>
              </w:rPr>
              <w:t xml:space="preserve"> </w:t>
            </w:r>
          </w:p>
          <w:p w14:paraId="51DBA48F" w14:textId="77777777" w:rsidR="00713FD9" w:rsidRPr="00E15EF3" w:rsidRDefault="00713FD9" w:rsidP="00713FD9">
            <w:pPr>
              <w:pStyle w:val="ARbullet1"/>
              <w:numPr>
                <w:ilvl w:val="0"/>
                <w:numId w:val="64"/>
              </w:numPr>
              <w:jc w:val="left"/>
              <w:rPr>
                <w:bCs/>
                <w:szCs w:val="22"/>
              </w:rPr>
            </w:pPr>
            <w:bookmarkStart w:id="152" w:name="_Hlk87182677"/>
            <w:r w:rsidRPr="00E15EF3">
              <w:rPr>
                <w:bCs/>
                <w:szCs w:val="22"/>
              </w:rPr>
              <w:t xml:space="preserve">CMAG continued its work on revitalising its street frontage.  Plans were finalised for revitalised signage on London Circuit, to ensure CMAG is more visible from the street.  </w:t>
            </w:r>
            <w:r w:rsidRPr="00E15EF3">
              <w:rPr>
                <w:rFonts w:asciiTheme="minorHAnsi" w:eastAsiaTheme="minorEastAsia" w:hAnsiTheme="minorHAnsi" w:cstheme="minorBidi"/>
                <w:szCs w:val="22"/>
              </w:rPr>
              <w:t>CMAG also began refreshing its exterior, including new signage above the front door at the Civic Square entry and repainting the front doors.</w:t>
            </w:r>
          </w:p>
          <w:p w14:paraId="7244DBC9" w14:textId="77777777" w:rsidR="00713FD9" w:rsidRPr="00E15EF3" w:rsidRDefault="00713FD9" w:rsidP="00713FD9">
            <w:pPr>
              <w:pStyle w:val="ARbullet1"/>
              <w:numPr>
                <w:ilvl w:val="0"/>
                <w:numId w:val="64"/>
              </w:numPr>
              <w:jc w:val="left"/>
              <w:rPr>
                <w:rFonts w:asciiTheme="minorHAnsi" w:eastAsiaTheme="minorEastAsia" w:hAnsiTheme="minorHAnsi" w:cstheme="minorBidi"/>
                <w:szCs w:val="22"/>
              </w:rPr>
            </w:pPr>
            <w:r w:rsidRPr="00E15EF3">
              <w:rPr>
                <w:rFonts w:eastAsia="Calibri" w:cs="Calibri"/>
                <w:szCs w:val="22"/>
              </w:rPr>
              <w:t xml:space="preserve">Planning also continued on further improvements to CMAG’s facilities, </w:t>
            </w:r>
            <w:r w:rsidRPr="00E15EF3">
              <w:t xml:space="preserve">including the CMAG foyer.  As part of the foyer revitalisation, the donation of a major Canberra-related glass work by Brian Corr, </w:t>
            </w:r>
            <w:r w:rsidRPr="00E15EF3">
              <w:rPr>
                <w:i/>
                <w:iCs/>
              </w:rPr>
              <w:t>Timshel</w:t>
            </w:r>
            <w:r w:rsidRPr="00E15EF3">
              <w:t xml:space="preserve"> (2012) was secured, </w:t>
            </w:r>
            <w:r w:rsidRPr="00E15EF3">
              <w:rPr>
                <w:rFonts w:asciiTheme="minorHAnsi" w:eastAsiaTheme="minorEastAsia" w:hAnsiTheme="minorHAnsi" w:cstheme="minorBidi"/>
                <w:szCs w:val="22"/>
              </w:rPr>
              <w:t>which will highlight the Canberra community of glass artists.</w:t>
            </w:r>
          </w:p>
          <w:p w14:paraId="56B0A60E" w14:textId="5D04B905" w:rsidR="00713FD9" w:rsidRPr="00E15EF3" w:rsidRDefault="00713FD9" w:rsidP="00713FD9">
            <w:pPr>
              <w:pStyle w:val="ARbullet1"/>
              <w:numPr>
                <w:ilvl w:val="0"/>
                <w:numId w:val="64"/>
              </w:numPr>
              <w:jc w:val="left"/>
              <w:rPr>
                <w:bCs/>
                <w:szCs w:val="22"/>
              </w:rPr>
            </w:pPr>
            <w:r w:rsidRPr="00E15EF3">
              <w:rPr>
                <w:bCs/>
                <w:szCs w:val="22"/>
              </w:rPr>
              <w:t>In addition to this gift of a major public artwork, in 2020</w:t>
            </w:r>
            <w:r w:rsidR="00AE5EDE" w:rsidRPr="0023170E">
              <w:rPr>
                <w:bCs/>
                <w:iCs/>
              </w:rPr>
              <w:t>–</w:t>
            </w:r>
            <w:r w:rsidRPr="00E15EF3">
              <w:rPr>
                <w:bCs/>
                <w:szCs w:val="22"/>
              </w:rPr>
              <w:t>21 CMAG succeeded in attracting a range of monetary donations for artworks, and also sponsorship for exhibitions.</w:t>
            </w:r>
          </w:p>
          <w:p w14:paraId="51DF40A0" w14:textId="77777777" w:rsidR="00713FD9" w:rsidRPr="00E15EF3" w:rsidRDefault="00713FD9" w:rsidP="00713FD9">
            <w:pPr>
              <w:pStyle w:val="ARbullet1"/>
              <w:numPr>
                <w:ilvl w:val="0"/>
                <w:numId w:val="64"/>
              </w:numPr>
              <w:jc w:val="left"/>
              <w:rPr>
                <w:bCs/>
                <w:szCs w:val="22"/>
              </w:rPr>
            </w:pPr>
            <w:r w:rsidRPr="00E15EF3">
              <w:rPr>
                <w:bCs/>
                <w:szCs w:val="22"/>
              </w:rPr>
              <w:t>Several CMAG staff presented at the Australian Museums and Galleries Association Conference in June 2021 and assisted in the planning, coordination or delivery of a number of panel sessions.</w:t>
            </w:r>
          </w:p>
          <w:p w14:paraId="7CBF1649" w14:textId="77777777" w:rsidR="00713FD9" w:rsidRPr="00E15EF3" w:rsidRDefault="00713FD9" w:rsidP="00713FD9">
            <w:pPr>
              <w:pStyle w:val="ARbullet1"/>
              <w:numPr>
                <w:ilvl w:val="0"/>
                <w:numId w:val="64"/>
              </w:numPr>
              <w:jc w:val="left"/>
              <w:rPr>
                <w:bCs/>
                <w:szCs w:val="22"/>
              </w:rPr>
            </w:pPr>
            <w:r w:rsidRPr="00E15EF3">
              <w:rPr>
                <w:bCs/>
                <w:szCs w:val="22"/>
              </w:rPr>
              <w:t>During 2020</w:t>
            </w:r>
            <w:r w:rsidRPr="00E15EF3">
              <w:rPr>
                <w:rFonts w:cs="Calibri"/>
                <w:bCs/>
                <w:szCs w:val="22"/>
              </w:rPr>
              <w:t>–</w:t>
            </w:r>
            <w:r w:rsidRPr="00E15EF3">
              <w:rPr>
                <w:bCs/>
                <w:szCs w:val="22"/>
              </w:rPr>
              <w:t xml:space="preserve">21, CMAG welcomed its new Director, Dr Sarah Schmidt, who began work on 26 October 2020.  </w:t>
            </w:r>
            <w:r w:rsidRPr="00E15EF3">
              <w:rPr>
                <w:color w:val="000000" w:themeColor="text1"/>
              </w:rPr>
              <w:t>The new CMAG Director contributed extensively to ‘arrival’ media and events : in local print and radio via interviews, and to the arts community via several public speaking engagements and written pieces, such as for Craft ACT and the Canberra Critics Circle.</w:t>
            </w:r>
          </w:p>
          <w:bookmarkEnd w:id="152"/>
          <w:p w14:paraId="49C6D865" w14:textId="0BC22B14" w:rsidR="00713FD9" w:rsidRPr="00E15EF3" w:rsidRDefault="00713FD9" w:rsidP="00713FD9">
            <w:pPr>
              <w:pStyle w:val="ARbullet1"/>
              <w:numPr>
                <w:ilvl w:val="0"/>
                <w:numId w:val="64"/>
              </w:numPr>
              <w:jc w:val="left"/>
              <w:rPr>
                <w:bCs/>
                <w:szCs w:val="22"/>
              </w:rPr>
            </w:pPr>
            <w:r w:rsidRPr="00E15EF3">
              <w:rPr>
                <w:bCs/>
                <w:szCs w:val="22"/>
              </w:rPr>
              <w:t xml:space="preserve">CMAG liaised with curator Margaret Betteridge, the Australiana Fund, the office of the Governor-General of Australia and major institutional lenders such as the National Library, in developing the exhibition </w:t>
            </w:r>
            <w:r w:rsidRPr="00E15EF3">
              <w:rPr>
                <w:bCs/>
                <w:i/>
                <w:iCs/>
                <w:szCs w:val="22"/>
              </w:rPr>
              <w:t xml:space="preserve">Ruth Lane-Poole : A Woman of Influence, </w:t>
            </w:r>
            <w:r w:rsidRPr="00E15EF3">
              <w:rPr>
                <w:bCs/>
                <w:szCs w:val="22"/>
              </w:rPr>
              <w:t>for presentation in 2021</w:t>
            </w:r>
            <w:r w:rsidR="001B16CF" w:rsidRPr="00E15EF3">
              <w:rPr>
                <w:rFonts w:cs="Calibri"/>
                <w:szCs w:val="22"/>
              </w:rPr>
              <w:t>–</w:t>
            </w:r>
            <w:r w:rsidRPr="00E15EF3">
              <w:rPr>
                <w:bCs/>
                <w:szCs w:val="22"/>
              </w:rPr>
              <w:t>22.</w:t>
            </w:r>
          </w:p>
          <w:p w14:paraId="6C68677E" w14:textId="77777777" w:rsidR="00713FD9" w:rsidRPr="00E15EF3" w:rsidRDefault="00713FD9" w:rsidP="00713FD9">
            <w:pPr>
              <w:numPr>
                <w:ilvl w:val="0"/>
                <w:numId w:val="64"/>
              </w:numPr>
              <w:pBdr>
                <w:top w:val="nil"/>
                <w:left w:val="nil"/>
                <w:bottom w:val="nil"/>
                <w:right w:val="nil"/>
                <w:between w:val="nil"/>
              </w:pBdr>
              <w:spacing w:after="0"/>
              <w:rPr>
                <w:bCs/>
                <w:szCs w:val="22"/>
              </w:rPr>
            </w:pPr>
            <w:r w:rsidRPr="00E15EF3">
              <w:rPr>
                <w:bCs/>
                <w:szCs w:val="22"/>
              </w:rPr>
              <w:t xml:space="preserve">CMAG participated in an interagency working group overseeing the development of a Conservation Management Plan for the Civic Square precinct, where the main focus for CMAG was on the heritage listing of North Building, in which it is located.  </w:t>
            </w:r>
          </w:p>
          <w:p w14:paraId="4694AC95" w14:textId="7CCAAC3A" w:rsidR="00147C80" w:rsidRPr="00713FD9" w:rsidRDefault="00713FD9" w:rsidP="00713FD9">
            <w:pPr>
              <w:numPr>
                <w:ilvl w:val="0"/>
                <w:numId w:val="64"/>
              </w:numPr>
              <w:pBdr>
                <w:top w:val="nil"/>
                <w:left w:val="nil"/>
                <w:bottom w:val="nil"/>
                <w:right w:val="nil"/>
                <w:between w:val="nil"/>
              </w:pBdr>
              <w:spacing w:after="0"/>
              <w:rPr>
                <w:bCs/>
                <w:szCs w:val="22"/>
              </w:rPr>
            </w:pPr>
            <w:r w:rsidRPr="00E15EF3">
              <w:rPr>
                <w:bCs/>
                <w:szCs w:val="22"/>
              </w:rPr>
              <w:t>CMAG also worked closely with consultants engaged by the City Renewal Authority</w:t>
            </w:r>
            <w:r w:rsidR="001006A3">
              <w:rPr>
                <w:bCs/>
                <w:szCs w:val="22"/>
              </w:rPr>
              <w:fldChar w:fldCharType="begin"/>
            </w:r>
            <w:r w:rsidR="001006A3">
              <w:instrText xml:space="preserve"> XE "</w:instrText>
            </w:r>
            <w:r w:rsidR="001006A3" w:rsidRPr="00514F06">
              <w:rPr>
                <w:szCs w:val="22"/>
              </w:rPr>
              <w:instrText>City Renewal Authority</w:instrText>
            </w:r>
            <w:r w:rsidR="001006A3">
              <w:instrText xml:space="preserve">" </w:instrText>
            </w:r>
            <w:r w:rsidR="001006A3">
              <w:rPr>
                <w:bCs/>
                <w:szCs w:val="22"/>
              </w:rPr>
              <w:fldChar w:fldCharType="end"/>
            </w:r>
            <w:r w:rsidRPr="00E15EF3">
              <w:rPr>
                <w:bCs/>
                <w:szCs w:val="22"/>
              </w:rPr>
              <w:t>, in planning towards the Canberra Civic and Culture District.</w:t>
            </w:r>
          </w:p>
        </w:tc>
      </w:tr>
      <w:bookmarkEnd w:id="148"/>
    </w:tbl>
    <w:p w14:paraId="308CE805" w14:textId="28ADC303" w:rsidR="007C566F" w:rsidRDefault="007C566F" w:rsidP="00DC7909">
      <w:pPr>
        <w:spacing w:after="160" w:line="259" w:lineRule="auto"/>
        <w:rPr>
          <w:i/>
        </w:rPr>
      </w:pPr>
    </w:p>
    <w:p w14:paraId="2D1F1099" w14:textId="7E1C0AEE" w:rsidR="007C566F" w:rsidRDefault="007C566F" w:rsidP="00DC7909">
      <w:pPr>
        <w:spacing w:after="160" w:line="259" w:lineRule="auto"/>
        <w:rPr>
          <w:i/>
        </w:rPr>
      </w:pPr>
    </w:p>
    <w:p w14:paraId="14DC58CE" w14:textId="070EB5AA" w:rsidR="007C566F" w:rsidRDefault="007C566F" w:rsidP="00DC7909">
      <w:pPr>
        <w:spacing w:after="160" w:line="259" w:lineRule="auto"/>
        <w:rPr>
          <w:i/>
        </w:rPr>
      </w:pPr>
    </w:p>
    <w:p w14:paraId="5A5BE577" w14:textId="15AB1B0D" w:rsidR="007C566F" w:rsidRDefault="007C566F" w:rsidP="00DC7909">
      <w:pPr>
        <w:spacing w:after="160" w:line="259" w:lineRule="auto"/>
        <w:rPr>
          <w:i/>
        </w:rPr>
      </w:pPr>
    </w:p>
    <w:p w14:paraId="60398382" w14:textId="0DD53454" w:rsidR="007C566F" w:rsidRDefault="007C566F" w:rsidP="00DC7909">
      <w:pPr>
        <w:spacing w:after="160" w:line="259" w:lineRule="auto"/>
        <w:rPr>
          <w:i/>
        </w:rPr>
      </w:pPr>
    </w:p>
    <w:p w14:paraId="474531D0" w14:textId="3F038BE7" w:rsidR="007C566F" w:rsidRDefault="007C566F" w:rsidP="00DC7909">
      <w:pPr>
        <w:spacing w:after="160" w:line="259" w:lineRule="auto"/>
        <w:rPr>
          <w:i/>
        </w:rPr>
      </w:pPr>
    </w:p>
    <w:p w14:paraId="061AF4E3" w14:textId="2CEDC852" w:rsidR="007C566F" w:rsidRDefault="007C566F" w:rsidP="00DC7909">
      <w:pPr>
        <w:spacing w:after="160" w:line="259" w:lineRule="auto"/>
        <w:rPr>
          <w:i/>
        </w:rPr>
      </w:pPr>
    </w:p>
    <w:p w14:paraId="392AC8DB" w14:textId="4AC4663E" w:rsidR="007C566F" w:rsidRDefault="007C566F" w:rsidP="00DC7909">
      <w:pPr>
        <w:spacing w:after="160" w:line="259" w:lineRule="auto"/>
        <w:rPr>
          <w:i/>
        </w:rPr>
      </w:pPr>
    </w:p>
    <w:p w14:paraId="6B93338F" w14:textId="02D7A268" w:rsidR="007C566F" w:rsidRDefault="007C566F" w:rsidP="00DC7909">
      <w:pPr>
        <w:spacing w:after="160" w:line="259" w:lineRule="auto"/>
        <w:rPr>
          <w:i/>
        </w:rPr>
      </w:pPr>
    </w:p>
    <w:p w14:paraId="257E2150" w14:textId="77777777" w:rsidR="007C566F" w:rsidRPr="00C43843" w:rsidRDefault="007C566F" w:rsidP="00DC7909">
      <w:pPr>
        <w:spacing w:after="160" w:line="259" w:lineRule="auto"/>
        <w:rPr>
          <w:i/>
        </w:rPr>
      </w:pPr>
    </w:p>
    <w:p w14:paraId="453A56B3" w14:textId="77777777" w:rsidR="002D2309" w:rsidRDefault="002D2309">
      <w:bookmarkStart w:id="153" w:name="_Toc524959184"/>
      <w:bookmarkStart w:id="154" w:name="_Toc15474074"/>
      <w:bookmarkStart w:id="155" w:name="_Toc15476456"/>
      <w:bookmarkStart w:id="156" w:name="_Toc15477391"/>
      <w:bookmarkStart w:id="157" w:name="_Toc19716332"/>
      <w:bookmarkStart w:id="158" w:name="_Toc43980291"/>
      <w:bookmarkStart w:id="159" w:name="_Toc43980453"/>
      <w:bookmarkStart w:id="160" w:name="_Hlk85039479"/>
      <w:r>
        <w:br w:type="page"/>
      </w:r>
    </w:p>
    <w:tbl>
      <w:tblPr>
        <w:tblW w:w="0" w:type="auto"/>
        <w:tblLayout w:type="fixed"/>
        <w:tblLook w:val="04A0" w:firstRow="1" w:lastRow="0" w:firstColumn="1" w:lastColumn="0" w:noHBand="0" w:noVBand="1"/>
      </w:tblPr>
      <w:tblGrid>
        <w:gridCol w:w="2694"/>
        <w:gridCol w:w="3685"/>
        <w:gridCol w:w="2647"/>
      </w:tblGrid>
      <w:tr w:rsidR="009212D7" w:rsidRPr="008718EA" w14:paraId="7A6346BB" w14:textId="77777777" w:rsidTr="009212D7">
        <w:trPr>
          <w:trHeight w:val="572"/>
        </w:trPr>
        <w:tc>
          <w:tcPr>
            <w:tcW w:w="9026" w:type="dxa"/>
            <w:gridSpan w:val="3"/>
            <w:shd w:val="clear" w:color="auto" w:fill="auto"/>
          </w:tcPr>
          <w:p w14:paraId="34DC16CB" w14:textId="416B1CBD" w:rsidR="009212D7" w:rsidRPr="00357297" w:rsidRDefault="009212D7" w:rsidP="00357297">
            <w:pPr>
              <w:pStyle w:val="AARNormalbody"/>
              <w:jc w:val="center"/>
              <w:rPr>
                <w:rFonts w:ascii="Arial" w:hAnsi="Arial" w:cs="Arial"/>
                <w:b/>
                <w:bCs/>
                <w:sz w:val="44"/>
                <w:szCs w:val="44"/>
              </w:rPr>
            </w:pPr>
            <w:r w:rsidRPr="00357297">
              <w:rPr>
                <w:rFonts w:ascii="Arial" w:hAnsi="Arial" w:cs="Arial"/>
                <w:b/>
                <w:bCs/>
                <w:color w:val="003D4C"/>
                <w:sz w:val="44"/>
                <w:szCs w:val="44"/>
              </w:rPr>
              <w:t>ACT HISTORIC PLACES AT A GLANCE</w:t>
            </w:r>
            <w:bookmarkEnd w:id="153"/>
            <w:bookmarkEnd w:id="154"/>
            <w:bookmarkEnd w:id="155"/>
            <w:bookmarkEnd w:id="156"/>
            <w:bookmarkEnd w:id="157"/>
            <w:bookmarkEnd w:id="158"/>
            <w:bookmarkEnd w:id="159"/>
            <w:r w:rsidRPr="00357297">
              <w:rPr>
                <w:rFonts w:ascii="Arial" w:hAnsi="Arial" w:cs="Arial"/>
                <w:b/>
                <w:bCs/>
                <w:sz w:val="44"/>
                <w:szCs w:val="44"/>
              </w:rPr>
              <w:br/>
            </w:r>
          </w:p>
        </w:tc>
      </w:tr>
      <w:tr w:rsidR="009212D7" w:rsidRPr="00DB3EFE" w14:paraId="0E646B59" w14:textId="77777777" w:rsidTr="00534167">
        <w:trPr>
          <w:trHeight w:val="7655"/>
        </w:trPr>
        <w:tc>
          <w:tcPr>
            <w:tcW w:w="2694" w:type="dxa"/>
            <w:vMerge w:val="restart"/>
            <w:tcBorders>
              <w:right w:val="single" w:sz="4" w:space="0" w:color="auto"/>
            </w:tcBorders>
          </w:tcPr>
          <w:p w14:paraId="4D9D5DBB" w14:textId="550BEA1C" w:rsidR="009212D7" w:rsidRDefault="009212D7" w:rsidP="009212D7">
            <w:pPr>
              <w:spacing w:after="0"/>
              <w:jc w:val="center"/>
              <w:rPr>
                <w:b/>
                <w:color w:val="003D4C"/>
                <w:sz w:val="48"/>
                <w:szCs w:val="48"/>
                <w:u w:val="single"/>
              </w:rPr>
            </w:pPr>
            <w:bookmarkStart w:id="161" w:name="_Hlk81996525"/>
            <w:r w:rsidRPr="001E34AB">
              <w:rPr>
                <w:b/>
                <w:color w:val="CB6015"/>
                <w:sz w:val="32"/>
                <w:szCs w:val="32"/>
              </w:rPr>
              <w:t>VISITORS</w:t>
            </w:r>
            <w:r w:rsidR="00534167">
              <w:rPr>
                <w:b/>
                <w:color w:val="CB6015"/>
                <w:sz w:val="32"/>
                <w:szCs w:val="32"/>
              </w:rPr>
              <w:br/>
            </w:r>
          </w:p>
          <w:p w14:paraId="2921BB0F" w14:textId="636743A3" w:rsidR="009212D7" w:rsidRPr="00DB3EFE" w:rsidRDefault="005026AA" w:rsidP="009212D7">
            <w:pPr>
              <w:spacing w:after="0"/>
              <w:jc w:val="center"/>
              <w:rPr>
                <w:b/>
                <w:color w:val="003D4C"/>
                <w:sz w:val="56"/>
                <w:szCs w:val="56"/>
                <w:u w:val="single"/>
              </w:rPr>
            </w:pPr>
            <w:r>
              <w:rPr>
                <w:b/>
                <w:color w:val="003D4C"/>
                <w:sz w:val="56"/>
                <w:szCs w:val="56"/>
                <w:u w:val="single"/>
              </w:rPr>
              <w:t>57,593</w:t>
            </w:r>
          </w:p>
          <w:p w14:paraId="0E11E60D" w14:textId="6F95D9C3" w:rsidR="009212D7" w:rsidRPr="001C088A" w:rsidRDefault="009212D7" w:rsidP="009212D7">
            <w:pPr>
              <w:spacing w:after="0"/>
              <w:jc w:val="center"/>
              <w:rPr>
                <w:color w:val="003D4C"/>
                <w:sz w:val="24"/>
                <w:szCs w:val="24"/>
              </w:rPr>
            </w:pPr>
            <w:r w:rsidRPr="00FF0AA0">
              <w:rPr>
                <w:noProof/>
                <w:color w:val="003D4C"/>
                <w:sz w:val="24"/>
                <w:szCs w:val="24"/>
              </w:rPr>
              <w:drawing>
                <wp:inline distT="0" distB="0" distL="0" distR="0" wp14:anchorId="3A33AE43" wp14:editId="6BB11E99">
                  <wp:extent cx="581025" cy="926639"/>
                  <wp:effectExtent l="0" t="0" r="0" b="6985"/>
                  <wp:docPr id="92" name="Graph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601699" cy="959610"/>
                          </a:xfrm>
                          <a:prstGeom prst="rect">
                            <a:avLst/>
                          </a:prstGeom>
                        </pic:spPr>
                      </pic:pic>
                    </a:graphicData>
                  </a:graphic>
                </wp:inline>
              </w:drawing>
            </w:r>
            <w:r>
              <w:rPr>
                <w:color w:val="003D4C"/>
                <w:sz w:val="24"/>
                <w:szCs w:val="24"/>
              </w:rPr>
              <w:br/>
            </w:r>
            <w:r w:rsidR="004C4565">
              <w:rPr>
                <w:sz w:val="28"/>
                <w:szCs w:val="28"/>
              </w:rPr>
              <w:pict w14:anchorId="760FA4B5">
                <v:rect id="_x0000_i1033" style="width:124.25pt;height:.7pt" o:hrpct="274" o:hrstd="t" o:hr="t" fillcolor="#a0a0a0" stroked="f"/>
              </w:pict>
            </w:r>
          </w:p>
          <w:p w14:paraId="5FB32BA8" w14:textId="73EFC04B" w:rsidR="009212D7" w:rsidRDefault="009212D7" w:rsidP="0046655D">
            <w:pPr>
              <w:spacing w:before="40"/>
              <w:jc w:val="center"/>
              <w:rPr>
                <w:b/>
                <w:color w:val="CB6015"/>
                <w:sz w:val="32"/>
                <w:szCs w:val="32"/>
              </w:rPr>
            </w:pPr>
            <w:r w:rsidRPr="002505A0">
              <w:rPr>
                <w:b/>
                <w:color w:val="CB6015"/>
                <w:sz w:val="32"/>
                <w:szCs w:val="32"/>
              </w:rPr>
              <w:t>WEDDINGS AND EVENTS</w:t>
            </w:r>
          </w:p>
          <w:p w14:paraId="779EA8F0" w14:textId="60A74AA5" w:rsidR="009212D7" w:rsidRDefault="009212D7" w:rsidP="009212D7">
            <w:pPr>
              <w:jc w:val="center"/>
              <w:rPr>
                <w:b/>
                <w:color w:val="003D4C"/>
                <w:sz w:val="24"/>
                <w:szCs w:val="24"/>
              </w:rPr>
            </w:pPr>
            <w:r>
              <w:rPr>
                <w:noProof/>
                <w:sz w:val="24"/>
                <w:szCs w:val="24"/>
                <w:lang w:eastAsia="en-AU"/>
              </w:rPr>
              <mc:AlternateContent>
                <mc:Choice Requires="wps">
                  <w:drawing>
                    <wp:inline distT="0" distB="0" distL="0" distR="0" wp14:anchorId="04EFC0C2" wp14:editId="7CC2789D">
                      <wp:extent cx="519430" cy="519430"/>
                      <wp:effectExtent l="19050" t="0" r="33020" b="33020"/>
                      <wp:docPr id="24" name="Heart 24"/>
                      <wp:cNvGraphicFramePr/>
                      <a:graphic xmlns:a="http://schemas.openxmlformats.org/drawingml/2006/main">
                        <a:graphicData uri="http://schemas.microsoft.com/office/word/2010/wordprocessingShape">
                          <wps:wsp>
                            <wps:cNvSpPr/>
                            <wps:spPr>
                              <a:xfrm>
                                <a:off x="0" y="0"/>
                                <a:ext cx="519430" cy="519430"/>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0C8BEB" id="Heart 24" o:spid="_x0000_s1026" style="width:40.9pt;height:40.9pt;visibility:visible;mso-wrap-style:square;mso-left-percent:-10001;mso-top-percent:-10001;mso-position-horizontal:absolute;mso-position-horizontal-relative:char;mso-position-vertical:absolute;mso-position-vertical-relative:line;mso-left-percent:-10001;mso-top-percent:-10001;v-text-anchor:middle" coordsize="519430,5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" path="m259715,129858v108215,-303001,530251,,,389572c-270536,129858,151500,-173143,259715,129858xe" fillcolor="black [3200]" strokecolor="black [1600]" strokeweight="1pt">
                      <v:stroke joinstyle="miter"/>
                      <v:path arrowok="t" o:connecttype="custom" o:connectlocs="259715,129858;259715,519430;259715,129858" o:connectangles="0,0,0"/>
                      <w10:anchorlock/>
                    </v:shape>
                  </w:pict>
                </mc:Fallback>
              </mc:AlternateContent>
            </w:r>
            <w:r>
              <w:rPr>
                <w:b/>
                <w:color w:val="003D4C"/>
                <w:sz w:val="48"/>
                <w:szCs w:val="48"/>
                <w:u w:val="single"/>
              </w:rPr>
              <w:br/>
            </w:r>
            <w:r w:rsidR="005026AA">
              <w:rPr>
                <w:b/>
                <w:color w:val="003D4C"/>
                <w:sz w:val="48"/>
                <w:szCs w:val="48"/>
                <w:u w:val="single"/>
              </w:rPr>
              <w:t>9</w:t>
            </w:r>
            <w:r>
              <w:rPr>
                <w:b/>
                <w:color w:val="003D4C"/>
                <w:sz w:val="48"/>
                <w:szCs w:val="48"/>
              </w:rPr>
              <w:br/>
            </w:r>
            <w:r>
              <w:rPr>
                <w:b/>
                <w:color w:val="003D4C"/>
                <w:sz w:val="24"/>
                <w:szCs w:val="24"/>
              </w:rPr>
              <w:t>w</w:t>
            </w:r>
            <w:r w:rsidRPr="007B62EF">
              <w:rPr>
                <w:b/>
                <w:color w:val="003D4C"/>
                <w:sz w:val="24"/>
                <w:szCs w:val="24"/>
              </w:rPr>
              <w:t xml:space="preserve">eddings </w:t>
            </w:r>
            <w:r>
              <w:rPr>
                <w:b/>
                <w:color w:val="003D4C"/>
                <w:sz w:val="24"/>
                <w:szCs w:val="24"/>
              </w:rPr>
              <w:t xml:space="preserve">celebrated </w:t>
            </w:r>
            <w:r w:rsidRPr="007B62EF">
              <w:rPr>
                <w:b/>
                <w:color w:val="003D4C"/>
                <w:sz w:val="24"/>
                <w:szCs w:val="24"/>
              </w:rPr>
              <w:t>at Lanyon</w:t>
            </w:r>
            <w:r w:rsidR="004B6AF2">
              <w:rPr>
                <w:b/>
                <w:color w:val="003D4C"/>
                <w:sz w:val="24"/>
                <w:szCs w:val="24"/>
              </w:rPr>
              <w:br/>
            </w:r>
            <w:r w:rsidR="004B6AF2">
              <w:rPr>
                <w:b/>
                <w:color w:val="003D4C"/>
                <w:sz w:val="24"/>
                <w:szCs w:val="24"/>
              </w:rPr>
              <w:br/>
            </w:r>
            <w:r w:rsidR="00696ECA">
              <w:rPr>
                <w:b/>
                <w:color w:val="003D4C"/>
                <w:sz w:val="24"/>
                <w:szCs w:val="24"/>
              </w:rPr>
              <w:t xml:space="preserve">including 1 First </w:t>
            </w:r>
            <w:r w:rsidR="00696ECA" w:rsidRPr="00357297">
              <w:rPr>
                <w:b/>
                <w:color w:val="003D4C"/>
                <w:sz w:val="24"/>
                <w:szCs w:val="24"/>
              </w:rPr>
              <w:t>Nat</w:t>
            </w:r>
            <w:r w:rsidR="00696ECA">
              <w:rPr>
                <w:b/>
                <w:color w:val="003D4C"/>
                <w:sz w:val="24"/>
                <w:szCs w:val="24"/>
              </w:rPr>
              <w:t>ion</w:t>
            </w:r>
            <w:r w:rsidR="004B6AF2">
              <w:rPr>
                <w:b/>
                <w:color w:val="003D4C"/>
                <w:sz w:val="24"/>
                <w:szCs w:val="24"/>
              </w:rPr>
              <w:t xml:space="preserve">s </w:t>
            </w:r>
            <w:r w:rsidR="00696ECA">
              <w:rPr>
                <w:b/>
                <w:color w:val="003D4C"/>
                <w:sz w:val="24"/>
                <w:szCs w:val="24"/>
              </w:rPr>
              <w:t xml:space="preserve">wedding </w:t>
            </w:r>
            <w:r w:rsidR="004B6AF2">
              <w:rPr>
                <w:b/>
                <w:color w:val="003D4C"/>
                <w:sz w:val="24"/>
                <w:szCs w:val="24"/>
              </w:rPr>
              <w:t>with</w:t>
            </w:r>
            <w:r w:rsidR="00696ECA">
              <w:rPr>
                <w:b/>
                <w:color w:val="003D4C"/>
                <w:sz w:val="24"/>
                <w:szCs w:val="24"/>
              </w:rPr>
              <w:t xml:space="preserve"> smoking ceremony</w:t>
            </w:r>
          </w:p>
          <w:p w14:paraId="2782618F" w14:textId="2EAE7EF2" w:rsidR="009212D7" w:rsidRPr="0046655D" w:rsidRDefault="004C4565" w:rsidP="0046655D">
            <w:pPr>
              <w:spacing w:before="120"/>
              <w:jc w:val="center"/>
              <w:rPr>
                <w:b/>
                <w:color w:val="003D4C"/>
                <w:sz w:val="24"/>
                <w:szCs w:val="24"/>
              </w:rPr>
            </w:pPr>
            <w:r>
              <w:rPr>
                <w:sz w:val="28"/>
                <w:szCs w:val="28"/>
              </w:rPr>
              <w:pict w14:anchorId="283678F7">
                <v:rect id="_x0000_i1034" style="width:124.25pt;height:.7pt" o:hrpct="274" o:hrstd="t" o:hr="t" fillcolor="#a0a0a0" stroked="f"/>
              </w:pict>
            </w:r>
            <w:r w:rsidR="0046655D">
              <w:rPr>
                <w:sz w:val="24"/>
                <w:szCs w:val="24"/>
              </w:rPr>
              <w:br/>
            </w:r>
            <w:r w:rsidR="0046655D">
              <w:rPr>
                <w:b/>
                <w:color w:val="CB6015"/>
                <w:sz w:val="32"/>
                <w:szCs w:val="32"/>
              </w:rPr>
              <w:t>BUILDINGS</w:t>
            </w:r>
            <w:r w:rsidR="009212D7" w:rsidRPr="004B6AF2">
              <w:rPr>
                <w:b/>
                <w:color w:val="CB6015"/>
                <w:sz w:val="32"/>
                <w:szCs w:val="32"/>
              </w:rPr>
              <w:br/>
            </w:r>
            <w:r w:rsidR="009212D7" w:rsidRPr="004B6AF2">
              <w:rPr>
                <w:sz w:val="24"/>
                <w:szCs w:val="24"/>
              </w:rPr>
              <w:br/>
            </w:r>
            <w:r w:rsidR="00696ECA" w:rsidRPr="004B6AF2">
              <w:rPr>
                <w:bCs/>
                <w:noProof/>
                <w:color w:val="003D4C"/>
                <w:sz w:val="24"/>
                <w:szCs w:val="24"/>
                <w:lang w:eastAsia="en-AU"/>
              </w:rPr>
              <w:t xml:space="preserve">A total of </w:t>
            </w:r>
            <w:r w:rsidR="00696ECA" w:rsidRPr="0046655D">
              <w:rPr>
                <w:b/>
                <w:noProof/>
                <w:color w:val="003D4C"/>
                <w:sz w:val="24"/>
                <w:szCs w:val="24"/>
                <w:lang w:eastAsia="en-AU"/>
              </w:rPr>
              <w:t>20 fireplaces</w:t>
            </w:r>
            <w:r w:rsidR="00696ECA" w:rsidRPr="004B6AF2">
              <w:rPr>
                <w:bCs/>
                <w:noProof/>
                <w:color w:val="003D4C"/>
                <w:sz w:val="24"/>
                <w:szCs w:val="24"/>
                <w:lang w:eastAsia="en-AU"/>
              </w:rPr>
              <w:t xml:space="preserve"> maintained across Lanyon, Calthorpes’ House and Mugga-Mugga</w:t>
            </w:r>
          </w:p>
          <w:p w14:paraId="4FE56924" w14:textId="77777777" w:rsidR="009212D7" w:rsidRPr="004B6AF2" w:rsidRDefault="009212D7" w:rsidP="009212D7">
            <w:pPr>
              <w:jc w:val="center"/>
              <w:rPr>
                <w:i/>
              </w:rPr>
            </w:pPr>
          </w:p>
          <w:p w14:paraId="5643A799" w14:textId="77777777" w:rsidR="009212D7" w:rsidRDefault="009212D7" w:rsidP="009212D7">
            <w:pPr>
              <w:jc w:val="center"/>
              <w:rPr>
                <w:b/>
                <w:i/>
                <w:szCs w:val="22"/>
              </w:rPr>
            </w:pPr>
            <w:r w:rsidRPr="004B6AF2">
              <w:rPr>
                <w:i/>
                <w:szCs w:val="22"/>
              </w:rPr>
              <w:t xml:space="preserve">Number </w:t>
            </w:r>
            <w:r w:rsidR="0010730A" w:rsidRPr="004B6AF2">
              <w:rPr>
                <w:i/>
                <w:szCs w:val="22"/>
              </w:rPr>
              <w:t>cubby houses</w:t>
            </w:r>
            <w:r w:rsidRPr="004B6AF2">
              <w:rPr>
                <w:i/>
                <w:szCs w:val="22"/>
              </w:rPr>
              <w:t xml:space="preserve"> </w:t>
            </w:r>
            <w:r w:rsidRPr="004B6AF2">
              <w:rPr>
                <w:i/>
                <w:szCs w:val="22"/>
              </w:rPr>
              <w:br/>
              <w:t xml:space="preserve">= </w:t>
            </w:r>
            <w:r w:rsidRPr="004B6AF2">
              <w:rPr>
                <w:b/>
                <w:i/>
                <w:szCs w:val="22"/>
              </w:rPr>
              <w:t>1 at Calthorpes’ House</w:t>
            </w:r>
          </w:p>
          <w:p w14:paraId="2EFF5AC7" w14:textId="2C625981" w:rsidR="0010730A" w:rsidRPr="0010730A" w:rsidRDefault="0010730A" w:rsidP="009212D7">
            <w:pPr>
              <w:jc w:val="center"/>
              <w:rPr>
                <w:bCs/>
                <w:color w:val="003D4C"/>
                <w:szCs w:val="22"/>
              </w:rPr>
            </w:pPr>
            <w:r w:rsidRPr="0010730A">
              <w:rPr>
                <w:bCs/>
                <w:i/>
                <w:szCs w:val="22"/>
              </w:rPr>
              <w:t>Number of hospital doors</w:t>
            </w:r>
            <w:r>
              <w:rPr>
                <w:bCs/>
                <w:i/>
                <w:szCs w:val="22"/>
              </w:rPr>
              <w:br/>
            </w:r>
            <w:r w:rsidRPr="0010730A">
              <w:rPr>
                <w:bCs/>
                <w:i/>
                <w:szCs w:val="22"/>
              </w:rPr>
              <w:t xml:space="preserve">= </w:t>
            </w:r>
            <w:r w:rsidRPr="0010730A">
              <w:rPr>
                <w:b/>
                <w:i/>
                <w:szCs w:val="22"/>
              </w:rPr>
              <w:t>1 at Mugga-Mugga</w:t>
            </w:r>
            <w:r w:rsidRPr="0010730A">
              <w:rPr>
                <w:bCs/>
                <w:i/>
                <w:szCs w:val="22"/>
              </w:rPr>
              <w:t xml:space="preserve"> </w:t>
            </w:r>
            <w:r w:rsidRPr="0046655D">
              <w:rPr>
                <w:b/>
                <w:i/>
                <w:szCs w:val="22"/>
              </w:rPr>
              <w:t>Cottage</w:t>
            </w:r>
            <w:r w:rsidRPr="0010730A">
              <w:rPr>
                <w:bCs/>
                <w:i/>
                <w:szCs w:val="22"/>
              </w:rPr>
              <w:t xml:space="preserve"> (upcycled from the Canberra Hospital)</w:t>
            </w:r>
          </w:p>
        </w:tc>
        <w:tc>
          <w:tcPr>
            <w:tcW w:w="3685" w:type="dxa"/>
            <w:tcBorders>
              <w:left w:val="single" w:sz="4" w:space="0" w:color="auto"/>
              <w:bottom w:val="single" w:sz="4" w:space="0" w:color="auto"/>
              <w:right w:val="single" w:sz="4" w:space="0" w:color="auto"/>
            </w:tcBorders>
          </w:tcPr>
          <w:p w14:paraId="5EE508B9" w14:textId="4BD39602" w:rsidR="009212D7" w:rsidRPr="004B6AF2" w:rsidRDefault="009212D7" w:rsidP="004B6AF2">
            <w:pPr>
              <w:spacing w:after="0"/>
              <w:jc w:val="center"/>
              <w:rPr>
                <w:rFonts w:asciiTheme="minorHAnsi" w:hAnsiTheme="minorHAnsi"/>
                <w:b/>
                <w:sz w:val="44"/>
                <w:szCs w:val="44"/>
              </w:rPr>
            </w:pPr>
            <w:r>
              <w:rPr>
                <w:b/>
                <w:color w:val="CB6015"/>
                <w:sz w:val="32"/>
                <w:szCs w:val="32"/>
              </w:rPr>
              <w:t>GARDENS AND GROUNDS</w:t>
            </w:r>
            <w:r w:rsidR="001006A3">
              <w:rPr>
                <w:b/>
                <w:color w:val="CB6015"/>
                <w:sz w:val="32"/>
                <w:szCs w:val="32"/>
              </w:rPr>
              <w:fldChar w:fldCharType="begin"/>
            </w:r>
            <w:r w:rsidR="001006A3">
              <w:instrText xml:space="preserve"> XE "</w:instrText>
            </w:r>
            <w:r w:rsidR="001006A3" w:rsidRPr="00024CE0">
              <w:rPr>
                <w:b/>
                <w:color w:val="CB6015"/>
                <w:sz w:val="32"/>
                <w:szCs w:val="32"/>
              </w:rPr>
              <w:instrText>GARDENS AND GROUNDS</w:instrText>
            </w:r>
            <w:r w:rsidR="001006A3">
              <w:instrText xml:space="preserve">" </w:instrText>
            </w:r>
            <w:r w:rsidR="001006A3">
              <w:rPr>
                <w:b/>
                <w:color w:val="CB6015"/>
                <w:sz w:val="32"/>
                <w:szCs w:val="32"/>
              </w:rPr>
              <w:fldChar w:fldCharType="end"/>
            </w:r>
            <w:r>
              <w:rPr>
                <w:rFonts w:asciiTheme="minorHAnsi" w:hAnsiTheme="minorHAnsi"/>
                <w:b/>
                <w:sz w:val="44"/>
                <w:szCs w:val="44"/>
              </w:rPr>
              <w:t xml:space="preserve"> </w:t>
            </w:r>
            <w:r>
              <w:br/>
            </w:r>
          </w:p>
          <w:p w14:paraId="243C3FD1" w14:textId="758364AE" w:rsidR="009212D7" w:rsidRDefault="00DC4D25" w:rsidP="009212D7">
            <w:pPr>
              <w:jc w:val="center"/>
              <w:rPr>
                <w:bCs/>
                <w:noProof/>
                <w:color w:val="003D4C"/>
                <w:sz w:val="24"/>
                <w:szCs w:val="24"/>
                <w:lang w:eastAsia="en-AU"/>
              </w:rPr>
            </w:pPr>
            <w:r>
              <w:rPr>
                <w:b/>
                <w:noProof/>
                <w:color w:val="003D4C"/>
                <w:sz w:val="32"/>
                <w:szCs w:val="32"/>
                <w:lang w:eastAsia="en-AU"/>
              </w:rPr>
              <w:drawing>
                <wp:inline distT="0" distB="0" distL="0" distR="0" wp14:anchorId="43FD97D6" wp14:editId="1134F983">
                  <wp:extent cx="1097280" cy="1097280"/>
                  <wp:effectExtent l="0" t="0" r="0" b="7620"/>
                  <wp:docPr id="20" name="Graphic 20" descr="Plant With Roo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Plant With Roots outline"/>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1097280" cy="1097280"/>
                          </a:xfrm>
                          <a:prstGeom prst="rect">
                            <a:avLst/>
                          </a:prstGeom>
                        </pic:spPr>
                      </pic:pic>
                    </a:graphicData>
                  </a:graphic>
                </wp:inline>
              </w:drawing>
            </w:r>
            <w:r w:rsidR="00357297">
              <w:rPr>
                <w:highlight w:val="yellow"/>
              </w:rPr>
              <w:br/>
            </w:r>
            <w:r w:rsidR="009212D7" w:rsidRPr="005026AA">
              <w:rPr>
                <w:highlight w:val="yellow"/>
              </w:rPr>
              <w:br/>
            </w:r>
            <w:r w:rsidR="00696ECA">
              <w:rPr>
                <w:b/>
                <w:noProof/>
                <w:color w:val="003D4C"/>
                <w:sz w:val="32"/>
                <w:szCs w:val="32"/>
                <w:lang w:eastAsia="en-AU"/>
              </w:rPr>
              <w:t>16,700 bulb and annuals planted at Lanyon</w:t>
            </w:r>
            <w:r w:rsidR="004B6AF2">
              <w:rPr>
                <w:b/>
                <w:noProof/>
                <w:color w:val="003D4C"/>
                <w:sz w:val="32"/>
                <w:szCs w:val="32"/>
                <w:lang w:eastAsia="en-AU"/>
              </w:rPr>
              <w:br/>
            </w:r>
            <w:r w:rsidR="009212D7" w:rsidRPr="00A0173E">
              <w:rPr>
                <w:bCs/>
                <w:noProof/>
                <w:color w:val="003D4C"/>
                <w:sz w:val="24"/>
                <w:szCs w:val="24"/>
                <w:lang w:eastAsia="en-AU"/>
              </w:rPr>
              <w:t xml:space="preserve"> </w:t>
            </w:r>
          </w:p>
          <w:p w14:paraId="5D4EB6EB" w14:textId="5F9B00FC" w:rsidR="004B6AF2" w:rsidRDefault="00696ECA" w:rsidP="00FA57B5">
            <w:pPr>
              <w:jc w:val="center"/>
              <w:rPr>
                <w:rFonts w:asciiTheme="minorHAnsi" w:hAnsiTheme="minorHAnsi"/>
                <w:b/>
                <w:sz w:val="24"/>
                <w:szCs w:val="24"/>
              </w:rPr>
            </w:pPr>
            <w:r w:rsidRPr="00696ECA">
              <w:rPr>
                <w:rFonts w:asciiTheme="minorHAnsi" w:hAnsiTheme="minorHAnsi"/>
                <w:b/>
                <w:sz w:val="24"/>
                <w:szCs w:val="24"/>
              </w:rPr>
              <w:t xml:space="preserve">16 </w:t>
            </w:r>
            <w:r w:rsidRPr="004B6AF2">
              <w:rPr>
                <w:rFonts w:asciiTheme="minorHAnsi" w:hAnsiTheme="minorHAnsi"/>
                <w:bCs/>
                <w:sz w:val="24"/>
                <w:szCs w:val="24"/>
              </w:rPr>
              <w:t>different native shrub varieties wit</w:t>
            </w:r>
            <w:r w:rsidR="002A11A7">
              <w:rPr>
                <w:rFonts w:asciiTheme="minorHAnsi" w:hAnsiTheme="minorHAnsi"/>
                <w:bCs/>
                <w:sz w:val="24"/>
                <w:szCs w:val="24"/>
              </w:rPr>
              <w:t>h</w:t>
            </w:r>
            <w:r w:rsidRPr="004B6AF2">
              <w:rPr>
                <w:rFonts w:asciiTheme="minorHAnsi" w:hAnsiTheme="minorHAnsi"/>
                <w:bCs/>
                <w:sz w:val="24"/>
                <w:szCs w:val="24"/>
              </w:rPr>
              <w:t xml:space="preserve"> a total of 178 plants propagated at Lanyon</w:t>
            </w:r>
            <w:r w:rsidR="00FA57B5">
              <w:rPr>
                <w:rFonts w:asciiTheme="minorHAnsi" w:hAnsiTheme="minorHAnsi"/>
                <w:bCs/>
                <w:sz w:val="24"/>
                <w:szCs w:val="24"/>
              </w:rPr>
              <w:br/>
            </w:r>
          </w:p>
          <w:p w14:paraId="6E8D16B7" w14:textId="5039BB90" w:rsidR="00FA57B5" w:rsidRDefault="004B6AF2" w:rsidP="00FA57B5">
            <w:pPr>
              <w:jc w:val="center"/>
              <w:rPr>
                <w:rFonts w:asciiTheme="minorHAnsi" w:hAnsiTheme="minorHAnsi"/>
                <w:bCs/>
                <w:sz w:val="24"/>
                <w:szCs w:val="24"/>
              </w:rPr>
            </w:pPr>
            <w:r>
              <w:rPr>
                <w:rFonts w:asciiTheme="minorHAnsi" w:hAnsiTheme="minorHAnsi"/>
                <w:b/>
                <w:sz w:val="24"/>
                <w:szCs w:val="24"/>
              </w:rPr>
              <w:t xml:space="preserve">52 </w:t>
            </w:r>
            <w:r w:rsidRPr="004B6AF2">
              <w:rPr>
                <w:rFonts w:asciiTheme="minorHAnsi" w:hAnsiTheme="minorHAnsi"/>
                <w:bCs/>
                <w:sz w:val="24"/>
                <w:szCs w:val="24"/>
              </w:rPr>
              <w:t>native flora species recorded</w:t>
            </w:r>
            <w:r w:rsidR="00357297">
              <w:rPr>
                <w:rFonts w:asciiTheme="minorHAnsi" w:hAnsiTheme="minorHAnsi"/>
                <w:bCs/>
                <w:sz w:val="24"/>
                <w:szCs w:val="24"/>
              </w:rPr>
              <w:br/>
            </w:r>
            <w:r w:rsidRPr="004B6AF2">
              <w:rPr>
                <w:rFonts w:asciiTheme="minorHAnsi" w:hAnsiTheme="minorHAnsi"/>
                <w:bCs/>
                <w:sz w:val="24"/>
                <w:szCs w:val="24"/>
              </w:rPr>
              <w:t>at Mugga-Mugga</w:t>
            </w:r>
            <w:r w:rsidR="00FA57B5">
              <w:rPr>
                <w:rFonts w:asciiTheme="minorHAnsi" w:hAnsiTheme="minorHAnsi"/>
                <w:bCs/>
                <w:sz w:val="24"/>
                <w:szCs w:val="24"/>
              </w:rPr>
              <w:br/>
            </w:r>
          </w:p>
          <w:p w14:paraId="138C8E75" w14:textId="47614D5A" w:rsidR="00FA57B5" w:rsidRPr="0046655D" w:rsidRDefault="00FA57B5" w:rsidP="0046655D">
            <w:pPr>
              <w:jc w:val="center"/>
              <w:rPr>
                <w:rFonts w:asciiTheme="minorHAnsi" w:hAnsiTheme="minorHAnsi"/>
                <w:b/>
                <w:sz w:val="24"/>
                <w:szCs w:val="24"/>
              </w:rPr>
            </w:pPr>
            <w:r>
              <w:rPr>
                <w:rFonts w:asciiTheme="minorHAnsi" w:hAnsiTheme="minorHAnsi"/>
                <w:bCs/>
                <w:sz w:val="24"/>
                <w:szCs w:val="24"/>
              </w:rPr>
              <w:t xml:space="preserve">Over </w:t>
            </w:r>
            <w:r w:rsidRPr="00FA57B5">
              <w:rPr>
                <w:rFonts w:asciiTheme="minorHAnsi" w:hAnsiTheme="minorHAnsi"/>
                <w:b/>
                <w:sz w:val="24"/>
                <w:szCs w:val="24"/>
              </w:rPr>
              <w:t xml:space="preserve">400 </w:t>
            </w:r>
            <w:r>
              <w:rPr>
                <w:rFonts w:asciiTheme="minorHAnsi" w:hAnsiTheme="minorHAnsi"/>
                <w:bCs/>
                <w:sz w:val="24"/>
                <w:szCs w:val="24"/>
              </w:rPr>
              <w:t>trees pruned and dead wooded to prepare Lanyon for the bushfire season</w:t>
            </w:r>
          </w:p>
        </w:tc>
        <w:tc>
          <w:tcPr>
            <w:tcW w:w="2647" w:type="dxa"/>
            <w:tcBorders>
              <w:left w:val="single" w:sz="4" w:space="0" w:color="auto"/>
              <w:bottom w:val="single" w:sz="4" w:space="0" w:color="auto"/>
            </w:tcBorders>
          </w:tcPr>
          <w:p w14:paraId="69D3FD4D" w14:textId="72AE8A5E" w:rsidR="0046655D" w:rsidRDefault="0046655D" w:rsidP="0046655D">
            <w:pPr>
              <w:jc w:val="center"/>
              <w:rPr>
                <w:b/>
                <w:color w:val="CB6015"/>
                <w:sz w:val="32"/>
                <w:szCs w:val="32"/>
              </w:rPr>
            </w:pPr>
            <w:r>
              <w:rPr>
                <w:b/>
                <w:color w:val="CB6015"/>
                <w:sz w:val="32"/>
                <w:szCs w:val="32"/>
              </w:rPr>
              <w:t>VOLUNTEERS</w:t>
            </w:r>
            <w:r>
              <w:rPr>
                <w:b/>
                <w:color w:val="CB6015"/>
                <w:sz w:val="32"/>
                <w:szCs w:val="32"/>
              </w:rPr>
              <w:br/>
            </w:r>
          </w:p>
          <w:p w14:paraId="012A26FB" w14:textId="7DF42B10" w:rsidR="009212D7" w:rsidRPr="0046655D" w:rsidRDefault="0046655D" w:rsidP="0046655D">
            <w:pPr>
              <w:jc w:val="center"/>
              <w:rPr>
                <w:b/>
                <w:noProof/>
                <w:color w:val="003D4C"/>
                <w:sz w:val="32"/>
                <w:szCs w:val="32"/>
                <w:lang w:eastAsia="en-AU"/>
              </w:rPr>
            </w:pPr>
            <w:r>
              <w:rPr>
                <w:b/>
                <w:noProof/>
                <w:color w:val="003D4C"/>
                <w:sz w:val="32"/>
                <w:szCs w:val="32"/>
                <w:lang w:eastAsia="en-AU"/>
              </w:rPr>
              <w:drawing>
                <wp:inline distT="0" distB="0" distL="0" distR="0" wp14:anchorId="73ABB768" wp14:editId="1DA7F689">
                  <wp:extent cx="265501" cy="450850"/>
                  <wp:effectExtent l="0" t="0" r="127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lunteer.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0514" cy="459363"/>
                          </a:xfrm>
                          <a:prstGeom prst="rect">
                            <a:avLst/>
                          </a:prstGeom>
                        </pic:spPr>
                      </pic:pic>
                    </a:graphicData>
                  </a:graphic>
                </wp:inline>
              </w:drawing>
            </w:r>
            <w:r>
              <w:rPr>
                <w:b/>
              </w:rPr>
              <w:t xml:space="preserve"> </w:t>
            </w:r>
            <w:r>
              <w:rPr>
                <w:b/>
              </w:rPr>
              <w:br/>
            </w:r>
            <w:r>
              <w:rPr>
                <w:b/>
              </w:rPr>
              <w:br/>
              <w:t xml:space="preserve">  </w:t>
            </w:r>
            <w:r w:rsidRPr="00040BD1">
              <w:rPr>
                <w:b/>
              </w:rPr>
              <w:t>Volunteers</w:t>
            </w:r>
            <w:r w:rsidRPr="00A32D9A">
              <w:t xml:space="preserve"> </w:t>
            </w:r>
            <w:r>
              <w:t>attended for</w:t>
            </w:r>
            <w:r w:rsidRPr="00A32D9A">
              <w:t xml:space="preserve"> </w:t>
            </w:r>
            <w:r>
              <w:t xml:space="preserve">  </w:t>
            </w:r>
            <w:r w:rsidRPr="00357297">
              <w:rPr>
                <w:b/>
                <w:color w:val="003D4C"/>
                <w:sz w:val="52"/>
                <w:szCs w:val="52"/>
                <w:u w:val="single"/>
              </w:rPr>
              <w:t>564</w:t>
            </w:r>
            <w:r>
              <w:rPr>
                <w:b/>
                <w:color w:val="003D4C"/>
                <w:sz w:val="48"/>
                <w:szCs w:val="48"/>
                <w:u w:val="single"/>
              </w:rPr>
              <w:br/>
            </w:r>
            <w:r w:rsidRPr="00040BD1">
              <w:rPr>
                <w:b/>
              </w:rPr>
              <w:t xml:space="preserve"> hours</w:t>
            </w:r>
          </w:p>
          <w:p w14:paraId="78DAF1C5" w14:textId="77777777" w:rsidR="0046655D" w:rsidRDefault="004C4565" w:rsidP="0046655D">
            <w:pPr>
              <w:jc w:val="center"/>
              <w:rPr>
                <w:sz w:val="28"/>
                <w:szCs w:val="28"/>
              </w:rPr>
            </w:pPr>
            <w:r>
              <w:rPr>
                <w:sz w:val="28"/>
                <w:szCs w:val="28"/>
              </w:rPr>
              <w:pict w14:anchorId="2DA680B9">
                <v:rect id="_x0000_i1035" style="width:124.25pt;height:.7pt" o:hrpct="274" o:hrstd="t" o:hr="t" fillcolor="#a0a0a0" stroked="f"/>
              </w:pict>
            </w:r>
          </w:p>
          <w:p w14:paraId="2C1DDED4" w14:textId="4C33C35F" w:rsidR="0046655D" w:rsidRDefault="009212D7" w:rsidP="0046655D">
            <w:pPr>
              <w:jc w:val="center"/>
              <w:rPr>
                <w:b/>
                <w:noProof/>
                <w:color w:val="003D4C"/>
                <w:sz w:val="32"/>
                <w:szCs w:val="32"/>
                <w:lang w:eastAsia="en-AU"/>
              </w:rPr>
            </w:pPr>
            <w:r>
              <w:rPr>
                <w:sz w:val="24"/>
                <w:szCs w:val="24"/>
              </w:rPr>
              <w:br/>
            </w:r>
            <w:r w:rsidR="0046655D">
              <w:rPr>
                <w:b/>
                <w:noProof/>
              </w:rPr>
              <w:drawing>
                <wp:inline distT="0" distB="0" distL="0" distR="0" wp14:anchorId="5E5C16DD" wp14:editId="0DE603FD">
                  <wp:extent cx="1543685" cy="235585"/>
                  <wp:effectExtent l="0" t="0" r="0" b="0"/>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43685" cy="235585"/>
                          </a:xfrm>
                          <a:prstGeom prst="rect">
                            <a:avLst/>
                          </a:prstGeom>
                        </pic:spPr>
                      </pic:pic>
                    </a:graphicData>
                  </a:graphic>
                </wp:inline>
              </w:drawing>
            </w:r>
          </w:p>
          <w:p w14:paraId="10FA3D11" w14:textId="77777777" w:rsidR="0046655D" w:rsidRDefault="0046655D" w:rsidP="0046655D">
            <w:pPr>
              <w:jc w:val="center"/>
              <w:rPr>
                <w:b/>
                <w:noProof/>
                <w:color w:val="003D4C"/>
                <w:sz w:val="32"/>
                <w:szCs w:val="32"/>
                <w:lang w:eastAsia="en-AU"/>
              </w:rPr>
            </w:pPr>
            <w:r>
              <w:rPr>
                <w:b/>
                <w:noProof/>
                <w:color w:val="003D4C"/>
                <w:sz w:val="32"/>
                <w:szCs w:val="32"/>
                <w:lang w:eastAsia="en-AU"/>
              </w:rPr>
              <w:br/>
              <w:t>Lanyon Homestead</w:t>
            </w:r>
          </w:p>
          <w:p w14:paraId="57C07C11" w14:textId="57C0ACBA" w:rsidR="0010730A" w:rsidRPr="0046655D" w:rsidRDefault="0046655D" w:rsidP="0046655D">
            <w:pPr>
              <w:jc w:val="center"/>
              <w:rPr>
                <w:bCs/>
                <w:noProof/>
                <w:color w:val="003D4C"/>
                <w:sz w:val="24"/>
                <w:szCs w:val="24"/>
                <w:lang w:eastAsia="en-AU"/>
              </w:rPr>
            </w:pPr>
            <w:r>
              <w:rPr>
                <w:bCs/>
                <w:noProof/>
                <w:color w:val="003D4C"/>
                <w:sz w:val="24"/>
                <w:szCs w:val="24"/>
                <w:lang w:eastAsia="en-AU"/>
              </w:rPr>
              <w:br/>
            </w:r>
            <w:r w:rsidRPr="00357297">
              <w:rPr>
                <w:bCs/>
                <w:noProof/>
                <w:color w:val="003D4C"/>
                <w:sz w:val="24"/>
                <w:szCs w:val="24"/>
                <w:lang w:eastAsia="en-AU"/>
              </w:rPr>
              <w:t>Tripadvisor Travellers’ Choice Award winner</w:t>
            </w:r>
            <w:r>
              <w:rPr>
                <w:bCs/>
                <w:noProof/>
                <w:color w:val="003D4C"/>
                <w:sz w:val="24"/>
                <w:szCs w:val="24"/>
                <w:lang w:eastAsia="en-AU"/>
              </w:rPr>
              <w:br/>
            </w:r>
            <w:r w:rsidRPr="00357297">
              <w:rPr>
                <w:bCs/>
                <w:noProof/>
                <w:color w:val="003D4C"/>
                <w:sz w:val="24"/>
                <w:szCs w:val="24"/>
                <w:lang w:eastAsia="en-AU"/>
              </w:rPr>
              <w:t>for 2021</w:t>
            </w:r>
          </w:p>
        </w:tc>
      </w:tr>
      <w:tr w:rsidR="009212D7" w:rsidRPr="00DB3EFE" w14:paraId="0995E8EF" w14:textId="77777777" w:rsidTr="009212D7">
        <w:trPr>
          <w:trHeight w:val="2411"/>
        </w:trPr>
        <w:tc>
          <w:tcPr>
            <w:tcW w:w="2694" w:type="dxa"/>
            <w:vMerge/>
            <w:tcBorders>
              <w:right w:val="single" w:sz="4" w:space="0" w:color="auto"/>
            </w:tcBorders>
          </w:tcPr>
          <w:p w14:paraId="3D7700A3" w14:textId="77777777" w:rsidR="009212D7" w:rsidRPr="002461B8" w:rsidRDefault="009212D7" w:rsidP="009212D7">
            <w:pPr>
              <w:rPr>
                <w:b/>
                <w:bCs/>
              </w:rPr>
            </w:pPr>
          </w:p>
        </w:tc>
        <w:tc>
          <w:tcPr>
            <w:tcW w:w="3685" w:type="dxa"/>
            <w:tcBorders>
              <w:top w:val="single" w:sz="4" w:space="0" w:color="auto"/>
              <w:left w:val="single" w:sz="4" w:space="0" w:color="auto"/>
              <w:right w:val="single" w:sz="4" w:space="0" w:color="auto"/>
            </w:tcBorders>
          </w:tcPr>
          <w:p w14:paraId="57DC25EC" w14:textId="0419D2EF" w:rsidR="00696ECA" w:rsidRPr="0046655D" w:rsidRDefault="009212D7" w:rsidP="0046655D">
            <w:pPr>
              <w:spacing w:before="60"/>
              <w:jc w:val="center"/>
              <w:rPr>
                <w:b/>
                <w:color w:val="CB6015"/>
                <w:sz w:val="32"/>
                <w:szCs w:val="32"/>
                <w:highlight w:val="yellow"/>
              </w:rPr>
            </w:pPr>
            <w:r>
              <w:rPr>
                <w:b/>
                <w:color w:val="CB6015"/>
                <w:sz w:val="32"/>
                <w:szCs w:val="32"/>
              </w:rPr>
              <w:t>CONSERVATION AND HOUSEKEEPING</w:t>
            </w:r>
            <w:r w:rsidR="001006A3">
              <w:rPr>
                <w:b/>
                <w:color w:val="CB6015"/>
                <w:sz w:val="32"/>
                <w:szCs w:val="32"/>
              </w:rPr>
              <w:fldChar w:fldCharType="begin"/>
            </w:r>
            <w:r w:rsidR="001006A3">
              <w:instrText xml:space="preserve"> XE "</w:instrText>
            </w:r>
            <w:r w:rsidR="001006A3" w:rsidRPr="00024CE0">
              <w:rPr>
                <w:b/>
                <w:color w:val="CB6015"/>
                <w:sz w:val="32"/>
                <w:szCs w:val="32"/>
              </w:rPr>
              <w:instrText>CONSERVATION AND HOUSEKEEPING</w:instrText>
            </w:r>
            <w:r w:rsidR="001006A3">
              <w:instrText xml:space="preserve">" </w:instrText>
            </w:r>
            <w:r w:rsidR="001006A3">
              <w:rPr>
                <w:b/>
                <w:color w:val="CB6015"/>
                <w:sz w:val="32"/>
                <w:szCs w:val="32"/>
              </w:rPr>
              <w:fldChar w:fldCharType="end"/>
            </w:r>
            <w:r>
              <w:rPr>
                <w:b/>
                <w:color w:val="CB6015"/>
                <w:sz w:val="32"/>
                <w:szCs w:val="32"/>
              </w:rPr>
              <w:br/>
            </w:r>
            <w:r>
              <w:rPr>
                <w:b/>
                <w:color w:val="CB6015"/>
                <w:sz w:val="32"/>
                <w:szCs w:val="32"/>
              </w:rPr>
              <w:br/>
            </w:r>
            <w:r w:rsidRPr="004B6AF2">
              <w:rPr>
                <w:b/>
                <w:noProof/>
                <w:color w:val="CB6015"/>
                <w:sz w:val="32"/>
                <w:szCs w:val="32"/>
              </w:rPr>
              <w:drawing>
                <wp:inline distT="0" distB="0" distL="0" distR="0" wp14:anchorId="00EDDA85" wp14:editId="3398F485">
                  <wp:extent cx="731520" cy="436423"/>
                  <wp:effectExtent l="0" t="0" r="0" b="1905"/>
                  <wp:docPr id="91" name="Graph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779658" cy="465142"/>
                          </a:xfrm>
                          <a:prstGeom prst="rect">
                            <a:avLst/>
                          </a:prstGeom>
                        </pic:spPr>
                      </pic:pic>
                    </a:graphicData>
                  </a:graphic>
                </wp:inline>
              </w:drawing>
            </w:r>
            <w:r w:rsidR="0046655D">
              <w:rPr>
                <w:b/>
                <w:color w:val="CB6015"/>
                <w:sz w:val="32"/>
                <w:szCs w:val="32"/>
                <w:highlight w:val="yellow"/>
              </w:rPr>
              <w:br/>
            </w:r>
          </w:p>
          <w:p w14:paraId="36FA9DB5" w14:textId="329799EF" w:rsidR="004B6AF2" w:rsidRPr="0046655D" w:rsidRDefault="009212D7" w:rsidP="0046655D">
            <w:pPr>
              <w:spacing w:after="200"/>
              <w:jc w:val="center"/>
              <w:rPr>
                <w:b/>
                <w:color w:val="003D4C"/>
                <w:sz w:val="24"/>
                <w:szCs w:val="24"/>
              </w:rPr>
            </w:pPr>
            <w:r w:rsidRPr="0046655D">
              <w:rPr>
                <w:b/>
                <w:color w:val="003D4C"/>
                <w:sz w:val="24"/>
                <w:szCs w:val="24"/>
              </w:rPr>
              <w:t xml:space="preserve">Over </w:t>
            </w:r>
            <w:r w:rsidR="003432D8">
              <w:rPr>
                <w:b/>
                <w:color w:val="003D4C"/>
                <w:sz w:val="36"/>
                <w:szCs w:val="36"/>
              </w:rPr>
              <w:t>620</w:t>
            </w:r>
            <w:r w:rsidR="004B6AF2" w:rsidRPr="0046655D">
              <w:rPr>
                <w:b/>
                <w:color w:val="003D4C"/>
                <w:sz w:val="24"/>
                <w:szCs w:val="24"/>
              </w:rPr>
              <w:t xml:space="preserve"> </w:t>
            </w:r>
            <w:r w:rsidR="00FA57B5">
              <w:rPr>
                <w:b/>
                <w:color w:val="003D4C"/>
                <w:sz w:val="24"/>
                <w:szCs w:val="24"/>
              </w:rPr>
              <w:t>collection items catalogued and entered onto database</w:t>
            </w:r>
            <w:r w:rsidR="004B6AF2" w:rsidRPr="0046655D">
              <w:rPr>
                <w:b/>
                <w:color w:val="003D4C"/>
                <w:sz w:val="24"/>
                <w:szCs w:val="24"/>
              </w:rPr>
              <w:t xml:space="preserve"> </w:t>
            </w:r>
          </w:p>
          <w:p w14:paraId="52229CE4" w14:textId="1AC5B02D" w:rsidR="009212D7" w:rsidRPr="004B6AF2" w:rsidRDefault="004B6AF2" w:rsidP="004B6AF2">
            <w:pPr>
              <w:jc w:val="center"/>
              <w:rPr>
                <w:bCs/>
                <w:color w:val="003D4C"/>
                <w:sz w:val="24"/>
                <w:szCs w:val="24"/>
              </w:rPr>
            </w:pPr>
            <w:r w:rsidRPr="004B6AF2">
              <w:rPr>
                <w:sz w:val="24"/>
                <w:szCs w:val="24"/>
              </w:rPr>
              <w:t>Historic floors, furniture surfaces and hundreds of collection items were cleaned</w:t>
            </w:r>
            <w:r w:rsidR="00B422DD">
              <w:rPr>
                <w:sz w:val="24"/>
                <w:szCs w:val="24"/>
              </w:rPr>
              <w:t xml:space="preserve"> </w:t>
            </w:r>
            <w:r w:rsidRPr="00B422DD">
              <w:rPr>
                <w:b/>
                <w:bCs/>
                <w:sz w:val="24"/>
                <w:szCs w:val="24"/>
                <w:u w:val="single"/>
              </w:rPr>
              <w:t>over 250 times</w:t>
            </w:r>
            <w:r w:rsidRPr="00B422DD">
              <w:rPr>
                <w:sz w:val="24"/>
                <w:szCs w:val="24"/>
                <w:u w:val="single"/>
              </w:rPr>
              <w:t xml:space="preserve"> </w:t>
            </w:r>
            <w:r w:rsidR="009212D7" w:rsidRPr="004B6AF2">
              <w:rPr>
                <w:sz w:val="24"/>
                <w:szCs w:val="24"/>
              </w:rPr>
              <w:fldChar w:fldCharType="begin"/>
            </w:r>
            <w:r w:rsidR="009212D7" w:rsidRPr="004B6AF2">
              <w:rPr>
                <w:sz w:val="24"/>
                <w:szCs w:val="24"/>
              </w:rPr>
              <w:instrText xml:space="preserve"> XE "Calthorpes’ House" </w:instrText>
            </w:r>
            <w:r w:rsidR="009212D7" w:rsidRPr="004B6AF2">
              <w:rPr>
                <w:sz w:val="24"/>
                <w:szCs w:val="24"/>
              </w:rPr>
              <w:fldChar w:fldCharType="end"/>
            </w:r>
            <w:r w:rsidR="009212D7" w:rsidRPr="004B6AF2">
              <w:rPr>
                <w:sz w:val="24"/>
                <w:szCs w:val="24"/>
              </w:rPr>
              <w:fldChar w:fldCharType="begin"/>
            </w:r>
            <w:r w:rsidR="009212D7" w:rsidRPr="004B6AF2">
              <w:rPr>
                <w:sz w:val="24"/>
                <w:szCs w:val="24"/>
              </w:rPr>
              <w:instrText xml:space="preserve"> XE "</w:instrText>
            </w:r>
            <w:r w:rsidR="009212D7" w:rsidRPr="004B6AF2">
              <w:rPr>
                <w:rFonts w:asciiTheme="minorHAnsi" w:hAnsiTheme="minorHAnsi"/>
                <w:sz w:val="24"/>
                <w:szCs w:val="24"/>
              </w:rPr>
              <w:instrText>ACT Historic Places</w:instrText>
            </w:r>
            <w:r w:rsidR="009212D7" w:rsidRPr="004B6AF2">
              <w:rPr>
                <w:sz w:val="24"/>
                <w:szCs w:val="24"/>
              </w:rPr>
              <w:instrText xml:space="preserve">" </w:instrText>
            </w:r>
            <w:r w:rsidR="009212D7" w:rsidRPr="004B6AF2">
              <w:rPr>
                <w:sz w:val="24"/>
                <w:szCs w:val="24"/>
              </w:rPr>
              <w:fldChar w:fldCharType="end"/>
            </w:r>
          </w:p>
        </w:tc>
        <w:tc>
          <w:tcPr>
            <w:tcW w:w="2647" w:type="dxa"/>
            <w:tcBorders>
              <w:top w:val="single" w:sz="4" w:space="0" w:color="auto"/>
              <w:left w:val="single" w:sz="4" w:space="0" w:color="auto"/>
            </w:tcBorders>
          </w:tcPr>
          <w:p w14:paraId="437ED4BF" w14:textId="06F139F6" w:rsidR="00B422DD" w:rsidRDefault="00B422DD" w:rsidP="00B422DD">
            <w:pPr>
              <w:jc w:val="center"/>
              <w:rPr>
                <w:b/>
                <w:noProof/>
                <w:color w:val="003D4C"/>
                <w:sz w:val="32"/>
                <w:szCs w:val="32"/>
                <w:lang w:eastAsia="en-AU"/>
              </w:rPr>
            </w:pPr>
          </w:p>
          <w:p w14:paraId="1ECEB7A5" w14:textId="1B22FEBA" w:rsidR="0046655D" w:rsidRPr="00357297" w:rsidRDefault="0046655D" w:rsidP="00B422DD">
            <w:pPr>
              <w:jc w:val="center"/>
              <w:rPr>
                <w:bCs/>
                <w:noProof/>
                <w:color w:val="003D4C"/>
                <w:sz w:val="24"/>
                <w:szCs w:val="24"/>
                <w:lang w:eastAsia="en-AU"/>
              </w:rPr>
            </w:pPr>
            <w:r>
              <w:rPr>
                <w:b/>
                <w:color w:val="CB6015"/>
                <w:sz w:val="32"/>
                <w:szCs w:val="32"/>
              </w:rPr>
              <w:t xml:space="preserve">PUBLIC </w:t>
            </w:r>
            <w:r w:rsidRPr="001E34AB">
              <w:rPr>
                <w:b/>
                <w:color w:val="CB6015"/>
                <w:sz w:val="32"/>
                <w:szCs w:val="32"/>
              </w:rPr>
              <w:t>PROGRAMS</w:t>
            </w:r>
            <w:r>
              <w:rPr>
                <w:b/>
                <w:sz w:val="56"/>
                <w:szCs w:val="56"/>
                <w:u w:val="single"/>
              </w:rPr>
              <w:br/>
            </w:r>
            <w:r>
              <w:rPr>
                <w:b/>
                <w:sz w:val="56"/>
                <w:szCs w:val="56"/>
                <w:u w:val="single"/>
              </w:rPr>
              <w:br/>
              <w:t>208</w:t>
            </w:r>
            <w:r w:rsidRPr="00040BD1">
              <w:rPr>
                <w:b/>
                <w:sz w:val="56"/>
                <w:szCs w:val="56"/>
              </w:rPr>
              <w:t xml:space="preserve"> </w:t>
            </w:r>
            <w:r>
              <w:rPr>
                <w:sz w:val="24"/>
                <w:szCs w:val="24"/>
              </w:rPr>
              <w:t>learning</w:t>
            </w:r>
            <w:r w:rsidRPr="009060ED">
              <w:rPr>
                <w:sz w:val="24"/>
                <w:szCs w:val="24"/>
              </w:rPr>
              <w:t xml:space="preserve"> and community programs</w:t>
            </w:r>
            <w:r>
              <w:rPr>
                <w:sz w:val="24"/>
                <w:szCs w:val="24"/>
              </w:rPr>
              <w:br/>
            </w:r>
            <w:r>
              <w:rPr>
                <w:sz w:val="24"/>
                <w:szCs w:val="24"/>
              </w:rPr>
              <w:br/>
            </w:r>
            <w:r>
              <w:rPr>
                <w:b/>
                <w:noProof/>
                <w:color w:val="CB6015"/>
                <w:sz w:val="32"/>
                <w:szCs w:val="32"/>
                <w:lang w:eastAsia="en-AU"/>
              </w:rPr>
              <w:drawing>
                <wp:inline distT="0" distB="0" distL="0" distR="0" wp14:anchorId="2892DFDE" wp14:editId="25A30744">
                  <wp:extent cx="695325" cy="34180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grams.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06116" cy="347113"/>
                          </a:xfrm>
                          <a:prstGeom prst="rect">
                            <a:avLst/>
                          </a:prstGeom>
                        </pic:spPr>
                      </pic:pic>
                    </a:graphicData>
                  </a:graphic>
                </wp:inline>
              </w:drawing>
            </w:r>
          </w:p>
          <w:p w14:paraId="2E9E4A52" w14:textId="7DDFF7AD" w:rsidR="009212D7" w:rsidRPr="00DB3EFE" w:rsidRDefault="009212D7" w:rsidP="00357297">
            <w:pPr>
              <w:rPr>
                <w:b/>
              </w:rPr>
            </w:pPr>
            <w:r>
              <w:t xml:space="preserve"> </w:t>
            </w:r>
          </w:p>
        </w:tc>
      </w:tr>
    </w:tbl>
    <w:bookmarkEnd w:id="160"/>
    <w:bookmarkEnd w:id="161"/>
    <w:p w14:paraId="5715D4B1" w14:textId="0614E4FA" w:rsidR="009212D7" w:rsidRPr="003D390B" w:rsidRDefault="009212D7" w:rsidP="003D390B">
      <w:pPr>
        <w:pStyle w:val="Heading3"/>
      </w:pPr>
      <w:r w:rsidRPr="003D390B">
        <w:t>B.2.4 ACT HISTORIC PLACES</w:t>
      </w:r>
      <w:r w:rsidRPr="003D390B">
        <w:fldChar w:fldCharType="begin"/>
      </w:r>
      <w:r w:rsidRPr="003D390B">
        <w:instrText xml:space="preserve"> XE "ACT HISTORIC PLACES" </w:instrText>
      </w:r>
      <w:r w:rsidRPr="003D390B">
        <w:fldChar w:fldCharType="end"/>
      </w:r>
    </w:p>
    <w:p w14:paraId="7B8D6928" w14:textId="77777777" w:rsidR="009212D7" w:rsidRPr="00F907C6" w:rsidRDefault="009212D7" w:rsidP="009212D7">
      <w:pPr>
        <w:rPr>
          <w:i/>
        </w:rPr>
      </w:pPr>
      <w:r w:rsidRPr="00F907C6">
        <w:rPr>
          <w:b/>
          <w:i/>
        </w:rPr>
        <w:t xml:space="preserve">What we are </w:t>
      </w:r>
      <w:r w:rsidRPr="00F907C6">
        <w:rPr>
          <w:i/>
        </w:rPr>
        <w:t>: three historic places that reflect different aspects of Canberra’s history: Lanyon Homestead, Calthorpes’ House</w:t>
      </w:r>
      <w:r w:rsidRPr="00F907C6">
        <w:rPr>
          <w:i/>
        </w:rPr>
        <w:fldChar w:fldCharType="begin"/>
      </w:r>
      <w:r w:rsidRPr="00F907C6">
        <w:instrText xml:space="preserve"> XE "Calthorpes’ House" </w:instrText>
      </w:r>
      <w:r w:rsidRPr="00F907C6">
        <w:rPr>
          <w:i/>
        </w:rPr>
        <w:fldChar w:fldCharType="end"/>
      </w:r>
      <w:r w:rsidRPr="00F907C6">
        <w:rPr>
          <w:i/>
        </w:rPr>
        <w:t xml:space="preserve"> and Mugga-Mugga</w:t>
      </w:r>
      <w:r w:rsidRPr="00F907C6">
        <w:rPr>
          <w:i/>
        </w:rPr>
        <w:fldChar w:fldCharType="begin"/>
      </w:r>
      <w:r w:rsidRPr="00F907C6">
        <w:instrText xml:space="preserve"> XE "</w:instrText>
      </w:r>
      <w:r w:rsidRPr="00F907C6">
        <w:rPr>
          <w:szCs w:val="22"/>
        </w:rPr>
        <w:instrText>Mugga-Mugga</w:instrText>
      </w:r>
      <w:r w:rsidRPr="00F907C6">
        <w:instrText xml:space="preserve">" </w:instrText>
      </w:r>
      <w:r w:rsidRPr="00F907C6">
        <w:rPr>
          <w:i/>
        </w:rPr>
        <w:fldChar w:fldCharType="end"/>
      </w:r>
    </w:p>
    <w:p w14:paraId="7B082215" w14:textId="77777777" w:rsidR="009212D7" w:rsidRPr="00F907C6" w:rsidRDefault="009212D7" w:rsidP="009212D7">
      <w:pPr>
        <w:rPr>
          <w:i/>
        </w:rPr>
      </w:pPr>
      <w:r w:rsidRPr="00F907C6">
        <w:rPr>
          <w:b/>
          <w:i/>
        </w:rPr>
        <w:t xml:space="preserve">What we do </w:t>
      </w:r>
      <w:r w:rsidRPr="00F907C6">
        <w:rPr>
          <w:i/>
        </w:rPr>
        <w:t>: we connect people with Canberra’s rich and diverse stories and heritage</w:t>
      </w:r>
    </w:p>
    <w:p w14:paraId="021077E5" w14:textId="4C79DAA1" w:rsidR="009212D7" w:rsidRDefault="009212D7" w:rsidP="009212D7">
      <w:pPr>
        <w:rPr>
          <w:i/>
          <w:sz w:val="20"/>
        </w:rPr>
      </w:pPr>
      <w:r w:rsidRPr="00F907C6">
        <w:rPr>
          <w:b/>
          <w:i/>
        </w:rPr>
        <w:t xml:space="preserve">Our vision </w:t>
      </w:r>
      <w:r w:rsidRPr="00F907C6">
        <w:rPr>
          <w:i/>
        </w:rPr>
        <w:t>: to be leading historic places in Australia and beyond</w:t>
      </w:r>
      <w:r w:rsidRPr="00F907C6">
        <w:rPr>
          <w:i/>
          <w:sz w:val="20"/>
        </w:rPr>
        <w:t xml:space="preserve"> </w:t>
      </w:r>
    </w:p>
    <w:tbl>
      <w:tblPr>
        <w:tblStyle w:val="ARTableText0"/>
        <w:tblW w:w="5019" w:type="pct"/>
        <w:tblInd w:w="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9059"/>
        <w:gridCol w:w="46"/>
      </w:tblGrid>
      <w:tr w:rsidR="00BE5F93" w:rsidRPr="00405E8A" w14:paraId="6928BBD8" w14:textId="77777777" w:rsidTr="00BE5F93">
        <w:trPr>
          <w:gridAfter w:val="1"/>
          <w:cnfStyle w:val="100000000000" w:firstRow="1" w:lastRow="0" w:firstColumn="0" w:lastColumn="0" w:oddVBand="0" w:evenVBand="0" w:oddHBand="0" w:evenHBand="0" w:firstRowFirstColumn="0" w:firstRowLastColumn="0" w:lastRowFirstColumn="0" w:lastRowLastColumn="0"/>
          <w:wAfter w:w="25" w:type="pct"/>
          <w:trHeight w:val="37"/>
          <w:tblHeader/>
        </w:trPr>
        <w:tc>
          <w:tcPr>
            <w:cnfStyle w:val="001000000000" w:firstRow="0" w:lastRow="0" w:firstColumn="1" w:lastColumn="0" w:oddVBand="0" w:evenVBand="0" w:oddHBand="0" w:evenHBand="0" w:firstRowFirstColumn="0" w:firstRowLastColumn="0" w:lastRowFirstColumn="0" w:lastRowLastColumn="0"/>
            <w:tcW w:w="4975" w:type="pct"/>
            <w:tcBorders>
              <w:top w:val="single" w:sz="4" w:space="0" w:color="auto"/>
              <w:bottom w:val="single" w:sz="2" w:space="0" w:color="auto"/>
            </w:tcBorders>
            <w:vAlign w:val="top"/>
          </w:tcPr>
          <w:p w14:paraId="26AD8088" w14:textId="3ABFAD9F" w:rsidR="00BE5F93" w:rsidRPr="00405E8A" w:rsidRDefault="00BE5F93" w:rsidP="00AA10A2">
            <w:pPr>
              <w:pStyle w:val="ARTableFiguresheading"/>
              <w:jc w:val="left"/>
              <w:rPr>
                <w:rFonts w:asciiTheme="minorHAnsi" w:hAnsiTheme="minorHAnsi" w:cstheme="minorHAnsi"/>
                <w:b/>
                <w:sz w:val="22"/>
                <w:szCs w:val="22"/>
                <w:highlight w:val="yellow"/>
              </w:rPr>
            </w:pPr>
            <w:r w:rsidRPr="00405E8A">
              <w:rPr>
                <w:rFonts w:asciiTheme="minorHAnsi" w:hAnsiTheme="minorHAnsi" w:cstheme="minorHAnsi"/>
                <w:b/>
                <w:sz w:val="22"/>
                <w:szCs w:val="22"/>
              </w:rPr>
              <w:t>A smooth recovery from the COVID-19 pandemic</w:t>
            </w:r>
            <w:r w:rsidR="001006A3">
              <w:rPr>
                <w:rFonts w:asciiTheme="minorHAnsi" w:hAnsiTheme="minorHAnsi" w:cstheme="minorHAnsi"/>
                <w:sz w:val="22"/>
                <w:szCs w:val="22"/>
              </w:rPr>
              <w:fldChar w:fldCharType="begin"/>
            </w:r>
            <w:r w:rsidR="001006A3">
              <w:instrText xml:space="preserve"> XE "</w:instrText>
            </w:r>
            <w:r w:rsidR="001006A3" w:rsidRPr="00514F06">
              <w:rPr>
                <w:rFonts w:asciiTheme="minorHAnsi" w:hAnsiTheme="minorHAnsi" w:cstheme="minorHAnsi"/>
                <w:b/>
                <w:sz w:val="22"/>
                <w:szCs w:val="22"/>
              </w:rPr>
              <w:instrText>recovery from the COVID-19 pandemic</w:instrText>
            </w:r>
            <w:r w:rsidR="001006A3">
              <w:instrText xml:space="preserve">" </w:instrText>
            </w:r>
            <w:r w:rsidR="001006A3">
              <w:rPr>
                <w:rFonts w:asciiTheme="minorHAnsi" w:hAnsiTheme="minorHAnsi" w:cstheme="minorHAnsi"/>
                <w:sz w:val="22"/>
                <w:szCs w:val="22"/>
              </w:rPr>
              <w:fldChar w:fldCharType="end"/>
            </w:r>
            <w:r w:rsidRPr="00405E8A">
              <w:rPr>
                <w:rFonts w:asciiTheme="minorHAnsi" w:hAnsiTheme="minorHAnsi" w:cstheme="minorHAnsi"/>
                <w:b/>
                <w:sz w:val="22"/>
                <w:szCs w:val="22"/>
              </w:rPr>
              <w:t xml:space="preserve"> :</w:t>
            </w:r>
          </w:p>
        </w:tc>
      </w:tr>
      <w:tr w:rsidR="00BE5F93" w:rsidRPr="00405E8A" w14:paraId="0C9BDB0E" w14:textId="77777777" w:rsidTr="00BE5F93">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nil"/>
              <w:bottom w:val="nil"/>
              <w:right w:val="nil"/>
            </w:tcBorders>
            <w:vAlign w:val="top"/>
          </w:tcPr>
          <w:p w14:paraId="5F67A266" w14:textId="25CDFE78" w:rsidR="001405B7" w:rsidRPr="001405B7" w:rsidRDefault="001405B7" w:rsidP="001405B7">
            <w:pPr>
              <w:spacing w:after="0"/>
              <w:rPr>
                <w:rFonts w:asciiTheme="minorHAnsi" w:hAnsiTheme="minorHAnsi" w:cstheme="minorHAnsi"/>
                <w:b/>
                <w:bCs/>
                <w:sz w:val="22"/>
                <w:szCs w:val="22"/>
              </w:rPr>
            </w:pPr>
            <w:r w:rsidRPr="001405B7">
              <w:rPr>
                <w:rFonts w:asciiTheme="minorHAnsi" w:hAnsiTheme="minorHAnsi" w:cstheme="minorHAnsi"/>
                <w:b/>
                <w:bCs/>
                <w:sz w:val="22"/>
                <w:szCs w:val="22"/>
              </w:rPr>
              <w:t>Key outcomes in 2020–21</w:t>
            </w:r>
          </w:p>
          <w:p w14:paraId="6E1505C8" w14:textId="6F4AAE62" w:rsidR="002A11A7" w:rsidRPr="00C25000" w:rsidRDefault="002A11A7" w:rsidP="002A11A7">
            <w:pPr>
              <w:pStyle w:val="ListParagraph"/>
              <w:numPr>
                <w:ilvl w:val="0"/>
                <w:numId w:val="38"/>
              </w:numPr>
              <w:spacing w:after="0"/>
              <w:rPr>
                <w:rFonts w:asciiTheme="minorHAnsi" w:hAnsiTheme="minorHAnsi" w:cstheme="minorHAnsi"/>
                <w:sz w:val="22"/>
                <w:szCs w:val="22"/>
              </w:rPr>
            </w:pPr>
            <w:bookmarkStart w:id="162" w:name="_Hlk87183102"/>
            <w:r w:rsidRPr="00C25000">
              <w:rPr>
                <w:rFonts w:asciiTheme="minorHAnsi" w:hAnsiTheme="minorHAnsi" w:cstheme="minorHAnsi"/>
                <w:sz w:val="22"/>
                <w:szCs w:val="22"/>
              </w:rPr>
              <w:t>Following the COVID-19 closure period in 2019</w:t>
            </w:r>
            <w:r w:rsidRPr="00C25000">
              <w:rPr>
                <w:rStyle w:val="ARTabletextChar"/>
                <w:rFonts w:asciiTheme="minorHAnsi" w:hAnsiTheme="minorHAnsi" w:cstheme="minorHAnsi"/>
                <w:sz w:val="22"/>
                <w:szCs w:val="22"/>
              </w:rPr>
              <w:t>–</w:t>
            </w:r>
            <w:r w:rsidRPr="00C25000">
              <w:rPr>
                <w:rFonts w:asciiTheme="minorHAnsi" w:hAnsiTheme="minorHAnsi" w:cstheme="minorHAnsi"/>
                <w:sz w:val="22"/>
                <w:szCs w:val="22"/>
              </w:rPr>
              <w:t>20, ACT Historic Places (ACTHP) managed the phased reopening of its sites and resumption of events and programs.  Lanyon and Calthorpes’ House had already opened prior to the 2020</w:t>
            </w:r>
            <w:r w:rsidR="001B16CF" w:rsidRPr="00E15EF3">
              <w:rPr>
                <w:rFonts w:cs="Calibri"/>
                <w:szCs w:val="22"/>
              </w:rPr>
              <w:t>–</w:t>
            </w:r>
            <w:r w:rsidRPr="00C25000">
              <w:rPr>
                <w:rFonts w:asciiTheme="minorHAnsi" w:hAnsiTheme="minorHAnsi" w:cstheme="minorHAnsi"/>
                <w:sz w:val="22"/>
                <w:szCs w:val="22"/>
              </w:rPr>
              <w:t>21 year commencing, with Mugga-Mugga reopening shortly afterwards, on 4 July 2020.</w:t>
            </w:r>
          </w:p>
          <w:p w14:paraId="378BC597" w14:textId="77777777" w:rsidR="002A11A7" w:rsidRPr="00C25000" w:rsidRDefault="002A11A7" w:rsidP="002A11A7">
            <w:pPr>
              <w:pStyle w:val="ListParagraph"/>
              <w:numPr>
                <w:ilvl w:val="0"/>
                <w:numId w:val="38"/>
              </w:numPr>
              <w:spacing w:after="0"/>
              <w:rPr>
                <w:rFonts w:asciiTheme="minorHAnsi" w:hAnsiTheme="minorHAnsi" w:cstheme="minorHAnsi"/>
                <w:sz w:val="22"/>
                <w:szCs w:val="22"/>
              </w:rPr>
            </w:pPr>
            <w:r w:rsidRPr="00C25000">
              <w:rPr>
                <w:rFonts w:asciiTheme="minorHAnsi" w:hAnsiTheme="minorHAnsi" w:cstheme="minorHAnsi"/>
                <w:sz w:val="22"/>
                <w:szCs w:val="22"/>
              </w:rPr>
              <w:t xml:space="preserve">Each historic property initially reopened with outdoor tours only, interpreting the property’s gardens and outbuildings for visitors.  Indoor museum tours were suspended until February 2021, to comply with physical distancing recommendations.  </w:t>
            </w:r>
          </w:p>
          <w:p w14:paraId="0827F61E" w14:textId="77777777" w:rsidR="002A11A7" w:rsidRPr="00C25000" w:rsidRDefault="002A11A7" w:rsidP="002A11A7">
            <w:pPr>
              <w:pStyle w:val="ListParagraph"/>
              <w:numPr>
                <w:ilvl w:val="0"/>
                <w:numId w:val="38"/>
              </w:numPr>
              <w:spacing w:after="0"/>
              <w:rPr>
                <w:rFonts w:asciiTheme="minorHAnsi" w:hAnsiTheme="minorHAnsi" w:cstheme="minorHAnsi"/>
                <w:sz w:val="22"/>
                <w:szCs w:val="22"/>
              </w:rPr>
            </w:pPr>
            <w:r w:rsidRPr="00C25000">
              <w:rPr>
                <w:rFonts w:asciiTheme="minorHAnsi" w:hAnsiTheme="minorHAnsi" w:cstheme="minorHAnsi"/>
                <w:sz w:val="22"/>
                <w:szCs w:val="22"/>
              </w:rPr>
              <w:t>Once they recommenced, indoor tours were modified to comply with COVID-19 restrictions, including caps on attendance numbers and the introduction of online bookings to manage group numbers and tour times.  This resulted in higher participation rates compared with pre-COVID-19 levels.</w:t>
            </w:r>
          </w:p>
          <w:p w14:paraId="0019A296" w14:textId="77777777" w:rsidR="002A11A7" w:rsidRPr="00C25000" w:rsidRDefault="002A11A7" w:rsidP="002A11A7">
            <w:pPr>
              <w:pStyle w:val="ListParagraph"/>
              <w:numPr>
                <w:ilvl w:val="0"/>
                <w:numId w:val="38"/>
              </w:numPr>
              <w:spacing w:after="0"/>
              <w:rPr>
                <w:rFonts w:asciiTheme="minorHAnsi" w:hAnsiTheme="minorHAnsi" w:cstheme="minorHAnsi"/>
                <w:sz w:val="22"/>
                <w:szCs w:val="22"/>
              </w:rPr>
            </w:pPr>
            <w:r w:rsidRPr="00C25000">
              <w:rPr>
                <w:rFonts w:asciiTheme="minorHAnsi" w:hAnsiTheme="minorHAnsi" w:cstheme="minorHAnsi"/>
                <w:sz w:val="22"/>
                <w:szCs w:val="22"/>
              </w:rPr>
              <w:t>The COVID-19 situation continued to present new challenges throughout 2020</w:t>
            </w:r>
            <w:r w:rsidRPr="00C25000">
              <w:rPr>
                <w:rFonts w:cs="Calibri"/>
                <w:sz w:val="22"/>
                <w:szCs w:val="22"/>
              </w:rPr>
              <w:t xml:space="preserve">–21 </w:t>
            </w:r>
            <w:r w:rsidRPr="00C25000">
              <w:rPr>
                <w:rFonts w:asciiTheme="minorHAnsi" w:hAnsiTheme="minorHAnsi" w:cstheme="minorHAnsi"/>
                <w:sz w:val="22"/>
                <w:szCs w:val="22"/>
              </w:rPr>
              <w:t>and ACTHP responded by adapting and innovating.</w:t>
            </w:r>
          </w:p>
          <w:p w14:paraId="727F051E" w14:textId="77777777" w:rsidR="002A11A7" w:rsidRPr="00C25000" w:rsidRDefault="002A11A7" w:rsidP="002A11A7">
            <w:pPr>
              <w:pStyle w:val="ARbullet1"/>
              <w:numPr>
                <w:ilvl w:val="0"/>
                <w:numId w:val="38"/>
              </w:numPr>
              <w:jc w:val="left"/>
              <w:rPr>
                <w:sz w:val="22"/>
                <w:szCs w:val="22"/>
              </w:rPr>
            </w:pPr>
            <w:r w:rsidRPr="00C25000">
              <w:rPr>
                <w:sz w:val="22"/>
                <w:szCs w:val="22"/>
              </w:rPr>
              <w:t xml:space="preserve">For example, the planned Artist-in-Residence onsite exhibition was replaced with an online exhibition, </w:t>
            </w:r>
            <w:r w:rsidRPr="00C25000">
              <w:rPr>
                <w:rFonts w:asciiTheme="minorHAnsi" w:hAnsiTheme="minorHAnsi" w:cstheme="minorHAnsi"/>
                <w:i/>
                <w:iCs/>
                <w:sz w:val="22"/>
                <w:szCs w:val="22"/>
              </w:rPr>
              <w:t>Creating Lanyon</w:t>
            </w:r>
            <w:r w:rsidRPr="00C25000">
              <w:rPr>
                <w:rFonts w:asciiTheme="minorHAnsi" w:hAnsiTheme="minorHAnsi" w:cstheme="minorHAnsi"/>
                <w:sz w:val="22"/>
                <w:szCs w:val="22"/>
              </w:rPr>
              <w:t>,</w:t>
            </w:r>
            <w:r w:rsidRPr="00C25000">
              <w:rPr>
                <w:sz w:val="22"/>
                <w:szCs w:val="22"/>
              </w:rPr>
              <w:t xml:space="preserve"> c</w:t>
            </w:r>
            <w:r w:rsidRPr="00C25000">
              <w:t>o-</w:t>
            </w:r>
            <w:r w:rsidRPr="00C25000">
              <w:rPr>
                <w:sz w:val="22"/>
                <w:szCs w:val="22"/>
              </w:rPr>
              <w:t>curated w</w:t>
            </w:r>
            <w:r w:rsidRPr="00C25000">
              <w:t xml:space="preserve">ith </w:t>
            </w:r>
            <w:r w:rsidRPr="00C25000">
              <w:rPr>
                <w:sz w:val="22"/>
                <w:szCs w:val="22"/>
              </w:rPr>
              <w:t>Artist Society of Canberra (ASOC) artists from works produced during their Lanyon Homestead residency.</w:t>
            </w:r>
          </w:p>
          <w:p w14:paraId="0DF44BAF" w14:textId="77777777" w:rsidR="002A11A7" w:rsidRPr="00C25000" w:rsidRDefault="002A11A7" w:rsidP="002A11A7">
            <w:pPr>
              <w:pStyle w:val="ListParagraph"/>
              <w:numPr>
                <w:ilvl w:val="0"/>
                <w:numId w:val="38"/>
              </w:numPr>
              <w:spacing w:after="0"/>
              <w:rPr>
                <w:rFonts w:asciiTheme="minorHAnsi" w:hAnsiTheme="minorHAnsi" w:cstheme="minorHAnsi"/>
                <w:sz w:val="22"/>
                <w:szCs w:val="22"/>
              </w:rPr>
            </w:pPr>
            <w:r w:rsidRPr="00C25000">
              <w:rPr>
                <w:rFonts w:asciiTheme="minorHAnsi" w:hAnsiTheme="minorHAnsi" w:cstheme="minorHAnsi"/>
                <w:sz w:val="22"/>
                <w:szCs w:val="22"/>
              </w:rPr>
              <w:t xml:space="preserve">Cancelled public programs were replaced by blogs, including </w:t>
            </w:r>
            <w:r w:rsidRPr="00C25000">
              <w:rPr>
                <w:rFonts w:asciiTheme="minorHAnsi" w:hAnsiTheme="minorHAnsi" w:cstheme="minorHAnsi"/>
                <w:i/>
                <w:iCs/>
                <w:sz w:val="22"/>
                <w:szCs w:val="22"/>
              </w:rPr>
              <w:t>Our Convict Women</w:t>
            </w:r>
            <w:r w:rsidRPr="00C25000">
              <w:rPr>
                <w:rFonts w:asciiTheme="minorHAnsi" w:hAnsiTheme="minorHAnsi" w:cstheme="minorHAnsi"/>
                <w:sz w:val="22"/>
                <w:szCs w:val="22"/>
              </w:rPr>
              <w:t xml:space="preserve">, </w:t>
            </w:r>
            <w:r w:rsidRPr="00C25000">
              <w:rPr>
                <w:rFonts w:asciiTheme="minorHAnsi" w:hAnsiTheme="minorHAnsi" w:cstheme="minorHAnsi"/>
                <w:i/>
                <w:iCs/>
                <w:sz w:val="22"/>
                <w:szCs w:val="22"/>
              </w:rPr>
              <w:t>A Bungalow-Style Garden</w:t>
            </w:r>
            <w:r w:rsidRPr="00C25000">
              <w:rPr>
                <w:rFonts w:asciiTheme="minorHAnsi" w:hAnsiTheme="minorHAnsi" w:cstheme="minorHAnsi"/>
                <w:sz w:val="22"/>
                <w:szCs w:val="22"/>
              </w:rPr>
              <w:t xml:space="preserve">, and by the newly launched </w:t>
            </w:r>
            <w:r w:rsidRPr="00C25000">
              <w:rPr>
                <w:rFonts w:asciiTheme="minorHAnsi" w:hAnsiTheme="minorHAnsi" w:cstheme="minorHAnsi"/>
                <w:i/>
                <w:iCs/>
                <w:sz w:val="22"/>
                <w:szCs w:val="22"/>
              </w:rPr>
              <w:t>Object Stories</w:t>
            </w:r>
            <w:r w:rsidRPr="00C25000">
              <w:rPr>
                <w:rFonts w:asciiTheme="minorHAnsi" w:hAnsiTheme="minorHAnsi" w:cstheme="minorHAnsi"/>
                <w:sz w:val="22"/>
                <w:szCs w:val="22"/>
              </w:rPr>
              <w:t xml:space="preserve"> series, in which ACTHP staff interpret the history behind selected objects from ACTHP collections and sites.</w:t>
            </w:r>
          </w:p>
          <w:p w14:paraId="70083C88" w14:textId="77777777" w:rsidR="002A11A7" w:rsidRPr="00C25000" w:rsidRDefault="002A11A7" w:rsidP="002A11A7">
            <w:pPr>
              <w:pStyle w:val="ListParagraph"/>
              <w:numPr>
                <w:ilvl w:val="0"/>
                <w:numId w:val="38"/>
              </w:numPr>
              <w:spacing w:after="0"/>
              <w:rPr>
                <w:rFonts w:asciiTheme="minorHAnsi" w:hAnsiTheme="minorHAnsi" w:cstheme="minorHAnsi"/>
                <w:sz w:val="22"/>
                <w:szCs w:val="22"/>
              </w:rPr>
            </w:pPr>
            <w:r w:rsidRPr="00C25000">
              <w:rPr>
                <w:rFonts w:asciiTheme="minorHAnsi" w:hAnsiTheme="minorHAnsi" w:cstheme="minorHAnsi"/>
                <w:sz w:val="22"/>
                <w:szCs w:val="22"/>
              </w:rPr>
              <w:t xml:space="preserve">Public programs recommenced on site in September 2020 and included events for </w:t>
            </w:r>
            <w:r w:rsidRPr="00C25000">
              <w:rPr>
                <w:rFonts w:asciiTheme="minorHAnsi" w:hAnsiTheme="minorHAnsi" w:cstheme="minorHAnsi"/>
                <w:i/>
                <w:iCs/>
                <w:sz w:val="22"/>
                <w:szCs w:val="22"/>
              </w:rPr>
              <w:t>Floriade : Reimagined,</w:t>
            </w:r>
            <w:r w:rsidRPr="00C25000">
              <w:rPr>
                <w:rFonts w:asciiTheme="minorHAnsi" w:hAnsiTheme="minorHAnsi" w:cstheme="minorHAnsi"/>
                <w:sz w:val="22"/>
                <w:szCs w:val="22"/>
              </w:rPr>
              <w:t xml:space="preserve"> and displays at Lanyon Homestead.</w:t>
            </w:r>
          </w:p>
          <w:p w14:paraId="070723F2" w14:textId="77777777" w:rsidR="002A11A7" w:rsidRPr="00C25000" w:rsidRDefault="002A11A7" w:rsidP="002A11A7">
            <w:pPr>
              <w:pStyle w:val="ListParagraph"/>
              <w:numPr>
                <w:ilvl w:val="0"/>
                <w:numId w:val="38"/>
              </w:numPr>
              <w:spacing w:after="0"/>
              <w:rPr>
                <w:rFonts w:asciiTheme="minorHAnsi" w:hAnsiTheme="minorHAnsi" w:cstheme="minorHAnsi"/>
                <w:sz w:val="22"/>
                <w:szCs w:val="22"/>
              </w:rPr>
            </w:pPr>
            <w:r w:rsidRPr="00C25000">
              <w:rPr>
                <w:rFonts w:asciiTheme="minorHAnsi" w:hAnsiTheme="minorHAnsi" w:cstheme="minorHAnsi"/>
                <w:sz w:val="22"/>
                <w:szCs w:val="22"/>
              </w:rPr>
              <w:t xml:space="preserve">Learning programs for schools also recommenced on site in September 2020, initially modified to comply with COVID-19 limits on group sizes and program duration.  This included developing new two-hour programs : </w:t>
            </w:r>
            <w:r w:rsidRPr="00C25000">
              <w:rPr>
                <w:rFonts w:asciiTheme="minorHAnsi" w:hAnsiTheme="minorHAnsi" w:cstheme="minorHAnsi"/>
                <w:i/>
                <w:iCs/>
                <w:sz w:val="22"/>
                <w:szCs w:val="22"/>
              </w:rPr>
              <w:t>Lanyon’s Landscape : First Nations, Peoples, Settlers and Convicts</w:t>
            </w:r>
            <w:r w:rsidRPr="00C25000">
              <w:rPr>
                <w:rFonts w:asciiTheme="minorHAnsi" w:hAnsiTheme="minorHAnsi" w:cstheme="minorHAnsi"/>
                <w:sz w:val="22"/>
                <w:szCs w:val="22"/>
              </w:rPr>
              <w:t xml:space="preserve">; and </w:t>
            </w:r>
            <w:r w:rsidRPr="00C25000">
              <w:rPr>
                <w:rFonts w:asciiTheme="minorHAnsi" w:hAnsiTheme="minorHAnsi" w:cstheme="minorHAnsi"/>
                <w:i/>
                <w:iCs/>
                <w:sz w:val="22"/>
                <w:szCs w:val="22"/>
              </w:rPr>
              <w:t>James’ Diary</w:t>
            </w:r>
            <w:r w:rsidRPr="00C25000">
              <w:rPr>
                <w:rFonts w:asciiTheme="minorHAnsi" w:hAnsiTheme="minorHAnsi" w:cstheme="minorHAnsi"/>
                <w:sz w:val="22"/>
                <w:szCs w:val="22"/>
              </w:rPr>
              <w:t xml:space="preserve">.  </w:t>
            </w:r>
          </w:p>
          <w:p w14:paraId="15738AAD" w14:textId="37FABC2D" w:rsidR="00BE5F93" w:rsidRPr="00886E70" w:rsidRDefault="002A11A7" w:rsidP="002A11A7">
            <w:pPr>
              <w:pStyle w:val="ListParagraph"/>
              <w:numPr>
                <w:ilvl w:val="0"/>
                <w:numId w:val="38"/>
              </w:numPr>
              <w:spacing w:after="0"/>
              <w:rPr>
                <w:rStyle w:val="ARTabletextChar"/>
                <w:rFonts w:asciiTheme="minorHAnsi" w:hAnsiTheme="minorHAnsi" w:cstheme="minorHAnsi"/>
                <w:bCs w:val="0"/>
                <w:sz w:val="22"/>
                <w:szCs w:val="22"/>
              </w:rPr>
            </w:pPr>
            <w:r w:rsidRPr="00C25000">
              <w:rPr>
                <w:rFonts w:asciiTheme="minorHAnsi" w:hAnsiTheme="minorHAnsi" w:cstheme="minorHAnsi"/>
                <w:sz w:val="22"/>
                <w:szCs w:val="22"/>
              </w:rPr>
              <w:t>In 2021, normal learning programs resumed, including additional rotations at Calthorpes’ House and Mugga-Mugga to comply with COVID-19 capacity requirements.</w:t>
            </w:r>
            <w:bookmarkEnd w:id="162"/>
          </w:p>
        </w:tc>
      </w:tr>
    </w:tbl>
    <w:p w14:paraId="522F5125" w14:textId="71E9BC98" w:rsidR="00BE5F93" w:rsidRPr="00405E8A" w:rsidRDefault="00BE5F93" w:rsidP="00BE5F93">
      <w:pPr>
        <w:rPr>
          <w:i/>
          <w:szCs w:val="22"/>
        </w:rPr>
      </w:pPr>
      <w:r w:rsidRPr="00405E8A">
        <w:rPr>
          <w:rFonts w:asciiTheme="minorHAnsi" w:hAnsiTheme="minorHAnsi" w:cstheme="minorHAnsi"/>
          <w:szCs w:val="22"/>
        </w:rPr>
        <w:t xml:space="preserve">Further specific </w:t>
      </w:r>
      <w:r>
        <w:rPr>
          <w:rFonts w:asciiTheme="minorHAnsi" w:hAnsiTheme="minorHAnsi" w:cstheme="minorHAnsi"/>
          <w:szCs w:val="22"/>
        </w:rPr>
        <w:t>outcomes</w:t>
      </w:r>
      <w:r w:rsidRPr="00405E8A">
        <w:rPr>
          <w:rFonts w:asciiTheme="minorHAnsi" w:hAnsiTheme="minorHAnsi" w:cstheme="minorHAnsi"/>
          <w:szCs w:val="22"/>
        </w:rPr>
        <w:t xml:space="preserve"> relating to COVID-19 are identified </w:t>
      </w:r>
      <w:r w:rsidR="002A11A7">
        <w:rPr>
          <w:rFonts w:asciiTheme="minorHAnsi" w:hAnsiTheme="minorHAnsi" w:cstheme="minorHAnsi"/>
          <w:szCs w:val="22"/>
        </w:rPr>
        <w:t>in the following sections</w:t>
      </w:r>
      <w:r w:rsidRPr="00405E8A">
        <w:rPr>
          <w:rFonts w:asciiTheme="minorHAnsi" w:hAnsiTheme="minorHAnsi" w:cstheme="minorHAnsi"/>
          <w:szCs w:val="22"/>
        </w:rPr>
        <w:t>.</w:t>
      </w:r>
    </w:p>
    <w:tbl>
      <w:tblPr>
        <w:tblW w:w="9356" w:type="dxa"/>
        <w:tblCellMar>
          <w:top w:w="57" w:type="dxa"/>
          <w:bottom w:w="57" w:type="dxa"/>
        </w:tblCellMar>
        <w:tblLook w:val="04A0" w:firstRow="1" w:lastRow="0" w:firstColumn="1" w:lastColumn="0" w:noHBand="0" w:noVBand="1"/>
      </w:tblPr>
      <w:tblGrid>
        <w:gridCol w:w="9322"/>
        <w:gridCol w:w="34"/>
      </w:tblGrid>
      <w:tr w:rsidR="00BE5F93" w:rsidRPr="00405E8A" w14:paraId="13D14223" w14:textId="77777777" w:rsidTr="00BE5F93">
        <w:trPr>
          <w:gridAfter w:val="1"/>
          <w:wAfter w:w="34" w:type="dxa"/>
          <w:trHeight w:val="37"/>
        </w:trPr>
        <w:tc>
          <w:tcPr>
            <w:tcW w:w="9322" w:type="dxa"/>
            <w:tcBorders>
              <w:left w:val="nil"/>
              <w:bottom w:val="single" w:sz="12" w:space="0" w:color="000000"/>
              <w:right w:val="nil"/>
            </w:tcBorders>
            <w:shd w:val="clear" w:color="auto" w:fill="003D4C"/>
          </w:tcPr>
          <w:p w14:paraId="7C48E6F5" w14:textId="77777777" w:rsidR="00BE5F93" w:rsidRPr="00405E8A" w:rsidRDefault="00BE5F93" w:rsidP="00AA10A2">
            <w:pPr>
              <w:pStyle w:val="ARTableFiguresheading"/>
              <w:jc w:val="center"/>
              <w:rPr>
                <w:rFonts w:asciiTheme="minorHAnsi" w:hAnsiTheme="minorHAnsi"/>
                <w:sz w:val="22"/>
                <w:szCs w:val="22"/>
              </w:rPr>
            </w:pPr>
            <w:r w:rsidRPr="00405E8A">
              <w:rPr>
                <w:rFonts w:asciiTheme="minorHAnsi" w:hAnsiTheme="minorHAnsi"/>
                <w:sz w:val="22"/>
                <w:szCs w:val="22"/>
              </w:rPr>
              <w:t xml:space="preserve">Customers </w:t>
            </w:r>
            <w:r w:rsidRPr="00405E8A">
              <w:rPr>
                <w:rFonts w:asciiTheme="minorHAnsi" w:hAnsiTheme="minorHAnsi"/>
                <w:b w:val="0"/>
                <w:i/>
                <w:sz w:val="22"/>
                <w:szCs w:val="22"/>
              </w:rPr>
              <w:t>– Audiences that are growing, diverse and engaged</w:t>
            </w:r>
          </w:p>
        </w:tc>
      </w:tr>
      <w:tr w:rsidR="00BE5F93" w:rsidRPr="00405E8A" w14:paraId="58D2EAA5" w14:textId="77777777" w:rsidTr="00BE5F93">
        <w:trPr>
          <w:gridAfter w:val="1"/>
          <w:wAfter w:w="34" w:type="dxa"/>
          <w:trHeight w:val="37"/>
        </w:trPr>
        <w:tc>
          <w:tcPr>
            <w:tcW w:w="9322" w:type="dxa"/>
            <w:tcBorders>
              <w:top w:val="single" w:sz="12" w:space="0" w:color="000000"/>
              <w:bottom w:val="single" w:sz="2" w:space="0" w:color="auto"/>
            </w:tcBorders>
            <w:shd w:val="clear" w:color="auto" w:fill="F2F2F2"/>
            <w:vAlign w:val="bottom"/>
          </w:tcPr>
          <w:p w14:paraId="5DE2F960" w14:textId="77777777" w:rsidR="00BE5F93" w:rsidRPr="00405E8A" w:rsidRDefault="00BE5F93" w:rsidP="00AA10A2">
            <w:pPr>
              <w:spacing w:after="0"/>
              <w:rPr>
                <w:b/>
              </w:rPr>
            </w:pPr>
            <w:r w:rsidRPr="00405E8A">
              <w:rPr>
                <w:b/>
              </w:rPr>
              <w:t>Strategies to achieve this</w:t>
            </w:r>
            <w:r>
              <w:rPr>
                <w:b/>
              </w:rPr>
              <w:t xml:space="preserve"> </w:t>
            </w:r>
            <w:r w:rsidRPr="00405E8A">
              <w:rPr>
                <w:b/>
              </w:rPr>
              <w:t xml:space="preserve">: </w:t>
            </w:r>
          </w:p>
          <w:p w14:paraId="6785CEB6" w14:textId="77777777" w:rsidR="00BE5F93" w:rsidRPr="00405E8A" w:rsidRDefault="00BE5F93" w:rsidP="00E40B98">
            <w:pPr>
              <w:pStyle w:val="ListParagraph"/>
              <w:numPr>
                <w:ilvl w:val="0"/>
                <w:numId w:val="73"/>
              </w:numPr>
              <w:spacing w:after="0"/>
              <w:rPr>
                <w:szCs w:val="22"/>
              </w:rPr>
            </w:pPr>
            <w:r w:rsidRPr="00405E8A">
              <w:rPr>
                <w:szCs w:val="22"/>
              </w:rPr>
              <w:t>Ensure our customers are the focus of all our activities.</w:t>
            </w:r>
          </w:p>
          <w:p w14:paraId="1357F91B" w14:textId="77777777" w:rsidR="00BE5F93" w:rsidRPr="00405E8A" w:rsidRDefault="00BE5F93" w:rsidP="00E40B98">
            <w:pPr>
              <w:pStyle w:val="ListParagraph"/>
              <w:numPr>
                <w:ilvl w:val="0"/>
                <w:numId w:val="73"/>
              </w:numPr>
              <w:spacing w:after="0"/>
              <w:rPr>
                <w:szCs w:val="22"/>
              </w:rPr>
            </w:pPr>
            <w:r w:rsidRPr="00405E8A">
              <w:rPr>
                <w:szCs w:val="22"/>
              </w:rPr>
              <w:t>Target initiatives to address special needs and interests in the community, extend the demographic of our customers, and reach out to those who do not currently access our services.</w:t>
            </w:r>
          </w:p>
          <w:p w14:paraId="30FC443F" w14:textId="77777777" w:rsidR="00BE5F93" w:rsidRPr="00405E8A" w:rsidRDefault="00BE5F93" w:rsidP="00E40B98">
            <w:pPr>
              <w:pStyle w:val="ListParagraph"/>
              <w:numPr>
                <w:ilvl w:val="0"/>
                <w:numId w:val="73"/>
              </w:numPr>
              <w:spacing w:after="0"/>
              <w:rPr>
                <w:szCs w:val="22"/>
              </w:rPr>
            </w:pPr>
            <w:r w:rsidRPr="00405E8A">
              <w:rPr>
                <w:szCs w:val="22"/>
              </w:rPr>
              <w:t>Review visitor surveys and data to enable greater responsiveness in services and programming.</w:t>
            </w:r>
          </w:p>
        </w:tc>
      </w:tr>
      <w:tr w:rsidR="00BE5F93" w:rsidRPr="00405E8A" w14:paraId="2425C4B7" w14:textId="77777777" w:rsidTr="006A4F55">
        <w:trPr>
          <w:gridAfter w:val="1"/>
          <w:wAfter w:w="34" w:type="dxa"/>
          <w:trHeight w:val="37"/>
        </w:trPr>
        <w:tc>
          <w:tcPr>
            <w:tcW w:w="9322" w:type="dxa"/>
            <w:shd w:val="clear" w:color="auto" w:fill="auto"/>
          </w:tcPr>
          <w:p w14:paraId="4336C3C2" w14:textId="77777777" w:rsidR="00BE5F93" w:rsidRPr="003D390B" w:rsidRDefault="00BE5F93" w:rsidP="00BE5F93">
            <w:pPr>
              <w:pBdr>
                <w:top w:val="nil"/>
                <w:left w:val="nil"/>
                <w:bottom w:val="nil"/>
                <w:right w:val="nil"/>
                <w:between w:val="nil"/>
              </w:pBdr>
              <w:spacing w:after="0"/>
              <w:rPr>
                <w:rFonts w:asciiTheme="minorHAnsi" w:hAnsiTheme="minorHAnsi" w:cstheme="minorHAnsi"/>
                <w:color w:val="000000"/>
                <w:szCs w:val="22"/>
              </w:rPr>
            </w:pPr>
            <w:r w:rsidRPr="003D390B">
              <w:rPr>
                <w:rFonts w:asciiTheme="minorHAnsi" w:hAnsiTheme="minorHAnsi" w:cstheme="minorHAnsi"/>
                <w:b/>
                <w:color w:val="000000"/>
                <w:szCs w:val="22"/>
              </w:rPr>
              <w:t>Key outcomes in 2020</w:t>
            </w:r>
            <w:r w:rsidRPr="003D390B">
              <w:rPr>
                <w:rFonts w:asciiTheme="minorHAnsi" w:hAnsiTheme="minorHAnsi" w:cstheme="minorHAnsi"/>
                <w:color w:val="000000"/>
                <w:szCs w:val="22"/>
              </w:rPr>
              <w:t>–</w:t>
            </w:r>
            <w:r w:rsidRPr="003D390B">
              <w:rPr>
                <w:rFonts w:asciiTheme="minorHAnsi" w:hAnsiTheme="minorHAnsi" w:cstheme="minorHAnsi"/>
                <w:b/>
                <w:color w:val="000000"/>
                <w:szCs w:val="22"/>
              </w:rPr>
              <w:t>21 against the above strategies</w:t>
            </w:r>
            <w:r w:rsidRPr="003D390B">
              <w:rPr>
                <w:rFonts w:asciiTheme="minorHAnsi" w:hAnsiTheme="minorHAnsi" w:cstheme="minorHAnsi"/>
                <w:color w:val="000000"/>
                <w:szCs w:val="22"/>
              </w:rPr>
              <w:t xml:space="preserve"> </w:t>
            </w:r>
          </w:p>
          <w:p w14:paraId="6976F1AA" w14:textId="77777777" w:rsidR="002A11A7" w:rsidRPr="00C25000" w:rsidRDefault="002A11A7" w:rsidP="002A11A7">
            <w:pPr>
              <w:pStyle w:val="ARbullet1"/>
              <w:numPr>
                <w:ilvl w:val="0"/>
                <w:numId w:val="69"/>
              </w:numPr>
              <w:rPr>
                <w:szCs w:val="22"/>
              </w:rPr>
            </w:pPr>
            <w:r w:rsidRPr="00C25000">
              <w:rPr>
                <w:szCs w:val="22"/>
              </w:rPr>
              <w:t>Throughout 2020</w:t>
            </w:r>
            <w:r w:rsidRPr="00C25000">
              <w:rPr>
                <w:rFonts w:cs="Calibri"/>
                <w:szCs w:val="22"/>
              </w:rPr>
              <w:t>–</w:t>
            </w:r>
            <w:r w:rsidRPr="00C25000">
              <w:rPr>
                <w:szCs w:val="22"/>
              </w:rPr>
              <w:t>21, ACTHP continued its commitment to providing excellent visitor experiences.</w:t>
            </w:r>
          </w:p>
          <w:p w14:paraId="1321F5CE" w14:textId="77777777" w:rsidR="002A11A7" w:rsidRPr="00C25000" w:rsidRDefault="002A11A7" w:rsidP="002A11A7">
            <w:pPr>
              <w:pStyle w:val="ARbullet1"/>
              <w:numPr>
                <w:ilvl w:val="0"/>
                <w:numId w:val="69"/>
              </w:numPr>
              <w:jc w:val="left"/>
              <w:rPr>
                <w:szCs w:val="22"/>
              </w:rPr>
            </w:pPr>
            <w:r w:rsidRPr="00C25000">
              <w:rPr>
                <w:szCs w:val="22"/>
              </w:rPr>
              <w:t>Visitors continue to show enthusiastic approval of ACTHP experiences.  Visitor satisfaction survey results from 2020</w:t>
            </w:r>
            <w:r w:rsidRPr="00C25000">
              <w:rPr>
                <w:rFonts w:cs="Calibri"/>
                <w:szCs w:val="22"/>
              </w:rPr>
              <w:t>–</w:t>
            </w:r>
            <w:r w:rsidRPr="00C25000">
              <w:rPr>
                <w:szCs w:val="22"/>
              </w:rPr>
              <w:t>21 confirmed high ratings : 94% of visitors rated their experience of guided tours 8 out of 10 or higher, with 63% rating their tour experience 10 out of 10.  96% of participants rated public programs 4 out of 5 or higher, with 77% rating their experience 5 out of 5.  80% of teachers rated learning programs 4 out of 5 or higher, with 47% of teachers rating the programs 5 out of 5.</w:t>
            </w:r>
          </w:p>
          <w:p w14:paraId="18DF9AA8" w14:textId="77777777" w:rsidR="002A11A7" w:rsidRPr="00C25000" w:rsidRDefault="002A11A7" w:rsidP="002A11A7">
            <w:pPr>
              <w:pStyle w:val="ARbullet1"/>
              <w:numPr>
                <w:ilvl w:val="0"/>
                <w:numId w:val="69"/>
              </w:numPr>
              <w:jc w:val="left"/>
              <w:rPr>
                <w:szCs w:val="22"/>
              </w:rPr>
            </w:pPr>
            <w:r w:rsidRPr="00C25000">
              <w:rPr>
                <w:szCs w:val="22"/>
              </w:rPr>
              <w:t xml:space="preserve">The new visitor survey for ACTHP, launched in July 2020, was adapted in response to COVID-19 recommendations : it now uses a QR code, which links visitors directly to the survey and removes the need to use an iPad (thus removing a shared surface and the associated COVID-19 risks).  ACTHP also provides a QR code that links to Trip Advisor, to encourage visitors to provide public feedback and help raise awareness of ACTHP properties.  </w:t>
            </w:r>
          </w:p>
          <w:p w14:paraId="553CE90F" w14:textId="77777777" w:rsidR="002A11A7" w:rsidRPr="00C25000" w:rsidRDefault="002A11A7" w:rsidP="002A11A7">
            <w:pPr>
              <w:pStyle w:val="ARbullet1"/>
              <w:numPr>
                <w:ilvl w:val="0"/>
                <w:numId w:val="69"/>
              </w:numPr>
              <w:jc w:val="left"/>
              <w:rPr>
                <w:szCs w:val="22"/>
              </w:rPr>
            </w:pPr>
            <w:bookmarkStart w:id="163" w:name="_Hlk83368832"/>
            <w:r w:rsidRPr="00C25000">
              <w:rPr>
                <w:szCs w:val="22"/>
              </w:rPr>
              <w:t>In 2020</w:t>
            </w:r>
            <w:r w:rsidRPr="00C25000">
              <w:rPr>
                <w:rFonts w:cs="Calibri"/>
                <w:szCs w:val="22"/>
              </w:rPr>
              <w:t>–</w:t>
            </w:r>
            <w:r w:rsidRPr="00C25000">
              <w:rPr>
                <w:szCs w:val="22"/>
              </w:rPr>
              <w:t xml:space="preserve">21, </w:t>
            </w:r>
            <w:r w:rsidRPr="00C25000">
              <w:rPr>
                <w:rFonts w:asciiTheme="minorHAnsi" w:hAnsiTheme="minorHAnsi" w:cstheme="minorHAnsi"/>
                <w:szCs w:val="22"/>
              </w:rPr>
              <w:t>ACTHP</w:t>
            </w:r>
            <w:r w:rsidRPr="00C25000">
              <w:rPr>
                <w:szCs w:val="22"/>
              </w:rPr>
              <w:t xml:space="preserve"> welcomed 57,5</w:t>
            </w:r>
            <w:r w:rsidRPr="00C25000">
              <w:t>93</w:t>
            </w:r>
            <w:r w:rsidRPr="00C25000">
              <w:rPr>
                <w:szCs w:val="22"/>
              </w:rPr>
              <w:t xml:space="preserve"> visitors to Lanyon, Calthorpes’ House and Mugga-Mugga (compared to 40,402 in 2019</w:t>
            </w:r>
            <w:r w:rsidRPr="00C25000">
              <w:rPr>
                <w:rFonts w:cs="Calibri"/>
                <w:szCs w:val="22"/>
              </w:rPr>
              <w:t>–</w:t>
            </w:r>
            <w:r w:rsidRPr="00C25000">
              <w:rPr>
                <w:szCs w:val="22"/>
              </w:rPr>
              <w:t xml:space="preserve">20).  </w:t>
            </w:r>
            <w:bookmarkEnd w:id="163"/>
            <w:r w:rsidRPr="00C25000">
              <w:rPr>
                <w:szCs w:val="22"/>
              </w:rPr>
              <w:t>This included 2,163 students</w:t>
            </w:r>
            <w:r w:rsidRPr="00C25000" w:rsidDel="00590436">
              <w:rPr>
                <w:szCs w:val="22"/>
              </w:rPr>
              <w:t xml:space="preserve"> </w:t>
            </w:r>
            <w:r w:rsidRPr="00C25000">
              <w:rPr>
                <w:szCs w:val="22"/>
              </w:rPr>
              <w:t>attending 182 learning programs; 2,285 visitors participating in 599 museum tours, and the attendees at 26 public programs.</w:t>
            </w:r>
          </w:p>
          <w:p w14:paraId="1CC5CFF9" w14:textId="77777777" w:rsidR="002A11A7" w:rsidRPr="00C25000" w:rsidRDefault="002A11A7" w:rsidP="002A11A7">
            <w:pPr>
              <w:pStyle w:val="ARbullet1"/>
              <w:numPr>
                <w:ilvl w:val="0"/>
                <w:numId w:val="69"/>
              </w:numPr>
              <w:jc w:val="left"/>
              <w:rPr>
                <w:szCs w:val="22"/>
              </w:rPr>
            </w:pPr>
            <w:r w:rsidRPr="00C25000">
              <w:rPr>
                <w:szCs w:val="22"/>
              </w:rPr>
              <w:t>In response to COVID-19 restrictions, ACTHP developed new outdoor tours at each historic property, and learning programs at Lanyon, to enable a safe reopening for visitors while interior spaces were still closed.</w:t>
            </w:r>
          </w:p>
          <w:p w14:paraId="6BC85008" w14:textId="3CB51FE8" w:rsidR="002A11A7" w:rsidRPr="00C25000" w:rsidRDefault="002A11A7" w:rsidP="002A11A7">
            <w:pPr>
              <w:pStyle w:val="ARbullet1"/>
              <w:numPr>
                <w:ilvl w:val="0"/>
                <w:numId w:val="69"/>
              </w:numPr>
              <w:jc w:val="left"/>
              <w:rPr>
                <w:szCs w:val="22"/>
              </w:rPr>
            </w:pPr>
            <w:r w:rsidRPr="00C25000">
              <w:rPr>
                <w:szCs w:val="22"/>
              </w:rPr>
              <w:t>ACTHP’s digital strategy continued to grow, with a greater focus on digital marketing resulting in a noticeable increase in digital engagement with visitors.  Website traffic increased by 43% and pageviews increased by 40% compared to 2019</w:t>
            </w:r>
            <w:r w:rsidRPr="00C25000">
              <w:rPr>
                <w:rFonts w:cs="Calibri"/>
                <w:szCs w:val="22"/>
              </w:rPr>
              <w:t>–</w:t>
            </w:r>
            <w:r w:rsidRPr="00C25000">
              <w:rPr>
                <w:szCs w:val="22"/>
              </w:rPr>
              <w:t>20.  This was also a 37% increase over 2018</w:t>
            </w:r>
            <w:r w:rsidR="003E7FE7" w:rsidRPr="00413480">
              <w:t>–</w:t>
            </w:r>
            <w:r w:rsidRPr="00C25000">
              <w:rPr>
                <w:szCs w:val="22"/>
              </w:rPr>
              <w:t>19, the most recent year not impacted by COVID-19.  The transition to digital marketing for public programs and museum tours also increased participation rates and bookings.</w:t>
            </w:r>
          </w:p>
          <w:p w14:paraId="7EB3352B" w14:textId="77777777" w:rsidR="002A11A7" w:rsidRPr="00C25000" w:rsidRDefault="002A11A7" w:rsidP="002A11A7">
            <w:pPr>
              <w:pStyle w:val="ARbullet1"/>
              <w:numPr>
                <w:ilvl w:val="0"/>
                <w:numId w:val="69"/>
              </w:numPr>
              <w:jc w:val="left"/>
              <w:rPr>
                <w:szCs w:val="22"/>
              </w:rPr>
            </w:pPr>
            <w:r w:rsidRPr="00C25000">
              <w:rPr>
                <w:szCs w:val="22"/>
              </w:rPr>
              <w:t xml:space="preserve">Social media continued to provide a valuable outreach channel; for example 36,900 people accessed the </w:t>
            </w:r>
            <w:r w:rsidRPr="00C25000">
              <w:rPr>
                <w:rFonts w:asciiTheme="minorHAnsi" w:hAnsiTheme="minorHAnsi" w:cstheme="minorHAnsi"/>
                <w:szCs w:val="22"/>
              </w:rPr>
              <w:t>ACTHP</w:t>
            </w:r>
            <w:r w:rsidRPr="00C25000">
              <w:rPr>
                <w:szCs w:val="22"/>
              </w:rPr>
              <w:t xml:space="preserve"> Facebook page, a 2% increase from 2019</w:t>
            </w:r>
            <w:r w:rsidRPr="00C25000">
              <w:rPr>
                <w:rFonts w:cs="Calibri"/>
                <w:szCs w:val="22"/>
              </w:rPr>
              <w:t>–</w:t>
            </w:r>
            <w:r w:rsidRPr="00C25000">
              <w:rPr>
                <w:szCs w:val="22"/>
              </w:rPr>
              <w:t>20.</w:t>
            </w:r>
          </w:p>
          <w:p w14:paraId="3C0BB2F9" w14:textId="77777777" w:rsidR="002A11A7" w:rsidRPr="00C25000" w:rsidRDefault="002A11A7" w:rsidP="002A11A7">
            <w:pPr>
              <w:pStyle w:val="ARbullet1"/>
              <w:numPr>
                <w:ilvl w:val="0"/>
                <w:numId w:val="69"/>
              </w:numPr>
              <w:jc w:val="left"/>
              <w:rPr>
                <w:szCs w:val="22"/>
              </w:rPr>
            </w:pPr>
            <w:r w:rsidRPr="00C25000">
              <w:rPr>
                <w:szCs w:val="22"/>
              </w:rPr>
              <w:t xml:space="preserve">The </w:t>
            </w:r>
            <w:r w:rsidRPr="00C25000">
              <w:rPr>
                <w:rFonts w:asciiTheme="minorHAnsi" w:hAnsiTheme="minorHAnsi" w:cstheme="minorHAnsi"/>
                <w:szCs w:val="22"/>
              </w:rPr>
              <w:t>ACTHP</w:t>
            </w:r>
            <w:r w:rsidRPr="00C25000">
              <w:rPr>
                <w:szCs w:val="22"/>
              </w:rPr>
              <w:t xml:space="preserve"> logo, launched in 2019</w:t>
            </w:r>
            <w:r w:rsidRPr="00C25000">
              <w:rPr>
                <w:rFonts w:cs="Calibri"/>
                <w:szCs w:val="22"/>
              </w:rPr>
              <w:t>–</w:t>
            </w:r>
            <w:r w:rsidRPr="00C25000">
              <w:rPr>
                <w:szCs w:val="22"/>
              </w:rPr>
              <w:t xml:space="preserve">20, and the tagline </w:t>
            </w:r>
            <w:r w:rsidRPr="00C25000">
              <w:rPr>
                <w:i/>
                <w:iCs/>
                <w:szCs w:val="22"/>
              </w:rPr>
              <w:t>Step into the Stories</w:t>
            </w:r>
            <w:r w:rsidRPr="00C25000">
              <w:rPr>
                <w:szCs w:val="22"/>
              </w:rPr>
              <w:t xml:space="preserve"> were used throughout 2020</w:t>
            </w:r>
            <w:r w:rsidRPr="00C25000">
              <w:rPr>
                <w:rStyle w:val="ARTabletextChar"/>
                <w:szCs w:val="22"/>
              </w:rPr>
              <w:t>–</w:t>
            </w:r>
            <w:r w:rsidRPr="00C25000">
              <w:rPr>
                <w:szCs w:val="22"/>
              </w:rPr>
              <w:t>21 on the website, promotional material and digital marketing.</w:t>
            </w:r>
          </w:p>
          <w:p w14:paraId="6B8D3B38" w14:textId="27DDDA24" w:rsidR="00BE5F93" w:rsidRPr="00091655" w:rsidRDefault="002A11A7" w:rsidP="002A11A7">
            <w:pPr>
              <w:pStyle w:val="ARbullet1"/>
              <w:numPr>
                <w:ilvl w:val="0"/>
                <w:numId w:val="69"/>
              </w:numPr>
              <w:spacing w:after="120"/>
              <w:ind w:left="357" w:hanging="357"/>
              <w:jc w:val="left"/>
              <w:rPr>
                <w:szCs w:val="22"/>
              </w:rPr>
            </w:pPr>
            <w:r w:rsidRPr="00C25000">
              <w:rPr>
                <w:rFonts w:asciiTheme="minorHAnsi" w:hAnsiTheme="minorHAnsi" w:cstheme="minorHAnsi"/>
                <w:szCs w:val="22"/>
              </w:rPr>
              <w:t>ACTHP</w:t>
            </w:r>
            <w:r w:rsidRPr="00C25000">
              <w:rPr>
                <w:szCs w:val="22"/>
              </w:rPr>
              <w:t xml:space="preserve"> volunteers provided 564 volunteer hours across all three properties in a range of visitor services in 2020</w:t>
            </w:r>
            <w:r w:rsidRPr="00C25000">
              <w:rPr>
                <w:rFonts w:cs="Calibri"/>
                <w:szCs w:val="22"/>
              </w:rPr>
              <w:t>–</w:t>
            </w:r>
            <w:r w:rsidRPr="00C25000">
              <w:rPr>
                <w:szCs w:val="22"/>
              </w:rPr>
              <w:t>21.  These hardworking volunteers were celebrated at Volunteer Appreciation Events held on 31 August 2020 and 17 May 2021.</w:t>
            </w:r>
          </w:p>
        </w:tc>
      </w:tr>
      <w:tr w:rsidR="00BE5F93" w:rsidRPr="00405E8A" w14:paraId="6F2693BD" w14:textId="77777777" w:rsidTr="006A4F55">
        <w:trPr>
          <w:gridAfter w:val="1"/>
          <w:wAfter w:w="34" w:type="dxa"/>
          <w:trHeight w:val="37"/>
        </w:trPr>
        <w:tc>
          <w:tcPr>
            <w:tcW w:w="9322" w:type="dxa"/>
            <w:tcBorders>
              <w:bottom w:val="single" w:sz="12" w:space="0" w:color="000000"/>
            </w:tcBorders>
            <w:shd w:val="clear" w:color="auto" w:fill="003D4C"/>
          </w:tcPr>
          <w:p w14:paraId="57F86424" w14:textId="77777777" w:rsidR="00BE5F93" w:rsidRPr="00405E8A" w:rsidRDefault="00BE5F93" w:rsidP="00AA10A2">
            <w:pPr>
              <w:pStyle w:val="ARTableFiguresheading"/>
              <w:jc w:val="center"/>
              <w:rPr>
                <w:rFonts w:asciiTheme="minorHAnsi" w:hAnsiTheme="minorHAnsi"/>
                <w:b w:val="0"/>
                <w:i/>
                <w:sz w:val="22"/>
                <w:szCs w:val="22"/>
              </w:rPr>
            </w:pPr>
            <w:r w:rsidRPr="00405E8A">
              <w:rPr>
                <w:rFonts w:asciiTheme="minorHAnsi" w:hAnsiTheme="minorHAnsi"/>
                <w:sz w:val="22"/>
                <w:szCs w:val="22"/>
              </w:rPr>
              <w:t>Programming</w:t>
            </w:r>
            <w:r w:rsidRPr="00405E8A">
              <w:rPr>
                <w:rFonts w:asciiTheme="minorHAnsi" w:hAnsiTheme="minorHAnsi"/>
                <w:b w:val="0"/>
                <w:i/>
                <w:sz w:val="22"/>
                <w:szCs w:val="22"/>
              </w:rPr>
              <w:t xml:space="preserve"> – Programs that explore Canberra’s history by interpreting each place</w:t>
            </w:r>
          </w:p>
        </w:tc>
      </w:tr>
      <w:tr w:rsidR="00BE5F93" w:rsidRPr="00405E8A" w14:paraId="46926A6A" w14:textId="77777777" w:rsidTr="00BE5F93">
        <w:trPr>
          <w:gridAfter w:val="1"/>
          <w:wAfter w:w="34" w:type="dxa"/>
          <w:trHeight w:val="37"/>
        </w:trPr>
        <w:tc>
          <w:tcPr>
            <w:tcW w:w="9322" w:type="dxa"/>
            <w:tcBorders>
              <w:top w:val="single" w:sz="12" w:space="0" w:color="000000"/>
              <w:bottom w:val="single" w:sz="2" w:space="0" w:color="000000"/>
            </w:tcBorders>
            <w:shd w:val="clear" w:color="auto" w:fill="F2F2F2"/>
            <w:vAlign w:val="bottom"/>
          </w:tcPr>
          <w:p w14:paraId="35FEB19F" w14:textId="77777777" w:rsidR="00BE5F93" w:rsidRPr="00405E8A" w:rsidRDefault="00BE5F93" w:rsidP="00AA10A2">
            <w:pPr>
              <w:pStyle w:val="ARTabletext"/>
              <w:rPr>
                <w:b/>
                <w:sz w:val="22"/>
                <w:szCs w:val="22"/>
              </w:rPr>
            </w:pPr>
            <w:r w:rsidRPr="00405E8A">
              <w:rPr>
                <w:b/>
                <w:sz w:val="22"/>
                <w:szCs w:val="22"/>
              </w:rPr>
              <w:t>Strategies to achieve this :</w:t>
            </w:r>
          </w:p>
          <w:p w14:paraId="06F0F343" w14:textId="77777777" w:rsidR="00BE5F93" w:rsidRPr="005837EF" w:rsidRDefault="00BE5F93" w:rsidP="00E40B98">
            <w:pPr>
              <w:pStyle w:val="ListParagraph"/>
              <w:numPr>
                <w:ilvl w:val="0"/>
                <w:numId w:val="74"/>
              </w:numPr>
              <w:spacing w:after="0"/>
              <w:rPr>
                <w:szCs w:val="22"/>
              </w:rPr>
            </w:pPr>
            <w:r w:rsidRPr="005837EF">
              <w:rPr>
                <w:szCs w:val="22"/>
              </w:rPr>
              <w:t>Program high-quality, innovative education and community programs and other activities, using digital applications to enhance programs and systems.</w:t>
            </w:r>
          </w:p>
          <w:p w14:paraId="64B1044A" w14:textId="77777777" w:rsidR="00BE5F93" w:rsidRPr="005837EF" w:rsidRDefault="00BE5F93" w:rsidP="00E40B98">
            <w:pPr>
              <w:pStyle w:val="ListParagraph"/>
              <w:numPr>
                <w:ilvl w:val="0"/>
                <w:numId w:val="74"/>
              </w:numPr>
              <w:spacing w:after="0"/>
              <w:rPr>
                <w:szCs w:val="22"/>
              </w:rPr>
            </w:pPr>
            <w:r w:rsidRPr="005837EF">
              <w:rPr>
                <w:szCs w:val="22"/>
              </w:rPr>
              <w:t>Ensure cultural diversity is part of regular programming, including exhibitions and programs featuring Indigenous cultures.</w:t>
            </w:r>
          </w:p>
          <w:p w14:paraId="75FE7880" w14:textId="77777777" w:rsidR="00BE5F93" w:rsidRPr="005837EF" w:rsidRDefault="00BE5F93" w:rsidP="00E40B98">
            <w:pPr>
              <w:pStyle w:val="ListParagraph"/>
              <w:numPr>
                <w:ilvl w:val="0"/>
                <w:numId w:val="74"/>
              </w:numPr>
              <w:spacing w:after="0"/>
              <w:rPr>
                <w:szCs w:val="22"/>
              </w:rPr>
            </w:pPr>
            <w:r w:rsidRPr="005837EF">
              <w:rPr>
                <w:szCs w:val="22"/>
              </w:rPr>
              <w:t>Develop and extend programming for young audiences.</w:t>
            </w:r>
          </w:p>
          <w:p w14:paraId="3E61BCBD" w14:textId="77777777" w:rsidR="00BE5F93" w:rsidRPr="005837EF" w:rsidRDefault="00BE5F93" w:rsidP="00E40B98">
            <w:pPr>
              <w:pStyle w:val="ListParagraph"/>
              <w:numPr>
                <w:ilvl w:val="0"/>
                <w:numId w:val="74"/>
              </w:numPr>
              <w:spacing w:after="0"/>
              <w:rPr>
                <w:szCs w:val="22"/>
              </w:rPr>
            </w:pPr>
            <w:r w:rsidRPr="005837EF">
              <w:rPr>
                <w:szCs w:val="22"/>
              </w:rPr>
              <w:t>Provide visitors with additional insights into the historic sites through permanent and temporary exhibitions.</w:t>
            </w:r>
          </w:p>
        </w:tc>
      </w:tr>
      <w:tr w:rsidR="00BE5F93" w:rsidRPr="00405E8A" w14:paraId="0D5474CD" w14:textId="77777777" w:rsidTr="00BE5F93">
        <w:trPr>
          <w:trHeight w:val="37"/>
        </w:trPr>
        <w:tc>
          <w:tcPr>
            <w:tcW w:w="9356" w:type="dxa"/>
            <w:gridSpan w:val="2"/>
            <w:shd w:val="clear" w:color="auto" w:fill="auto"/>
          </w:tcPr>
          <w:p w14:paraId="6A138722" w14:textId="77777777" w:rsidR="00BE5F93" w:rsidRPr="003D390B" w:rsidRDefault="00BE5F93" w:rsidP="00BE5F93">
            <w:pPr>
              <w:pBdr>
                <w:top w:val="nil"/>
                <w:left w:val="nil"/>
                <w:bottom w:val="nil"/>
                <w:right w:val="nil"/>
                <w:between w:val="nil"/>
              </w:pBdr>
              <w:spacing w:after="0"/>
              <w:rPr>
                <w:rFonts w:asciiTheme="minorHAnsi" w:hAnsiTheme="minorHAnsi" w:cstheme="minorHAnsi"/>
                <w:color w:val="000000"/>
                <w:szCs w:val="22"/>
              </w:rPr>
            </w:pPr>
            <w:r w:rsidRPr="003D390B">
              <w:rPr>
                <w:rFonts w:asciiTheme="minorHAnsi" w:hAnsiTheme="minorHAnsi" w:cstheme="minorHAnsi"/>
                <w:b/>
                <w:color w:val="000000"/>
                <w:szCs w:val="22"/>
              </w:rPr>
              <w:t>Key outcomes in 2020</w:t>
            </w:r>
            <w:r w:rsidRPr="003D390B">
              <w:rPr>
                <w:rFonts w:asciiTheme="minorHAnsi" w:hAnsiTheme="minorHAnsi" w:cstheme="minorHAnsi"/>
                <w:color w:val="000000"/>
                <w:szCs w:val="22"/>
              </w:rPr>
              <w:t>–</w:t>
            </w:r>
            <w:r w:rsidRPr="003D390B">
              <w:rPr>
                <w:rFonts w:asciiTheme="minorHAnsi" w:hAnsiTheme="minorHAnsi" w:cstheme="minorHAnsi"/>
                <w:b/>
                <w:color w:val="000000"/>
                <w:szCs w:val="22"/>
              </w:rPr>
              <w:t>21 against the above strategies</w:t>
            </w:r>
            <w:r w:rsidRPr="003D390B">
              <w:rPr>
                <w:rFonts w:asciiTheme="minorHAnsi" w:hAnsiTheme="minorHAnsi" w:cstheme="minorHAnsi"/>
                <w:color w:val="000000"/>
                <w:szCs w:val="22"/>
              </w:rPr>
              <w:t xml:space="preserve"> </w:t>
            </w:r>
          </w:p>
          <w:p w14:paraId="271BC38E" w14:textId="77777777" w:rsidR="002A11A7" w:rsidRPr="00C25000" w:rsidRDefault="002A11A7" w:rsidP="002A11A7">
            <w:pPr>
              <w:pStyle w:val="ARbullet1"/>
              <w:numPr>
                <w:ilvl w:val="0"/>
                <w:numId w:val="67"/>
              </w:numPr>
              <w:jc w:val="left"/>
              <w:rPr>
                <w:bCs/>
                <w:szCs w:val="22"/>
              </w:rPr>
            </w:pPr>
            <w:bookmarkStart w:id="164" w:name="_Hlk87183409"/>
            <w:r w:rsidRPr="00C25000">
              <w:rPr>
                <w:bCs/>
                <w:szCs w:val="22"/>
              </w:rPr>
              <w:t>During the year, ACTHP provided a diverse range of workshops, tours and public events that offered the community many opportunities to learn about, celebrate and enjoy the region’s heritage.</w:t>
            </w:r>
          </w:p>
          <w:p w14:paraId="6F29E205" w14:textId="77777777" w:rsidR="002A11A7" w:rsidRPr="00C25000" w:rsidRDefault="002A11A7" w:rsidP="002A11A7">
            <w:pPr>
              <w:pStyle w:val="ARbullet1"/>
              <w:numPr>
                <w:ilvl w:val="0"/>
                <w:numId w:val="71"/>
              </w:numPr>
              <w:jc w:val="left"/>
              <w:rPr>
                <w:bCs/>
                <w:szCs w:val="22"/>
              </w:rPr>
            </w:pPr>
            <w:r w:rsidRPr="00C25000">
              <w:rPr>
                <w:bCs/>
                <w:szCs w:val="22"/>
              </w:rPr>
              <w:t xml:space="preserve">In a major highlight for the year, </w:t>
            </w:r>
            <w:r w:rsidRPr="00C25000">
              <w:rPr>
                <w:rFonts w:asciiTheme="minorHAnsi" w:hAnsiTheme="minorHAnsi" w:cstheme="minorHAnsi"/>
                <w:szCs w:val="22"/>
              </w:rPr>
              <w:t>ACTHP</w:t>
            </w:r>
            <w:r w:rsidRPr="00C25000">
              <w:rPr>
                <w:bCs/>
                <w:szCs w:val="22"/>
              </w:rPr>
              <w:t xml:space="preserve"> collaborated with EventsACT to establish Lanyon as the primary </w:t>
            </w:r>
            <w:r w:rsidRPr="00C25000">
              <w:rPr>
                <w:bCs/>
                <w:i/>
                <w:iCs/>
                <w:szCs w:val="22"/>
              </w:rPr>
              <w:t>Floriade : Reimagined</w:t>
            </w:r>
            <w:r w:rsidRPr="00C25000">
              <w:rPr>
                <w:bCs/>
                <w:szCs w:val="22"/>
              </w:rPr>
              <w:t xml:space="preserve"> location for south Canberra, following the cancellation of </w:t>
            </w:r>
            <w:r w:rsidRPr="00C25000">
              <w:rPr>
                <w:bCs/>
                <w:i/>
                <w:iCs/>
                <w:szCs w:val="22"/>
              </w:rPr>
              <w:t>Floriade</w:t>
            </w:r>
            <w:r w:rsidRPr="00C25000">
              <w:rPr>
                <w:bCs/>
                <w:szCs w:val="22"/>
              </w:rPr>
              <w:t xml:space="preserve"> at Commonwealth Park in 2020.  In addition to the </w:t>
            </w:r>
            <w:r w:rsidRPr="00C25000">
              <w:rPr>
                <w:bCs/>
                <w:i/>
                <w:iCs/>
                <w:szCs w:val="22"/>
              </w:rPr>
              <w:t>Floriade : Reimagined</w:t>
            </w:r>
            <w:r w:rsidRPr="00C25000">
              <w:rPr>
                <w:bCs/>
                <w:szCs w:val="22"/>
              </w:rPr>
              <w:t xml:space="preserve"> floral displays, Lanyon offered a month of public programs covering heritage, music, art and Aboriginal culture and history.  </w:t>
            </w:r>
            <w:bookmarkEnd w:id="164"/>
            <w:r w:rsidRPr="00C25000">
              <w:rPr>
                <w:bCs/>
                <w:szCs w:val="22"/>
              </w:rPr>
              <w:t>These included :</w:t>
            </w:r>
          </w:p>
          <w:p w14:paraId="34D0C5F0" w14:textId="77777777" w:rsidR="002A11A7" w:rsidRPr="00C25000" w:rsidRDefault="002A11A7" w:rsidP="002A11A7">
            <w:pPr>
              <w:pStyle w:val="ARbullet1"/>
              <w:numPr>
                <w:ilvl w:val="0"/>
                <w:numId w:val="72"/>
              </w:numPr>
              <w:jc w:val="left"/>
              <w:rPr>
                <w:bCs/>
                <w:szCs w:val="22"/>
              </w:rPr>
            </w:pPr>
            <w:r w:rsidRPr="00C25000">
              <w:rPr>
                <w:bCs/>
                <w:i/>
                <w:iCs/>
                <w:szCs w:val="22"/>
              </w:rPr>
              <w:t>Lanyon Heritage Precinct Tours</w:t>
            </w:r>
            <w:r w:rsidRPr="00C25000">
              <w:rPr>
                <w:bCs/>
                <w:szCs w:val="22"/>
              </w:rPr>
              <w:t xml:space="preserve">, complemented by </w:t>
            </w:r>
            <w:r w:rsidRPr="00C25000">
              <w:rPr>
                <w:bCs/>
                <w:i/>
                <w:iCs/>
                <w:szCs w:val="22"/>
              </w:rPr>
              <w:t>Outdoor Heritage Tours</w:t>
            </w:r>
            <w:r w:rsidRPr="00C25000">
              <w:rPr>
                <w:bCs/>
                <w:szCs w:val="22"/>
              </w:rPr>
              <w:t xml:space="preserve"> conducted in partnership with Cuppacumbalong Homestead to interpret the related histories of both homesteads and the region;</w:t>
            </w:r>
          </w:p>
          <w:p w14:paraId="48466639" w14:textId="77777777" w:rsidR="002A11A7" w:rsidRPr="00C25000" w:rsidRDefault="002A11A7" w:rsidP="002A11A7">
            <w:pPr>
              <w:pStyle w:val="ARbullet1"/>
              <w:numPr>
                <w:ilvl w:val="0"/>
                <w:numId w:val="72"/>
              </w:numPr>
              <w:jc w:val="left"/>
              <w:rPr>
                <w:bCs/>
                <w:szCs w:val="22"/>
              </w:rPr>
            </w:pPr>
            <w:r w:rsidRPr="00C25000">
              <w:rPr>
                <w:bCs/>
                <w:szCs w:val="22"/>
              </w:rPr>
              <w:t xml:space="preserve">Children’s workshops, such as </w:t>
            </w:r>
            <w:r w:rsidRPr="00C25000">
              <w:rPr>
                <w:bCs/>
                <w:i/>
                <w:iCs/>
                <w:szCs w:val="22"/>
              </w:rPr>
              <w:t>KIDS@ACTHP : Rattle your Tin Dog!</w:t>
            </w:r>
            <w:r w:rsidRPr="00C25000">
              <w:rPr>
                <w:bCs/>
                <w:szCs w:val="22"/>
              </w:rPr>
              <w:t xml:space="preserve"> and </w:t>
            </w:r>
            <w:r w:rsidRPr="00C25000">
              <w:rPr>
                <w:bCs/>
                <w:i/>
                <w:iCs/>
                <w:szCs w:val="22"/>
              </w:rPr>
              <w:t>KIDS@ACTHP : Children’s Drawing Trail</w:t>
            </w:r>
            <w:r w:rsidRPr="00C25000">
              <w:rPr>
                <w:bCs/>
                <w:szCs w:val="22"/>
              </w:rPr>
              <w:t>;</w:t>
            </w:r>
          </w:p>
          <w:p w14:paraId="4FCC70F9" w14:textId="77777777" w:rsidR="002A11A7" w:rsidRPr="00C25000" w:rsidRDefault="002A11A7" w:rsidP="002A11A7">
            <w:pPr>
              <w:pStyle w:val="ARbullet1"/>
              <w:numPr>
                <w:ilvl w:val="0"/>
                <w:numId w:val="72"/>
              </w:numPr>
              <w:jc w:val="left"/>
              <w:rPr>
                <w:bCs/>
                <w:szCs w:val="22"/>
              </w:rPr>
            </w:pPr>
            <w:r w:rsidRPr="00C25000">
              <w:rPr>
                <w:bCs/>
                <w:i/>
                <w:iCs/>
                <w:szCs w:val="22"/>
              </w:rPr>
              <w:t>A Waltz through the Tulips,</w:t>
            </w:r>
            <w:r w:rsidRPr="00C25000" w:rsidDel="00AB18D2">
              <w:rPr>
                <w:bCs/>
                <w:szCs w:val="22"/>
              </w:rPr>
              <w:t xml:space="preserve"> </w:t>
            </w:r>
            <w:r w:rsidRPr="00C25000">
              <w:rPr>
                <w:bCs/>
                <w:szCs w:val="22"/>
              </w:rPr>
              <w:t>a music program in partnership with the University of Sydney;</w:t>
            </w:r>
          </w:p>
          <w:p w14:paraId="7116D93F" w14:textId="77777777" w:rsidR="002A11A7" w:rsidRPr="00C25000" w:rsidRDefault="002A11A7" w:rsidP="002A11A7">
            <w:pPr>
              <w:pStyle w:val="ARbullet1"/>
              <w:numPr>
                <w:ilvl w:val="0"/>
                <w:numId w:val="72"/>
              </w:numPr>
              <w:jc w:val="left"/>
              <w:rPr>
                <w:bCs/>
                <w:szCs w:val="22"/>
              </w:rPr>
            </w:pPr>
            <w:r w:rsidRPr="00C25000">
              <w:rPr>
                <w:bCs/>
                <w:szCs w:val="22"/>
              </w:rPr>
              <w:t xml:space="preserve">Art workshops : </w:t>
            </w:r>
            <w:r w:rsidRPr="00C25000">
              <w:rPr>
                <w:bCs/>
                <w:i/>
                <w:iCs/>
                <w:szCs w:val="22"/>
              </w:rPr>
              <w:t xml:space="preserve">Art Makers at Lanyon : Drawing Interiors </w:t>
            </w:r>
            <w:r w:rsidRPr="00C25000">
              <w:rPr>
                <w:bCs/>
                <w:szCs w:val="22"/>
              </w:rPr>
              <w:t>and</w:t>
            </w:r>
            <w:r w:rsidRPr="00C25000">
              <w:rPr>
                <w:bCs/>
                <w:i/>
                <w:iCs/>
                <w:szCs w:val="22"/>
              </w:rPr>
              <w:t xml:space="preserve"> Art Makers at Lanyon</w:t>
            </w:r>
            <w:r w:rsidRPr="00C25000">
              <w:rPr>
                <w:rFonts w:cs="Calibri"/>
                <w:szCs w:val="22"/>
              </w:rPr>
              <w:t>–</w:t>
            </w:r>
            <w:r w:rsidRPr="00C25000">
              <w:rPr>
                <w:bCs/>
                <w:i/>
                <w:iCs/>
                <w:szCs w:val="22"/>
              </w:rPr>
              <w:t>Still Life</w:t>
            </w:r>
            <w:r w:rsidRPr="00C25000">
              <w:rPr>
                <w:bCs/>
                <w:szCs w:val="22"/>
              </w:rPr>
              <w:t xml:space="preserve">, </w:t>
            </w:r>
            <w:r w:rsidRPr="00C25000">
              <w:rPr>
                <w:bCs/>
                <w:i/>
                <w:iCs/>
                <w:szCs w:val="22"/>
              </w:rPr>
              <w:t>Watercolour and Gouache</w:t>
            </w:r>
            <w:r w:rsidRPr="00C25000">
              <w:rPr>
                <w:bCs/>
                <w:szCs w:val="22"/>
              </w:rPr>
              <w:t>, with local artist Naomi Zouwer;</w:t>
            </w:r>
          </w:p>
          <w:p w14:paraId="14992918" w14:textId="77777777" w:rsidR="002A11A7" w:rsidRPr="00C25000" w:rsidRDefault="002A11A7" w:rsidP="002A11A7">
            <w:pPr>
              <w:pStyle w:val="ARbullet1"/>
              <w:numPr>
                <w:ilvl w:val="0"/>
                <w:numId w:val="72"/>
              </w:numPr>
              <w:jc w:val="left"/>
              <w:rPr>
                <w:bCs/>
                <w:szCs w:val="22"/>
              </w:rPr>
            </w:pPr>
            <w:r w:rsidRPr="00C25000">
              <w:rPr>
                <w:bCs/>
                <w:i/>
                <w:iCs/>
                <w:szCs w:val="22"/>
              </w:rPr>
              <w:t xml:space="preserve">Canoe Tree Walk, </w:t>
            </w:r>
            <w:r w:rsidRPr="00C25000">
              <w:rPr>
                <w:bCs/>
                <w:szCs w:val="22"/>
              </w:rPr>
              <w:t>a cultural walk exploring Aboriginal history with Ngunnawal elder Wally Bell; and</w:t>
            </w:r>
          </w:p>
          <w:p w14:paraId="6B10E740" w14:textId="60269187" w:rsidR="00BE5F93" w:rsidRPr="002A11A7" w:rsidRDefault="002A11A7" w:rsidP="002A11A7">
            <w:pPr>
              <w:pStyle w:val="ARbullet1"/>
              <w:numPr>
                <w:ilvl w:val="0"/>
                <w:numId w:val="72"/>
              </w:numPr>
              <w:jc w:val="left"/>
              <w:rPr>
                <w:bCs/>
                <w:szCs w:val="22"/>
              </w:rPr>
            </w:pPr>
            <w:r w:rsidRPr="00C25000">
              <w:rPr>
                <w:bCs/>
                <w:szCs w:val="22"/>
              </w:rPr>
              <w:t xml:space="preserve">The </w:t>
            </w:r>
            <w:r w:rsidRPr="00C25000">
              <w:rPr>
                <w:bCs/>
                <w:i/>
                <w:iCs/>
                <w:szCs w:val="22"/>
              </w:rPr>
              <w:t>Floriade Family Day Out</w:t>
            </w:r>
            <w:r w:rsidRPr="00C25000">
              <w:rPr>
                <w:bCs/>
                <w:szCs w:val="22"/>
              </w:rPr>
              <w:t>, hosted by EventsACT.</w:t>
            </w:r>
          </w:p>
          <w:p w14:paraId="02846E87" w14:textId="77777777" w:rsidR="00BE5F93" w:rsidRDefault="00BE5F93" w:rsidP="00AA10A2">
            <w:pPr>
              <w:pStyle w:val="ARbullet1"/>
              <w:jc w:val="left"/>
              <w:rPr>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40"/>
              <w:gridCol w:w="2883"/>
              <w:gridCol w:w="60"/>
              <w:gridCol w:w="2864"/>
            </w:tblGrid>
            <w:tr w:rsidR="00BE5F93" w14:paraId="0B1E7BC0" w14:textId="77777777" w:rsidTr="00AA10A2">
              <w:tc>
                <w:tcPr>
                  <w:tcW w:w="2963" w:type="dxa"/>
                  <w:gridSpan w:val="2"/>
                </w:tcPr>
                <w:p w14:paraId="2D90D04A" w14:textId="4941444F" w:rsidR="00BE5F93" w:rsidRDefault="00E733EE" w:rsidP="00AA10A2">
                  <w:pPr>
                    <w:pStyle w:val="ARbullet1"/>
                    <w:ind w:left="0" w:firstLine="0"/>
                    <w:jc w:val="left"/>
                    <w:rPr>
                      <w:bCs/>
                      <w:szCs w:val="22"/>
                    </w:rPr>
                  </w:pPr>
                  <w:r>
                    <w:rPr>
                      <w:bCs/>
                      <w:noProof/>
                      <w:szCs w:val="22"/>
                    </w:rPr>
                    <w:drawing>
                      <wp:inline distT="0" distB="0" distL="0" distR="0" wp14:anchorId="55FD8A82" wp14:editId="67E65819">
                        <wp:extent cx="1620000" cy="2160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BE5F93">
                    <w:rPr>
                      <w:bCs/>
                      <w:szCs w:val="22"/>
                    </w:rPr>
                    <w:br/>
                  </w:r>
                  <w:r w:rsidR="00BE5F93" w:rsidRPr="00CE5454">
                    <w:rPr>
                      <w:bCs/>
                      <w:noProof/>
                      <w:sz w:val="16"/>
                      <w:szCs w:val="16"/>
                    </w:rPr>
                    <w:t>Flowers on display at Lanyon</w:t>
                  </w:r>
                </w:p>
              </w:tc>
              <w:tc>
                <w:tcPr>
                  <w:tcW w:w="2943" w:type="dxa"/>
                  <w:gridSpan w:val="2"/>
                </w:tcPr>
                <w:p w14:paraId="279376E9" w14:textId="303188AA" w:rsidR="00BE5F93" w:rsidRDefault="00BE5F93" w:rsidP="00AA10A2">
                  <w:pPr>
                    <w:pStyle w:val="ARbullet1"/>
                    <w:ind w:left="0" w:firstLine="0"/>
                    <w:jc w:val="left"/>
                    <w:rPr>
                      <w:bCs/>
                      <w:szCs w:val="22"/>
                    </w:rPr>
                  </w:pPr>
                  <w:r>
                    <w:rPr>
                      <w:bCs/>
                      <w:noProof/>
                      <w:szCs w:val="22"/>
                    </w:rPr>
                    <w:drawing>
                      <wp:inline distT="0" distB="0" distL="0" distR="0" wp14:anchorId="7F65D2D2" wp14:editId="35E9BCF4">
                        <wp:extent cx="1620000" cy="2156400"/>
                        <wp:effectExtent l="0" t="0" r="0" b="0"/>
                        <wp:docPr id="57" name="Picture 57" descr="Flowers on display at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lowers on display at Lanyon"/>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1620000" cy="2156400"/>
                                </a:xfrm>
                                <a:prstGeom prst="rect">
                                  <a:avLst/>
                                </a:prstGeom>
                                <a:noFill/>
                                <a:ln>
                                  <a:noFill/>
                                </a:ln>
                              </pic:spPr>
                            </pic:pic>
                          </a:graphicData>
                        </a:graphic>
                      </wp:inline>
                    </w:drawing>
                  </w:r>
                  <w:r>
                    <w:rPr>
                      <w:bCs/>
                      <w:szCs w:val="22"/>
                    </w:rPr>
                    <w:br/>
                  </w:r>
                  <w:r w:rsidR="00A74A56" w:rsidRPr="00CE5454">
                    <w:rPr>
                      <w:bCs/>
                      <w:noProof/>
                      <w:sz w:val="16"/>
                      <w:szCs w:val="16"/>
                    </w:rPr>
                    <w:t>Flowers on display at Lanyon</w:t>
                  </w:r>
                </w:p>
              </w:tc>
              <w:tc>
                <w:tcPr>
                  <w:tcW w:w="2864" w:type="dxa"/>
                </w:tcPr>
                <w:p w14:paraId="5F4592D2" w14:textId="77777777" w:rsidR="00BE5F93" w:rsidRDefault="00BE5F93" w:rsidP="00AA10A2">
                  <w:pPr>
                    <w:pStyle w:val="ARbullet1"/>
                    <w:ind w:left="0" w:firstLine="0"/>
                    <w:jc w:val="left"/>
                    <w:rPr>
                      <w:bCs/>
                      <w:szCs w:val="22"/>
                    </w:rPr>
                  </w:pPr>
                  <w:r>
                    <w:rPr>
                      <w:noProof/>
                    </w:rPr>
                    <w:drawing>
                      <wp:inline distT="0" distB="0" distL="0" distR="0" wp14:anchorId="7358816F" wp14:editId="6302BA13">
                        <wp:extent cx="1620000" cy="2160000"/>
                        <wp:effectExtent l="0" t="0" r="0" b="0"/>
                        <wp:docPr id="58" name="Picture 58" descr="Children’s Drawing Trail program at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ildren’s Drawing Trail program at Lanyon"/>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r w:rsidRPr="00183F5F">
                    <w:rPr>
                      <w:bCs/>
                      <w:i/>
                      <w:iCs/>
                      <w:sz w:val="16"/>
                      <w:szCs w:val="16"/>
                    </w:rPr>
                    <w:t xml:space="preserve">Children’s Drawing Trail </w:t>
                  </w:r>
                  <w:r w:rsidRPr="00183F5F">
                    <w:rPr>
                      <w:bCs/>
                      <w:sz w:val="16"/>
                      <w:szCs w:val="16"/>
                    </w:rPr>
                    <w:t>program at Lanyon</w:t>
                  </w:r>
                </w:p>
              </w:tc>
            </w:tr>
            <w:tr w:rsidR="00BE5F93" w14:paraId="04F1D25C" w14:textId="77777777" w:rsidTr="00AA10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23" w:type="dxa"/>
                  <w:tcBorders>
                    <w:top w:val="nil"/>
                    <w:left w:val="nil"/>
                    <w:bottom w:val="nil"/>
                    <w:right w:val="nil"/>
                  </w:tcBorders>
                </w:tcPr>
                <w:p w14:paraId="2B7E3916" w14:textId="77777777" w:rsidR="00BE5F93" w:rsidRDefault="00BE5F93" w:rsidP="00AA10A2">
                  <w:pPr>
                    <w:pStyle w:val="ARbullet1"/>
                    <w:ind w:left="0" w:firstLine="0"/>
                    <w:jc w:val="left"/>
                    <w:rPr>
                      <w:bCs/>
                      <w:szCs w:val="22"/>
                    </w:rPr>
                  </w:pPr>
                  <w:r>
                    <w:rPr>
                      <w:noProof/>
                    </w:rPr>
                    <w:drawing>
                      <wp:inline distT="0" distB="0" distL="0" distR="0" wp14:anchorId="0004B11E" wp14:editId="445CCDC8">
                        <wp:extent cx="1620000" cy="2160000"/>
                        <wp:effectExtent l="0" t="0" r="0" b="0"/>
                        <wp:docPr id="59" name="Picture 59" descr="Local artist Naomi Zouwer at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cal artist Naomi Zouwer at Lanyon"/>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c>
                <w:tcPr>
                  <w:tcW w:w="2923" w:type="dxa"/>
                  <w:gridSpan w:val="2"/>
                  <w:tcBorders>
                    <w:top w:val="nil"/>
                    <w:left w:val="nil"/>
                    <w:bottom w:val="nil"/>
                    <w:right w:val="nil"/>
                  </w:tcBorders>
                </w:tcPr>
                <w:p w14:paraId="2460CDA5" w14:textId="77777777" w:rsidR="00BE5F93" w:rsidRDefault="00BE5F93" w:rsidP="00AA10A2">
                  <w:pPr>
                    <w:pStyle w:val="ARbullet1"/>
                    <w:ind w:left="0" w:firstLine="0"/>
                    <w:jc w:val="left"/>
                    <w:rPr>
                      <w:bCs/>
                      <w:szCs w:val="22"/>
                    </w:rPr>
                  </w:pPr>
                  <w:r>
                    <w:rPr>
                      <w:noProof/>
                    </w:rPr>
                    <w:drawing>
                      <wp:inline distT="0" distB="0" distL="0" distR="0" wp14:anchorId="05258E71" wp14:editId="7AA95825">
                        <wp:extent cx="1620000" cy="2160000"/>
                        <wp:effectExtent l="0" t="0" r="0" b="0"/>
                        <wp:docPr id="60" name="Picture 60" descr="Art Makers at Lanyon - Still Life, Watercolour and Gouache workshop and props, with local artist Naomi Zouwer at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rt Makers at Lanyon - Still Life, Watercolour and Gouache workshop and props, with local artist Naomi Zouwer at Lanyon"/>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c>
                <w:tcPr>
                  <w:tcW w:w="2924" w:type="dxa"/>
                  <w:gridSpan w:val="2"/>
                  <w:tcBorders>
                    <w:top w:val="nil"/>
                    <w:left w:val="nil"/>
                    <w:bottom w:val="nil"/>
                    <w:right w:val="nil"/>
                  </w:tcBorders>
                </w:tcPr>
                <w:p w14:paraId="30BE05D0" w14:textId="77777777" w:rsidR="00BE5F93" w:rsidRDefault="00BE5F93" w:rsidP="00AA10A2">
                  <w:pPr>
                    <w:pStyle w:val="ARbullet1"/>
                    <w:ind w:left="0" w:firstLine="0"/>
                    <w:jc w:val="left"/>
                    <w:rPr>
                      <w:bCs/>
                      <w:szCs w:val="22"/>
                    </w:rPr>
                  </w:pPr>
                  <w:r>
                    <w:rPr>
                      <w:noProof/>
                    </w:rPr>
                    <w:drawing>
                      <wp:inline distT="0" distB="0" distL="0" distR="0" wp14:anchorId="135A0CAA" wp14:editId="4DA77D33">
                        <wp:extent cx="1620000" cy="2160000"/>
                        <wp:effectExtent l="0" t="0" r="0" b="0"/>
                        <wp:docPr id="62" name="Picture 62" descr="Art Makers at Lanyon - Still Life, Watercolour and Gouache workshop and props, with local artist Naomi Zouwer at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rt Makers at Lanyon - Still Life, Watercolour and Gouache workshop and props, with local artist Naomi Zouwer at Lanyon"/>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r>
            <w:tr w:rsidR="00BE5F93" w14:paraId="3732F8AA" w14:textId="77777777" w:rsidTr="00AA10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23" w:type="dxa"/>
                  <w:tcBorders>
                    <w:top w:val="nil"/>
                    <w:left w:val="nil"/>
                    <w:bottom w:val="nil"/>
                    <w:right w:val="nil"/>
                  </w:tcBorders>
                </w:tcPr>
                <w:p w14:paraId="4C1FC613" w14:textId="77777777" w:rsidR="00BE5F93" w:rsidRDefault="00BE5F93" w:rsidP="00AA10A2">
                  <w:pPr>
                    <w:pStyle w:val="ARbullet1"/>
                    <w:ind w:left="0" w:firstLine="0"/>
                    <w:jc w:val="left"/>
                    <w:rPr>
                      <w:bCs/>
                      <w:szCs w:val="22"/>
                    </w:rPr>
                  </w:pPr>
                  <w:r>
                    <w:rPr>
                      <w:bCs/>
                      <w:sz w:val="16"/>
                      <w:szCs w:val="16"/>
                    </w:rPr>
                    <w:t>Local a</w:t>
                  </w:r>
                  <w:r w:rsidRPr="009662CC">
                    <w:rPr>
                      <w:bCs/>
                      <w:sz w:val="16"/>
                      <w:szCs w:val="16"/>
                    </w:rPr>
                    <w:t>rtist Naomi Zouwer at Lanyon</w:t>
                  </w:r>
                </w:p>
              </w:tc>
              <w:tc>
                <w:tcPr>
                  <w:tcW w:w="5847" w:type="dxa"/>
                  <w:gridSpan w:val="4"/>
                  <w:tcBorders>
                    <w:top w:val="nil"/>
                    <w:left w:val="nil"/>
                    <w:bottom w:val="nil"/>
                    <w:right w:val="nil"/>
                  </w:tcBorders>
                </w:tcPr>
                <w:p w14:paraId="79FE98A5" w14:textId="75ADBEA2" w:rsidR="00BE5F93" w:rsidRDefault="00BE5F93" w:rsidP="00AA10A2">
                  <w:pPr>
                    <w:pStyle w:val="ARbullet1"/>
                    <w:ind w:left="0" w:firstLine="0"/>
                    <w:jc w:val="left"/>
                    <w:rPr>
                      <w:bCs/>
                      <w:szCs w:val="22"/>
                    </w:rPr>
                  </w:pPr>
                  <w:bookmarkStart w:id="165" w:name="_Hlk88643715"/>
                  <w:r w:rsidRPr="00CE5454">
                    <w:rPr>
                      <w:bCs/>
                      <w:i/>
                      <w:iCs/>
                      <w:sz w:val="16"/>
                      <w:szCs w:val="16"/>
                    </w:rPr>
                    <w:t>Art Makers at Lanyon</w:t>
                  </w:r>
                  <w:r w:rsidR="005F09AB">
                    <w:rPr>
                      <w:rFonts w:cs="Calibri"/>
                      <w:sz w:val="16"/>
                      <w:szCs w:val="16"/>
                    </w:rPr>
                    <w:t xml:space="preserve"> - </w:t>
                  </w:r>
                  <w:r w:rsidRPr="00CE5454">
                    <w:rPr>
                      <w:bCs/>
                      <w:i/>
                      <w:iCs/>
                      <w:sz w:val="16"/>
                      <w:szCs w:val="16"/>
                    </w:rPr>
                    <w:t>Still Life</w:t>
                  </w:r>
                  <w:r w:rsidRPr="00CE5454">
                    <w:rPr>
                      <w:bCs/>
                      <w:sz w:val="16"/>
                      <w:szCs w:val="16"/>
                    </w:rPr>
                    <w:t xml:space="preserve">, </w:t>
                  </w:r>
                  <w:r w:rsidRPr="00CE5454">
                    <w:rPr>
                      <w:bCs/>
                      <w:i/>
                      <w:iCs/>
                      <w:sz w:val="16"/>
                      <w:szCs w:val="16"/>
                    </w:rPr>
                    <w:t xml:space="preserve">Watercolour and Gouache </w:t>
                  </w:r>
                  <w:r w:rsidR="00FA0B4E">
                    <w:rPr>
                      <w:bCs/>
                      <w:sz w:val="16"/>
                      <w:szCs w:val="16"/>
                    </w:rPr>
                    <w:t>workshop</w:t>
                  </w:r>
                  <w:r>
                    <w:rPr>
                      <w:bCs/>
                      <w:sz w:val="16"/>
                      <w:szCs w:val="16"/>
                    </w:rPr>
                    <w:t xml:space="preserve"> </w:t>
                  </w:r>
                  <w:bookmarkEnd w:id="165"/>
                  <w:r>
                    <w:rPr>
                      <w:bCs/>
                      <w:sz w:val="16"/>
                      <w:szCs w:val="16"/>
                    </w:rPr>
                    <w:t>and props</w:t>
                  </w:r>
                  <w:r w:rsidRPr="00CE5454">
                    <w:rPr>
                      <w:bCs/>
                      <w:sz w:val="16"/>
                      <w:szCs w:val="16"/>
                    </w:rPr>
                    <w:t>, with local artist Naomi Zouwer</w:t>
                  </w:r>
                  <w:r>
                    <w:rPr>
                      <w:bCs/>
                      <w:sz w:val="16"/>
                      <w:szCs w:val="16"/>
                    </w:rPr>
                    <w:t xml:space="preserve"> at Lanyon</w:t>
                  </w:r>
                </w:p>
              </w:tc>
            </w:tr>
          </w:tbl>
          <w:p w14:paraId="397A5C03" w14:textId="77777777" w:rsidR="00BE5F93" w:rsidRDefault="00BE5F93" w:rsidP="00AA10A2">
            <w:pPr>
              <w:pStyle w:val="ARbullet1"/>
              <w:jc w:val="left"/>
              <w:rPr>
                <w:bCs/>
                <w:szCs w:val="22"/>
              </w:rPr>
            </w:pPr>
          </w:p>
          <w:p w14:paraId="64D5C801" w14:textId="5AFA7938" w:rsidR="002A11A7" w:rsidRPr="00C25000" w:rsidRDefault="002A11A7" w:rsidP="002A11A7">
            <w:pPr>
              <w:pStyle w:val="ARbullet1"/>
              <w:numPr>
                <w:ilvl w:val="0"/>
                <w:numId w:val="67"/>
              </w:numPr>
              <w:jc w:val="left"/>
              <w:rPr>
                <w:bCs/>
                <w:szCs w:val="22"/>
              </w:rPr>
            </w:pPr>
            <w:r w:rsidRPr="00C25000">
              <w:rPr>
                <w:bCs/>
                <w:szCs w:val="22"/>
              </w:rPr>
              <w:t xml:space="preserve">The </w:t>
            </w:r>
            <w:r w:rsidRPr="00C25000">
              <w:rPr>
                <w:bCs/>
                <w:i/>
                <w:iCs/>
                <w:szCs w:val="22"/>
              </w:rPr>
              <w:t>Floriade</w:t>
            </w:r>
            <w:r w:rsidRPr="00C25000">
              <w:rPr>
                <w:bCs/>
                <w:szCs w:val="22"/>
              </w:rPr>
              <w:t>-linked programming resulted in a 28% increase in visits compared to the previous period in 2019 – a very pleasing result, especially since these were the first public programs delivered after the COVID</w:t>
            </w:r>
            <w:r w:rsidR="00D611BA" w:rsidRPr="003D390B">
              <w:rPr>
                <w:rFonts w:asciiTheme="minorHAnsi" w:hAnsiTheme="minorHAnsi" w:cstheme="minorHAnsi"/>
                <w:color w:val="000000"/>
                <w:szCs w:val="22"/>
              </w:rPr>
              <w:t>–</w:t>
            </w:r>
            <w:r w:rsidRPr="00C25000">
              <w:rPr>
                <w:bCs/>
                <w:szCs w:val="22"/>
              </w:rPr>
              <w:t>19 closure period and were carried out within COVID</w:t>
            </w:r>
            <w:r w:rsidR="00D611BA" w:rsidRPr="003D390B">
              <w:rPr>
                <w:rFonts w:asciiTheme="minorHAnsi" w:hAnsiTheme="minorHAnsi" w:cstheme="minorHAnsi"/>
                <w:color w:val="000000"/>
                <w:szCs w:val="22"/>
              </w:rPr>
              <w:t>–</w:t>
            </w:r>
            <w:r w:rsidRPr="00C25000">
              <w:rPr>
                <w:bCs/>
                <w:szCs w:val="22"/>
              </w:rPr>
              <w:t>19 restrictions regarding numbers, capacity and social distancing.</w:t>
            </w:r>
          </w:p>
          <w:p w14:paraId="0353F3C0" w14:textId="6E2B0198" w:rsidR="00BE5F93" w:rsidRDefault="002A11A7" w:rsidP="002A11A7">
            <w:pPr>
              <w:pStyle w:val="ARbullet1"/>
              <w:numPr>
                <w:ilvl w:val="0"/>
                <w:numId w:val="67"/>
              </w:numPr>
              <w:jc w:val="left"/>
              <w:rPr>
                <w:bCs/>
                <w:szCs w:val="22"/>
              </w:rPr>
            </w:pPr>
            <w:r w:rsidRPr="00C25000">
              <w:rPr>
                <w:bCs/>
                <w:szCs w:val="22"/>
              </w:rPr>
              <w:t xml:space="preserve">The </w:t>
            </w:r>
            <w:r w:rsidRPr="00C25000">
              <w:rPr>
                <w:bCs/>
                <w:i/>
                <w:iCs/>
                <w:szCs w:val="22"/>
              </w:rPr>
              <w:t>Wellbeing Workshop</w:t>
            </w:r>
            <w:r w:rsidRPr="00C25000">
              <w:rPr>
                <w:bCs/>
                <w:szCs w:val="22"/>
              </w:rPr>
              <w:t xml:space="preserve"> series launched in March 202</w:t>
            </w:r>
            <w:r w:rsidR="00C60447">
              <w:rPr>
                <w:bCs/>
                <w:szCs w:val="22"/>
              </w:rPr>
              <w:t>1</w:t>
            </w:r>
            <w:r w:rsidRPr="00C25000">
              <w:rPr>
                <w:bCs/>
                <w:szCs w:val="22"/>
              </w:rPr>
              <w:t xml:space="preserve">, supported community wellbeing through art, craft and heritage.  This included three workshops at Lanyon: </w:t>
            </w:r>
            <w:r w:rsidRPr="00C25000">
              <w:rPr>
                <w:bCs/>
                <w:i/>
                <w:iCs/>
                <w:szCs w:val="22"/>
              </w:rPr>
              <w:t>Stitching for Wellbeing</w:t>
            </w:r>
            <w:r w:rsidRPr="00C25000">
              <w:rPr>
                <w:bCs/>
                <w:szCs w:val="22"/>
              </w:rPr>
              <w:t xml:space="preserve">; </w:t>
            </w:r>
            <w:r w:rsidRPr="00C25000">
              <w:rPr>
                <w:bCs/>
                <w:i/>
                <w:iCs/>
                <w:szCs w:val="22"/>
              </w:rPr>
              <w:t>Make a Pinch Pot Tea Bowl</w:t>
            </w:r>
            <w:r w:rsidRPr="00C25000">
              <w:rPr>
                <w:bCs/>
                <w:szCs w:val="22"/>
              </w:rPr>
              <w:t xml:space="preserve">; and </w:t>
            </w:r>
            <w:r w:rsidRPr="00C25000">
              <w:rPr>
                <w:bCs/>
                <w:i/>
                <w:iCs/>
                <w:szCs w:val="22"/>
              </w:rPr>
              <w:t>Watercolour Patterns for Mindfulness</w:t>
            </w:r>
            <w:r w:rsidRPr="00C25000">
              <w:rPr>
                <w:bCs/>
                <w:szCs w:val="22"/>
              </w:rPr>
              <w:t>.</w:t>
            </w:r>
            <w:r w:rsidR="00BE5F93">
              <w:rPr>
                <w:bCs/>
                <w:szCs w:val="22"/>
              </w:rPr>
              <w:br/>
            </w:r>
          </w:p>
          <w:tbl>
            <w:tblPr>
              <w:tblStyle w:val="TableGrid"/>
              <w:tblW w:w="0" w:type="auto"/>
              <w:tblInd w:w="0" w:type="dxa"/>
              <w:tblLook w:val="04A0" w:firstRow="1" w:lastRow="0" w:firstColumn="1" w:lastColumn="0" w:noHBand="0" w:noVBand="1"/>
            </w:tblPr>
            <w:tblGrid>
              <w:gridCol w:w="3075"/>
              <w:gridCol w:w="2879"/>
              <w:gridCol w:w="84"/>
              <w:gridCol w:w="2767"/>
              <w:gridCol w:w="80"/>
            </w:tblGrid>
            <w:tr w:rsidR="00BE5F93" w14:paraId="1547325C" w14:textId="77777777" w:rsidTr="002A11A7">
              <w:trPr>
                <w:gridAfter w:val="1"/>
                <w:wAfter w:w="80" w:type="dxa"/>
                <w:trHeight w:val="3336"/>
              </w:trPr>
              <w:tc>
                <w:tcPr>
                  <w:tcW w:w="3075" w:type="dxa"/>
                  <w:tcBorders>
                    <w:top w:val="nil"/>
                    <w:left w:val="nil"/>
                    <w:bottom w:val="nil"/>
                    <w:right w:val="nil"/>
                  </w:tcBorders>
                </w:tcPr>
                <w:p w14:paraId="46BAB36A" w14:textId="77777777" w:rsidR="00BE5F93" w:rsidRDefault="00BE5F93" w:rsidP="00AA10A2">
                  <w:pPr>
                    <w:pStyle w:val="ARbullet1"/>
                    <w:ind w:left="0" w:firstLine="0"/>
                    <w:jc w:val="left"/>
                    <w:rPr>
                      <w:bCs/>
                      <w:szCs w:val="22"/>
                    </w:rPr>
                  </w:pPr>
                  <w:r>
                    <w:rPr>
                      <w:bCs/>
                      <w:noProof/>
                      <w:szCs w:val="22"/>
                    </w:rPr>
                    <w:drawing>
                      <wp:inline distT="0" distB="0" distL="0" distR="0" wp14:anchorId="433D13F4" wp14:editId="2D7AEDD0">
                        <wp:extent cx="1620000" cy="2160000"/>
                        <wp:effectExtent l="0" t="0" r="0" b="0"/>
                        <wp:docPr id="261" name="Picture 261" descr="Make a Pinch Pot Tea Bowl program preparation and creations at Lanyon,&#10;credit Jodie Cunningh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Make a Pinch Pot Tea Bowl program preparation and creations at Lanyon,&#10;credit Jodie Cunningham&#10;"/>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c>
                <w:tcPr>
                  <w:tcW w:w="2963" w:type="dxa"/>
                  <w:gridSpan w:val="2"/>
                  <w:tcBorders>
                    <w:top w:val="nil"/>
                    <w:left w:val="nil"/>
                    <w:bottom w:val="nil"/>
                    <w:right w:val="nil"/>
                  </w:tcBorders>
                </w:tcPr>
                <w:p w14:paraId="0381B8DD" w14:textId="77777777" w:rsidR="00BE5F93" w:rsidRDefault="00BE5F93" w:rsidP="00AA10A2">
                  <w:pPr>
                    <w:pStyle w:val="ARbullet1"/>
                    <w:ind w:left="0" w:firstLine="0"/>
                    <w:jc w:val="left"/>
                    <w:rPr>
                      <w:bCs/>
                      <w:szCs w:val="22"/>
                    </w:rPr>
                  </w:pPr>
                  <w:r>
                    <w:rPr>
                      <w:bCs/>
                      <w:noProof/>
                      <w:szCs w:val="22"/>
                    </w:rPr>
                    <w:drawing>
                      <wp:inline distT="0" distB="0" distL="0" distR="0" wp14:anchorId="5E40160C" wp14:editId="600207B2">
                        <wp:extent cx="1620000" cy="2160000"/>
                        <wp:effectExtent l="0" t="0" r="0" b="0"/>
                        <wp:docPr id="263" name="Picture 263" descr="Make a Pinch Pot Tea Bowl program preparation and creations at Lanyon,&#10;credit Jodie Cunningh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Make a Pinch Pot Tea Bowl program preparation and creations at Lanyon,&#10;credit Jodie Cunningham&#10;"/>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c>
                <w:tcPr>
                  <w:tcW w:w="2767" w:type="dxa"/>
                  <w:tcBorders>
                    <w:top w:val="nil"/>
                    <w:left w:val="nil"/>
                    <w:bottom w:val="nil"/>
                    <w:right w:val="nil"/>
                  </w:tcBorders>
                </w:tcPr>
                <w:p w14:paraId="229DA81D" w14:textId="77777777" w:rsidR="00BE5F93" w:rsidRDefault="00BE5F93" w:rsidP="00AA10A2">
                  <w:pPr>
                    <w:pStyle w:val="ARbullet1"/>
                    <w:ind w:left="0" w:firstLine="0"/>
                    <w:jc w:val="left"/>
                    <w:rPr>
                      <w:bCs/>
                      <w:szCs w:val="22"/>
                    </w:rPr>
                  </w:pPr>
                  <w:r>
                    <w:rPr>
                      <w:noProof/>
                    </w:rPr>
                    <w:drawing>
                      <wp:inline distT="0" distB="0" distL="0" distR="0" wp14:anchorId="56ED6673" wp14:editId="48EE2E46">
                        <wp:extent cx="1620000" cy="2156400"/>
                        <wp:effectExtent l="0" t="0" r="0" b="0"/>
                        <wp:docPr id="264" name="Picture 264" descr="Watercolour Patterns for Mindfulness   &#10;  program at Lany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Watercolour Patterns for Mindfulness   &#10;  program at Lanyon&#10;"/>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620000" cy="2156400"/>
                                </a:xfrm>
                                <a:prstGeom prst="rect">
                                  <a:avLst/>
                                </a:prstGeom>
                                <a:noFill/>
                                <a:ln>
                                  <a:noFill/>
                                </a:ln>
                              </pic:spPr>
                            </pic:pic>
                          </a:graphicData>
                        </a:graphic>
                      </wp:inline>
                    </w:drawing>
                  </w:r>
                </w:p>
              </w:tc>
            </w:tr>
            <w:tr w:rsidR="00BE5F93" w14:paraId="2266D9C8" w14:textId="77777777" w:rsidTr="002A11A7">
              <w:trPr>
                <w:trHeight w:val="397"/>
              </w:trPr>
              <w:tc>
                <w:tcPr>
                  <w:tcW w:w="5954" w:type="dxa"/>
                  <w:gridSpan w:val="2"/>
                  <w:tcBorders>
                    <w:top w:val="nil"/>
                    <w:left w:val="nil"/>
                    <w:bottom w:val="nil"/>
                    <w:right w:val="nil"/>
                  </w:tcBorders>
                </w:tcPr>
                <w:p w14:paraId="6763B462" w14:textId="002FB484" w:rsidR="00BE5F93" w:rsidRPr="00CE083A" w:rsidRDefault="00BE5F93" w:rsidP="00AA10A2">
                  <w:pPr>
                    <w:pStyle w:val="ARbullet1"/>
                    <w:ind w:left="0" w:firstLine="0"/>
                    <w:jc w:val="left"/>
                    <w:rPr>
                      <w:bCs/>
                      <w:noProof/>
                      <w:sz w:val="16"/>
                      <w:szCs w:val="16"/>
                    </w:rPr>
                  </w:pPr>
                  <w:r w:rsidRPr="00CE083A">
                    <w:rPr>
                      <w:bCs/>
                      <w:i/>
                      <w:iCs/>
                      <w:sz w:val="16"/>
                      <w:szCs w:val="16"/>
                    </w:rPr>
                    <w:t xml:space="preserve">Make a Pinch Pot Tea Bowl </w:t>
                  </w:r>
                  <w:r w:rsidRPr="002A11A7">
                    <w:rPr>
                      <w:bCs/>
                      <w:sz w:val="16"/>
                      <w:szCs w:val="16"/>
                    </w:rPr>
                    <w:t>program preparation and creations at Lanyon,</w:t>
                  </w:r>
                  <w:r w:rsidR="002A11A7">
                    <w:rPr>
                      <w:bCs/>
                      <w:sz w:val="16"/>
                      <w:szCs w:val="16"/>
                    </w:rPr>
                    <w:br/>
                  </w:r>
                  <w:r w:rsidRPr="002A11A7">
                    <w:rPr>
                      <w:bCs/>
                      <w:sz w:val="16"/>
                      <w:szCs w:val="16"/>
                    </w:rPr>
                    <w:t>credit Jodie Cunningham</w:t>
                  </w:r>
                </w:p>
              </w:tc>
              <w:tc>
                <w:tcPr>
                  <w:tcW w:w="2931" w:type="dxa"/>
                  <w:gridSpan w:val="3"/>
                  <w:tcBorders>
                    <w:top w:val="nil"/>
                    <w:left w:val="nil"/>
                    <w:bottom w:val="nil"/>
                    <w:right w:val="nil"/>
                  </w:tcBorders>
                </w:tcPr>
                <w:p w14:paraId="770BFFF2" w14:textId="09BEFE16" w:rsidR="00BE5F93" w:rsidRPr="00CE083A" w:rsidRDefault="002A11A7" w:rsidP="00AA10A2">
                  <w:pPr>
                    <w:pStyle w:val="ARbullet1"/>
                    <w:ind w:left="0" w:firstLine="0"/>
                    <w:jc w:val="left"/>
                    <w:rPr>
                      <w:noProof/>
                      <w:sz w:val="16"/>
                      <w:szCs w:val="16"/>
                    </w:rPr>
                  </w:pPr>
                  <w:r>
                    <w:rPr>
                      <w:bCs/>
                      <w:i/>
                      <w:iCs/>
                      <w:sz w:val="16"/>
                      <w:szCs w:val="16"/>
                    </w:rPr>
                    <w:t xml:space="preserve">  </w:t>
                  </w:r>
                  <w:r w:rsidR="00BE5F93" w:rsidRPr="00CE083A">
                    <w:rPr>
                      <w:bCs/>
                      <w:i/>
                      <w:iCs/>
                      <w:sz w:val="16"/>
                      <w:szCs w:val="16"/>
                    </w:rPr>
                    <w:t xml:space="preserve">Watercolour Patterns for Mindfulness </w:t>
                  </w:r>
                  <w:r>
                    <w:rPr>
                      <w:bCs/>
                      <w:i/>
                      <w:iCs/>
                      <w:sz w:val="16"/>
                      <w:szCs w:val="16"/>
                    </w:rPr>
                    <w:t xml:space="preserve">  </w:t>
                  </w:r>
                  <w:r>
                    <w:rPr>
                      <w:bCs/>
                      <w:i/>
                      <w:iCs/>
                      <w:sz w:val="16"/>
                      <w:szCs w:val="16"/>
                    </w:rPr>
                    <w:br/>
                    <w:t xml:space="preserve">  </w:t>
                  </w:r>
                  <w:r w:rsidR="00BE5F93" w:rsidRPr="00CE083A">
                    <w:rPr>
                      <w:bCs/>
                      <w:sz w:val="16"/>
                      <w:szCs w:val="16"/>
                    </w:rPr>
                    <w:t>program at Lanyon</w:t>
                  </w:r>
                </w:p>
              </w:tc>
            </w:tr>
          </w:tbl>
          <w:p w14:paraId="5EBD92AA" w14:textId="77777777" w:rsidR="00BE5F93" w:rsidRPr="00886E70" w:rsidRDefault="00BE5F93" w:rsidP="00AA10A2">
            <w:pPr>
              <w:pStyle w:val="ARbullet1"/>
              <w:ind w:firstLine="0"/>
              <w:jc w:val="left"/>
              <w:rPr>
                <w:bCs/>
                <w:szCs w:val="22"/>
              </w:rPr>
            </w:pPr>
          </w:p>
          <w:p w14:paraId="63233A2D" w14:textId="1C97095F" w:rsidR="002A11A7" w:rsidRPr="00C25000" w:rsidRDefault="002A11A7" w:rsidP="002A11A7">
            <w:pPr>
              <w:pStyle w:val="ARbullet1"/>
              <w:numPr>
                <w:ilvl w:val="0"/>
                <w:numId w:val="67"/>
              </w:numPr>
              <w:jc w:val="left"/>
              <w:rPr>
                <w:b/>
                <w:szCs w:val="22"/>
              </w:rPr>
            </w:pPr>
            <w:bookmarkStart w:id="166" w:name="_Hlk87183449"/>
            <w:r w:rsidRPr="00C25000">
              <w:rPr>
                <w:bCs/>
                <w:szCs w:val="22"/>
              </w:rPr>
              <w:t xml:space="preserve">April 2021 saw the launch of the </w:t>
            </w:r>
            <w:r w:rsidRPr="00C25000">
              <w:rPr>
                <w:bCs/>
                <w:i/>
                <w:iCs/>
                <w:szCs w:val="22"/>
              </w:rPr>
              <w:t>Harvest Day Out</w:t>
            </w:r>
            <w:r w:rsidRPr="00C25000">
              <w:rPr>
                <w:bCs/>
                <w:szCs w:val="22"/>
              </w:rPr>
              <w:t xml:space="preserve"> – a day of tours, workshops and children’s programs and a celebration of the gardens and autumn harvest at Lanyon.  This event was held during the </w:t>
            </w:r>
            <w:r w:rsidRPr="00C25000">
              <w:rPr>
                <w:bCs/>
                <w:i/>
                <w:iCs/>
                <w:szCs w:val="22"/>
              </w:rPr>
              <w:t>ACT Heritage Festival</w:t>
            </w:r>
            <w:r w:rsidRPr="00C25000">
              <w:rPr>
                <w:bCs/>
                <w:szCs w:val="22"/>
              </w:rPr>
              <w:t xml:space="preserve"> and included talks and workshops on historic sustainability and gardening, such as the </w:t>
            </w:r>
            <w:r w:rsidRPr="00C25000">
              <w:rPr>
                <w:bCs/>
                <w:i/>
                <w:iCs/>
                <w:szCs w:val="22"/>
              </w:rPr>
              <w:t>Preserve your Harvest Talk</w:t>
            </w:r>
            <w:r w:rsidRPr="00C25000">
              <w:rPr>
                <w:bCs/>
                <w:szCs w:val="22"/>
              </w:rPr>
              <w:t xml:space="preserve">, </w:t>
            </w:r>
            <w:r w:rsidRPr="00C25000">
              <w:rPr>
                <w:bCs/>
                <w:i/>
                <w:iCs/>
                <w:szCs w:val="22"/>
              </w:rPr>
              <w:t>My Mini Succulent Garden Family Workshop</w:t>
            </w:r>
            <w:r w:rsidRPr="00C25000">
              <w:rPr>
                <w:bCs/>
                <w:szCs w:val="22"/>
              </w:rPr>
              <w:t xml:space="preserve"> and </w:t>
            </w:r>
            <w:r w:rsidRPr="00C25000">
              <w:rPr>
                <w:bCs/>
                <w:i/>
                <w:iCs/>
                <w:szCs w:val="22"/>
              </w:rPr>
              <w:t>Permaculture and Millpost Farm Talk</w:t>
            </w:r>
            <w:r w:rsidRPr="00C25000">
              <w:rPr>
                <w:bCs/>
                <w:szCs w:val="22"/>
              </w:rPr>
              <w:t xml:space="preserve">.  Tours offered included the </w:t>
            </w:r>
            <w:r w:rsidRPr="00C25000">
              <w:rPr>
                <w:bCs/>
                <w:i/>
                <w:iCs/>
                <w:szCs w:val="22"/>
              </w:rPr>
              <w:t>Lanyon Garden History Walk</w:t>
            </w:r>
            <w:r w:rsidRPr="00C25000">
              <w:rPr>
                <w:bCs/>
                <w:szCs w:val="22"/>
              </w:rPr>
              <w:t xml:space="preserve"> and</w:t>
            </w:r>
            <w:r w:rsidRPr="00C25000">
              <w:rPr>
                <w:bCs/>
                <w:i/>
                <w:iCs/>
                <w:szCs w:val="22"/>
              </w:rPr>
              <w:t xml:space="preserve"> Lanyon House Tours</w:t>
            </w:r>
            <w:r w:rsidRPr="00C25000">
              <w:rPr>
                <w:bCs/>
                <w:szCs w:val="22"/>
              </w:rPr>
              <w:t xml:space="preserve">, and the day included </w:t>
            </w:r>
            <w:r w:rsidRPr="00C25000">
              <w:rPr>
                <w:bCs/>
                <w:i/>
                <w:iCs/>
                <w:szCs w:val="22"/>
              </w:rPr>
              <w:t>An Autumn Jig m</w:t>
            </w:r>
            <w:r w:rsidRPr="00C25000">
              <w:rPr>
                <w:bCs/>
                <w:szCs w:val="22"/>
              </w:rPr>
              <w:t>usic performance in the tradition of harvest celebrations.</w:t>
            </w:r>
          </w:p>
          <w:bookmarkEnd w:id="166"/>
          <w:p w14:paraId="6FAFD4FB" w14:textId="77777777" w:rsidR="00BE5F93" w:rsidRDefault="00BE5F93" w:rsidP="00AA10A2">
            <w:pPr>
              <w:pStyle w:val="ARbullet1"/>
              <w:jc w:val="left"/>
              <w:rPr>
                <w:b/>
                <w:bCs/>
                <w:szCs w:val="22"/>
              </w:rPr>
            </w:pPr>
          </w:p>
          <w:tbl>
            <w:tblPr>
              <w:tblStyle w:val="TableGrid"/>
              <w:tblW w:w="0" w:type="auto"/>
              <w:tblInd w:w="0" w:type="dxa"/>
              <w:tblLook w:val="04A0" w:firstRow="1" w:lastRow="0" w:firstColumn="1" w:lastColumn="0" w:noHBand="0" w:noVBand="1"/>
            </w:tblPr>
            <w:tblGrid>
              <w:gridCol w:w="2923"/>
              <w:gridCol w:w="2923"/>
              <w:gridCol w:w="2924"/>
            </w:tblGrid>
            <w:tr w:rsidR="00BE5F93" w14:paraId="716EBC7D" w14:textId="77777777" w:rsidTr="00AA10A2">
              <w:tc>
                <w:tcPr>
                  <w:tcW w:w="2923" w:type="dxa"/>
                  <w:tcBorders>
                    <w:top w:val="nil"/>
                    <w:left w:val="nil"/>
                    <w:bottom w:val="nil"/>
                    <w:right w:val="nil"/>
                  </w:tcBorders>
                </w:tcPr>
                <w:p w14:paraId="478AA0B6" w14:textId="77777777" w:rsidR="00BE5F93" w:rsidRDefault="00BE5F93" w:rsidP="00AA10A2">
                  <w:pPr>
                    <w:pStyle w:val="ARbullet1"/>
                    <w:ind w:left="0" w:firstLine="0"/>
                    <w:jc w:val="left"/>
                    <w:rPr>
                      <w:b/>
                      <w:szCs w:val="22"/>
                    </w:rPr>
                  </w:pPr>
                  <w:r>
                    <w:rPr>
                      <w:noProof/>
                    </w:rPr>
                    <w:drawing>
                      <wp:inline distT="0" distB="0" distL="0" distR="0" wp14:anchorId="0A285E7B" wp14:editId="747221DF">
                        <wp:extent cx="1620000" cy="2160000"/>
                        <wp:effectExtent l="0" t="0" r="0" b="0"/>
                        <wp:docPr id="265" name="Picture 265" descr="An Autumn Jig program - Jenny Gall and David Game performed at Lanyon, credit Jodie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n Autumn Jig program - Jenny Gall and David Game performed at Lanyon, credit Jodie Cunningham"/>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c>
                <w:tcPr>
                  <w:tcW w:w="2923" w:type="dxa"/>
                  <w:tcBorders>
                    <w:top w:val="nil"/>
                    <w:left w:val="nil"/>
                    <w:bottom w:val="nil"/>
                    <w:right w:val="nil"/>
                  </w:tcBorders>
                </w:tcPr>
                <w:p w14:paraId="2C4445F4" w14:textId="77777777" w:rsidR="00BE5F93" w:rsidRDefault="00BE5F93" w:rsidP="00AA10A2">
                  <w:pPr>
                    <w:pStyle w:val="ARbullet1"/>
                    <w:ind w:left="0" w:firstLine="0"/>
                    <w:jc w:val="left"/>
                    <w:rPr>
                      <w:b/>
                      <w:szCs w:val="22"/>
                    </w:rPr>
                  </w:pPr>
                  <w:r>
                    <w:rPr>
                      <w:b/>
                      <w:noProof/>
                      <w:szCs w:val="22"/>
                    </w:rPr>
                    <w:drawing>
                      <wp:inline distT="0" distB="0" distL="0" distR="0" wp14:anchorId="7D5DE060" wp14:editId="598A5E2C">
                        <wp:extent cx="1620000" cy="2160000"/>
                        <wp:effectExtent l="0" t="0" r="0" b="0"/>
                        <wp:docPr id="266" name="Picture 266" descr="Giant pumkins and produce on display at Lanyon, credit Neil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iant pumkins and produce on display at Lanyon, credit Neil Walsh"/>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c>
                <w:tcPr>
                  <w:tcW w:w="2924" w:type="dxa"/>
                  <w:tcBorders>
                    <w:top w:val="nil"/>
                    <w:left w:val="nil"/>
                    <w:bottom w:val="nil"/>
                    <w:right w:val="nil"/>
                  </w:tcBorders>
                </w:tcPr>
                <w:p w14:paraId="523C6154" w14:textId="77777777" w:rsidR="00BE5F93" w:rsidRDefault="00BE5F93" w:rsidP="00AA10A2">
                  <w:pPr>
                    <w:pStyle w:val="ARbullet1"/>
                    <w:ind w:left="0" w:firstLine="0"/>
                    <w:jc w:val="left"/>
                    <w:rPr>
                      <w:b/>
                      <w:szCs w:val="22"/>
                    </w:rPr>
                  </w:pPr>
                  <w:r>
                    <w:rPr>
                      <w:noProof/>
                    </w:rPr>
                    <w:drawing>
                      <wp:inline distT="0" distB="0" distL="0" distR="0" wp14:anchorId="5EDE49A3" wp14:editId="64F5AB64">
                        <wp:extent cx="1620000" cy="2159481"/>
                        <wp:effectExtent l="0" t="0" r="0" b="0"/>
                        <wp:docPr id="267" name="Picture 267" descr="Giant pumkins and produce on display at Lanyon, credit Neil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Giant pumkins and produce on display at Lanyon, credit Neil Walsh"/>
                                <pic:cNvPicPr>
                                  <a:picLocks noChangeAspect="1" noChangeArrowheads="1"/>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1620389"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5F93" w14:paraId="44FDFF56" w14:textId="77777777" w:rsidTr="00AA10A2">
              <w:tc>
                <w:tcPr>
                  <w:tcW w:w="2923" w:type="dxa"/>
                  <w:tcBorders>
                    <w:top w:val="nil"/>
                    <w:left w:val="nil"/>
                    <w:bottom w:val="nil"/>
                    <w:right w:val="nil"/>
                  </w:tcBorders>
                </w:tcPr>
                <w:p w14:paraId="4041F39B" w14:textId="77777777" w:rsidR="00BE5F93" w:rsidRPr="0067566B" w:rsidRDefault="00BE5F93" w:rsidP="00AA10A2">
                  <w:pPr>
                    <w:pStyle w:val="ARbullet1"/>
                    <w:ind w:left="0" w:firstLine="0"/>
                    <w:jc w:val="left"/>
                    <w:rPr>
                      <w:noProof/>
                      <w:sz w:val="16"/>
                      <w:szCs w:val="16"/>
                    </w:rPr>
                  </w:pPr>
                  <w:r w:rsidRPr="0067566B">
                    <w:rPr>
                      <w:bCs/>
                      <w:i/>
                      <w:iCs/>
                      <w:sz w:val="16"/>
                      <w:szCs w:val="16"/>
                    </w:rPr>
                    <w:t xml:space="preserve">An Autumn Jig </w:t>
                  </w:r>
                  <w:r w:rsidRPr="0067566B">
                    <w:rPr>
                      <w:bCs/>
                      <w:sz w:val="16"/>
                      <w:szCs w:val="16"/>
                    </w:rPr>
                    <w:t>program</w:t>
                  </w:r>
                  <w:r w:rsidRPr="0067566B">
                    <w:rPr>
                      <w:bCs/>
                      <w:i/>
                      <w:iCs/>
                      <w:sz w:val="16"/>
                      <w:szCs w:val="16"/>
                    </w:rPr>
                    <w:t xml:space="preserve"> - </w:t>
                  </w:r>
                  <w:r w:rsidRPr="0067566B">
                    <w:rPr>
                      <w:noProof/>
                      <w:sz w:val="16"/>
                      <w:szCs w:val="16"/>
                    </w:rPr>
                    <w:t>Jenny Gall and David Game performed at Lanyon</w:t>
                  </w:r>
                  <w:r>
                    <w:rPr>
                      <w:noProof/>
                      <w:sz w:val="16"/>
                      <w:szCs w:val="16"/>
                    </w:rPr>
                    <w:t>, credit Jodie Cunningham</w:t>
                  </w:r>
                </w:p>
              </w:tc>
              <w:tc>
                <w:tcPr>
                  <w:tcW w:w="5847" w:type="dxa"/>
                  <w:gridSpan w:val="2"/>
                  <w:tcBorders>
                    <w:top w:val="nil"/>
                    <w:left w:val="nil"/>
                    <w:bottom w:val="nil"/>
                    <w:right w:val="nil"/>
                  </w:tcBorders>
                </w:tcPr>
                <w:p w14:paraId="3D2B663D" w14:textId="77777777" w:rsidR="00BE5F93" w:rsidRDefault="00BE5F93" w:rsidP="00AA10A2">
                  <w:pPr>
                    <w:pStyle w:val="ARbullet1"/>
                    <w:ind w:left="0" w:firstLine="0"/>
                    <w:jc w:val="left"/>
                    <w:rPr>
                      <w:noProof/>
                    </w:rPr>
                  </w:pPr>
                  <w:r w:rsidRPr="0067566B">
                    <w:rPr>
                      <w:bCs/>
                      <w:noProof/>
                      <w:sz w:val="16"/>
                      <w:szCs w:val="16"/>
                    </w:rPr>
                    <w:t>Giant pumkins and produce on display at Lanyon</w:t>
                  </w:r>
                  <w:r>
                    <w:rPr>
                      <w:bCs/>
                      <w:noProof/>
                      <w:sz w:val="16"/>
                      <w:szCs w:val="16"/>
                    </w:rPr>
                    <w:t>, credit Neil Walsh</w:t>
                  </w:r>
                </w:p>
              </w:tc>
            </w:tr>
          </w:tbl>
          <w:p w14:paraId="5F396387" w14:textId="77777777" w:rsidR="00BE5F93" w:rsidRPr="00F54064" w:rsidRDefault="00BE5F93" w:rsidP="00AA10A2">
            <w:pPr>
              <w:pStyle w:val="ARbullet1"/>
              <w:jc w:val="left"/>
              <w:rPr>
                <w:b/>
                <w:szCs w:val="22"/>
              </w:rPr>
            </w:pPr>
          </w:p>
          <w:p w14:paraId="3F48650C" w14:textId="77777777" w:rsidR="002A11A7" w:rsidRPr="00C25000" w:rsidRDefault="002A11A7" w:rsidP="002A11A7">
            <w:pPr>
              <w:pStyle w:val="ARbullet1"/>
              <w:numPr>
                <w:ilvl w:val="0"/>
                <w:numId w:val="67"/>
              </w:numPr>
              <w:jc w:val="left"/>
              <w:rPr>
                <w:b/>
                <w:szCs w:val="22"/>
              </w:rPr>
            </w:pPr>
            <w:bookmarkStart w:id="167" w:name="_Hlk87183462"/>
            <w:r w:rsidRPr="00C25000">
              <w:rPr>
                <w:bCs/>
                <w:szCs w:val="22"/>
              </w:rPr>
              <w:t xml:space="preserve">The </w:t>
            </w:r>
            <w:r w:rsidRPr="00C25000">
              <w:rPr>
                <w:bCs/>
                <w:i/>
                <w:iCs/>
                <w:szCs w:val="22"/>
              </w:rPr>
              <w:t>Harvest Day Out</w:t>
            </w:r>
            <w:r w:rsidRPr="00C25000">
              <w:rPr>
                <w:bCs/>
                <w:szCs w:val="22"/>
              </w:rPr>
              <w:t xml:space="preserve"> also included Ngunnawal elder Wally Bell’s </w:t>
            </w:r>
            <w:r w:rsidRPr="00C25000">
              <w:rPr>
                <w:bCs/>
                <w:i/>
                <w:iCs/>
                <w:szCs w:val="22"/>
              </w:rPr>
              <w:t>Canoe Tree and local Ngunnawal Stories Walk</w:t>
            </w:r>
            <w:r w:rsidRPr="00C25000">
              <w:rPr>
                <w:bCs/>
                <w:szCs w:val="22"/>
              </w:rPr>
              <w:t xml:space="preserve">, </w:t>
            </w:r>
            <w:bookmarkEnd w:id="167"/>
            <w:r w:rsidRPr="00C25000">
              <w:rPr>
                <w:bCs/>
                <w:szCs w:val="22"/>
              </w:rPr>
              <w:t xml:space="preserve">one of ACTHP’s collaborative public programs with Aboriginal presenters/facilitators dedicated to increasing understanding and appreciation of Aboriginal values, history and stories of Historic Places sites and the Canberra region.  This commitment was continued in </w:t>
            </w:r>
            <w:r w:rsidRPr="00C25000">
              <w:rPr>
                <w:i/>
                <w:iCs/>
                <w:szCs w:val="22"/>
              </w:rPr>
              <w:t xml:space="preserve">Wiradjuri Echoes by the Rive, </w:t>
            </w:r>
            <w:r w:rsidRPr="00C25000">
              <w:rPr>
                <w:szCs w:val="22"/>
              </w:rPr>
              <w:t>a program with Duncan Smith OAM, held during April 2021 as part of ACTHP’s School Holidays Program.</w:t>
            </w:r>
          </w:p>
          <w:p w14:paraId="5F228555" w14:textId="0023B381" w:rsidR="00BE5F93" w:rsidRPr="00F64430" w:rsidRDefault="002A11A7" w:rsidP="002A11A7">
            <w:pPr>
              <w:pStyle w:val="ARbullet1"/>
              <w:numPr>
                <w:ilvl w:val="0"/>
                <w:numId w:val="67"/>
              </w:numPr>
              <w:jc w:val="left"/>
              <w:rPr>
                <w:b/>
                <w:szCs w:val="22"/>
              </w:rPr>
            </w:pPr>
            <w:r w:rsidRPr="00C25000">
              <w:rPr>
                <w:szCs w:val="22"/>
                <w:lang w:eastAsia="en-AU"/>
              </w:rPr>
              <w:t>The display building for the renewable energy ‘Cobber’ engine at Mugga-Mugga was completed in 2020</w:t>
            </w:r>
            <w:r w:rsidRPr="00C25000">
              <w:rPr>
                <w:rFonts w:cs="Calibri"/>
                <w:szCs w:val="22"/>
                <w:lang w:eastAsia="en-AU"/>
              </w:rPr>
              <w:t>–</w:t>
            </w:r>
            <w:r w:rsidRPr="00C25000">
              <w:rPr>
                <w:szCs w:val="22"/>
                <w:lang w:eastAsia="en-AU"/>
              </w:rPr>
              <w:t xml:space="preserve">21.  </w:t>
            </w:r>
            <w:r w:rsidR="00AA6E8B">
              <w:rPr>
                <w:szCs w:val="22"/>
                <w:lang w:eastAsia="en-AU"/>
              </w:rPr>
              <w:t xml:space="preserve">This initiative by a private provider is being implemented in close collaboration with ACTHP. </w:t>
            </w:r>
            <w:r w:rsidRPr="00C25000">
              <w:rPr>
                <w:szCs w:val="22"/>
                <w:lang w:eastAsia="en-AU"/>
              </w:rPr>
              <w:t xml:space="preserve"> Building and testing the engine was delayed due to the impact of COVID-19 on international freight and imports, with installation of the engine now expected in 2021</w:t>
            </w:r>
            <w:r w:rsidRPr="00C25000">
              <w:rPr>
                <w:rFonts w:cs="Calibri"/>
                <w:szCs w:val="22"/>
                <w:lang w:eastAsia="en-AU"/>
              </w:rPr>
              <w:t>–</w:t>
            </w:r>
            <w:r w:rsidRPr="00C25000">
              <w:rPr>
                <w:szCs w:val="22"/>
                <w:lang w:eastAsia="en-AU"/>
              </w:rPr>
              <w:t>22.</w:t>
            </w:r>
            <w:r w:rsidR="00BE5F93">
              <w:rPr>
                <w:szCs w:val="22"/>
                <w:lang w:eastAsia="en-AU"/>
              </w:rP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5982"/>
            </w:tblGrid>
            <w:tr w:rsidR="00BE5F93" w14:paraId="429C9C97" w14:textId="77777777" w:rsidTr="00AA10A2">
              <w:tc>
                <w:tcPr>
                  <w:tcW w:w="3148" w:type="dxa"/>
                </w:tcPr>
                <w:p w14:paraId="4A61ED56" w14:textId="77777777" w:rsidR="00BE5F93" w:rsidRDefault="00BE5F93" w:rsidP="00AA10A2">
                  <w:pPr>
                    <w:pStyle w:val="ARbullet1"/>
                    <w:ind w:left="0" w:firstLine="0"/>
                    <w:jc w:val="left"/>
                    <w:rPr>
                      <w:b/>
                      <w:szCs w:val="22"/>
                    </w:rPr>
                  </w:pPr>
                  <w:r>
                    <w:rPr>
                      <w:noProof/>
                    </w:rPr>
                    <w:drawing>
                      <wp:inline distT="0" distB="0" distL="0" distR="0" wp14:anchorId="1022A02A" wp14:editId="3FBD196F">
                        <wp:extent cx="1619885" cy="2159635"/>
                        <wp:effectExtent l="0" t="0" r="0" b="0"/>
                        <wp:docPr id="268" name="Picture 268" descr="Legends of Lanyon with Tim the Yowie Man program at Lanyon, credit Jodie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Legends of Lanyon with Tim the Yowie Man program at Lanyon, credit Jodie Cunningham"/>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a:noFill/>
                                </a:ln>
                              </pic:spPr>
                            </pic:pic>
                          </a:graphicData>
                        </a:graphic>
                      </wp:inline>
                    </w:drawing>
                  </w:r>
                </w:p>
                <w:p w14:paraId="29DAE5D1" w14:textId="40621B79" w:rsidR="00BE5F93" w:rsidRDefault="00BE5F93" w:rsidP="00AA10A2">
                  <w:pPr>
                    <w:pStyle w:val="ARbullet1"/>
                    <w:ind w:left="0" w:firstLine="0"/>
                    <w:jc w:val="left"/>
                    <w:rPr>
                      <w:b/>
                      <w:szCs w:val="22"/>
                    </w:rPr>
                  </w:pPr>
                  <w:r w:rsidRPr="00631AE8">
                    <w:rPr>
                      <w:i/>
                      <w:iCs/>
                      <w:sz w:val="16"/>
                      <w:szCs w:val="16"/>
                    </w:rPr>
                    <w:t xml:space="preserve">Legends of Lanyon with Tim the Yowie Man </w:t>
                  </w:r>
                  <w:r w:rsidRPr="00631AE8">
                    <w:rPr>
                      <w:sz w:val="16"/>
                      <w:szCs w:val="16"/>
                    </w:rPr>
                    <w:t>program at Lanyon</w:t>
                  </w:r>
                  <w:r>
                    <w:rPr>
                      <w:sz w:val="16"/>
                      <w:szCs w:val="16"/>
                    </w:rPr>
                    <w:t>, credit Jodie Cunningham</w:t>
                  </w:r>
                  <w:r w:rsidR="002A11A7">
                    <w:rPr>
                      <w:sz w:val="16"/>
                      <w:szCs w:val="16"/>
                    </w:rPr>
                    <w:br/>
                  </w:r>
                </w:p>
              </w:tc>
              <w:tc>
                <w:tcPr>
                  <w:tcW w:w="5982" w:type="dxa"/>
                </w:tcPr>
                <w:p w14:paraId="4E6C3949" w14:textId="1E7A020B" w:rsidR="002A11A7" w:rsidRPr="00C25000" w:rsidRDefault="002A11A7" w:rsidP="002A11A7">
                  <w:pPr>
                    <w:pStyle w:val="ARbullet1"/>
                    <w:numPr>
                      <w:ilvl w:val="0"/>
                      <w:numId w:val="67"/>
                    </w:numPr>
                    <w:jc w:val="left"/>
                    <w:rPr>
                      <w:b/>
                      <w:sz w:val="22"/>
                      <w:szCs w:val="22"/>
                    </w:rPr>
                  </w:pPr>
                  <w:r w:rsidRPr="00C25000">
                    <w:rPr>
                      <w:rFonts w:asciiTheme="minorHAnsi" w:hAnsiTheme="minorHAnsi" w:cstheme="minorHAnsi"/>
                      <w:sz w:val="22"/>
                      <w:szCs w:val="22"/>
                    </w:rPr>
                    <w:t xml:space="preserve">New outdoor tours were established, highlighting the gardens and precincts of ACTHP sites while indoor tours were suspended due to COVID-19 restrictions.  The new </w:t>
                  </w:r>
                  <w:r w:rsidRPr="00C25000">
                    <w:rPr>
                      <w:rFonts w:asciiTheme="minorHAnsi" w:hAnsiTheme="minorHAnsi" w:cstheme="minorHAnsi"/>
                      <w:i/>
                      <w:iCs/>
                      <w:sz w:val="22"/>
                      <w:szCs w:val="22"/>
                    </w:rPr>
                    <w:t xml:space="preserve">Beyond the Farm Gate </w:t>
                  </w:r>
                  <w:r w:rsidRPr="00C25000">
                    <w:rPr>
                      <w:rFonts w:asciiTheme="minorHAnsi" w:hAnsiTheme="minorHAnsi" w:cstheme="minorHAnsi"/>
                      <w:sz w:val="22"/>
                      <w:szCs w:val="22"/>
                    </w:rPr>
                    <w:t>tour was opened to the public on 26 March 2021.  This two-hour tour, conducted monthly through autumn, winter and spring, provides access to</w:t>
                  </w:r>
                  <w:r w:rsidR="008C7A7D">
                    <w:rPr>
                      <w:rFonts w:asciiTheme="minorHAnsi" w:hAnsiTheme="minorHAnsi" w:cstheme="minorHAnsi"/>
                      <w:sz w:val="22"/>
                      <w:szCs w:val="22"/>
                    </w:rPr>
                    <w:t>,</w:t>
                  </w:r>
                  <w:r w:rsidRPr="00C25000">
                    <w:rPr>
                      <w:rFonts w:asciiTheme="minorHAnsi" w:hAnsiTheme="minorHAnsi" w:cstheme="minorHAnsi"/>
                      <w:sz w:val="22"/>
                      <w:szCs w:val="22"/>
                    </w:rPr>
                    <w:t xml:space="preserve"> and interpretation of</w:t>
                  </w:r>
                  <w:r w:rsidR="008C7A7D">
                    <w:rPr>
                      <w:rFonts w:asciiTheme="minorHAnsi" w:hAnsiTheme="minorHAnsi" w:cstheme="minorHAnsi"/>
                      <w:sz w:val="22"/>
                      <w:szCs w:val="22"/>
                    </w:rPr>
                    <w:t>,</w:t>
                  </w:r>
                  <w:r w:rsidRPr="00C25000">
                    <w:rPr>
                      <w:rFonts w:asciiTheme="minorHAnsi" w:hAnsiTheme="minorHAnsi" w:cstheme="minorHAnsi"/>
                      <w:sz w:val="22"/>
                      <w:szCs w:val="22"/>
                    </w:rPr>
                    <w:t xml:space="preserve"> areas surrounding the Lanyon precinct not usually available to visitors.</w:t>
                  </w:r>
                </w:p>
                <w:p w14:paraId="5B220166" w14:textId="28DE78FE" w:rsidR="00BE5F93" w:rsidRPr="00F64430" w:rsidRDefault="002A11A7" w:rsidP="002A11A7">
                  <w:pPr>
                    <w:pStyle w:val="ARbullet1"/>
                    <w:numPr>
                      <w:ilvl w:val="0"/>
                      <w:numId w:val="67"/>
                    </w:numPr>
                    <w:jc w:val="left"/>
                    <w:rPr>
                      <w:b/>
                      <w:sz w:val="22"/>
                      <w:szCs w:val="22"/>
                    </w:rPr>
                  </w:pPr>
                  <w:r w:rsidRPr="00C25000">
                    <w:rPr>
                      <w:sz w:val="22"/>
                      <w:szCs w:val="22"/>
                    </w:rPr>
                    <w:t xml:space="preserve">ACTHP launched the pilot public program </w:t>
                  </w:r>
                  <w:r w:rsidRPr="00C25000">
                    <w:rPr>
                      <w:i/>
                      <w:iCs/>
                      <w:sz w:val="22"/>
                      <w:szCs w:val="22"/>
                    </w:rPr>
                    <w:t>Legends of Lanyon with Tim the Yowie Man</w:t>
                  </w:r>
                  <w:r w:rsidRPr="00C25000">
                    <w:rPr>
                      <w:sz w:val="22"/>
                      <w:szCs w:val="22"/>
                    </w:rPr>
                    <w:t xml:space="preserve"> in June 2021.  The event was sold out and will be repeated in 2021</w:t>
                  </w:r>
                  <w:r w:rsidRPr="00C25000">
                    <w:rPr>
                      <w:rFonts w:cs="Calibri"/>
                      <w:sz w:val="22"/>
                      <w:szCs w:val="22"/>
                    </w:rPr>
                    <w:t>–</w:t>
                  </w:r>
                  <w:r w:rsidRPr="00C25000">
                    <w:rPr>
                      <w:sz w:val="22"/>
                      <w:szCs w:val="22"/>
                    </w:rPr>
                    <w:t>22.</w:t>
                  </w:r>
                </w:p>
              </w:tc>
            </w:tr>
          </w:tbl>
          <w:p w14:paraId="0D303456" w14:textId="77777777" w:rsidR="00BE5F93" w:rsidRPr="00886E70" w:rsidRDefault="00BE5F93" w:rsidP="00AA10A2">
            <w:pPr>
              <w:pStyle w:val="ARbullet1"/>
              <w:ind w:left="0" w:firstLine="0"/>
              <w:jc w:val="left"/>
              <w:rPr>
                <w:b/>
                <w:szCs w:val="22"/>
              </w:rPr>
            </w:pPr>
          </w:p>
        </w:tc>
      </w:tr>
      <w:tr w:rsidR="00BE5F93" w:rsidRPr="00405E8A" w14:paraId="670FD081" w14:textId="77777777" w:rsidTr="00BE5F93">
        <w:trPr>
          <w:trHeight w:val="37"/>
        </w:trPr>
        <w:tc>
          <w:tcPr>
            <w:tcW w:w="9356" w:type="dxa"/>
            <w:gridSpan w:val="2"/>
            <w:tcBorders>
              <w:top w:val="single" w:sz="2" w:space="0" w:color="000000"/>
              <w:bottom w:val="single" w:sz="12" w:space="0" w:color="000000"/>
            </w:tcBorders>
            <w:shd w:val="clear" w:color="auto" w:fill="003D4C"/>
          </w:tcPr>
          <w:p w14:paraId="59CEA153" w14:textId="77777777" w:rsidR="00BE5F93" w:rsidRPr="00405E8A" w:rsidRDefault="00BE5F93" w:rsidP="00AA10A2">
            <w:pPr>
              <w:pStyle w:val="ARTableFiguresheading"/>
              <w:shd w:val="clear" w:color="auto" w:fill="003D4C"/>
              <w:jc w:val="center"/>
              <w:rPr>
                <w:rFonts w:asciiTheme="minorHAnsi" w:hAnsiTheme="minorHAnsi"/>
                <w:sz w:val="22"/>
                <w:szCs w:val="22"/>
              </w:rPr>
            </w:pPr>
            <w:r w:rsidRPr="00405E8A">
              <w:rPr>
                <w:rFonts w:asciiTheme="minorHAnsi" w:hAnsiTheme="minorHAnsi"/>
                <w:sz w:val="22"/>
                <w:szCs w:val="22"/>
              </w:rPr>
              <w:t xml:space="preserve">Stewardship </w:t>
            </w:r>
            <w:r w:rsidRPr="00405E8A">
              <w:rPr>
                <w:rFonts w:asciiTheme="minorHAnsi" w:hAnsiTheme="minorHAnsi"/>
                <w:b w:val="0"/>
                <w:i/>
                <w:sz w:val="22"/>
                <w:szCs w:val="22"/>
              </w:rPr>
              <w:t>– Buildings, grounds and collections that are conserved and researched</w:t>
            </w:r>
          </w:p>
        </w:tc>
      </w:tr>
      <w:tr w:rsidR="00BE5F93" w:rsidRPr="00405E8A" w14:paraId="674D2AAA" w14:textId="77777777" w:rsidTr="00BE5F93">
        <w:trPr>
          <w:trHeight w:val="37"/>
        </w:trPr>
        <w:tc>
          <w:tcPr>
            <w:tcW w:w="9356" w:type="dxa"/>
            <w:gridSpan w:val="2"/>
            <w:tcBorders>
              <w:top w:val="single" w:sz="12" w:space="0" w:color="000000"/>
            </w:tcBorders>
            <w:shd w:val="clear" w:color="auto" w:fill="F2F2F2"/>
            <w:vAlign w:val="bottom"/>
          </w:tcPr>
          <w:p w14:paraId="64BEDF85" w14:textId="77777777" w:rsidR="00BE5F93" w:rsidRPr="00405E8A" w:rsidRDefault="00BE5F93" w:rsidP="00AA10A2">
            <w:pPr>
              <w:pStyle w:val="ARTabletext"/>
              <w:rPr>
                <w:b/>
                <w:sz w:val="22"/>
                <w:szCs w:val="22"/>
              </w:rPr>
            </w:pPr>
            <w:r w:rsidRPr="00405E8A">
              <w:rPr>
                <w:b/>
                <w:sz w:val="22"/>
                <w:szCs w:val="22"/>
              </w:rPr>
              <w:t>Strategies to achieve this</w:t>
            </w:r>
            <w:r>
              <w:rPr>
                <w:b/>
                <w:sz w:val="22"/>
                <w:szCs w:val="22"/>
              </w:rPr>
              <w:t xml:space="preserve"> </w:t>
            </w:r>
            <w:r w:rsidRPr="00405E8A">
              <w:rPr>
                <w:b/>
                <w:sz w:val="22"/>
                <w:szCs w:val="22"/>
              </w:rPr>
              <w:t xml:space="preserve">: </w:t>
            </w:r>
          </w:p>
          <w:p w14:paraId="0991D86C" w14:textId="77777777" w:rsidR="00BE5F93" w:rsidRPr="005837EF" w:rsidRDefault="00BE5F93" w:rsidP="00E40B98">
            <w:pPr>
              <w:pStyle w:val="ListParagraph"/>
              <w:numPr>
                <w:ilvl w:val="0"/>
                <w:numId w:val="75"/>
              </w:numPr>
              <w:spacing w:after="0"/>
              <w:rPr>
                <w:szCs w:val="22"/>
              </w:rPr>
            </w:pPr>
            <w:r w:rsidRPr="005837EF">
              <w:rPr>
                <w:szCs w:val="22"/>
              </w:rPr>
              <w:t>Maintain, conserve and research the buildings, grounds and collections of the Historic Places, within the framework of the Conservation</w:t>
            </w:r>
            <w:r w:rsidRPr="005837EF">
              <w:rPr>
                <w:szCs w:val="22"/>
              </w:rPr>
              <w:fldChar w:fldCharType="begin"/>
            </w:r>
            <w:r w:rsidRPr="005837EF">
              <w:rPr>
                <w:szCs w:val="22"/>
              </w:rPr>
              <w:instrText xml:space="preserve"> XE "Conservation" </w:instrText>
            </w:r>
            <w:r w:rsidRPr="005837EF">
              <w:rPr>
                <w:szCs w:val="22"/>
              </w:rPr>
              <w:fldChar w:fldCharType="end"/>
            </w:r>
            <w:r w:rsidRPr="005837EF">
              <w:rPr>
                <w:szCs w:val="22"/>
              </w:rPr>
              <w:t xml:space="preserve"> Management Plan for each site.</w:t>
            </w:r>
          </w:p>
          <w:p w14:paraId="3B285850" w14:textId="77777777" w:rsidR="00BE5F93" w:rsidRPr="005837EF" w:rsidRDefault="00BE5F93" w:rsidP="00E40B98">
            <w:pPr>
              <w:pStyle w:val="ListParagraph"/>
              <w:numPr>
                <w:ilvl w:val="0"/>
                <w:numId w:val="75"/>
              </w:numPr>
              <w:spacing w:after="0"/>
              <w:rPr>
                <w:szCs w:val="22"/>
              </w:rPr>
            </w:pPr>
            <w:r w:rsidRPr="005837EF">
              <w:rPr>
                <w:szCs w:val="22"/>
              </w:rPr>
              <w:t>Develop Lanyon’s collection of decorative and fine arts.</w:t>
            </w:r>
          </w:p>
          <w:p w14:paraId="15D0CDEE" w14:textId="77777777" w:rsidR="00BE5F93" w:rsidRPr="005837EF" w:rsidRDefault="00BE5F93" w:rsidP="00E40B98">
            <w:pPr>
              <w:pStyle w:val="ListParagraph"/>
              <w:numPr>
                <w:ilvl w:val="0"/>
                <w:numId w:val="75"/>
              </w:numPr>
              <w:spacing w:after="0"/>
              <w:rPr>
                <w:szCs w:val="22"/>
              </w:rPr>
            </w:pPr>
            <w:r w:rsidRPr="005837EF">
              <w:rPr>
                <w:szCs w:val="22"/>
              </w:rPr>
              <w:t>Digitise the Historic Places collections.</w:t>
            </w:r>
          </w:p>
          <w:p w14:paraId="0678E746" w14:textId="77777777" w:rsidR="00BE5F93" w:rsidRPr="005837EF" w:rsidRDefault="00BE5F93" w:rsidP="00E40B98">
            <w:pPr>
              <w:pStyle w:val="ListParagraph"/>
              <w:numPr>
                <w:ilvl w:val="0"/>
                <w:numId w:val="75"/>
              </w:numPr>
              <w:spacing w:after="0"/>
              <w:rPr>
                <w:szCs w:val="22"/>
              </w:rPr>
            </w:pPr>
            <w:r w:rsidRPr="005837EF">
              <w:rPr>
                <w:szCs w:val="22"/>
              </w:rPr>
              <w:t>Position the heritage-listed gardens of the Historic Places as ‘green collections.’</w:t>
            </w:r>
          </w:p>
        </w:tc>
      </w:tr>
      <w:tr w:rsidR="00BE5F93" w:rsidRPr="00405E8A" w14:paraId="7CEF18C7" w14:textId="77777777" w:rsidTr="006A4F55">
        <w:trPr>
          <w:trHeight w:val="37"/>
        </w:trPr>
        <w:tc>
          <w:tcPr>
            <w:tcW w:w="9356" w:type="dxa"/>
            <w:gridSpan w:val="2"/>
            <w:shd w:val="clear" w:color="auto" w:fill="auto"/>
          </w:tcPr>
          <w:p w14:paraId="2BC69F44" w14:textId="77777777" w:rsidR="00BE5F93" w:rsidRPr="003D390B" w:rsidRDefault="00BE5F93" w:rsidP="00BE5F93">
            <w:pPr>
              <w:pBdr>
                <w:top w:val="nil"/>
                <w:left w:val="nil"/>
                <w:bottom w:val="nil"/>
                <w:right w:val="nil"/>
                <w:between w:val="nil"/>
              </w:pBdr>
              <w:spacing w:after="0"/>
              <w:rPr>
                <w:rFonts w:asciiTheme="minorHAnsi" w:hAnsiTheme="minorHAnsi" w:cstheme="minorHAnsi"/>
                <w:color w:val="000000"/>
                <w:szCs w:val="22"/>
              </w:rPr>
            </w:pPr>
            <w:r w:rsidRPr="003D390B">
              <w:rPr>
                <w:rFonts w:asciiTheme="minorHAnsi" w:hAnsiTheme="minorHAnsi" w:cstheme="minorHAnsi"/>
                <w:b/>
                <w:color w:val="000000"/>
                <w:szCs w:val="22"/>
              </w:rPr>
              <w:t>Key outcomes in 2020</w:t>
            </w:r>
            <w:r w:rsidRPr="003D390B">
              <w:rPr>
                <w:rFonts w:asciiTheme="minorHAnsi" w:hAnsiTheme="minorHAnsi" w:cstheme="minorHAnsi"/>
                <w:color w:val="000000"/>
                <w:szCs w:val="22"/>
              </w:rPr>
              <w:t>–</w:t>
            </w:r>
            <w:r w:rsidRPr="003D390B">
              <w:rPr>
                <w:rFonts w:asciiTheme="minorHAnsi" w:hAnsiTheme="minorHAnsi" w:cstheme="minorHAnsi"/>
                <w:b/>
                <w:color w:val="000000"/>
                <w:szCs w:val="22"/>
              </w:rPr>
              <w:t>21 against the above strategies</w:t>
            </w:r>
            <w:r w:rsidRPr="003D390B">
              <w:rPr>
                <w:rFonts w:asciiTheme="minorHAnsi" w:hAnsiTheme="minorHAnsi" w:cstheme="minorHAnsi"/>
                <w:color w:val="000000"/>
                <w:szCs w:val="22"/>
              </w:rPr>
              <w:t xml:space="preserve"> </w:t>
            </w:r>
          </w:p>
          <w:p w14:paraId="026DBF15" w14:textId="0DF06B1B" w:rsidR="00BE5F93" w:rsidRDefault="002A11A7" w:rsidP="00E40B98">
            <w:pPr>
              <w:pStyle w:val="ARbullet1"/>
              <w:numPr>
                <w:ilvl w:val="0"/>
                <w:numId w:val="70"/>
              </w:numPr>
              <w:jc w:val="left"/>
              <w:rPr>
                <w:szCs w:val="22"/>
              </w:rPr>
            </w:pPr>
            <w:r w:rsidRPr="00C25000">
              <w:rPr>
                <w:szCs w:val="22"/>
              </w:rPr>
              <w:t>2020</w:t>
            </w:r>
            <w:r w:rsidRPr="00C25000">
              <w:rPr>
                <w:rFonts w:cs="Calibri"/>
                <w:szCs w:val="22"/>
              </w:rPr>
              <w:t>–</w:t>
            </w:r>
            <w:r w:rsidRPr="00C25000">
              <w:rPr>
                <w:szCs w:val="22"/>
              </w:rPr>
              <w:t>21 saw the continued implementation of projects to upgrade and improve ACTHP properties, together with a continued commitment to the conservation and restoration of the collections, properties and grounds.</w:t>
            </w:r>
            <w:r w:rsidR="00BE5F93">
              <w:rPr>
                <w:szCs w:val="22"/>
              </w:rPr>
              <w:br/>
            </w:r>
          </w:p>
          <w:tbl>
            <w:tblPr>
              <w:tblStyle w:val="TableGrid"/>
              <w:tblW w:w="90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548"/>
            </w:tblGrid>
            <w:tr w:rsidR="00BE5F93" w14:paraId="7F873754" w14:textId="77777777" w:rsidTr="00AA10A2">
              <w:tc>
                <w:tcPr>
                  <w:tcW w:w="4548" w:type="dxa"/>
                </w:tcPr>
                <w:p w14:paraId="47482ACC" w14:textId="77777777" w:rsidR="00BE5F93" w:rsidRDefault="00BE5F93" w:rsidP="00AA10A2">
                  <w:pPr>
                    <w:pStyle w:val="ARbullet1"/>
                    <w:ind w:left="0" w:firstLine="0"/>
                    <w:jc w:val="left"/>
                    <w:rPr>
                      <w:szCs w:val="22"/>
                    </w:rPr>
                  </w:pPr>
                  <w:r>
                    <w:rPr>
                      <w:noProof/>
                      <w:szCs w:val="22"/>
                    </w:rPr>
                    <w:drawing>
                      <wp:inline distT="0" distB="0" distL="0" distR="0" wp14:anchorId="61012237" wp14:editId="548585B3">
                        <wp:extent cx="2160000" cy="1620000"/>
                        <wp:effectExtent l="0" t="0" r="0" b="0"/>
                        <wp:docPr id="269" name="Picture 269" descr="ACTHP Collection Accession officers working on cataloguing the collection at Calthorpe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CTHP Collection Accession officers working on cataloguing the collection at Calthorpes’ House"/>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a:noFill/>
                                </a:ln>
                              </pic:spPr>
                            </pic:pic>
                          </a:graphicData>
                        </a:graphic>
                      </wp:inline>
                    </w:drawing>
                  </w:r>
                </w:p>
              </w:tc>
              <w:tc>
                <w:tcPr>
                  <w:tcW w:w="4548" w:type="dxa"/>
                </w:tcPr>
                <w:p w14:paraId="369EA75C" w14:textId="77777777" w:rsidR="00BE5F93" w:rsidRDefault="00BE5F93" w:rsidP="00AA10A2">
                  <w:pPr>
                    <w:pStyle w:val="ARbullet1"/>
                    <w:ind w:left="0" w:firstLine="0"/>
                    <w:jc w:val="left"/>
                    <w:rPr>
                      <w:szCs w:val="22"/>
                    </w:rPr>
                  </w:pPr>
                  <w:r>
                    <w:rPr>
                      <w:noProof/>
                    </w:rPr>
                    <w:drawing>
                      <wp:inline distT="0" distB="0" distL="0" distR="0" wp14:anchorId="70F57A31" wp14:editId="2166FDB8">
                        <wp:extent cx="2160000" cy="1620000"/>
                        <wp:effectExtent l="0" t="0" r="0" b="0"/>
                        <wp:docPr id="270" name="Picture 270" descr="ACTHP Collection Accession officers working on cataloguing the collection at Calthorpe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ACTHP Collection Accession officers working on cataloguing the collection at Calthorpes’ House"/>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a:noFill/>
                                </a:ln>
                              </pic:spPr>
                            </pic:pic>
                          </a:graphicData>
                        </a:graphic>
                      </wp:inline>
                    </w:drawing>
                  </w:r>
                </w:p>
              </w:tc>
            </w:tr>
            <w:tr w:rsidR="00BE5F93" w14:paraId="3EAAE3F0" w14:textId="77777777" w:rsidTr="00AA10A2">
              <w:tc>
                <w:tcPr>
                  <w:tcW w:w="9096" w:type="dxa"/>
                  <w:gridSpan w:val="2"/>
                </w:tcPr>
                <w:p w14:paraId="01629997" w14:textId="77777777" w:rsidR="00BE5F93" w:rsidRDefault="00BE5F93" w:rsidP="00AA10A2">
                  <w:pPr>
                    <w:pStyle w:val="ARbullet1"/>
                    <w:ind w:left="0" w:firstLine="0"/>
                    <w:jc w:val="left"/>
                    <w:rPr>
                      <w:noProof/>
                    </w:rPr>
                  </w:pPr>
                  <w:r w:rsidRPr="00C47713">
                    <w:rPr>
                      <w:sz w:val="16"/>
                      <w:szCs w:val="16"/>
                    </w:rPr>
                    <w:t>ACTHP Collection Accession officers working on cataloguing the collection at Calthorpes’ House</w:t>
                  </w:r>
                  <w:r>
                    <w:rPr>
                      <w:sz w:val="16"/>
                      <w:szCs w:val="16"/>
                    </w:rPr>
                    <w:br/>
                  </w:r>
                </w:p>
              </w:tc>
            </w:tr>
            <w:tr w:rsidR="00BE5F93" w14:paraId="771E6FDF" w14:textId="77777777" w:rsidTr="00AA10A2">
              <w:tc>
                <w:tcPr>
                  <w:tcW w:w="4548" w:type="dxa"/>
                </w:tcPr>
                <w:p w14:paraId="3CF73CDD" w14:textId="77777777" w:rsidR="00BE5F93" w:rsidRPr="00C47713" w:rsidRDefault="00BE5F93" w:rsidP="00AA10A2">
                  <w:pPr>
                    <w:pStyle w:val="ARbullet1"/>
                    <w:ind w:left="0" w:firstLine="0"/>
                    <w:jc w:val="left"/>
                    <w:rPr>
                      <w:sz w:val="16"/>
                      <w:szCs w:val="16"/>
                    </w:rPr>
                  </w:pPr>
                  <w:r>
                    <w:rPr>
                      <w:noProof/>
                    </w:rPr>
                    <w:drawing>
                      <wp:inline distT="0" distB="0" distL="0" distR="0" wp14:anchorId="666FAFA1" wp14:editId="1C6975C1">
                        <wp:extent cx="2160000" cy="1620000"/>
                        <wp:effectExtent l="0" t="0" r="0" b="0"/>
                        <wp:docPr id="271" name="Picture 271" descr="Plants for 2021 display at Lanyon, credit Neil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Plants for 2021 display at Lanyon, credit Neil Walsh"/>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Pr>
                      <w:sz w:val="16"/>
                      <w:szCs w:val="16"/>
                    </w:rPr>
                    <w:br/>
                    <w:t>Plants for 2021 display at Lanyon, credit Neil Walsh</w:t>
                  </w:r>
                </w:p>
              </w:tc>
              <w:tc>
                <w:tcPr>
                  <w:tcW w:w="4548" w:type="dxa"/>
                </w:tcPr>
                <w:p w14:paraId="73E6C4F2" w14:textId="77777777" w:rsidR="00BE5F93" w:rsidRPr="00C47713" w:rsidRDefault="00BE5F93" w:rsidP="00AA10A2">
                  <w:pPr>
                    <w:pStyle w:val="ARbullet1"/>
                    <w:ind w:left="0" w:firstLine="0"/>
                    <w:jc w:val="left"/>
                    <w:rPr>
                      <w:sz w:val="16"/>
                      <w:szCs w:val="16"/>
                    </w:rPr>
                  </w:pPr>
                  <w:r>
                    <w:rPr>
                      <w:noProof/>
                    </w:rPr>
                    <w:drawing>
                      <wp:inline distT="0" distB="0" distL="0" distR="0" wp14:anchorId="6CDD03C1" wp14:editId="12E70089">
                        <wp:extent cx="2160000" cy="1620000"/>
                        <wp:effectExtent l="0" t="0" r="0" b="0"/>
                        <wp:docPr id="272" name="Picture 272" descr="Poplar tree removal at Lanyon, credit Neil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Poplar tree removal at Lanyon, credit Neil Walsh"/>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a:noFill/>
                                </a:ln>
                              </pic:spPr>
                            </pic:pic>
                          </a:graphicData>
                        </a:graphic>
                      </wp:inline>
                    </w:drawing>
                  </w:r>
                  <w:r>
                    <w:rPr>
                      <w:sz w:val="16"/>
                      <w:szCs w:val="16"/>
                    </w:rPr>
                    <w:br/>
                    <w:t>Poplar tree removal at Lanyon, credit Neil Walsh</w:t>
                  </w:r>
                </w:p>
              </w:tc>
            </w:tr>
          </w:tbl>
          <w:p w14:paraId="65B6B6DE" w14:textId="77777777" w:rsidR="00BE5F93" w:rsidRPr="00886E70" w:rsidRDefault="00BE5F93" w:rsidP="00AA10A2">
            <w:pPr>
              <w:pStyle w:val="ARbullet1"/>
              <w:ind w:left="0" w:firstLine="0"/>
              <w:jc w:val="left"/>
              <w:rPr>
                <w:szCs w:val="22"/>
              </w:rPr>
            </w:pPr>
          </w:p>
          <w:p w14:paraId="20677565" w14:textId="77777777" w:rsidR="002A11A7" w:rsidRPr="00C25000" w:rsidRDefault="002A11A7" w:rsidP="002A11A7">
            <w:pPr>
              <w:pStyle w:val="ARbullet1"/>
              <w:numPr>
                <w:ilvl w:val="0"/>
                <w:numId w:val="70"/>
              </w:numPr>
              <w:jc w:val="left"/>
              <w:rPr>
                <w:szCs w:val="22"/>
              </w:rPr>
            </w:pPr>
            <w:bookmarkStart w:id="168" w:name="_Hlk87183700"/>
            <w:r w:rsidRPr="00C25000">
              <w:rPr>
                <w:szCs w:val="22"/>
              </w:rPr>
              <w:t xml:space="preserve">The </w:t>
            </w:r>
            <w:r w:rsidRPr="00C25000">
              <w:rPr>
                <w:i/>
                <w:iCs/>
                <w:szCs w:val="22"/>
              </w:rPr>
              <w:t xml:space="preserve">Aboriginal Cultural Heritage Survey of Mugga-Mugga </w:t>
            </w:r>
            <w:r w:rsidRPr="00C25000">
              <w:rPr>
                <w:szCs w:val="22"/>
              </w:rPr>
              <w:t>was finalised in 2020</w:t>
            </w:r>
            <w:r w:rsidRPr="00C25000">
              <w:rPr>
                <w:rFonts w:cs="Calibri"/>
                <w:szCs w:val="22"/>
              </w:rPr>
              <w:t>–</w:t>
            </w:r>
            <w:r w:rsidRPr="00C25000">
              <w:rPr>
                <w:szCs w:val="22"/>
              </w:rPr>
              <w:t>21 in consultation with local Aboriginal groups.  The survey will help conserve and interpret Aboriginal sites on ACTHP properties in keeping with Aboriginal cultural values and heritage.</w:t>
            </w:r>
          </w:p>
          <w:p w14:paraId="3C0F5525" w14:textId="6202D2FC" w:rsidR="002A11A7" w:rsidRPr="00C25000" w:rsidRDefault="002A11A7" w:rsidP="002A11A7">
            <w:pPr>
              <w:pStyle w:val="ARbullet1"/>
              <w:numPr>
                <w:ilvl w:val="0"/>
                <w:numId w:val="70"/>
              </w:numPr>
              <w:jc w:val="left"/>
              <w:rPr>
                <w:i/>
                <w:iCs/>
                <w:szCs w:val="22"/>
              </w:rPr>
            </w:pPr>
            <w:r w:rsidRPr="00C25000">
              <w:rPr>
                <w:szCs w:val="22"/>
              </w:rPr>
              <w:t xml:space="preserve">The </w:t>
            </w:r>
            <w:r w:rsidRPr="00C25000">
              <w:rPr>
                <w:i/>
                <w:iCs/>
                <w:szCs w:val="22"/>
              </w:rPr>
              <w:t>Grasslands Management Plan for Mugga-Mugga</w:t>
            </w:r>
            <w:r w:rsidRPr="00C25000">
              <w:rPr>
                <w:szCs w:val="22"/>
              </w:rPr>
              <w:t>, prepared</w:t>
            </w:r>
            <w:r w:rsidRPr="00C25000">
              <w:rPr>
                <w:i/>
                <w:iCs/>
                <w:szCs w:val="22"/>
              </w:rPr>
              <w:t xml:space="preserve"> </w:t>
            </w:r>
            <w:r w:rsidRPr="00C25000">
              <w:rPr>
                <w:szCs w:val="22"/>
              </w:rPr>
              <w:t>by Sarah Sharp, continued to be implemented in 2020</w:t>
            </w:r>
            <w:r w:rsidR="001B16CF" w:rsidRPr="00E15EF3">
              <w:rPr>
                <w:rFonts w:cs="Calibri"/>
                <w:szCs w:val="22"/>
              </w:rPr>
              <w:t>–</w:t>
            </w:r>
            <w:r w:rsidRPr="00C25000">
              <w:rPr>
                <w:szCs w:val="22"/>
              </w:rPr>
              <w:t xml:space="preserve">21, including through an ecological survey of the site’s grasslands.  </w:t>
            </w:r>
            <w:bookmarkEnd w:id="168"/>
            <w:r w:rsidRPr="00C25000">
              <w:rPr>
                <w:szCs w:val="22"/>
              </w:rPr>
              <w:t>The Plan provides the management framework for supporting regrowth of listed native grasslands on the site through monitoring and rotational grazing.</w:t>
            </w:r>
          </w:p>
          <w:p w14:paraId="1DBEA0B2" w14:textId="334241C9" w:rsidR="00BE5F93" w:rsidRDefault="002A11A7" w:rsidP="002A11A7">
            <w:pPr>
              <w:pStyle w:val="ARbullet1"/>
              <w:numPr>
                <w:ilvl w:val="0"/>
                <w:numId w:val="70"/>
              </w:numPr>
              <w:jc w:val="left"/>
              <w:rPr>
                <w:szCs w:val="22"/>
              </w:rPr>
            </w:pPr>
            <w:r w:rsidRPr="00C25000">
              <w:rPr>
                <w:szCs w:val="22"/>
              </w:rPr>
              <w:t>In support of rehabilitating the grasslands, the Fencing Project at Mugga-Mugga was completed in June 2021 : the Fencing Project will allow rotational grazing, an essential step in regenerating the native grasslands.</w:t>
            </w:r>
            <w:r w:rsidR="00BE5F93">
              <w:rPr>
                <w:szCs w:val="22"/>
              </w:rPr>
              <w:br/>
            </w:r>
          </w:p>
          <w:tbl>
            <w:tblPr>
              <w:tblStyle w:val="TableGrid"/>
              <w:tblW w:w="8827" w:type="dxa"/>
              <w:tblInd w:w="0" w:type="dxa"/>
              <w:tblLook w:val="04A0" w:firstRow="1" w:lastRow="0" w:firstColumn="1" w:lastColumn="0" w:noHBand="0" w:noVBand="1"/>
            </w:tblPr>
            <w:tblGrid>
              <w:gridCol w:w="2942"/>
              <w:gridCol w:w="2943"/>
              <w:gridCol w:w="2942"/>
            </w:tblGrid>
            <w:tr w:rsidR="00BE5F93" w:rsidRPr="00C47713" w14:paraId="40354E9C" w14:textId="77777777" w:rsidTr="00AA10A2">
              <w:trPr>
                <w:trHeight w:val="262"/>
              </w:trPr>
              <w:tc>
                <w:tcPr>
                  <w:tcW w:w="2942" w:type="dxa"/>
                  <w:tcBorders>
                    <w:top w:val="nil"/>
                    <w:left w:val="nil"/>
                    <w:bottom w:val="nil"/>
                    <w:right w:val="nil"/>
                  </w:tcBorders>
                </w:tcPr>
                <w:p w14:paraId="352798A4" w14:textId="77777777" w:rsidR="00BE5F93" w:rsidRPr="00C47713" w:rsidRDefault="00BE5F93" w:rsidP="00AA10A2">
                  <w:pPr>
                    <w:pStyle w:val="ARbullet1"/>
                    <w:ind w:left="0" w:firstLine="0"/>
                    <w:jc w:val="left"/>
                    <w:rPr>
                      <w:sz w:val="16"/>
                      <w:szCs w:val="16"/>
                    </w:rPr>
                  </w:pPr>
                  <w:r>
                    <w:rPr>
                      <w:noProof/>
                    </w:rPr>
                    <w:drawing>
                      <wp:inline distT="0" distB="0" distL="0" distR="0" wp14:anchorId="13E36E8F" wp14:editId="4FDF8666">
                        <wp:extent cx="1620000" cy="2160000"/>
                        <wp:effectExtent l="0" t="0" r="0" b="0"/>
                        <wp:docPr id="273" name="Picture 273" descr="Yellow buttons grassland monitoring at Mugga-Mugga, credit Jodie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Yellow buttons grassland monitoring at Mugga-Mugga, credit Jodie Cunningham"/>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c>
                <w:tcPr>
                  <w:tcW w:w="2942" w:type="dxa"/>
                  <w:tcBorders>
                    <w:top w:val="nil"/>
                    <w:left w:val="nil"/>
                    <w:bottom w:val="nil"/>
                    <w:right w:val="nil"/>
                  </w:tcBorders>
                </w:tcPr>
                <w:p w14:paraId="4B17AC76" w14:textId="77777777" w:rsidR="00BE5F93" w:rsidRPr="00C47713" w:rsidRDefault="00BE5F93" w:rsidP="00AA10A2">
                  <w:pPr>
                    <w:pStyle w:val="ARbullet1"/>
                    <w:ind w:left="0" w:firstLine="0"/>
                    <w:jc w:val="left"/>
                    <w:rPr>
                      <w:sz w:val="16"/>
                      <w:szCs w:val="16"/>
                    </w:rPr>
                  </w:pPr>
                  <w:r>
                    <w:rPr>
                      <w:noProof/>
                      <w:sz w:val="16"/>
                      <w:szCs w:val="16"/>
                    </w:rPr>
                    <w:drawing>
                      <wp:inline distT="0" distB="0" distL="0" distR="0" wp14:anchorId="1F5E8034" wp14:editId="430C345A">
                        <wp:extent cx="1620000" cy="2160000"/>
                        <wp:effectExtent l="0" t="0" r="0" b="0"/>
                        <wp:docPr id="274" name="Picture 274" descr="Yellow buttons grassland monitoring at Mugga-Mugga, credit Jodie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Yellow buttons grassland monitoring at Mugga-Mugga, credit Jodie Cunningham"/>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c>
                <w:tcPr>
                  <w:tcW w:w="2942" w:type="dxa"/>
                  <w:tcBorders>
                    <w:top w:val="nil"/>
                    <w:left w:val="nil"/>
                    <w:bottom w:val="nil"/>
                    <w:right w:val="nil"/>
                  </w:tcBorders>
                </w:tcPr>
                <w:p w14:paraId="663FFF62" w14:textId="77777777" w:rsidR="00BE5F93" w:rsidRDefault="00BE5F93" w:rsidP="00AA10A2">
                  <w:pPr>
                    <w:pStyle w:val="ARbullet1"/>
                    <w:ind w:left="0" w:firstLine="0"/>
                    <w:jc w:val="left"/>
                    <w:rPr>
                      <w:noProof/>
                      <w:sz w:val="16"/>
                      <w:szCs w:val="16"/>
                    </w:rPr>
                  </w:pPr>
                  <w:r>
                    <w:rPr>
                      <w:noProof/>
                      <w:sz w:val="16"/>
                      <w:szCs w:val="16"/>
                    </w:rPr>
                    <w:drawing>
                      <wp:inline distT="0" distB="0" distL="0" distR="0" wp14:anchorId="637FDBF9" wp14:editId="46413D75">
                        <wp:extent cx="1620000" cy="2160000"/>
                        <wp:effectExtent l="0" t="0" r="0" b="0"/>
                        <wp:docPr id="275" name="Picture 275" descr="Land management at Mugga-Mugga, credit Jodie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Land management at Mugga-Mugga, credit Jodie Cunningham"/>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tc>
            </w:tr>
            <w:tr w:rsidR="00BE5F93" w:rsidRPr="00C47713" w14:paraId="6F013E44" w14:textId="77777777" w:rsidTr="00BE5F93">
              <w:trPr>
                <w:trHeight w:val="290"/>
              </w:trPr>
              <w:tc>
                <w:tcPr>
                  <w:tcW w:w="5885" w:type="dxa"/>
                  <w:gridSpan w:val="2"/>
                  <w:tcBorders>
                    <w:top w:val="nil"/>
                    <w:left w:val="nil"/>
                    <w:bottom w:val="nil"/>
                    <w:right w:val="nil"/>
                  </w:tcBorders>
                </w:tcPr>
                <w:p w14:paraId="581581C0" w14:textId="77777777" w:rsidR="00BE5F93" w:rsidRDefault="00BE5F93" w:rsidP="00AA10A2">
                  <w:pPr>
                    <w:pStyle w:val="ARbullet1"/>
                    <w:ind w:left="0" w:firstLine="0"/>
                    <w:jc w:val="left"/>
                    <w:rPr>
                      <w:noProof/>
                      <w:sz w:val="16"/>
                      <w:szCs w:val="16"/>
                    </w:rPr>
                  </w:pPr>
                  <w:r>
                    <w:rPr>
                      <w:noProof/>
                      <w:sz w:val="16"/>
                      <w:szCs w:val="16"/>
                    </w:rPr>
                    <w:t>Yellow buttons grassland monitoring at Mugga-Mugga, credit Jodie Cunningham</w:t>
                  </w:r>
                </w:p>
              </w:tc>
              <w:tc>
                <w:tcPr>
                  <w:tcW w:w="2942" w:type="dxa"/>
                  <w:tcBorders>
                    <w:top w:val="nil"/>
                    <w:left w:val="nil"/>
                    <w:bottom w:val="nil"/>
                    <w:right w:val="nil"/>
                  </w:tcBorders>
                </w:tcPr>
                <w:p w14:paraId="4C1F7CBD" w14:textId="77777777" w:rsidR="00BE5F93" w:rsidRDefault="00BE5F93" w:rsidP="00AA10A2">
                  <w:pPr>
                    <w:pStyle w:val="ARbullet1"/>
                    <w:ind w:left="0" w:firstLine="0"/>
                    <w:jc w:val="left"/>
                    <w:rPr>
                      <w:noProof/>
                      <w:sz w:val="16"/>
                      <w:szCs w:val="16"/>
                    </w:rPr>
                  </w:pPr>
                  <w:r>
                    <w:rPr>
                      <w:noProof/>
                      <w:sz w:val="16"/>
                      <w:szCs w:val="16"/>
                    </w:rPr>
                    <w:t>Land management at Mugga-Mugga, credit Jodie Cunningham</w:t>
                  </w:r>
                </w:p>
              </w:tc>
            </w:tr>
          </w:tbl>
          <w:p w14:paraId="3E48EC35" w14:textId="77777777" w:rsidR="002A11A7" w:rsidRPr="00C25000" w:rsidRDefault="002A11A7" w:rsidP="002A11A7">
            <w:pPr>
              <w:pStyle w:val="ARbullet1"/>
              <w:numPr>
                <w:ilvl w:val="0"/>
                <w:numId w:val="70"/>
              </w:numPr>
              <w:jc w:val="left"/>
              <w:rPr>
                <w:szCs w:val="22"/>
              </w:rPr>
            </w:pPr>
            <w:bookmarkStart w:id="169" w:name="_Hlk87183737"/>
            <w:r w:rsidRPr="00C25000">
              <w:rPr>
                <w:szCs w:val="22"/>
              </w:rPr>
              <w:t>Major capital works at Lanyon progressed throughout 2020</w:t>
            </w:r>
            <w:r w:rsidRPr="00C25000">
              <w:rPr>
                <w:rFonts w:cs="Calibri"/>
                <w:szCs w:val="22"/>
              </w:rPr>
              <w:t>–</w:t>
            </w:r>
            <w:r w:rsidRPr="00C25000">
              <w:rPr>
                <w:szCs w:val="22"/>
              </w:rPr>
              <w:t>21.  Scoping of conservation works, as part of the Lanyon Homestead Conservation Project, was completed and the implementation of these works will begin in 2021</w:t>
            </w:r>
            <w:r w:rsidRPr="00C25000">
              <w:rPr>
                <w:rFonts w:cs="Calibri"/>
                <w:szCs w:val="22"/>
              </w:rPr>
              <w:t xml:space="preserve">–22.  The new Lanyon Homestead workshop was completed in 2021, providing much-improved facilities for grounds staff who care for the site, and for storage of equipment and supplies used in this care.  </w:t>
            </w:r>
          </w:p>
          <w:bookmarkEnd w:id="169"/>
          <w:p w14:paraId="0E9A78DC" w14:textId="77777777" w:rsidR="002A11A7" w:rsidRPr="00C25000" w:rsidRDefault="002A11A7" w:rsidP="002A11A7">
            <w:pPr>
              <w:pStyle w:val="ARbullet1"/>
              <w:numPr>
                <w:ilvl w:val="0"/>
                <w:numId w:val="70"/>
              </w:numPr>
              <w:jc w:val="left"/>
              <w:rPr>
                <w:szCs w:val="22"/>
              </w:rPr>
            </w:pPr>
            <w:r w:rsidRPr="00C25000">
              <w:rPr>
                <w:szCs w:val="22"/>
              </w:rPr>
              <w:t>The Water Supply Infrastructure Upgrade project at Lanyon saw the completion of its concept design, Cultural Heritage Survey, test bore and final design and documentation.  As the first test bore failed to locate water, a second test bore will be drilled in 2021</w:t>
            </w:r>
            <w:r w:rsidRPr="00C25000">
              <w:rPr>
                <w:rFonts w:cs="Calibri"/>
                <w:szCs w:val="22"/>
              </w:rPr>
              <w:t>–</w:t>
            </w:r>
            <w:r w:rsidRPr="00C25000">
              <w:rPr>
                <w:szCs w:val="22"/>
              </w:rPr>
              <w:t>22.</w:t>
            </w:r>
          </w:p>
          <w:p w14:paraId="571B4DF6" w14:textId="77777777" w:rsidR="002A11A7" w:rsidRPr="00C25000" w:rsidRDefault="002A11A7" w:rsidP="002A11A7">
            <w:pPr>
              <w:pStyle w:val="ARbullet1"/>
              <w:numPr>
                <w:ilvl w:val="0"/>
                <w:numId w:val="70"/>
              </w:numPr>
              <w:jc w:val="left"/>
              <w:rPr>
                <w:szCs w:val="22"/>
              </w:rPr>
            </w:pPr>
            <w:r w:rsidRPr="00C25000">
              <w:rPr>
                <w:szCs w:val="22"/>
              </w:rPr>
              <w:t>As part of the ongoing Security Upgrade Project for ACTHP, security assessments of each site were completed, with upgrades in response to these assessments planned for 2021</w:t>
            </w:r>
            <w:r w:rsidRPr="00C25000">
              <w:rPr>
                <w:rFonts w:cs="Calibri"/>
                <w:szCs w:val="22"/>
              </w:rPr>
              <w:t>–</w:t>
            </w:r>
            <w:r w:rsidRPr="00C25000">
              <w:rPr>
                <w:szCs w:val="22"/>
              </w:rPr>
              <w:t>22.   The new communications tower installed on Mt Tennant will provide a more direct wi-fi connection at Lanyon, supporting the site’s security as well as its operations more generally.</w:t>
            </w:r>
          </w:p>
          <w:p w14:paraId="4D8ABF7E" w14:textId="77777777" w:rsidR="002A11A7" w:rsidRPr="00C25000" w:rsidRDefault="002A11A7" w:rsidP="002A11A7">
            <w:pPr>
              <w:pStyle w:val="ARbullet1"/>
              <w:numPr>
                <w:ilvl w:val="0"/>
                <w:numId w:val="70"/>
              </w:numPr>
              <w:jc w:val="left"/>
              <w:rPr>
                <w:szCs w:val="22"/>
              </w:rPr>
            </w:pPr>
            <w:r w:rsidRPr="00C25000">
              <w:rPr>
                <w:szCs w:val="22"/>
              </w:rPr>
              <w:t>The ACT Historic Places Bushfire Operation Plan for Lanyon was reviewed, updated and submitted to the Emergency Services Agency (ESA) Commissioner, as required under the ESA Fire Management Strategy for ACT.  Annual bushfire and emergency training for all staff was held at Lanyon in December 2020.</w:t>
            </w:r>
          </w:p>
          <w:p w14:paraId="5EE1188B" w14:textId="77777777" w:rsidR="002A11A7" w:rsidRPr="00C25000" w:rsidRDefault="002A11A7" w:rsidP="002A11A7">
            <w:pPr>
              <w:pStyle w:val="ARbullet1"/>
              <w:numPr>
                <w:ilvl w:val="0"/>
                <w:numId w:val="70"/>
              </w:numPr>
              <w:jc w:val="left"/>
              <w:rPr>
                <w:szCs w:val="22"/>
              </w:rPr>
            </w:pPr>
            <w:r w:rsidRPr="00C25000">
              <w:rPr>
                <w:rFonts w:asciiTheme="minorHAnsi" w:hAnsiTheme="minorHAnsi" w:cstheme="minorHAnsi"/>
                <w:szCs w:val="22"/>
              </w:rPr>
              <w:t>ACTHP</w:t>
            </w:r>
            <w:r w:rsidRPr="00C25000">
              <w:rPr>
                <w:szCs w:val="22"/>
              </w:rPr>
              <w:t xml:space="preserve"> continued to monitor the progress of a proposed subdivision Development Application (DA) of the block adjacent to Mugga-Mugga Cottage, after making a submission outlining heritage, environmental and planning concerns during the DA public notification period in January 2020.  </w:t>
            </w:r>
            <w:r w:rsidRPr="00C25000">
              <w:rPr>
                <w:rFonts w:asciiTheme="minorHAnsi" w:hAnsiTheme="minorHAnsi" w:cstheme="minorHAnsi"/>
                <w:szCs w:val="22"/>
              </w:rPr>
              <w:t>Advice was received i</w:t>
            </w:r>
            <w:r w:rsidRPr="00C25000">
              <w:rPr>
                <w:szCs w:val="22"/>
              </w:rPr>
              <w:t>n May 2021 that the proposal had not been approved.</w:t>
            </w:r>
          </w:p>
          <w:p w14:paraId="7C77692E" w14:textId="77777777" w:rsidR="002A11A7" w:rsidRPr="00C25000" w:rsidRDefault="002A11A7" w:rsidP="002A11A7">
            <w:pPr>
              <w:pStyle w:val="ARbullet1"/>
              <w:numPr>
                <w:ilvl w:val="0"/>
                <w:numId w:val="70"/>
              </w:numPr>
              <w:jc w:val="left"/>
              <w:rPr>
                <w:szCs w:val="22"/>
              </w:rPr>
            </w:pPr>
            <w:r w:rsidRPr="00C25000">
              <w:rPr>
                <w:szCs w:val="22"/>
              </w:rPr>
              <w:t>ACTHP worked with ACT Wildlife to continue its care and protection of the many wombats at Lanyon.  Care included treating for mange and ongoing monitoring of the wombat population.</w:t>
            </w:r>
          </w:p>
          <w:p w14:paraId="3852CACB" w14:textId="5B3AA45D" w:rsidR="009717BF" w:rsidRDefault="009717BF" w:rsidP="002A11A7">
            <w:pPr>
              <w:pStyle w:val="ARbullet1"/>
              <w:ind w:left="0" w:firstLine="0"/>
              <w:jc w:val="left"/>
              <w:rPr>
                <w:szCs w:val="22"/>
              </w:rPr>
            </w:pPr>
          </w:p>
          <w:p w14:paraId="73C05CB9" w14:textId="35B2165A" w:rsidR="009717BF" w:rsidRDefault="009717BF" w:rsidP="009717BF">
            <w:pPr>
              <w:pStyle w:val="ARbullet1"/>
              <w:jc w:val="left"/>
              <w:rPr>
                <w:szCs w:val="22"/>
              </w:rPr>
            </w:pPr>
          </w:p>
          <w:p w14:paraId="0C1038F7" w14:textId="77777777" w:rsidR="009717BF" w:rsidRPr="00886E70" w:rsidRDefault="009717BF" w:rsidP="009717BF">
            <w:pPr>
              <w:pStyle w:val="ARbullet1"/>
              <w:jc w:val="left"/>
              <w:rPr>
                <w:szCs w:val="22"/>
              </w:rPr>
            </w:pPr>
          </w:p>
          <w:p w14:paraId="39012B83" w14:textId="77777777" w:rsidR="00BE5F93" w:rsidRPr="00886E70" w:rsidRDefault="00BE5F93" w:rsidP="00AA10A2">
            <w:pPr>
              <w:pStyle w:val="ARbullet1"/>
              <w:rPr>
                <w:szCs w:val="22"/>
              </w:rPr>
            </w:pPr>
          </w:p>
        </w:tc>
      </w:tr>
      <w:tr w:rsidR="00BE5F93" w:rsidRPr="00405E8A" w14:paraId="581869A5" w14:textId="77777777" w:rsidTr="006A4F55">
        <w:trPr>
          <w:trHeight w:val="250"/>
        </w:trPr>
        <w:tc>
          <w:tcPr>
            <w:tcW w:w="9356" w:type="dxa"/>
            <w:gridSpan w:val="2"/>
            <w:tcBorders>
              <w:left w:val="nil"/>
              <w:bottom w:val="single" w:sz="12" w:space="0" w:color="000000"/>
              <w:right w:val="nil"/>
            </w:tcBorders>
            <w:shd w:val="clear" w:color="auto" w:fill="003D4C"/>
          </w:tcPr>
          <w:p w14:paraId="7B96827A" w14:textId="77777777" w:rsidR="00BE5F93" w:rsidRPr="00405E8A" w:rsidRDefault="00BE5F93" w:rsidP="00AA10A2">
            <w:pPr>
              <w:pStyle w:val="ARTableFiguresheading"/>
              <w:jc w:val="center"/>
              <w:rPr>
                <w:rFonts w:asciiTheme="minorHAnsi" w:hAnsiTheme="minorHAnsi"/>
                <w:sz w:val="22"/>
                <w:szCs w:val="22"/>
                <w:highlight w:val="yellow"/>
              </w:rPr>
            </w:pPr>
            <w:r w:rsidRPr="00405E8A">
              <w:rPr>
                <w:rFonts w:asciiTheme="minorHAnsi" w:hAnsiTheme="minorHAnsi"/>
                <w:sz w:val="22"/>
                <w:szCs w:val="22"/>
              </w:rPr>
              <w:t xml:space="preserve">Leadership </w:t>
            </w:r>
            <w:r w:rsidRPr="00405E8A">
              <w:rPr>
                <w:rFonts w:asciiTheme="minorHAnsi" w:hAnsiTheme="minorHAnsi"/>
                <w:bCs/>
                <w:sz w:val="22"/>
                <w:szCs w:val="22"/>
                <w:lang w:eastAsia="en-AU"/>
              </w:rPr>
              <w:t xml:space="preserve">– </w:t>
            </w:r>
            <w:r w:rsidRPr="00405E8A">
              <w:rPr>
                <w:rFonts w:asciiTheme="minorHAnsi" w:hAnsiTheme="minorHAnsi"/>
                <w:b w:val="0"/>
                <w:i/>
                <w:sz w:val="22"/>
                <w:szCs w:val="22"/>
              </w:rPr>
              <w:t>An integral part of the cultural life of the Canberra region and beyond</w:t>
            </w:r>
          </w:p>
        </w:tc>
      </w:tr>
      <w:tr w:rsidR="00BE5F93" w:rsidRPr="00405E8A" w14:paraId="30796816" w14:textId="77777777" w:rsidTr="00091655">
        <w:trPr>
          <w:trHeight w:val="37"/>
        </w:trPr>
        <w:tc>
          <w:tcPr>
            <w:tcW w:w="9356" w:type="dxa"/>
            <w:gridSpan w:val="2"/>
            <w:tcBorders>
              <w:top w:val="single" w:sz="12" w:space="0" w:color="000000"/>
              <w:bottom w:val="single" w:sz="4" w:space="0" w:color="000000"/>
            </w:tcBorders>
            <w:shd w:val="clear" w:color="auto" w:fill="F2F2F2"/>
            <w:vAlign w:val="bottom"/>
          </w:tcPr>
          <w:p w14:paraId="3B99CB5D" w14:textId="77777777" w:rsidR="00BE5F93" w:rsidRPr="00405E8A" w:rsidRDefault="00BE5F93" w:rsidP="00AA10A2">
            <w:pPr>
              <w:pStyle w:val="ARTabletext"/>
              <w:rPr>
                <w:b/>
                <w:sz w:val="22"/>
                <w:szCs w:val="22"/>
              </w:rPr>
            </w:pPr>
            <w:r w:rsidRPr="00405E8A">
              <w:rPr>
                <w:b/>
                <w:sz w:val="22"/>
                <w:szCs w:val="22"/>
              </w:rPr>
              <w:t>Strategies to achieve this</w:t>
            </w:r>
            <w:r>
              <w:rPr>
                <w:b/>
                <w:sz w:val="22"/>
                <w:szCs w:val="22"/>
              </w:rPr>
              <w:t xml:space="preserve"> </w:t>
            </w:r>
            <w:r w:rsidRPr="00405E8A">
              <w:rPr>
                <w:b/>
                <w:sz w:val="22"/>
                <w:szCs w:val="22"/>
              </w:rPr>
              <w:t xml:space="preserve">: </w:t>
            </w:r>
          </w:p>
          <w:p w14:paraId="161B8242" w14:textId="77777777" w:rsidR="00BE5F93" w:rsidRPr="00405E8A" w:rsidRDefault="00BE5F93" w:rsidP="00BE5F93">
            <w:pPr>
              <w:pStyle w:val="ARbullet1"/>
              <w:numPr>
                <w:ilvl w:val="0"/>
                <w:numId w:val="1"/>
              </w:numPr>
              <w:rPr>
                <w:rFonts w:asciiTheme="minorHAnsi" w:hAnsiTheme="minorHAnsi"/>
                <w:szCs w:val="22"/>
              </w:rPr>
            </w:pPr>
            <w:r w:rsidRPr="00405E8A">
              <w:rPr>
                <w:rFonts w:asciiTheme="minorHAnsi" w:hAnsiTheme="minorHAnsi"/>
                <w:szCs w:val="22"/>
              </w:rPr>
              <w:t>Develop Lanyon as a heritage tourism hub and a ‘must see’ attraction for visitors wanting to experience Australia’s settlement history.</w:t>
            </w:r>
          </w:p>
          <w:p w14:paraId="3860DECA" w14:textId="77777777" w:rsidR="00BE5F93" w:rsidRPr="00405E8A" w:rsidRDefault="00BE5F93" w:rsidP="00BE5F93">
            <w:pPr>
              <w:pStyle w:val="ARbullet1"/>
              <w:numPr>
                <w:ilvl w:val="0"/>
                <w:numId w:val="1"/>
              </w:numPr>
              <w:rPr>
                <w:rFonts w:asciiTheme="minorHAnsi" w:hAnsiTheme="minorHAnsi"/>
                <w:szCs w:val="22"/>
              </w:rPr>
            </w:pPr>
            <w:r w:rsidRPr="00405E8A">
              <w:rPr>
                <w:rFonts w:asciiTheme="minorHAnsi" w:hAnsiTheme="minorHAnsi"/>
                <w:szCs w:val="22"/>
              </w:rPr>
              <w:t>Use the Lanyon Heritage Centre</w:t>
            </w:r>
            <w:r w:rsidRPr="00405E8A">
              <w:rPr>
                <w:rFonts w:asciiTheme="minorHAnsi" w:hAnsiTheme="minorHAnsi"/>
                <w:szCs w:val="22"/>
              </w:rPr>
              <w:fldChar w:fldCharType="begin"/>
            </w:r>
            <w:r w:rsidRPr="00405E8A">
              <w:rPr>
                <w:szCs w:val="22"/>
              </w:rPr>
              <w:instrText xml:space="preserve"> XE "</w:instrText>
            </w:r>
            <w:r w:rsidRPr="00405E8A">
              <w:rPr>
                <w:rFonts w:asciiTheme="minorHAnsi" w:hAnsiTheme="minorHAnsi"/>
                <w:b/>
                <w:szCs w:val="22"/>
              </w:rPr>
              <w:instrText>Lanyon Heritage Centre</w:instrText>
            </w:r>
            <w:r w:rsidRPr="00405E8A">
              <w:rPr>
                <w:szCs w:val="22"/>
              </w:rPr>
              <w:instrText xml:space="preserve">" </w:instrText>
            </w:r>
            <w:r w:rsidRPr="00405E8A">
              <w:rPr>
                <w:rFonts w:asciiTheme="minorHAnsi" w:hAnsiTheme="minorHAnsi"/>
                <w:szCs w:val="22"/>
              </w:rPr>
              <w:fldChar w:fldCharType="end"/>
            </w:r>
            <w:r w:rsidRPr="00405E8A">
              <w:rPr>
                <w:rFonts w:asciiTheme="minorHAnsi" w:hAnsiTheme="minorHAnsi"/>
                <w:szCs w:val="22"/>
              </w:rPr>
              <w:t xml:space="preserve"> to welcome visitors to the Lanyon site and to research and promote Lanyon’s significance.</w:t>
            </w:r>
          </w:p>
          <w:p w14:paraId="774FC9CA" w14:textId="77777777" w:rsidR="00BE5F93" w:rsidRPr="00405E8A" w:rsidRDefault="00BE5F93" w:rsidP="00BE5F93">
            <w:pPr>
              <w:pStyle w:val="ARbullet1"/>
              <w:numPr>
                <w:ilvl w:val="0"/>
                <w:numId w:val="1"/>
              </w:numPr>
              <w:rPr>
                <w:rFonts w:asciiTheme="minorHAnsi" w:hAnsiTheme="minorHAnsi"/>
                <w:szCs w:val="22"/>
              </w:rPr>
            </w:pPr>
            <w:r w:rsidRPr="00405E8A">
              <w:rPr>
                <w:rFonts w:asciiTheme="minorHAnsi" w:hAnsiTheme="minorHAnsi"/>
                <w:szCs w:val="22"/>
              </w:rPr>
              <w:t xml:space="preserve">Open up more spaces in Lanyon </w:t>
            </w:r>
            <w:r>
              <w:rPr>
                <w:rFonts w:asciiTheme="minorHAnsi" w:hAnsiTheme="minorHAnsi"/>
                <w:szCs w:val="22"/>
              </w:rPr>
              <w:t>H</w:t>
            </w:r>
            <w:r w:rsidRPr="00405E8A">
              <w:rPr>
                <w:rFonts w:asciiTheme="minorHAnsi" w:hAnsiTheme="minorHAnsi"/>
                <w:szCs w:val="22"/>
              </w:rPr>
              <w:t>omestead for historical interpretation.</w:t>
            </w:r>
          </w:p>
          <w:p w14:paraId="4AFD457D" w14:textId="77777777" w:rsidR="00BE5F93" w:rsidRPr="00405E8A" w:rsidRDefault="00BE5F93" w:rsidP="00BE5F93">
            <w:pPr>
              <w:pStyle w:val="ARbullet1"/>
              <w:numPr>
                <w:ilvl w:val="0"/>
                <w:numId w:val="1"/>
              </w:numPr>
              <w:rPr>
                <w:rFonts w:asciiTheme="minorHAnsi" w:hAnsiTheme="minorHAnsi"/>
                <w:szCs w:val="22"/>
              </w:rPr>
            </w:pPr>
            <w:r w:rsidRPr="00405E8A">
              <w:rPr>
                <w:rFonts w:asciiTheme="minorHAnsi" w:hAnsiTheme="minorHAnsi"/>
                <w:szCs w:val="22"/>
              </w:rPr>
              <w:t>Present Calthorpes’ House</w:t>
            </w:r>
            <w:r w:rsidRPr="00405E8A">
              <w:rPr>
                <w:rFonts w:asciiTheme="minorHAnsi" w:hAnsiTheme="minorHAnsi"/>
                <w:szCs w:val="22"/>
              </w:rPr>
              <w:fldChar w:fldCharType="begin"/>
            </w:r>
            <w:r w:rsidRPr="00405E8A">
              <w:rPr>
                <w:szCs w:val="22"/>
              </w:rPr>
              <w:instrText xml:space="preserve"> XE "Calthorpes’ House" </w:instrText>
            </w:r>
            <w:r w:rsidRPr="00405E8A">
              <w:rPr>
                <w:rFonts w:asciiTheme="minorHAnsi" w:hAnsiTheme="minorHAnsi"/>
                <w:szCs w:val="22"/>
              </w:rPr>
              <w:fldChar w:fldCharType="end"/>
            </w:r>
            <w:r w:rsidRPr="00405E8A">
              <w:rPr>
                <w:rFonts w:asciiTheme="minorHAnsi" w:hAnsiTheme="minorHAnsi"/>
                <w:szCs w:val="22"/>
              </w:rPr>
              <w:t xml:space="preserve"> as Australia’s best example of a domestic museum of the 1920s.</w:t>
            </w:r>
          </w:p>
          <w:p w14:paraId="715FB708" w14:textId="77777777" w:rsidR="00BE5F93" w:rsidRPr="00405E8A" w:rsidRDefault="00BE5F93" w:rsidP="00BE5F93">
            <w:pPr>
              <w:pStyle w:val="ARbullet1"/>
              <w:numPr>
                <w:ilvl w:val="0"/>
                <w:numId w:val="1"/>
              </w:numPr>
              <w:rPr>
                <w:rFonts w:asciiTheme="minorHAnsi" w:hAnsiTheme="minorHAnsi"/>
                <w:szCs w:val="22"/>
              </w:rPr>
            </w:pPr>
            <w:r w:rsidRPr="00405E8A">
              <w:rPr>
                <w:rFonts w:asciiTheme="minorHAnsi" w:hAnsiTheme="minorHAnsi"/>
                <w:szCs w:val="22"/>
              </w:rPr>
              <w:t>Present Mugga-Mugga</w:t>
            </w:r>
            <w:r w:rsidRPr="00405E8A">
              <w:rPr>
                <w:rFonts w:asciiTheme="minorHAnsi" w:hAnsiTheme="minorHAnsi"/>
                <w:szCs w:val="22"/>
              </w:rPr>
              <w:fldChar w:fldCharType="begin"/>
            </w:r>
            <w:r w:rsidRPr="00405E8A">
              <w:rPr>
                <w:szCs w:val="22"/>
              </w:rPr>
              <w:instrText xml:space="preserve"> XE "Mugga-Mugga" </w:instrText>
            </w:r>
            <w:r w:rsidRPr="00405E8A">
              <w:rPr>
                <w:rFonts w:asciiTheme="minorHAnsi" w:hAnsiTheme="minorHAnsi"/>
                <w:szCs w:val="22"/>
              </w:rPr>
              <w:fldChar w:fldCharType="end"/>
            </w:r>
            <w:r w:rsidRPr="00405E8A">
              <w:rPr>
                <w:rFonts w:asciiTheme="minorHAnsi" w:hAnsiTheme="minorHAnsi"/>
                <w:szCs w:val="22"/>
              </w:rPr>
              <w:t xml:space="preserve"> as an authentic setting to experience life on the Limestone Plains before Canberra was established.</w:t>
            </w:r>
          </w:p>
          <w:p w14:paraId="7FFD99F3" w14:textId="77777777" w:rsidR="00BE5F93" w:rsidRPr="00405E8A" w:rsidRDefault="00BE5F93" w:rsidP="00BE5F93">
            <w:pPr>
              <w:pStyle w:val="ARbullet1"/>
              <w:numPr>
                <w:ilvl w:val="0"/>
                <w:numId w:val="1"/>
              </w:numPr>
              <w:rPr>
                <w:rFonts w:asciiTheme="minorHAnsi" w:hAnsiTheme="minorHAnsi"/>
                <w:szCs w:val="22"/>
              </w:rPr>
            </w:pPr>
            <w:r w:rsidRPr="00405E8A">
              <w:rPr>
                <w:rFonts w:asciiTheme="minorHAnsi" w:hAnsiTheme="minorHAnsi"/>
                <w:szCs w:val="22"/>
              </w:rPr>
              <w:t>Ensure the Historic Places are used as examples of best practice in cultural heritage management, including for tertiary education</w:t>
            </w:r>
            <w:r>
              <w:rPr>
                <w:rFonts w:asciiTheme="minorHAnsi" w:hAnsiTheme="minorHAnsi"/>
                <w:szCs w:val="22"/>
              </w:rPr>
              <w:t xml:space="preserve">.  </w:t>
            </w:r>
          </w:p>
          <w:p w14:paraId="3F07FCC8" w14:textId="77777777" w:rsidR="00BE5F93" w:rsidRPr="00405E8A" w:rsidRDefault="00BE5F93" w:rsidP="00BE5F93">
            <w:pPr>
              <w:pStyle w:val="ARbullet1"/>
              <w:numPr>
                <w:ilvl w:val="0"/>
                <w:numId w:val="1"/>
              </w:numPr>
              <w:rPr>
                <w:rFonts w:asciiTheme="minorHAnsi" w:hAnsiTheme="minorHAnsi"/>
                <w:szCs w:val="22"/>
              </w:rPr>
            </w:pPr>
            <w:r w:rsidRPr="00405E8A">
              <w:rPr>
                <w:rFonts w:asciiTheme="minorHAnsi" w:hAnsiTheme="minorHAnsi"/>
                <w:szCs w:val="22"/>
              </w:rPr>
              <w:t>Extend the portfolio of Historic Places, to include sites that allow Canberra’s more recent history to be explored.</w:t>
            </w:r>
          </w:p>
        </w:tc>
      </w:tr>
      <w:tr w:rsidR="00BE5F93" w:rsidRPr="00405E8A" w14:paraId="71321AB6" w14:textId="77777777" w:rsidTr="00091655">
        <w:tc>
          <w:tcPr>
            <w:tcW w:w="9356" w:type="dxa"/>
            <w:gridSpan w:val="2"/>
            <w:shd w:val="clear" w:color="auto" w:fill="auto"/>
          </w:tcPr>
          <w:p w14:paraId="4702BD7C" w14:textId="77777777" w:rsidR="00B325D4" w:rsidRPr="00B325D4" w:rsidRDefault="00B325D4" w:rsidP="00B325D4">
            <w:pPr>
              <w:pStyle w:val="ARbullet1"/>
              <w:jc w:val="left"/>
              <w:rPr>
                <w:szCs w:val="22"/>
              </w:rPr>
            </w:pPr>
            <w:r w:rsidRPr="003D390B">
              <w:rPr>
                <w:rFonts w:asciiTheme="minorHAnsi" w:hAnsiTheme="minorHAnsi" w:cstheme="minorHAnsi"/>
                <w:b/>
                <w:color w:val="000000"/>
                <w:szCs w:val="22"/>
              </w:rPr>
              <w:t>Key outcomes in 2020</w:t>
            </w:r>
            <w:r w:rsidRPr="003D390B">
              <w:rPr>
                <w:rFonts w:asciiTheme="minorHAnsi" w:hAnsiTheme="minorHAnsi" w:cstheme="minorHAnsi"/>
                <w:color w:val="000000"/>
                <w:szCs w:val="22"/>
              </w:rPr>
              <w:t>–</w:t>
            </w:r>
            <w:r w:rsidRPr="003D390B">
              <w:rPr>
                <w:rFonts w:asciiTheme="minorHAnsi" w:hAnsiTheme="minorHAnsi" w:cstheme="minorHAnsi"/>
                <w:b/>
                <w:color w:val="000000"/>
                <w:szCs w:val="22"/>
              </w:rPr>
              <w:t>21 against the above strategies</w:t>
            </w:r>
            <w:r w:rsidRPr="003D390B">
              <w:rPr>
                <w:rFonts w:asciiTheme="minorHAnsi" w:hAnsiTheme="minorHAnsi" w:cstheme="minorHAnsi"/>
                <w:color w:val="000000"/>
                <w:szCs w:val="22"/>
              </w:rPr>
              <w:t xml:space="preserve"> </w:t>
            </w:r>
          </w:p>
          <w:p w14:paraId="5589A8CD" w14:textId="77777777" w:rsidR="002A11A7" w:rsidRPr="00C25000" w:rsidRDefault="002A11A7" w:rsidP="002A11A7">
            <w:pPr>
              <w:pStyle w:val="ARbullet1"/>
              <w:numPr>
                <w:ilvl w:val="0"/>
                <w:numId w:val="68"/>
              </w:numPr>
              <w:jc w:val="left"/>
              <w:rPr>
                <w:szCs w:val="22"/>
              </w:rPr>
            </w:pPr>
            <w:r w:rsidRPr="00C25000">
              <w:rPr>
                <w:szCs w:val="22"/>
              </w:rPr>
              <w:t>ACTHP’s relationships with many other cultural, government and heritage bodies continued to grow during the year, supporting its ability to develop and expand programming and conservation projects.</w:t>
            </w:r>
          </w:p>
          <w:p w14:paraId="1D1DAF4B" w14:textId="77777777" w:rsidR="002A11A7" w:rsidRPr="00C25000" w:rsidRDefault="002A11A7" w:rsidP="002A11A7">
            <w:pPr>
              <w:pStyle w:val="ARbullet1"/>
              <w:numPr>
                <w:ilvl w:val="0"/>
                <w:numId w:val="68"/>
              </w:numPr>
              <w:jc w:val="left"/>
              <w:rPr>
                <w:szCs w:val="22"/>
              </w:rPr>
            </w:pPr>
            <w:r w:rsidRPr="00C25000">
              <w:rPr>
                <w:szCs w:val="22"/>
              </w:rPr>
              <w:t xml:space="preserve">Joint programs and marketing during ACT festivals throughout the year provided good opportunities for new public programs and attractions, as part of </w:t>
            </w:r>
            <w:r w:rsidRPr="00C25000">
              <w:rPr>
                <w:i/>
                <w:iCs/>
                <w:szCs w:val="22"/>
              </w:rPr>
              <w:t xml:space="preserve">Floriade : Reimagined </w:t>
            </w:r>
            <w:r w:rsidRPr="00C25000">
              <w:rPr>
                <w:szCs w:val="22"/>
              </w:rPr>
              <w:t xml:space="preserve">in 2020, and </w:t>
            </w:r>
            <w:r w:rsidRPr="00C25000">
              <w:rPr>
                <w:i/>
                <w:iCs/>
                <w:szCs w:val="22"/>
              </w:rPr>
              <w:t xml:space="preserve">Enlighten </w:t>
            </w:r>
            <w:r w:rsidRPr="00C25000">
              <w:rPr>
                <w:szCs w:val="22"/>
              </w:rPr>
              <w:t>and</w:t>
            </w:r>
            <w:r w:rsidRPr="00C25000">
              <w:rPr>
                <w:i/>
                <w:iCs/>
                <w:szCs w:val="22"/>
              </w:rPr>
              <w:t xml:space="preserve"> </w:t>
            </w:r>
            <w:r w:rsidRPr="00C25000">
              <w:rPr>
                <w:szCs w:val="22"/>
              </w:rPr>
              <w:t xml:space="preserve">the </w:t>
            </w:r>
            <w:r w:rsidRPr="00C25000">
              <w:rPr>
                <w:i/>
                <w:iCs/>
                <w:szCs w:val="22"/>
              </w:rPr>
              <w:t>ACT Heritage Festival</w:t>
            </w:r>
            <w:r w:rsidRPr="00C25000">
              <w:rPr>
                <w:szCs w:val="22"/>
              </w:rPr>
              <w:t xml:space="preserve"> in 2021.</w:t>
            </w:r>
          </w:p>
          <w:p w14:paraId="16DA9C87" w14:textId="77777777" w:rsidR="002A11A7" w:rsidRPr="00C25000" w:rsidRDefault="002A11A7" w:rsidP="002A11A7">
            <w:pPr>
              <w:pStyle w:val="ARbullet1"/>
              <w:numPr>
                <w:ilvl w:val="0"/>
                <w:numId w:val="68"/>
              </w:numPr>
              <w:jc w:val="left"/>
              <w:rPr>
                <w:szCs w:val="22"/>
              </w:rPr>
            </w:pPr>
            <w:r w:rsidRPr="00C25000">
              <w:rPr>
                <w:szCs w:val="22"/>
              </w:rPr>
              <w:t>ACTHP collaborated on digital marketing with EventsACT, VisitCanberra and ACT Heritage to increase market reach and audience, and reached broader marketing opportunities by programming major ACTHP events in conjunction with these major ACT events.</w:t>
            </w:r>
          </w:p>
          <w:p w14:paraId="5BB39712" w14:textId="77777777" w:rsidR="002A11A7" w:rsidRPr="00C25000" w:rsidRDefault="002A11A7" w:rsidP="002A11A7">
            <w:pPr>
              <w:pStyle w:val="ARbullet1"/>
              <w:numPr>
                <w:ilvl w:val="0"/>
                <w:numId w:val="68"/>
              </w:numPr>
              <w:jc w:val="left"/>
              <w:rPr>
                <w:szCs w:val="22"/>
              </w:rPr>
            </w:pPr>
            <w:r w:rsidRPr="00C25000">
              <w:rPr>
                <w:szCs w:val="22"/>
              </w:rPr>
              <w:t xml:space="preserve">In addition to the many public programs offered at Lanyon in its role as the main south Canberra venue for </w:t>
            </w:r>
            <w:r w:rsidRPr="00C25000">
              <w:rPr>
                <w:i/>
                <w:iCs/>
                <w:szCs w:val="22"/>
              </w:rPr>
              <w:t>Floriade : Reimagined</w:t>
            </w:r>
            <w:r w:rsidRPr="00C25000">
              <w:rPr>
                <w:szCs w:val="22"/>
              </w:rPr>
              <w:t>, Lanyon hosted the Floriade photography workshops and Sunday Program normally held at Commonwealth Park.</w:t>
            </w:r>
          </w:p>
          <w:p w14:paraId="13B777F1" w14:textId="77777777" w:rsidR="002A11A7" w:rsidRPr="00C25000" w:rsidRDefault="002A11A7" w:rsidP="002A11A7">
            <w:pPr>
              <w:pStyle w:val="ARbullet1"/>
              <w:numPr>
                <w:ilvl w:val="0"/>
                <w:numId w:val="68"/>
              </w:numPr>
              <w:jc w:val="left"/>
              <w:rPr>
                <w:szCs w:val="22"/>
              </w:rPr>
            </w:pPr>
            <w:r w:rsidRPr="00C25000">
              <w:rPr>
                <w:szCs w:val="22"/>
              </w:rPr>
              <w:t xml:space="preserve">The Lanyon Heritage Centre continued to provide a valuable teaching space for education programs, and dedicated storage for museum collections.  </w:t>
            </w:r>
          </w:p>
          <w:p w14:paraId="00810955" w14:textId="77777777" w:rsidR="002A11A7" w:rsidRPr="00C25000" w:rsidRDefault="002A11A7" w:rsidP="002A11A7">
            <w:pPr>
              <w:pStyle w:val="ARbullet1"/>
              <w:numPr>
                <w:ilvl w:val="0"/>
                <w:numId w:val="68"/>
              </w:numPr>
              <w:jc w:val="left"/>
            </w:pPr>
            <w:r w:rsidRPr="00C25000">
              <w:rPr>
                <w:szCs w:val="22"/>
              </w:rPr>
              <w:t>Lanyon remained a popular venue for functions and weddings.  Despite COVID-19 restrictions on gatherings, 21 functions were held in 2020</w:t>
            </w:r>
            <w:r w:rsidRPr="00C25000">
              <w:rPr>
                <w:rFonts w:cs="Calibri"/>
                <w:szCs w:val="22"/>
              </w:rPr>
              <w:t>–</w:t>
            </w:r>
            <w:r w:rsidRPr="00C25000">
              <w:rPr>
                <w:szCs w:val="22"/>
              </w:rPr>
              <w:t xml:space="preserve">21, including nine weddings – one a First Nations wedding with a smoking ceremony.  </w:t>
            </w:r>
          </w:p>
          <w:p w14:paraId="714FBEDE" w14:textId="77777777" w:rsidR="002A11A7" w:rsidRPr="00C25000" w:rsidRDefault="002A11A7" w:rsidP="002A11A7">
            <w:pPr>
              <w:pStyle w:val="ARbullet1"/>
              <w:numPr>
                <w:ilvl w:val="0"/>
                <w:numId w:val="68"/>
              </w:numPr>
              <w:jc w:val="left"/>
            </w:pPr>
            <w:r w:rsidRPr="00C25000">
              <w:rPr>
                <w:szCs w:val="22"/>
              </w:rPr>
              <w:t>ACTHP undertook a review of the function and wedding hire packages it provides, with a view to providing simpler and customer-focused packages, which will support its continuing efforts to promote Lanyon as an attractive venue for a range of events and celebrations.</w:t>
            </w:r>
          </w:p>
          <w:p w14:paraId="666494FB" w14:textId="1B5A454F" w:rsidR="00BE5F93" w:rsidRPr="00CE5454" w:rsidRDefault="002A11A7" w:rsidP="002A11A7">
            <w:pPr>
              <w:pStyle w:val="ARbullet1"/>
              <w:numPr>
                <w:ilvl w:val="0"/>
                <w:numId w:val="68"/>
              </w:numPr>
              <w:jc w:val="left"/>
            </w:pPr>
            <w:r w:rsidRPr="00C25000">
              <w:rPr>
                <w:rFonts w:asciiTheme="minorHAnsi" w:hAnsiTheme="minorHAnsi"/>
                <w:szCs w:val="22"/>
              </w:rPr>
              <w:t xml:space="preserve">Continuing efforts to develop Lanyon as a heritage tourism hub and a ‘must see’ attraction for visitors resulted in </w:t>
            </w:r>
            <w:r w:rsidRPr="00C25000">
              <w:rPr>
                <w:szCs w:val="22"/>
              </w:rPr>
              <w:t>Lanyon rising to the rank of #7 among 56 attractions in Canberra, moving from #25 in the previous year</w:t>
            </w:r>
            <w:r>
              <w:rPr>
                <w:szCs w:val="22"/>
              </w:rPr>
              <w:t xml:space="preserve">, and </w:t>
            </w:r>
            <w:r w:rsidRPr="00C25000">
              <w:rPr>
                <w:szCs w:val="22"/>
              </w:rPr>
              <w:t>receiving a TripAdvisor Travellers’ Choice Award for 2021.</w:t>
            </w:r>
          </w:p>
          <w:p w14:paraId="0D181D8B" w14:textId="77777777" w:rsidR="00BE5F93" w:rsidRPr="00CE5454" w:rsidRDefault="00BE5F93" w:rsidP="00BE5F93">
            <w:pPr>
              <w:pStyle w:val="ARbullet1"/>
              <w:ind w:left="0" w:firstLine="0"/>
              <w:rPr>
                <w:sz w:val="16"/>
                <w:szCs w:val="16"/>
              </w:rPr>
            </w:pPr>
          </w:p>
        </w:tc>
      </w:tr>
    </w:tbl>
    <w:p w14:paraId="6EE45373" w14:textId="77777777" w:rsidR="001C6621" w:rsidRDefault="001C6621" w:rsidP="00DC7909">
      <w:pPr>
        <w:pStyle w:val="Heading2"/>
      </w:pPr>
      <w:bookmarkStart w:id="170" w:name="_Hlk17886997"/>
      <w:bookmarkStart w:id="171" w:name="_Hlk17887847"/>
    </w:p>
    <w:p w14:paraId="7FEF5AC6" w14:textId="77777777" w:rsidR="001C6621" w:rsidRDefault="001C6621">
      <w:pPr>
        <w:spacing w:after="160" w:line="259" w:lineRule="auto"/>
        <w:rPr>
          <w:rFonts w:ascii="Arial" w:hAnsi="Arial"/>
          <w:b/>
          <w:caps/>
          <w:snapToGrid w:val="0"/>
          <w:color w:val="CB6015"/>
          <w:sz w:val="30"/>
        </w:rPr>
      </w:pPr>
      <w:r>
        <w:br w:type="page"/>
      </w:r>
    </w:p>
    <w:p w14:paraId="508A3A21" w14:textId="40AFA948" w:rsidR="002A68F8" w:rsidRPr="001C6621" w:rsidRDefault="00DC7909" w:rsidP="00147BE7">
      <w:pPr>
        <w:pStyle w:val="AARHeading2heading2"/>
        <w:rPr>
          <w:sz w:val="22"/>
          <w:szCs w:val="22"/>
        </w:rPr>
      </w:pPr>
      <w:bookmarkStart w:id="172" w:name="_Toc56585080"/>
      <w:r w:rsidRPr="00D5119C">
        <w:t>B.3 Scrutiny</w:t>
      </w:r>
      <w:bookmarkEnd w:id="172"/>
      <w:r w:rsidRPr="001006A3">
        <w:fldChar w:fldCharType="begin"/>
      </w:r>
      <w:r w:rsidRPr="001006A3">
        <w:instrText xml:space="preserve"> XE "Scrutiny" </w:instrText>
      </w:r>
      <w:r w:rsidRPr="001006A3">
        <w:fldChar w:fldCharType="end"/>
      </w:r>
      <w:bookmarkStart w:id="173" w:name="_Toc398208650"/>
      <w:bookmarkStart w:id="174" w:name="_Toc398810253"/>
    </w:p>
    <w:tbl>
      <w:tblPr>
        <w:tblStyle w:val="TableGrid"/>
        <w:tblW w:w="0" w:type="auto"/>
        <w:tblInd w:w="0" w:type="dxa"/>
        <w:tblLook w:val="04A0" w:firstRow="1" w:lastRow="0" w:firstColumn="1" w:lastColumn="0" w:noHBand="0" w:noVBand="1"/>
      </w:tblPr>
      <w:tblGrid>
        <w:gridCol w:w="3544"/>
        <w:gridCol w:w="2496"/>
        <w:gridCol w:w="3021"/>
      </w:tblGrid>
      <w:tr w:rsidR="002A68F8" w14:paraId="51BB7697" w14:textId="77777777" w:rsidTr="006A4F55">
        <w:trPr>
          <w:trHeight w:val="363"/>
        </w:trPr>
        <w:tc>
          <w:tcPr>
            <w:tcW w:w="9061" w:type="dxa"/>
            <w:gridSpan w:val="3"/>
            <w:tcBorders>
              <w:top w:val="nil"/>
              <w:left w:val="nil"/>
              <w:bottom w:val="single" w:sz="12" w:space="0" w:color="000000"/>
              <w:right w:val="nil"/>
            </w:tcBorders>
            <w:shd w:val="clear" w:color="auto" w:fill="003D4C"/>
            <w:vAlign w:val="center"/>
          </w:tcPr>
          <w:p w14:paraId="39356DA0" w14:textId="68FF4578" w:rsidR="002A68F8" w:rsidRPr="0066017E" w:rsidRDefault="002A68F8" w:rsidP="0066017E">
            <w:pPr>
              <w:pStyle w:val="ARTableheadingNormal"/>
            </w:pPr>
            <w:r w:rsidRPr="0066017E">
              <w:t>Auditor-General Report No. 2/2018 – ACT GOVERNMENT STRATEGIC AND ACCOUNTABILITY INDICATORS</w:t>
            </w:r>
          </w:p>
        </w:tc>
      </w:tr>
      <w:tr w:rsidR="002A68F8" w14:paraId="7448FCF8" w14:textId="77777777" w:rsidTr="00AB7BDE">
        <w:tblPrEx>
          <w:tblBorders>
            <w:top w:val="none" w:sz="0" w:space="0" w:color="auto"/>
            <w:left w:val="none" w:sz="0" w:space="0" w:color="auto"/>
            <w:bottom w:val="dotted" w:sz="4" w:space="0" w:color="000000"/>
            <w:right w:val="none" w:sz="0" w:space="0" w:color="auto"/>
            <w:insideH w:val="none" w:sz="0" w:space="0" w:color="auto"/>
            <w:insideV w:val="none" w:sz="0" w:space="0" w:color="auto"/>
          </w:tblBorders>
        </w:tblPrEx>
        <w:tc>
          <w:tcPr>
            <w:tcW w:w="3544" w:type="dxa"/>
            <w:tcBorders>
              <w:top w:val="single" w:sz="12" w:space="0" w:color="000000"/>
              <w:left w:val="nil"/>
              <w:bottom w:val="dotted" w:sz="4" w:space="0" w:color="000000"/>
              <w:right w:val="nil"/>
            </w:tcBorders>
            <w:shd w:val="clear" w:color="auto" w:fill="auto"/>
          </w:tcPr>
          <w:p w14:paraId="1C1F8687" w14:textId="5A72E595" w:rsidR="002A68F8" w:rsidRPr="00AB7BDE" w:rsidRDefault="002A68F8" w:rsidP="003A24B8">
            <w:pPr>
              <w:pStyle w:val="AARTabletextbold"/>
            </w:pPr>
            <w:r w:rsidRPr="00AB7BDE">
              <w:t>Recommendation No. 2 summary</w:t>
            </w:r>
          </w:p>
        </w:tc>
        <w:tc>
          <w:tcPr>
            <w:tcW w:w="2496" w:type="dxa"/>
            <w:tcBorders>
              <w:top w:val="single" w:sz="12" w:space="0" w:color="000000"/>
              <w:left w:val="nil"/>
              <w:bottom w:val="dotted" w:sz="4" w:space="0" w:color="000000"/>
              <w:right w:val="nil"/>
            </w:tcBorders>
            <w:shd w:val="clear" w:color="auto" w:fill="auto"/>
          </w:tcPr>
          <w:p w14:paraId="0078B8D9" w14:textId="62921DC1" w:rsidR="002A68F8" w:rsidRPr="00AB7BDE" w:rsidRDefault="002A68F8" w:rsidP="003A24B8">
            <w:pPr>
              <w:pStyle w:val="AARTabletextbold"/>
            </w:pPr>
            <w:r w:rsidRPr="00AB7BDE">
              <w:t>Action</w:t>
            </w:r>
          </w:p>
        </w:tc>
        <w:tc>
          <w:tcPr>
            <w:tcW w:w="3021" w:type="dxa"/>
            <w:tcBorders>
              <w:top w:val="single" w:sz="12" w:space="0" w:color="000000"/>
              <w:left w:val="nil"/>
              <w:bottom w:val="dotted" w:sz="4" w:space="0" w:color="000000"/>
              <w:right w:val="nil"/>
            </w:tcBorders>
            <w:shd w:val="clear" w:color="auto" w:fill="auto"/>
          </w:tcPr>
          <w:p w14:paraId="3257FB1B" w14:textId="24724882" w:rsidR="002A68F8" w:rsidRPr="00AB7BDE" w:rsidRDefault="002A68F8" w:rsidP="003A24B8">
            <w:pPr>
              <w:pStyle w:val="AARTabletextbold"/>
            </w:pPr>
            <w:r w:rsidRPr="00AB7BDE">
              <w:t>Status</w:t>
            </w:r>
          </w:p>
        </w:tc>
      </w:tr>
      <w:tr w:rsidR="005035FC" w14:paraId="738BAFB2" w14:textId="77777777" w:rsidTr="00AB7BDE">
        <w:tblPrEx>
          <w:tblBorders>
            <w:top w:val="none" w:sz="0" w:space="0" w:color="auto"/>
            <w:left w:val="none" w:sz="0" w:space="0" w:color="auto"/>
            <w:bottom w:val="dotted" w:sz="4" w:space="0" w:color="000000"/>
            <w:right w:val="none" w:sz="0" w:space="0" w:color="auto"/>
            <w:insideH w:val="none" w:sz="0" w:space="0" w:color="auto"/>
            <w:insideV w:val="none" w:sz="0" w:space="0" w:color="auto"/>
          </w:tblBorders>
        </w:tblPrEx>
        <w:tc>
          <w:tcPr>
            <w:tcW w:w="3544" w:type="dxa"/>
            <w:tcBorders>
              <w:top w:val="dotted" w:sz="4" w:space="0" w:color="000000"/>
              <w:left w:val="nil"/>
              <w:bottom w:val="single" w:sz="4" w:space="0" w:color="000000"/>
              <w:right w:val="nil"/>
            </w:tcBorders>
            <w:shd w:val="clear" w:color="auto" w:fill="auto"/>
          </w:tcPr>
          <w:p w14:paraId="06278C6E" w14:textId="19B9D49C" w:rsidR="005035FC" w:rsidRPr="00AB7BDE" w:rsidRDefault="005035FC" w:rsidP="0066017E">
            <w:pPr>
              <w:pStyle w:val="ARTabletext"/>
            </w:pPr>
            <w:r w:rsidRPr="00AB7BDE">
              <w:t>CFC’s strategic indicators should be improved so they meet the Quantifiable measurement criterion. If the strategic indicators cannot meet the criterion of Quantifiable through supporting quantitative data, CFC should use qualitative data that can be assessed and explained through commentary.</w:t>
            </w:r>
          </w:p>
        </w:tc>
        <w:tc>
          <w:tcPr>
            <w:tcW w:w="2496" w:type="dxa"/>
            <w:tcBorders>
              <w:top w:val="dotted" w:sz="4" w:space="0" w:color="000000"/>
              <w:left w:val="nil"/>
              <w:bottom w:val="single" w:sz="4" w:space="0" w:color="000000"/>
              <w:right w:val="nil"/>
            </w:tcBorders>
            <w:shd w:val="clear" w:color="auto" w:fill="auto"/>
          </w:tcPr>
          <w:p w14:paraId="364301EC" w14:textId="3EE1ABB7" w:rsidR="005035FC" w:rsidRPr="00AB7BDE" w:rsidRDefault="005035FC" w:rsidP="0066017E">
            <w:pPr>
              <w:pStyle w:val="ARTabletext"/>
            </w:pPr>
            <w:r w:rsidRPr="00AB7BDE">
              <w:t>Once CMTEDD update the Performance and Accountability Framework, CFC will use the revised criteria as the basis for assessing the suitability of its Strategic and Accountability indicators.</w:t>
            </w:r>
          </w:p>
        </w:tc>
        <w:tc>
          <w:tcPr>
            <w:tcW w:w="3021" w:type="dxa"/>
            <w:tcBorders>
              <w:top w:val="dotted" w:sz="4" w:space="0" w:color="000000"/>
              <w:left w:val="nil"/>
              <w:bottom w:val="single" w:sz="4" w:space="0" w:color="000000"/>
              <w:right w:val="nil"/>
            </w:tcBorders>
            <w:shd w:val="clear" w:color="auto" w:fill="auto"/>
          </w:tcPr>
          <w:p w14:paraId="43AD89C9" w14:textId="2D09F45B" w:rsidR="005035FC" w:rsidRPr="00DD7B14" w:rsidRDefault="00BE5F93" w:rsidP="0066017E">
            <w:pPr>
              <w:pStyle w:val="ARTabletext"/>
            </w:pPr>
            <w:r w:rsidRPr="00DD7B14">
              <w:rPr>
                <w:rStyle w:val="ARTabletextChar"/>
              </w:rPr>
              <w:t>Completed</w:t>
            </w:r>
            <w:r w:rsidR="005035FC" w:rsidRPr="00DD7B14">
              <w:rPr>
                <w:rStyle w:val="ARTabletextChar"/>
              </w:rPr>
              <w:t>.</w:t>
            </w:r>
            <w:r w:rsidRPr="00DD7B14">
              <w:rPr>
                <w:rStyle w:val="ARTabletextChar"/>
              </w:rPr>
              <w:t xml:space="preserve">  CFC’s </w:t>
            </w:r>
            <w:r w:rsidRPr="00DD7B14">
              <w:rPr>
                <w:szCs w:val="22"/>
              </w:rPr>
              <w:t>2021–22</w:t>
            </w:r>
            <w:r w:rsidR="005035FC" w:rsidRPr="00DD7B14">
              <w:rPr>
                <w:rStyle w:val="ARTabletextChar"/>
              </w:rPr>
              <w:t xml:space="preserve"> </w:t>
            </w:r>
            <w:r w:rsidRPr="00DD7B14">
              <w:rPr>
                <w:rStyle w:val="ARTabletextChar"/>
              </w:rPr>
              <w:t>Statement of Intent</w:t>
            </w:r>
            <w:r w:rsidR="00B665D3">
              <w:rPr>
                <w:rStyle w:val="ARTabletextChar"/>
              </w:rPr>
              <w:t>, which includes its strategic indicators,</w:t>
            </w:r>
            <w:r w:rsidRPr="00DD7B14">
              <w:rPr>
                <w:rStyle w:val="ARTabletextChar"/>
              </w:rPr>
              <w:t xml:space="preserve"> was prepared after </w:t>
            </w:r>
            <w:r w:rsidR="00AB7BDE" w:rsidRPr="00DD7B14">
              <w:rPr>
                <w:rStyle w:val="ARTabletextChar"/>
              </w:rPr>
              <w:t>reviewing the updated</w:t>
            </w:r>
            <w:r w:rsidRPr="00DD7B14">
              <w:rPr>
                <w:rStyle w:val="ARTabletextChar"/>
              </w:rPr>
              <w:t xml:space="preserve"> CMTEDD </w:t>
            </w:r>
            <w:r w:rsidR="00AB7BDE" w:rsidRPr="00DD7B14">
              <w:rPr>
                <w:rStyle w:val="ARTabletextChar"/>
              </w:rPr>
              <w:t>Performance and Accountability Framework.</w:t>
            </w:r>
            <w:r w:rsidR="003F09DD" w:rsidRPr="00DD7B14">
              <w:rPr>
                <w:rStyle w:val="ARTabletextChar"/>
              </w:rPr>
              <w:t xml:space="preserve"> </w:t>
            </w:r>
          </w:p>
        </w:tc>
      </w:tr>
    </w:tbl>
    <w:p w14:paraId="4BD41961" w14:textId="088E513A" w:rsidR="00DC7909" w:rsidRDefault="00BF1E00" w:rsidP="00DC7909">
      <w:pPr>
        <w:rPr>
          <w:szCs w:val="22"/>
        </w:rPr>
      </w:pPr>
      <w:r>
        <w:rPr>
          <w:szCs w:val="22"/>
        </w:rPr>
        <w:br/>
      </w:r>
      <w:r w:rsidR="00DC7909" w:rsidRPr="00934B83">
        <w:rPr>
          <w:szCs w:val="22"/>
        </w:rPr>
        <w:t>There</w:t>
      </w:r>
      <w:r w:rsidR="00DC7909" w:rsidRPr="00AB2951">
        <w:rPr>
          <w:szCs w:val="22"/>
        </w:rPr>
        <w:t xml:space="preserve"> were no </w:t>
      </w:r>
      <w:r w:rsidR="00DC7909">
        <w:rPr>
          <w:szCs w:val="22"/>
        </w:rPr>
        <w:t>Auditor-General</w:t>
      </w:r>
      <w:r w:rsidR="00DC7909" w:rsidRPr="00AB2951">
        <w:rPr>
          <w:szCs w:val="22"/>
        </w:rPr>
        <w:t xml:space="preserve"> reports that related specifically to the CFC in</w:t>
      </w:r>
      <w:r w:rsidR="00DC7909">
        <w:rPr>
          <w:szCs w:val="22"/>
        </w:rPr>
        <w:t xml:space="preserve"> </w:t>
      </w:r>
      <w:r w:rsidR="00DC7909" w:rsidRPr="00AB2951">
        <w:rPr>
          <w:szCs w:val="22"/>
        </w:rPr>
        <w:t>20</w:t>
      </w:r>
      <w:r w:rsidR="007E5001">
        <w:rPr>
          <w:szCs w:val="22"/>
        </w:rPr>
        <w:t>20</w:t>
      </w:r>
      <w:r w:rsidR="00DC7909">
        <w:rPr>
          <w:szCs w:val="22"/>
        </w:rPr>
        <w:t>–</w:t>
      </w:r>
      <w:r w:rsidR="0017281D">
        <w:rPr>
          <w:szCs w:val="22"/>
        </w:rPr>
        <w:t>2</w:t>
      </w:r>
      <w:r w:rsidR="007E5001">
        <w:rPr>
          <w:szCs w:val="22"/>
        </w:rPr>
        <w:t>1</w:t>
      </w:r>
      <w:r w:rsidR="00DC7909" w:rsidRPr="00AB2951">
        <w:rPr>
          <w:szCs w:val="22"/>
        </w:rPr>
        <w:t xml:space="preserve">. </w:t>
      </w:r>
    </w:p>
    <w:p w14:paraId="22DE8976" w14:textId="438E38DA" w:rsidR="00DC7909" w:rsidRDefault="00DC7909" w:rsidP="00DC7909">
      <w:pPr>
        <w:rPr>
          <w:szCs w:val="22"/>
        </w:rPr>
      </w:pPr>
      <w:r w:rsidRPr="00934B83">
        <w:rPr>
          <w:szCs w:val="22"/>
        </w:rPr>
        <w:t>There</w:t>
      </w:r>
      <w:r w:rsidRPr="00AB2951">
        <w:rPr>
          <w:szCs w:val="22"/>
        </w:rPr>
        <w:t xml:space="preserve"> were no Legislative Assembly</w:t>
      </w:r>
      <w:r w:rsidRPr="00AB2951">
        <w:rPr>
          <w:szCs w:val="22"/>
        </w:rPr>
        <w:fldChar w:fldCharType="begin"/>
      </w:r>
      <w:r w:rsidRPr="00AB2951">
        <w:rPr>
          <w:szCs w:val="22"/>
        </w:rPr>
        <w:instrText xml:space="preserve"> XE "ACT Legislative Assembly" </w:instrText>
      </w:r>
      <w:r w:rsidRPr="00AB2951">
        <w:rPr>
          <w:szCs w:val="22"/>
        </w:rPr>
        <w:fldChar w:fldCharType="end"/>
      </w:r>
      <w:r w:rsidRPr="00AB2951">
        <w:rPr>
          <w:szCs w:val="22"/>
        </w:rPr>
        <w:t xml:space="preserve"> Committee reports that related specifically to the CFC in</w:t>
      </w:r>
      <w:r>
        <w:rPr>
          <w:szCs w:val="22"/>
        </w:rPr>
        <w:br/>
      </w:r>
      <w:r w:rsidRPr="00AB2951">
        <w:rPr>
          <w:szCs w:val="22"/>
        </w:rPr>
        <w:t>20</w:t>
      </w:r>
      <w:r w:rsidR="007E5001">
        <w:rPr>
          <w:szCs w:val="22"/>
        </w:rPr>
        <w:t>20</w:t>
      </w:r>
      <w:r>
        <w:rPr>
          <w:szCs w:val="22"/>
        </w:rPr>
        <w:t>–</w:t>
      </w:r>
      <w:r w:rsidR="0017281D">
        <w:rPr>
          <w:szCs w:val="22"/>
        </w:rPr>
        <w:t>2</w:t>
      </w:r>
      <w:r w:rsidR="007E5001">
        <w:rPr>
          <w:szCs w:val="22"/>
        </w:rPr>
        <w:t>1</w:t>
      </w:r>
      <w:r w:rsidRPr="00AB2951">
        <w:rPr>
          <w:szCs w:val="22"/>
        </w:rPr>
        <w:t xml:space="preserve">. </w:t>
      </w:r>
    </w:p>
    <w:p w14:paraId="4E4C4AEF" w14:textId="77777777" w:rsidR="00DC7909" w:rsidRPr="00C62A40" w:rsidRDefault="00DC7909" w:rsidP="00DC7909">
      <w:pPr>
        <w:rPr>
          <w:szCs w:val="22"/>
        </w:rPr>
      </w:pPr>
      <w:r w:rsidRPr="00C62A40">
        <w:rPr>
          <w:szCs w:val="22"/>
        </w:rPr>
        <w:t>For further information contact :</w:t>
      </w:r>
      <w:r>
        <w:rPr>
          <w:szCs w:val="22"/>
        </w:rPr>
        <w:t xml:space="preserve"> </w:t>
      </w:r>
      <w:r w:rsidRPr="00C62A40">
        <w:rPr>
          <w:szCs w:val="22"/>
        </w:rPr>
        <w:t xml:space="preserve">CFO, CFC Corporation Finance (02) 6205 </w:t>
      </w:r>
      <w:r>
        <w:rPr>
          <w:szCs w:val="22"/>
        </w:rPr>
        <w:t>2195</w:t>
      </w:r>
    </w:p>
    <w:p w14:paraId="5FE38F36" w14:textId="77777777" w:rsidR="00DC7909" w:rsidRPr="00C649CB" w:rsidRDefault="00DC7909" w:rsidP="00147BE7">
      <w:pPr>
        <w:pStyle w:val="AARHeading2heading2"/>
      </w:pPr>
      <w:bookmarkStart w:id="175" w:name="_Toc56585081"/>
      <w:bookmarkStart w:id="176" w:name="_Hlk83133125"/>
      <w:r>
        <w:t xml:space="preserve">B.4 </w:t>
      </w:r>
      <w:bookmarkEnd w:id="173"/>
      <w:bookmarkEnd w:id="174"/>
      <w:r>
        <w:t>Risk Management</w:t>
      </w:r>
      <w:bookmarkStart w:id="177" w:name="_Toc423000137"/>
      <w:bookmarkEnd w:id="175"/>
      <w:r>
        <w:fldChar w:fldCharType="begin"/>
      </w:r>
      <w:r>
        <w:instrText xml:space="preserve"> XE "</w:instrText>
      </w:r>
      <w:r w:rsidRPr="008937B5">
        <w:instrText>Risk Management</w:instrText>
      </w:r>
      <w:r>
        <w:instrText xml:space="preserve">" </w:instrText>
      </w:r>
      <w:r>
        <w:fldChar w:fldCharType="end"/>
      </w:r>
      <w:r>
        <w:fldChar w:fldCharType="begin"/>
      </w:r>
      <w:r>
        <w:instrText xml:space="preserve"> XE "</w:instrText>
      </w:r>
      <w:r w:rsidRPr="00811484">
        <w:instrText>Risk Management</w:instrText>
      </w:r>
      <w:r>
        <w:instrText xml:space="preserve">" </w:instrText>
      </w:r>
      <w:r>
        <w:fldChar w:fldCharType="end"/>
      </w:r>
    </w:p>
    <w:p w14:paraId="4F15B18A" w14:textId="6EA78D6E" w:rsidR="001353E2" w:rsidRDefault="001353E2" w:rsidP="00BF1E00">
      <w:pPr>
        <w:pStyle w:val="AARNormalbody"/>
      </w:pPr>
      <w:bookmarkStart w:id="178" w:name="_Hlk17886809"/>
      <w:bookmarkStart w:id="179" w:name="_Toc462326288"/>
      <w:bookmarkEnd w:id="177"/>
      <w:r w:rsidRPr="001353E2">
        <w:t xml:space="preserve">The CFC commenced work on </w:t>
      </w:r>
      <w:r w:rsidR="003F09DD">
        <w:t>a new</w:t>
      </w:r>
      <w:r w:rsidRPr="001353E2">
        <w:t xml:space="preserve"> Risk Management Framework </w:t>
      </w:r>
      <w:r w:rsidR="003F09DD">
        <w:t xml:space="preserve">and Policy </w:t>
      </w:r>
      <w:r w:rsidRPr="001353E2">
        <w:t>in 2020</w:t>
      </w:r>
      <w:r>
        <w:rPr>
          <w:szCs w:val="22"/>
        </w:rPr>
        <w:t>–</w:t>
      </w:r>
      <w:r w:rsidRPr="001353E2">
        <w:t>21</w:t>
      </w:r>
      <w:r w:rsidR="003F09DD">
        <w:t>, which</w:t>
      </w:r>
      <w:r w:rsidRPr="001353E2">
        <w:t xml:space="preserve"> is expected to be finalised in 2021</w:t>
      </w:r>
      <w:r>
        <w:rPr>
          <w:szCs w:val="22"/>
        </w:rPr>
        <w:t>–</w:t>
      </w:r>
      <w:r w:rsidRPr="001353E2">
        <w:t xml:space="preserve">22, </w:t>
      </w:r>
      <w:r w:rsidR="003F09DD">
        <w:t xml:space="preserve">together </w:t>
      </w:r>
      <w:r w:rsidRPr="001353E2">
        <w:t xml:space="preserve">with a new CFC Risk Management Plan. </w:t>
      </w:r>
      <w:r w:rsidR="003F09DD">
        <w:t>T</w:t>
      </w:r>
      <w:r w:rsidRPr="001353E2">
        <w:t>he</w:t>
      </w:r>
      <w:r w:rsidR="003F09DD">
        <w:t>se</w:t>
      </w:r>
      <w:r w:rsidRPr="001353E2">
        <w:t xml:space="preserve"> new </w:t>
      </w:r>
      <w:r w:rsidR="003F09DD">
        <w:t xml:space="preserve">documents </w:t>
      </w:r>
      <w:r w:rsidRPr="001353E2">
        <w:t xml:space="preserve">will guide and inform risk management activities across the CFC including for </w:t>
      </w:r>
      <w:r w:rsidR="003F09DD">
        <w:t xml:space="preserve">the </w:t>
      </w:r>
      <w:r w:rsidRPr="001353E2">
        <w:t>CFC’s Strategic Risks, Fraud Corruption and Control, and Work Health and Safety.</w:t>
      </w:r>
    </w:p>
    <w:p w14:paraId="37F9E309" w14:textId="4FA1B23C" w:rsidR="00DC7909" w:rsidRPr="00B94C70" w:rsidRDefault="00DC7909" w:rsidP="00BF1E00">
      <w:pPr>
        <w:pStyle w:val="AARNormalbody"/>
      </w:pPr>
      <w:r w:rsidRPr="00B94C70">
        <w:t xml:space="preserve">The CFC </w:t>
      </w:r>
      <w:r w:rsidR="003F09DD">
        <w:t xml:space="preserve">already </w:t>
      </w:r>
      <w:r w:rsidRPr="00B94C70">
        <w:t xml:space="preserve">has </w:t>
      </w:r>
      <w:r w:rsidR="003F09DD">
        <w:t xml:space="preserve">in place </w:t>
      </w:r>
      <w:r w:rsidRPr="00B94C70">
        <w:t>a comprehensive Strategic Risk Management Plan</w:t>
      </w:r>
      <w:r w:rsidRPr="00B94C70">
        <w:fldChar w:fldCharType="begin"/>
      </w:r>
      <w:r w:rsidRPr="00B94C70">
        <w:instrText xml:space="preserve"> XE "Strategic Risk Management Plan" </w:instrText>
      </w:r>
      <w:r w:rsidRPr="00B94C70">
        <w:fldChar w:fldCharType="end"/>
      </w:r>
      <w:r w:rsidRPr="00B94C70">
        <w:t xml:space="preserve"> </w:t>
      </w:r>
      <w:r>
        <w:t>(SRMP)</w:t>
      </w:r>
      <w:r w:rsidR="003F09DD">
        <w:t>,</w:t>
      </w:r>
      <w:r>
        <w:t xml:space="preserve"> </w:t>
      </w:r>
      <w:r w:rsidRPr="00B94C70">
        <w:t>which is implemented</w:t>
      </w:r>
      <w:r w:rsidR="003F09DD">
        <w:t>,</w:t>
      </w:r>
      <w:r w:rsidRPr="00B94C70">
        <w:t xml:space="preserve"> monitored </w:t>
      </w:r>
      <w:r w:rsidR="003F09DD">
        <w:t xml:space="preserve">and updated </w:t>
      </w:r>
      <w:r w:rsidRPr="00B94C70">
        <w:t xml:space="preserve">on an ongoing basis.  This document provides the framework for supporting strategies and plans relating to more specific areas of risk, such as disaster preparedness and business continuity plans.  </w:t>
      </w:r>
    </w:p>
    <w:p w14:paraId="53C471D0" w14:textId="4A05CF9D" w:rsidR="00DC7909" w:rsidRDefault="001C6621" w:rsidP="00BF1E00">
      <w:pPr>
        <w:pStyle w:val="AARNormalbody"/>
      </w:pPr>
      <w:r>
        <w:t xml:space="preserve">A </w:t>
      </w:r>
      <w:r w:rsidR="001353E2">
        <w:t>revised</w:t>
      </w:r>
      <w:r>
        <w:t xml:space="preserve"> SRMP </w:t>
      </w:r>
      <w:r w:rsidR="001353E2">
        <w:t xml:space="preserve">was approved by the </w:t>
      </w:r>
      <w:r w:rsidR="0071103C">
        <w:t xml:space="preserve">Board in </w:t>
      </w:r>
      <w:r w:rsidR="003F09DD">
        <w:t>December</w:t>
      </w:r>
      <w:r w:rsidR="0071103C">
        <w:t xml:space="preserve"> 20</w:t>
      </w:r>
      <w:r w:rsidR="007E5001">
        <w:t>20</w:t>
      </w:r>
      <w:r w:rsidR="0071103C">
        <w:t>.</w:t>
      </w:r>
      <w:r>
        <w:t xml:space="preserve"> </w:t>
      </w:r>
    </w:p>
    <w:p w14:paraId="324F2609" w14:textId="77777777" w:rsidR="00DC7909" w:rsidRDefault="00DC7909" w:rsidP="00147BE7">
      <w:pPr>
        <w:pStyle w:val="AARHeading2heading2"/>
      </w:pPr>
      <w:bookmarkStart w:id="180" w:name="B5"/>
      <w:bookmarkStart w:id="181" w:name="_Toc56585082"/>
      <w:bookmarkStart w:id="182" w:name="_Hlk87429656"/>
      <w:bookmarkEnd w:id="180"/>
      <w:r>
        <w:t>B.5 Internal Audit</w:t>
      </w:r>
      <w:bookmarkEnd w:id="181"/>
      <w:r>
        <w:fldChar w:fldCharType="begin"/>
      </w:r>
      <w:r>
        <w:instrText xml:space="preserve"> XE "</w:instrText>
      </w:r>
      <w:r w:rsidRPr="00811484">
        <w:instrText>Internal Audit</w:instrText>
      </w:r>
      <w:r>
        <w:instrText xml:space="preserve">" </w:instrText>
      </w:r>
      <w:r>
        <w:fldChar w:fldCharType="end"/>
      </w:r>
    </w:p>
    <w:p w14:paraId="5FC4ED61" w14:textId="16F0902F" w:rsidR="002A68F8" w:rsidRPr="00BF1E00" w:rsidRDefault="00DC7909" w:rsidP="00BF1E00">
      <w:pPr>
        <w:pStyle w:val="AARNormalbody"/>
      </w:pPr>
      <w:bookmarkStart w:id="183" w:name="_Toc424202926"/>
      <w:bookmarkStart w:id="184" w:name="_Toc424203532"/>
      <w:bookmarkStart w:id="185" w:name="_Toc429571418"/>
      <w:bookmarkStart w:id="186" w:name="_Toc430951252"/>
      <w:bookmarkStart w:id="187" w:name="_Toc431468242"/>
      <w:bookmarkStart w:id="188" w:name="_Toc431550548"/>
      <w:bookmarkStart w:id="189" w:name="_Toc462144184"/>
      <w:bookmarkStart w:id="190" w:name="_Toc462233721"/>
      <w:bookmarkStart w:id="191" w:name="_Toc423005530"/>
      <w:bookmarkStart w:id="192" w:name="_Toc424202927"/>
      <w:bookmarkStart w:id="193" w:name="_Toc424203533"/>
      <w:bookmarkStart w:id="194" w:name="_Toc429571419"/>
      <w:bookmarkStart w:id="195" w:name="_Toc430951253"/>
      <w:bookmarkStart w:id="196" w:name="_Toc431468243"/>
      <w:bookmarkStart w:id="197" w:name="_Toc431550549"/>
      <w:bookmarkStart w:id="198" w:name="_Toc462144185"/>
      <w:bookmarkStart w:id="199" w:name="_Toc462233722"/>
      <w:r w:rsidRPr="00BF1E00">
        <w:t>The CFC Audit Committee</w:t>
      </w:r>
      <w:r w:rsidR="003F09DD">
        <w:t xml:space="preserve">, </w:t>
      </w:r>
      <w:r w:rsidRPr="00BF1E00">
        <w:fldChar w:fldCharType="begin"/>
      </w:r>
      <w:r w:rsidRPr="00BF1E00">
        <w:instrText xml:space="preserve"> XE "Audit Committee" </w:instrText>
      </w:r>
      <w:r w:rsidRPr="00BF1E00">
        <w:fldChar w:fldCharType="end"/>
      </w:r>
      <w:r w:rsidR="003F09DD">
        <w:t xml:space="preserve">a subcommittee of the CFC Board, </w:t>
      </w:r>
      <w:r w:rsidRPr="00BF1E00">
        <w:t>met on six occasions during 20</w:t>
      </w:r>
      <w:r w:rsidR="004F525A" w:rsidRPr="00BF1E00">
        <w:t>20</w:t>
      </w:r>
      <w:r w:rsidRPr="00BF1E00">
        <w:t>–</w:t>
      </w:r>
      <w:r w:rsidR="00C75E97" w:rsidRPr="00BF1E00">
        <w:t>2</w:t>
      </w:r>
      <w:r w:rsidR="004F525A" w:rsidRPr="00BF1E00">
        <w:t>1</w:t>
      </w:r>
      <w:r w:rsidRPr="00BF1E00">
        <w:t xml:space="preserve">.  Meetings were held on </w:t>
      </w:r>
      <w:r w:rsidR="004F525A" w:rsidRPr="00BF1E00">
        <w:t>23</w:t>
      </w:r>
      <w:r w:rsidRPr="00BF1E00">
        <w:t xml:space="preserve"> July 20</w:t>
      </w:r>
      <w:r w:rsidR="004F525A" w:rsidRPr="00BF1E00">
        <w:t>20</w:t>
      </w:r>
      <w:r w:rsidRPr="00BF1E00">
        <w:t>, 2</w:t>
      </w:r>
      <w:r w:rsidR="004F525A" w:rsidRPr="00BF1E00">
        <w:t xml:space="preserve">4 </w:t>
      </w:r>
      <w:r w:rsidRPr="00BF1E00">
        <w:t>September 20</w:t>
      </w:r>
      <w:r w:rsidR="004F525A" w:rsidRPr="00BF1E00">
        <w:t>20</w:t>
      </w:r>
      <w:r w:rsidRPr="00BF1E00">
        <w:t>, 2</w:t>
      </w:r>
      <w:r w:rsidR="004F525A" w:rsidRPr="00BF1E00">
        <w:t>6</w:t>
      </w:r>
      <w:r w:rsidRPr="00BF1E00">
        <w:t xml:space="preserve"> November 20</w:t>
      </w:r>
      <w:r w:rsidR="004F525A" w:rsidRPr="00BF1E00">
        <w:t>20</w:t>
      </w:r>
      <w:r w:rsidRPr="00BF1E00">
        <w:t xml:space="preserve">, </w:t>
      </w:r>
      <w:r w:rsidR="004F525A" w:rsidRPr="00BF1E00">
        <w:t>28</w:t>
      </w:r>
      <w:r w:rsidRPr="00BF1E00">
        <w:t xml:space="preserve"> January 20</w:t>
      </w:r>
      <w:r w:rsidR="00C75E97" w:rsidRPr="00BF1E00">
        <w:t>2</w:t>
      </w:r>
      <w:r w:rsidR="004F525A" w:rsidRPr="00BF1E00">
        <w:t>1</w:t>
      </w:r>
      <w:r w:rsidRPr="00BF1E00">
        <w:t>, 2</w:t>
      </w:r>
      <w:r w:rsidR="004F525A" w:rsidRPr="00BF1E00">
        <w:t>5</w:t>
      </w:r>
      <w:r w:rsidR="001A49C0">
        <w:t> </w:t>
      </w:r>
      <w:r w:rsidR="004F525A" w:rsidRPr="00BF1E00">
        <w:t>March</w:t>
      </w:r>
      <w:r w:rsidRPr="00BF1E00">
        <w:t xml:space="preserve"> 20</w:t>
      </w:r>
      <w:r w:rsidR="00C75E97" w:rsidRPr="00BF1E00">
        <w:t>2</w:t>
      </w:r>
      <w:r w:rsidR="004F525A" w:rsidRPr="00BF1E00">
        <w:t>1</w:t>
      </w:r>
      <w:r w:rsidRPr="00BF1E00">
        <w:t xml:space="preserve"> and 2</w:t>
      </w:r>
      <w:r w:rsidR="004F525A" w:rsidRPr="00BF1E00">
        <w:t>7</w:t>
      </w:r>
      <w:r w:rsidR="00C75E97" w:rsidRPr="00BF1E00">
        <w:t xml:space="preserve"> </w:t>
      </w:r>
      <w:r w:rsidRPr="00BF1E00">
        <w:t>May 20</w:t>
      </w:r>
      <w:r w:rsidR="00C75E97" w:rsidRPr="00BF1E00">
        <w:t>2</w:t>
      </w:r>
      <w:r w:rsidR="004F525A" w:rsidRPr="00BF1E00">
        <w:t>1</w:t>
      </w:r>
      <w:r w:rsidRPr="00BF1E00">
        <w:t>.  The number of meetings attended by Committee members was as follows :</w:t>
      </w:r>
      <w:bookmarkEnd w:id="183"/>
      <w:bookmarkEnd w:id="184"/>
      <w:bookmarkEnd w:id="185"/>
      <w:bookmarkEnd w:id="186"/>
      <w:bookmarkEnd w:id="187"/>
      <w:bookmarkEnd w:id="188"/>
      <w:bookmarkEnd w:id="189"/>
      <w:bookmarkEnd w:id="190"/>
    </w:p>
    <w:tbl>
      <w:tblPr>
        <w:tblStyle w:val="TableGrid"/>
        <w:tblW w:w="0" w:type="auto"/>
        <w:tblInd w:w="0" w:type="dxa"/>
        <w:tblBorders>
          <w:top w:val="single" w:sz="2" w:space="0" w:color="000000"/>
          <w:left w:val="single" w:sz="2" w:space="0" w:color="000000"/>
          <w:bottom w:val="single" w:sz="12" w:space="0" w:color="000000"/>
          <w:right w:val="single" w:sz="2" w:space="0" w:color="000000"/>
          <w:insideH w:val="none" w:sz="0" w:space="0" w:color="auto"/>
          <w:insideV w:val="none" w:sz="0" w:space="0" w:color="auto"/>
        </w:tblBorders>
        <w:tblLook w:val="04A0" w:firstRow="1" w:lastRow="0" w:firstColumn="1" w:lastColumn="0" w:noHBand="0" w:noVBand="1"/>
      </w:tblPr>
      <w:tblGrid>
        <w:gridCol w:w="3020"/>
        <w:gridCol w:w="3020"/>
        <w:gridCol w:w="3021"/>
      </w:tblGrid>
      <w:tr w:rsidR="00B10A4D" w14:paraId="79BCAC4B" w14:textId="77777777" w:rsidTr="00B325D4">
        <w:trPr>
          <w:trHeight w:val="363"/>
        </w:trPr>
        <w:tc>
          <w:tcPr>
            <w:tcW w:w="3020" w:type="dxa"/>
            <w:tcBorders>
              <w:top w:val="nil"/>
              <w:left w:val="nil"/>
              <w:bottom w:val="single" w:sz="12" w:space="0" w:color="000000"/>
            </w:tcBorders>
            <w:shd w:val="clear" w:color="auto" w:fill="003D4C"/>
            <w:vAlign w:val="center"/>
          </w:tcPr>
          <w:p w14:paraId="7821FCD7" w14:textId="68792BA1" w:rsidR="00F8017E" w:rsidRDefault="00F8017E" w:rsidP="0066017E">
            <w:pPr>
              <w:pStyle w:val="ARTableheadingNormal"/>
            </w:pPr>
            <w:r>
              <w:t>Name of Member</w:t>
            </w:r>
          </w:p>
        </w:tc>
        <w:tc>
          <w:tcPr>
            <w:tcW w:w="3020" w:type="dxa"/>
            <w:tcBorders>
              <w:top w:val="nil"/>
              <w:bottom w:val="single" w:sz="12" w:space="0" w:color="000000"/>
            </w:tcBorders>
            <w:shd w:val="clear" w:color="auto" w:fill="003D4C"/>
            <w:vAlign w:val="center"/>
          </w:tcPr>
          <w:p w14:paraId="4AEDB4DF" w14:textId="111503AE" w:rsidR="00F8017E" w:rsidRDefault="00F8017E" w:rsidP="0066017E">
            <w:pPr>
              <w:pStyle w:val="ARTableheadingNormal"/>
            </w:pPr>
            <w:r>
              <w:t>Position</w:t>
            </w:r>
          </w:p>
        </w:tc>
        <w:tc>
          <w:tcPr>
            <w:tcW w:w="3021" w:type="dxa"/>
            <w:tcBorders>
              <w:top w:val="nil"/>
              <w:bottom w:val="single" w:sz="12" w:space="0" w:color="000000"/>
              <w:right w:val="nil"/>
            </w:tcBorders>
            <w:shd w:val="clear" w:color="auto" w:fill="003D4C"/>
            <w:vAlign w:val="center"/>
          </w:tcPr>
          <w:p w14:paraId="1C40B717" w14:textId="3BF67DDA" w:rsidR="00F8017E" w:rsidRDefault="00F8017E" w:rsidP="0066017E">
            <w:pPr>
              <w:pStyle w:val="ARTableheadingNormal"/>
            </w:pPr>
            <w:r>
              <w:t>Meetings attended</w:t>
            </w:r>
          </w:p>
        </w:tc>
      </w:tr>
      <w:tr w:rsidR="00F8017E" w14:paraId="499070F0" w14:textId="77777777" w:rsidTr="0066017E">
        <w:tblPrEx>
          <w:tblBorders>
            <w:top w:val="none" w:sz="0" w:space="0" w:color="auto"/>
            <w:left w:val="none" w:sz="0" w:space="0" w:color="auto"/>
            <w:bottom w:val="single" w:sz="2" w:space="0" w:color="000000"/>
            <w:right w:val="none" w:sz="0" w:space="0" w:color="auto"/>
            <w:insideH w:val="dotted" w:sz="4" w:space="0" w:color="000000"/>
          </w:tblBorders>
        </w:tblPrEx>
        <w:tc>
          <w:tcPr>
            <w:tcW w:w="3020" w:type="dxa"/>
            <w:tcBorders>
              <w:top w:val="single" w:sz="12" w:space="0" w:color="000000"/>
            </w:tcBorders>
          </w:tcPr>
          <w:p w14:paraId="562AA943" w14:textId="376749F1" w:rsidR="00F8017E" w:rsidRDefault="00F8017E" w:rsidP="0066017E">
            <w:pPr>
              <w:pStyle w:val="ARTabletext"/>
            </w:pPr>
            <w:r>
              <w:t>Shad Sears</w:t>
            </w:r>
          </w:p>
        </w:tc>
        <w:tc>
          <w:tcPr>
            <w:tcW w:w="3020" w:type="dxa"/>
            <w:tcBorders>
              <w:top w:val="single" w:sz="12" w:space="0" w:color="000000"/>
            </w:tcBorders>
          </w:tcPr>
          <w:p w14:paraId="3DAC5E75" w14:textId="3D14FB06" w:rsidR="00F8017E" w:rsidRDefault="00F8017E" w:rsidP="0066017E">
            <w:pPr>
              <w:pStyle w:val="ARTabletext"/>
            </w:pPr>
            <w:r>
              <w:t>Chair</w:t>
            </w:r>
          </w:p>
        </w:tc>
        <w:tc>
          <w:tcPr>
            <w:tcW w:w="3021" w:type="dxa"/>
            <w:tcBorders>
              <w:top w:val="single" w:sz="12" w:space="0" w:color="000000"/>
            </w:tcBorders>
          </w:tcPr>
          <w:p w14:paraId="18B096A8" w14:textId="44F1C968" w:rsidR="00F8017E" w:rsidRDefault="00F8017E" w:rsidP="0066017E">
            <w:pPr>
              <w:pStyle w:val="ARTabletext"/>
            </w:pPr>
            <w:r>
              <w:t>Six</w:t>
            </w:r>
          </w:p>
        </w:tc>
      </w:tr>
      <w:tr w:rsidR="00F8017E" w14:paraId="6506B99A" w14:textId="77777777" w:rsidTr="002A68F8">
        <w:tblPrEx>
          <w:tblBorders>
            <w:top w:val="none" w:sz="0" w:space="0" w:color="auto"/>
            <w:left w:val="none" w:sz="0" w:space="0" w:color="auto"/>
            <w:bottom w:val="single" w:sz="2" w:space="0" w:color="000000"/>
            <w:right w:val="none" w:sz="0" w:space="0" w:color="auto"/>
            <w:insideH w:val="dotted" w:sz="4" w:space="0" w:color="000000"/>
          </w:tblBorders>
        </w:tblPrEx>
        <w:tc>
          <w:tcPr>
            <w:tcW w:w="3020" w:type="dxa"/>
          </w:tcPr>
          <w:p w14:paraId="45499316" w14:textId="0D6520C2" w:rsidR="00F8017E" w:rsidRDefault="00F8017E" w:rsidP="0066017E">
            <w:pPr>
              <w:pStyle w:val="ARTabletext"/>
            </w:pPr>
            <w:r>
              <w:t>Harriet Elvin</w:t>
            </w:r>
          </w:p>
        </w:tc>
        <w:tc>
          <w:tcPr>
            <w:tcW w:w="3020" w:type="dxa"/>
          </w:tcPr>
          <w:p w14:paraId="329C7C0C" w14:textId="04D71CAF" w:rsidR="00F8017E" w:rsidRDefault="00F8017E" w:rsidP="0066017E">
            <w:pPr>
              <w:pStyle w:val="ARTabletext"/>
            </w:pPr>
            <w:r>
              <w:t>Member</w:t>
            </w:r>
          </w:p>
        </w:tc>
        <w:tc>
          <w:tcPr>
            <w:tcW w:w="3021" w:type="dxa"/>
          </w:tcPr>
          <w:p w14:paraId="384FB605" w14:textId="1418A0C1" w:rsidR="00F8017E" w:rsidRDefault="00F8017E" w:rsidP="0066017E">
            <w:pPr>
              <w:pStyle w:val="ARTabletext"/>
            </w:pPr>
            <w:r>
              <w:t>Five</w:t>
            </w:r>
          </w:p>
        </w:tc>
      </w:tr>
      <w:tr w:rsidR="00F8017E" w14:paraId="040AB674" w14:textId="77777777" w:rsidTr="002A68F8">
        <w:tblPrEx>
          <w:tblBorders>
            <w:top w:val="none" w:sz="0" w:space="0" w:color="auto"/>
            <w:left w:val="none" w:sz="0" w:space="0" w:color="auto"/>
            <w:bottom w:val="single" w:sz="2" w:space="0" w:color="000000"/>
            <w:right w:val="none" w:sz="0" w:space="0" w:color="auto"/>
            <w:insideH w:val="dotted" w:sz="4" w:space="0" w:color="000000"/>
          </w:tblBorders>
        </w:tblPrEx>
        <w:tc>
          <w:tcPr>
            <w:tcW w:w="3020" w:type="dxa"/>
          </w:tcPr>
          <w:p w14:paraId="4E0B3657" w14:textId="06B0D1C7" w:rsidR="00F8017E" w:rsidRDefault="00F8017E" w:rsidP="0066017E">
            <w:pPr>
              <w:pStyle w:val="ARTabletext"/>
            </w:pPr>
            <w:r>
              <w:t>Helen O’Neil</w:t>
            </w:r>
          </w:p>
        </w:tc>
        <w:tc>
          <w:tcPr>
            <w:tcW w:w="3020" w:type="dxa"/>
          </w:tcPr>
          <w:p w14:paraId="1F3088F1" w14:textId="49425841" w:rsidR="00F8017E" w:rsidRDefault="00F8017E" w:rsidP="0066017E">
            <w:pPr>
              <w:pStyle w:val="ARTabletext"/>
            </w:pPr>
            <w:r>
              <w:t>Member</w:t>
            </w:r>
          </w:p>
        </w:tc>
        <w:tc>
          <w:tcPr>
            <w:tcW w:w="3021" w:type="dxa"/>
          </w:tcPr>
          <w:p w14:paraId="24023728" w14:textId="5708595E" w:rsidR="00F8017E" w:rsidRDefault="00F8017E" w:rsidP="0066017E">
            <w:pPr>
              <w:pStyle w:val="ARTabletext"/>
            </w:pPr>
            <w:r>
              <w:t>Five</w:t>
            </w:r>
          </w:p>
        </w:tc>
      </w:tr>
    </w:tbl>
    <w:p w14:paraId="2A45743C" w14:textId="3EAD32CF" w:rsidR="00DC7909" w:rsidRDefault="002A68F8" w:rsidP="00BF1E00">
      <w:pPr>
        <w:pStyle w:val="AARNormalbody"/>
      </w:pPr>
      <w:r>
        <w:br/>
      </w:r>
      <w:r w:rsidR="00DC7909">
        <w:t>The CFO is invited to each meeting as an observer and an invitation is also extended to the ACT Audit Office</w:t>
      </w:r>
      <w:r w:rsidR="00DC7909">
        <w:fldChar w:fldCharType="begin"/>
      </w:r>
      <w:r w:rsidR="00DC7909">
        <w:instrText xml:space="preserve"> XE "</w:instrText>
      </w:r>
      <w:r w:rsidR="00DC7909" w:rsidRPr="00BE53CC">
        <w:rPr>
          <w:b/>
          <w:szCs w:val="24"/>
        </w:rPr>
        <w:instrText>ACT Audit Office</w:instrText>
      </w:r>
      <w:r w:rsidR="00DC7909">
        <w:instrText xml:space="preserve">" </w:instrText>
      </w:r>
      <w:r w:rsidR="00DC7909">
        <w:fldChar w:fldCharType="end"/>
      </w:r>
      <w:r w:rsidR="00DC7909">
        <w:t xml:space="preserve"> to send an observer to each meeting.</w:t>
      </w:r>
    </w:p>
    <w:p w14:paraId="01FACB08" w14:textId="371D5DCB" w:rsidR="001353E2" w:rsidRDefault="001353E2" w:rsidP="001353E2">
      <w:pPr>
        <w:pStyle w:val="AARNormalbody"/>
      </w:pPr>
      <w:r w:rsidRPr="00BC47D7">
        <w:t xml:space="preserve">The </w:t>
      </w:r>
      <w:r>
        <w:t>Part G of the CFC Board Charter</w:t>
      </w:r>
      <w:r w:rsidRPr="00DA54D0">
        <w:rPr>
          <w:color w:val="FF0000"/>
        </w:rPr>
        <w:t xml:space="preserve"> </w:t>
      </w:r>
      <w:r w:rsidRPr="001353E2">
        <w:t>sets out the operations for the Audit Committee and incorporates specific roles for risk management and audit matters.</w:t>
      </w:r>
      <w:r>
        <w:t xml:space="preserve"> </w:t>
      </w:r>
      <w:r w:rsidRPr="001353E2">
        <w:t xml:space="preserve"> It is</w:t>
      </w:r>
      <w:r w:rsidRPr="001353E2">
        <w:fldChar w:fldCharType="begin"/>
      </w:r>
      <w:r w:rsidRPr="001353E2">
        <w:instrText xml:space="preserve"> XE "</w:instrText>
      </w:r>
      <w:r w:rsidRPr="001353E2">
        <w:rPr>
          <w:sz w:val="20"/>
        </w:rPr>
        <w:instrText>Governance Charter</w:instrText>
      </w:r>
      <w:r w:rsidRPr="001353E2">
        <w:instrText xml:space="preserve">" </w:instrText>
      </w:r>
      <w:r w:rsidRPr="001353E2">
        <w:fldChar w:fldCharType="end"/>
      </w:r>
      <w:r w:rsidRPr="001353E2">
        <w:t xml:space="preserve"> available </w:t>
      </w:r>
      <w:r>
        <w:t xml:space="preserve">at </w:t>
      </w:r>
      <w:hyperlink r:id="rId123" w:history="1">
        <w:r w:rsidRPr="00E65498">
          <w:rPr>
            <w:rStyle w:val="Hyperlink"/>
          </w:rPr>
          <w:t>http://www.culturalfacilities.act.gov.au</w:t>
        </w:r>
      </w:hyperlink>
      <w:r w:rsidRPr="00BC47D7">
        <w:t>.</w:t>
      </w:r>
      <w:r>
        <w:t xml:space="preserve"> </w:t>
      </w:r>
    </w:p>
    <w:p w14:paraId="36713A97" w14:textId="284FA7BB" w:rsidR="00AC7910" w:rsidRPr="00E84F28" w:rsidRDefault="001C6621" w:rsidP="00BF1E00">
      <w:pPr>
        <w:pStyle w:val="AARheading4"/>
      </w:pPr>
      <w:r w:rsidRPr="00E84F28">
        <w:t>INTERNAL AUDIT</w:t>
      </w:r>
    </w:p>
    <w:p w14:paraId="6DE72998" w14:textId="2D0769BD" w:rsidR="002C00AC" w:rsidRDefault="00DC7909" w:rsidP="006F0CCF">
      <w:pPr>
        <w:pStyle w:val="AARNormalbody"/>
      </w:pPr>
      <w:r w:rsidRPr="00DA222C">
        <w:t>The Audit Committee</w:t>
      </w:r>
      <w:r w:rsidRPr="00DA222C">
        <w:fldChar w:fldCharType="begin"/>
      </w:r>
      <w:r w:rsidRPr="00DA222C">
        <w:instrText xml:space="preserve"> XE "</w:instrText>
      </w:r>
      <w:r w:rsidRPr="00DA222C">
        <w:rPr>
          <w:rFonts w:asciiTheme="minorHAnsi" w:hAnsiTheme="minorHAnsi" w:cs="Arial"/>
          <w:szCs w:val="22"/>
        </w:rPr>
        <w:instrText>Audit Committee</w:instrText>
      </w:r>
      <w:r w:rsidRPr="00DA222C">
        <w:instrText xml:space="preserve">" </w:instrText>
      </w:r>
      <w:r w:rsidRPr="00DA222C">
        <w:fldChar w:fldCharType="end"/>
      </w:r>
      <w:r w:rsidRPr="00DA222C">
        <w:t xml:space="preserve"> reviews and approves an internal audit/quality assurance plan for each financial year.  A </w:t>
      </w:r>
      <w:r w:rsidR="00906463">
        <w:t>Chief Executive Financial Instruction</w:t>
      </w:r>
      <w:r w:rsidRPr="00DA222C">
        <w:t xml:space="preserve"> has been issued dealing with audit committee and internal audit matters.</w:t>
      </w:r>
    </w:p>
    <w:p w14:paraId="4CC10B72" w14:textId="005DBF47" w:rsidR="009275A6" w:rsidRPr="00607B91" w:rsidRDefault="009275A6" w:rsidP="00F841AE">
      <w:pPr>
        <w:pStyle w:val="AARNormalbody"/>
      </w:pPr>
      <w:r w:rsidRPr="006E53E1">
        <w:t>During the year an internal audit of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6E53E1">
        <w:t xml:space="preserve"> Centre Ticketing and Revenue process was completed, which reviewed controls and financial practices for the processing and recording of ticketing revenues.  The audit found that, overall, controls and practices had been implemented soundly while suggesting certain opportunities for improvements.    </w:t>
      </w:r>
    </w:p>
    <w:p w14:paraId="511A663D" w14:textId="77777777" w:rsidR="00DC7909" w:rsidRDefault="00DC7909" w:rsidP="00147BE7">
      <w:pPr>
        <w:pStyle w:val="AARHeading2heading2"/>
      </w:pPr>
      <w:bookmarkStart w:id="200" w:name="_Toc56585083"/>
      <w:bookmarkEnd w:id="178"/>
      <w:bookmarkEnd w:id="182"/>
      <w:bookmarkEnd w:id="191"/>
      <w:bookmarkEnd w:id="192"/>
      <w:bookmarkEnd w:id="193"/>
      <w:bookmarkEnd w:id="194"/>
      <w:bookmarkEnd w:id="195"/>
      <w:bookmarkEnd w:id="196"/>
      <w:bookmarkEnd w:id="197"/>
      <w:bookmarkEnd w:id="198"/>
      <w:bookmarkEnd w:id="199"/>
      <w:r>
        <w:t>B.6 Fraud Prevention</w:t>
      </w:r>
      <w:bookmarkEnd w:id="200"/>
      <w:r>
        <w:fldChar w:fldCharType="begin"/>
      </w:r>
      <w:r>
        <w:instrText xml:space="preserve"> XE "</w:instrText>
      </w:r>
      <w:r w:rsidRPr="00811484">
        <w:instrText>Fraud Prevention</w:instrText>
      </w:r>
      <w:r>
        <w:instrText xml:space="preserve">" </w:instrText>
      </w:r>
      <w:r>
        <w:fldChar w:fldCharType="end"/>
      </w:r>
    </w:p>
    <w:p w14:paraId="598F6407" w14:textId="08597CB0" w:rsidR="00F61855" w:rsidRDefault="00DC7909" w:rsidP="00DC7909">
      <w:r w:rsidRPr="00C80BD0">
        <w:t>The CFC has a comprehensive Fraud Control Plan (FCP) which is implemented and monitored on an ongoing basis.  Oversight of this plan is undertaken by the Audit Committee</w:t>
      </w:r>
      <w:r w:rsidRPr="00C80BD0">
        <w:fldChar w:fldCharType="begin"/>
      </w:r>
      <w:r w:rsidRPr="00C80BD0">
        <w:instrText xml:space="preserve"> XE "</w:instrText>
      </w:r>
      <w:r w:rsidRPr="00C80BD0">
        <w:rPr>
          <w:szCs w:val="24"/>
        </w:rPr>
        <w:instrText>Audit Committee</w:instrText>
      </w:r>
      <w:r w:rsidRPr="00C80BD0">
        <w:instrText xml:space="preserve">" </w:instrText>
      </w:r>
      <w:r w:rsidRPr="00C80BD0">
        <w:fldChar w:fldCharType="end"/>
      </w:r>
      <w:r w:rsidRPr="00C80BD0">
        <w:t xml:space="preserve">, as one of the roles under its Charter – refer to </w:t>
      </w:r>
      <w:hyperlink r:id="rId124" w:history="1">
        <w:r w:rsidRPr="00C80BD0">
          <w:rPr>
            <w:rStyle w:val="Hyperlink"/>
          </w:rPr>
          <w:t>http://www.culturalfacilities.act.gov.au</w:t>
        </w:r>
      </w:hyperlink>
      <w:r w:rsidRPr="00C80BD0">
        <w:t xml:space="preserve">. </w:t>
      </w:r>
    </w:p>
    <w:p w14:paraId="5CA35CA9" w14:textId="7E6D2B6D" w:rsidR="00F61855" w:rsidRDefault="001C6621" w:rsidP="00F61855">
      <w:r>
        <w:t>A re</w:t>
      </w:r>
      <w:r w:rsidR="008C7A7D">
        <w:t>vised</w:t>
      </w:r>
      <w:r>
        <w:t xml:space="preserve"> FCP </w:t>
      </w:r>
      <w:r w:rsidR="007E5001">
        <w:t>was approved by the Board in October 2020.</w:t>
      </w:r>
    </w:p>
    <w:p w14:paraId="105D9E27" w14:textId="0900BF57" w:rsidR="00DC7909" w:rsidRDefault="00DC7909" w:rsidP="00DC7909">
      <w:r w:rsidRPr="00B90B86">
        <w:t>The CEO’s “start the year” email for 20</w:t>
      </w:r>
      <w:r w:rsidR="00C75E97">
        <w:t>2</w:t>
      </w:r>
      <w:r w:rsidR="001353E2">
        <w:t>1</w:t>
      </w:r>
      <w:r w:rsidRPr="00B90B86">
        <w:t xml:space="preserve"> reminded staff of their responsibilities with regard to fraud control and prevention.</w:t>
      </w:r>
    </w:p>
    <w:p w14:paraId="7288F7A3" w14:textId="77777777" w:rsidR="00DC7909" w:rsidRPr="00147BE7" w:rsidRDefault="00DC7909" w:rsidP="00147BE7">
      <w:pPr>
        <w:pStyle w:val="AARHeading2heading2"/>
      </w:pPr>
      <w:bookmarkStart w:id="201" w:name="_Toc56585084"/>
      <w:bookmarkEnd w:id="170"/>
      <w:r w:rsidRPr="00147BE7">
        <w:t>b.7 FREEDOM OF INFORMATION</w:t>
      </w:r>
      <w:bookmarkEnd w:id="201"/>
      <w:r w:rsidRPr="00147BE7">
        <w:fldChar w:fldCharType="begin"/>
      </w:r>
      <w:r w:rsidRPr="00147BE7">
        <w:instrText xml:space="preserve"> XE "FREEDOM OF INFORMATION" </w:instrText>
      </w:r>
      <w:r w:rsidRPr="00147BE7">
        <w:fldChar w:fldCharType="end"/>
      </w:r>
    </w:p>
    <w:p w14:paraId="0B910E45" w14:textId="77777777" w:rsidR="00DC7909" w:rsidRDefault="00DC7909" w:rsidP="00BF1E00">
      <w:pPr>
        <w:pStyle w:val="AARheading4"/>
      </w:pPr>
      <w:r w:rsidRPr="00600000">
        <w:t xml:space="preserve">Open Access Information - Section 96 (3) (a) (i), (ii) and (iii) </w:t>
      </w:r>
    </w:p>
    <w:p w14:paraId="56DD2FD4" w14:textId="5D266AD2" w:rsidR="00DC7909" w:rsidRPr="00DE7A30" w:rsidRDefault="00DC7909" w:rsidP="00BF1E00">
      <w:pPr>
        <w:pStyle w:val="AARbullet1"/>
      </w:pPr>
      <w:r w:rsidRPr="00DE7A30">
        <w:t xml:space="preserve">Number of decisions to publish Open Access information. </w:t>
      </w:r>
      <w:r w:rsidR="00A54FD7" w:rsidRPr="00DE7A30">
        <w:t>1</w:t>
      </w:r>
      <w:r w:rsidR="00D16782">
        <w:t>6</w:t>
      </w:r>
    </w:p>
    <w:p w14:paraId="7E80ABC8" w14:textId="77777777" w:rsidR="00DC7909" w:rsidRPr="00DE7A30" w:rsidRDefault="00DC7909" w:rsidP="00BF1E00">
      <w:pPr>
        <w:pStyle w:val="AARbullet1"/>
      </w:pPr>
      <w:r w:rsidRPr="00DE7A30">
        <w:t>Number of decisions not to publish Open Access information. 0</w:t>
      </w:r>
    </w:p>
    <w:p w14:paraId="294B1AB5" w14:textId="77777777" w:rsidR="00DC7909" w:rsidRPr="00DE7A30" w:rsidRDefault="00DC7909" w:rsidP="00BF1E00">
      <w:pPr>
        <w:pStyle w:val="AARbullet1"/>
        <w:rPr>
          <w:szCs w:val="22"/>
        </w:rPr>
      </w:pPr>
      <w:r w:rsidRPr="00DE7A30">
        <w:t>Number</w:t>
      </w:r>
      <w:r w:rsidRPr="00DE7A30">
        <w:rPr>
          <w:szCs w:val="22"/>
        </w:rPr>
        <w:t xml:space="preserve"> of decisions not to publish a description of Open Access information withheld. 0</w:t>
      </w:r>
    </w:p>
    <w:p w14:paraId="2A024C53" w14:textId="4226E284" w:rsidR="00DC7909" w:rsidRPr="00BF1E00" w:rsidRDefault="00DC7909" w:rsidP="00BF1E00">
      <w:pPr>
        <w:pStyle w:val="AARheading4"/>
      </w:pPr>
      <w:r w:rsidRPr="003D358C">
        <w:t>FOI Applications received and decision type - Section 96 (3) (a) (iv), (vii), (viii) and (ix)</w:t>
      </w:r>
    </w:p>
    <w:p w14:paraId="3536E47E" w14:textId="7929EC9A" w:rsidR="00DC7909" w:rsidRPr="00BF1E00" w:rsidRDefault="00DC7909" w:rsidP="00BF1E00">
      <w:pPr>
        <w:pStyle w:val="AARbullet1"/>
      </w:pPr>
      <w:r w:rsidRPr="00BF1E00">
        <w:t xml:space="preserve">Number of access applications received. </w:t>
      </w:r>
      <w:r w:rsidR="00C01EF2">
        <w:t>1</w:t>
      </w:r>
      <w:r w:rsidR="00450EC9">
        <w:t>2</w:t>
      </w:r>
    </w:p>
    <w:p w14:paraId="15E89589" w14:textId="67FBF5AD" w:rsidR="00DC7909" w:rsidRPr="00BF1E00" w:rsidRDefault="00DC7909" w:rsidP="00BF1E00">
      <w:pPr>
        <w:pStyle w:val="AARbullet1"/>
      </w:pPr>
      <w:r w:rsidRPr="00BF1E00">
        <w:t xml:space="preserve">Number of applications where access to all information requested was given. </w:t>
      </w:r>
      <w:r w:rsidR="00C01EF2" w:rsidRPr="00BD2333">
        <w:t>1</w:t>
      </w:r>
      <w:r w:rsidR="00BD2333" w:rsidRPr="00BD2333">
        <w:t>1</w:t>
      </w:r>
    </w:p>
    <w:p w14:paraId="16BD617E" w14:textId="77777777" w:rsidR="00DC7909" w:rsidRPr="00BD2333" w:rsidRDefault="00DC7909" w:rsidP="00BF1E00">
      <w:pPr>
        <w:pStyle w:val="AARbullet1"/>
      </w:pPr>
      <w:r w:rsidRPr="00BD2333">
        <w:t>Number of applications where access to only some of the information requested was given (partial release). 0</w:t>
      </w:r>
    </w:p>
    <w:p w14:paraId="7A51E581" w14:textId="2DB17879" w:rsidR="00DC7909" w:rsidRPr="00BF1E00" w:rsidRDefault="00DC7909" w:rsidP="00BF1E00">
      <w:pPr>
        <w:pStyle w:val="AARbullet1"/>
      </w:pPr>
      <w:r w:rsidRPr="00BF1E00">
        <w:t xml:space="preserve">Number of applications where access to the information was refused. </w:t>
      </w:r>
      <w:r w:rsidR="00DE7A30">
        <w:t>1</w:t>
      </w:r>
    </w:p>
    <w:p w14:paraId="32DE71B0" w14:textId="77777777" w:rsidR="00DC7909" w:rsidRPr="00BF1E00" w:rsidRDefault="00DC7909" w:rsidP="00BF1E00">
      <w:pPr>
        <w:pStyle w:val="AARheading4"/>
      </w:pPr>
      <w:r w:rsidRPr="00BF1E00">
        <w:t xml:space="preserve">FOI processing timeframe - Section 96 (3) (v) and (vi); Section 96 (3) (d) </w:t>
      </w:r>
    </w:p>
    <w:p w14:paraId="4A3305A0" w14:textId="77777777" w:rsidR="000851FC" w:rsidRDefault="00DC7909" w:rsidP="000851FC">
      <w:pPr>
        <w:pStyle w:val="AARbullet1"/>
      </w:pPr>
      <w:r w:rsidRPr="000851FC">
        <w:t xml:space="preserve">Total applications decided within the time to decide under section 40. </w:t>
      </w:r>
      <w:r w:rsidR="00C01EF2" w:rsidRPr="000851FC">
        <w:t>1</w:t>
      </w:r>
      <w:r w:rsidR="000851FC" w:rsidRPr="000851FC">
        <w:t>1</w:t>
      </w:r>
    </w:p>
    <w:p w14:paraId="04C3382D" w14:textId="7EC79884" w:rsidR="00CD5429" w:rsidRPr="000851FC" w:rsidRDefault="00DC7909" w:rsidP="000851FC">
      <w:pPr>
        <w:pStyle w:val="AARbullet1"/>
      </w:pPr>
      <w:r w:rsidRPr="000851FC">
        <w:t>Applications</w:t>
      </w:r>
      <w:r w:rsidRPr="00600000">
        <w:t xml:space="preserve"> not decided within the time to decide under section 40. </w:t>
      </w:r>
      <w:r w:rsidR="00C01EF2">
        <w:t>1</w:t>
      </w:r>
    </w:p>
    <w:p w14:paraId="667754AB" w14:textId="63EBBBB1" w:rsidR="00DC7909" w:rsidRPr="00CD5429" w:rsidRDefault="00DC7909" w:rsidP="00CD5429">
      <w:pPr>
        <w:pStyle w:val="AARbullet1"/>
      </w:pPr>
      <w:r w:rsidRPr="00CD5429">
        <w:t xml:space="preserve">Number of days taken to decide over the time to decide in section 40 for each application. </w:t>
      </w:r>
      <w:r w:rsidR="001353E2">
        <w:t>5 days.  This was with the approval of the respondent under section 41 within 20 working days of the application.</w:t>
      </w:r>
    </w:p>
    <w:p w14:paraId="0AF8156B" w14:textId="77777777" w:rsidR="00DC7909" w:rsidRPr="00BF1E00" w:rsidRDefault="00DC7909" w:rsidP="00BF1E00">
      <w:pPr>
        <w:pStyle w:val="AARheading4"/>
      </w:pPr>
      <w:r w:rsidRPr="00BF1E00">
        <w:t xml:space="preserve">Amendment to personal information - Section 96 (a) (x) and Section 96 (3) (e) </w:t>
      </w:r>
    </w:p>
    <w:p w14:paraId="6A5A4F8F" w14:textId="77777777" w:rsidR="00DC7909" w:rsidRPr="00600000" w:rsidRDefault="00DC7909" w:rsidP="00BF1E00">
      <w:pPr>
        <w:pStyle w:val="AARbullet1"/>
      </w:pPr>
      <w:r w:rsidRPr="00600000">
        <w:t>Number of requests made to amend personal information, and the decisions made (e.g. amended, refused, notation added to record, other). 0</w:t>
      </w:r>
    </w:p>
    <w:p w14:paraId="25AB08CD" w14:textId="77777777" w:rsidR="00DC7909" w:rsidRPr="00BF1E00" w:rsidRDefault="00DC7909" w:rsidP="00BF1E00">
      <w:pPr>
        <w:pStyle w:val="AARheading4"/>
      </w:pPr>
      <w:r w:rsidRPr="00BF1E00">
        <w:t xml:space="preserve">Reviews – Section 96 (3) (b); Section 96 (3) (c) </w:t>
      </w:r>
    </w:p>
    <w:p w14:paraId="2D7D70DF" w14:textId="77777777" w:rsidR="00DC7909" w:rsidRPr="00600000" w:rsidRDefault="00DC7909" w:rsidP="00BF1E00">
      <w:pPr>
        <w:pStyle w:val="AARbullet1"/>
      </w:pPr>
      <w:r w:rsidRPr="00600000">
        <w:t xml:space="preserve">Number of applications made to </w:t>
      </w:r>
      <w:r>
        <w:t>O</w:t>
      </w:r>
      <w:r w:rsidRPr="00600000">
        <w:t>mbudsman under section 74 and the results of the application (e.g. affirmed, varied, set aside and substituted, withdrawn, other). 0</w:t>
      </w:r>
    </w:p>
    <w:p w14:paraId="405FF108" w14:textId="77777777" w:rsidR="00DC7909" w:rsidRPr="00600000" w:rsidRDefault="00DC7909" w:rsidP="00BF1E00">
      <w:pPr>
        <w:pStyle w:val="AARbullet1"/>
      </w:pPr>
      <w:r w:rsidRPr="00600000">
        <w:t xml:space="preserve">Number of applications made to </w:t>
      </w:r>
      <w:r>
        <w:t>ACT Civic and Administrative Tribunal</w:t>
      </w:r>
      <w:r w:rsidRPr="00600000">
        <w:t xml:space="preserve"> under section 84 and the results of the application (e.g. affirmed, varied, set aside and substituted, withdrawn, other). 0</w:t>
      </w:r>
    </w:p>
    <w:p w14:paraId="3BAE8777" w14:textId="30E179D0" w:rsidR="00DC7909" w:rsidRPr="00600000" w:rsidRDefault="00DC7909" w:rsidP="00BF1E00">
      <w:pPr>
        <w:pStyle w:val="AARheading4"/>
      </w:pPr>
      <w:r w:rsidRPr="00600000">
        <w:t xml:space="preserve">Fees - Section 96 (3) (f) </w:t>
      </w:r>
    </w:p>
    <w:p w14:paraId="318FA59E" w14:textId="77777777" w:rsidR="00DC7909" w:rsidRPr="00965F4B" w:rsidRDefault="00DC7909" w:rsidP="00BF1E00">
      <w:pPr>
        <w:pStyle w:val="AARbullet1"/>
      </w:pPr>
      <w:r w:rsidRPr="00965F4B">
        <w:t>total charges and application fees collected from access applications. 0</w:t>
      </w:r>
    </w:p>
    <w:p w14:paraId="2422EE7B" w14:textId="77777777" w:rsidR="00BF1E00" w:rsidRDefault="00DC7909" w:rsidP="00BF1E00">
      <w:pPr>
        <w:pStyle w:val="AARBodytext"/>
        <w:rPr>
          <w:rStyle w:val="Hyperlink"/>
          <w:szCs w:val="22"/>
        </w:rPr>
      </w:pPr>
      <w:r w:rsidRPr="00965F4B">
        <w:t xml:space="preserve">FOI requests can be made by contacting the Cultural Facilities Corporation FOI Information Officer, PO Box 939 CIVIC SQUARE ACT 2608 or emailing </w:t>
      </w:r>
      <w:hyperlink r:id="rId125" w:history="1">
        <w:r w:rsidRPr="00965F4B">
          <w:rPr>
            <w:rStyle w:val="Hyperlink"/>
            <w:szCs w:val="22"/>
          </w:rPr>
          <w:t>CFCcorporatefinance@act.gov.au</w:t>
        </w:r>
      </w:hyperlink>
      <w:r w:rsidRPr="00965F4B">
        <w:rPr>
          <w:rStyle w:val="Hyperlink"/>
          <w:szCs w:val="22"/>
        </w:rPr>
        <w:t xml:space="preserve">.  </w:t>
      </w:r>
    </w:p>
    <w:p w14:paraId="706402DA" w14:textId="42B4F98D" w:rsidR="00DC7909" w:rsidRPr="00BF1E00" w:rsidRDefault="00DC7909" w:rsidP="00BF1E00">
      <w:pPr>
        <w:pStyle w:val="AARBodytext"/>
        <w:rPr>
          <w:color w:val="0563C1" w:themeColor="hyperlink"/>
          <w:szCs w:val="22"/>
          <w:u w:val="single"/>
        </w:rPr>
      </w:pPr>
      <w:r w:rsidRPr="00965F4B">
        <w:t xml:space="preserve">Further information can be found at </w:t>
      </w:r>
      <w:hyperlink r:id="rId126" w:history="1">
        <w:r w:rsidRPr="00965F4B">
          <w:t>http://www.culturalfacilities.act.gov.au</w:t>
        </w:r>
      </w:hyperlink>
      <w:r w:rsidRPr="00965F4B">
        <w:t>.</w:t>
      </w:r>
    </w:p>
    <w:p w14:paraId="47CE6699" w14:textId="77777777" w:rsidR="00DC7909" w:rsidRPr="00147BE7" w:rsidRDefault="00DC7909" w:rsidP="00147BE7">
      <w:pPr>
        <w:pStyle w:val="AARHeading2heading2"/>
      </w:pPr>
      <w:bookmarkStart w:id="202" w:name="_Toc56585085"/>
      <w:bookmarkEnd w:id="176"/>
      <w:r w:rsidRPr="00147BE7">
        <w:t>b.8 COMMUNITY ENGAGEMENT AND SUPPORT</w:t>
      </w:r>
      <w:bookmarkEnd w:id="202"/>
      <w:r w:rsidRPr="00147BE7">
        <w:fldChar w:fldCharType="begin"/>
      </w:r>
      <w:r w:rsidRPr="00147BE7">
        <w:instrText xml:space="preserve"> XE "COMMUNITY ENGAGEMENT AND SUPPORT" </w:instrText>
      </w:r>
      <w:r w:rsidRPr="00147BE7">
        <w:fldChar w:fldCharType="end"/>
      </w:r>
    </w:p>
    <w:p w14:paraId="5442C9BB" w14:textId="27802A05" w:rsidR="00DC7909" w:rsidRPr="00381CD6" w:rsidRDefault="00DC7909" w:rsidP="00BF1E00">
      <w:pPr>
        <w:pStyle w:val="AARNormalbody"/>
      </w:pPr>
      <w:r>
        <w:t xml:space="preserve">The CFC </w:t>
      </w:r>
      <w:r w:rsidRPr="0015463E">
        <w:t xml:space="preserve">actively seeks to engage </w:t>
      </w:r>
      <w:r w:rsidR="005C1936">
        <w:t>its</w:t>
      </w:r>
      <w:r w:rsidRPr="0015463E">
        <w:t xml:space="preserve"> communities in a greater understanding of the value of the arts, and of cultural heritage, through </w:t>
      </w:r>
      <w:r w:rsidR="005C1936">
        <w:t>its</w:t>
      </w:r>
      <w:r w:rsidRPr="0015463E">
        <w:t xml:space="preserve"> programs and activities, placing customer service as </w:t>
      </w:r>
      <w:r w:rsidR="005C1936">
        <w:t>its</w:t>
      </w:r>
      <w:r w:rsidRPr="0015463E">
        <w:t xml:space="preserve"> primary goal and recognising the diverse needs and expectations of customers. </w:t>
      </w:r>
      <w:r w:rsidR="005C1936">
        <w:t xml:space="preserve"> A summary of actions taken by the CFC during 20</w:t>
      </w:r>
      <w:r w:rsidR="00B436C2">
        <w:t>20</w:t>
      </w:r>
      <w:r w:rsidR="00AE5EDE" w:rsidRPr="0023170E">
        <w:rPr>
          <w:bCs/>
          <w:iCs/>
        </w:rPr>
        <w:t>–</w:t>
      </w:r>
      <w:r w:rsidR="005C1936">
        <w:t>2</w:t>
      </w:r>
      <w:r w:rsidR="00B436C2">
        <w:t>1</w:t>
      </w:r>
      <w:r w:rsidR="005C1936">
        <w:t xml:space="preserve"> in terms of community engagement and support is provided below, with detailed information </w:t>
      </w:r>
      <w:r w:rsidR="003550B2">
        <w:t xml:space="preserve">presented about </w:t>
      </w:r>
      <w:r w:rsidR="005C1936">
        <w:t>each of these actions under Section B</w:t>
      </w:r>
      <w:r w:rsidR="00AE5EDE">
        <w:t>.</w:t>
      </w:r>
      <w:r w:rsidR="005C1936">
        <w:t>2</w:t>
      </w:r>
      <w:r w:rsidR="00AE5EDE" w:rsidRPr="00B73813">
        <w:t xml:space="preserve">, page </w:t>
      </w:r>
      <w:fldSimple w:instr=" pageref B2 ">
        <w:r w:rsidR="00902EC8">
          <w:rPr>
            <w:noProof/>
          </w:rPr>
          <w:t>30</w:t>
        </w:r>
      </w:fldSimple>
      <w:r w:rsidR="005C1936">
        <w:t xml:space="preserve">. </w:t>
      </w:r>
    </w:p>
    <w:p w14:paraId="2141F615" w14:textId="1B5FEC85" w:rsidR="00DC7909" w:rsidRPr="00B94E36" w:rsidRDefault="00DC7909" w:rsidP="00BF1E00">
      <w:pPr>
        <w:pStyle w:val="AARNormalbody"/>
        <w:rPr>
          <w:szCs w:val="22"/>
        </w:rPr>
      </w:pPr>
      <w:r>
        <w:rPr>
          <w:szCs w:val="22"/>
        </w:rPr>
        <w:t xml:space="preserve">During </w:t>
      </w:r>
      <w:r w:rsidR="005C1936">
        <w:rPr>
          <w:szCs w:val="22"/>
        </w:rPr>
        <w:t>the year,</w:t>
      </w:r>
      <w:r>
        <w:rPr>
          <w:szCs w:val="22"/>
        </w:rPr>
        <w:t xml:space="preserve"> CMAG</w:t>
      </w:r>
      <w:r w:rsidRPr="00B94E36">
        <w:rPr>
          <w:szCs w:val="22"/>
        </w:rPr>
        <w:t xml:space="preserve"> and ACT Historic Places present</w:t>
      </w:r>
      <w:r>
        <w:rPr>
          <w:szCs w:val="22"/>
        </w:rPr>
        <w:t>ed</w:t>
      </w:r>
      <w:r w:rsidRPr="00B94E36">
        <w:rPr>
          <w:szCs w:val="22"/>
        </w:rPr>
        <w:t xml:space="preserve"> a diverse range of high quality exhibitions, </w:t>
      </w:r>
      <w:r w:rsidR="005C1936">
        <w:rPr>
          <w:szCs w:val="22"/>
        </w:rPr>
        <w:t xml:space="preserve">learning </w:t>
      </w:r>
      <w:r w:rsidRPr="00B94E36">
        <w:rPr>
          <w:szCs w:val="22"/>
        </w:rPr>
        <w:t xml:space="preserve">and community programs and other activities, </w:t>
      </w:r>
      <w:r w:rsidR="003F09DD">
        <w:rPr>
          <w:szCs w:val="22"/>
        </w:rPr>
        <w:t xml:space="preserve">including </w:t>
      </w:r>
      <w:r w:rsidRPr="00B94E36">
        <w:rPr>
          <w:szCs w:val="22"/>
        </w:rPr>
        <w:t>on site</w:t>
      </w:r>
      <w:r w:rsidR="003F09DD">
        <w:rPr>
          <w:szCs w:val="22"/>
        </w:rPr>
        <w:t xml:space="preserve"> </w:t>
      </w:r>
      <w:r w:rsidRPr="00B94E36">
        <w:rPr>
          <w:szCs w:val="22"/>
        </w:rPr>
        <w:t xml:space="preserve">and online.  Productive partnerships </w:t>
      </w:r>
      <w:r>
        <w:rPr>
          <w:szCs w:val="22"/>
        </w:rPr>
        <w:t>we</w:t>
      </w:r>
      <w:r w:rsidRPr="00B94E36">
        <w:rPr>
          <w:szCs w:val="22"/>
        </w:rPr>
        <w:t>re developed with other cultural organisations, the tourism sector and the wider community in developing and delivering programs and events.  The Canberra Theatre</w:t>
      </w:r>
      <w:r w:rsidR="00BD5212">
        <w:rPr>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Cs w:val="22"/>
        </w:rPr>
        <w:fldChar w:fldCharType="end"/>
      </w:r>
      <w:r w:rsidRPr="00B94E36">
        <w:rPr>
          <w:szCs w:val="22"/>
        </w:rPr>
        <w:t xml:space="preserve"> Centre connect</w:t>
      </w:r>
      <w:r>
        <w:rPr>
          <w:szCs w:val="22"/>
        </w:rPr>
        <w:t>ed</w:t>
      </w:r>
      <w:r w:rsidRPr="00B94E36">
        <w:rPr>
          <w:szCs w:val="22"/>
        </w:rPr>
        <w:t xml:space="preserve"> the community with the performing arts, including through initiatives that address</w:t>
      </w:r>
      <w:r>
        <w:rPr>
          <w:szCs w:val="22"/>
        </w:rPr>
        <w:t>ed</w:t>
      </w:r>
      <w:r w:rsidRPr="00B94E36">
        <w:rPr>
          <w:szCs w:val="22"/>
        </w:rPr>
        <w:t xml:space="preserve"> special needs in the community.  The </w:t>
      </w:r>
      <w:r>
        <w:rPr>
          <w:szCs w:val="22"/>
        </w:rPr>
        <w:t>Centre</w:t>
      </w:r>
      <w:r w:rsidRPr="00B94E36">
        <w:rPr>
          <w:szCs w:val="22"/>
        </w:rPr>
        <w:t xml:space="preserve"> provide</w:t>
      </w:r>
      <w:r>
        <w:rPr>
          <w:szCs w:val="22"/>
        </w:rPr>
        <w:t>d</w:t>
      </w:r>
      <w:r w:rsidRPr="00B94E36">
        <w:rPr>
          <w:szCs w:val="22"/>
        </w:rPr>
        <w:t xml:space="preserve"> a wide range of activities for the </w:t>
      </w:r>
      <w:r w:rsidR="003550B2" w:rsidRPr="00B94E36">
        <w:rPr>
          <w:szCs w:val="22"/>
        </w:rPr>
        <w:t xml:space="preserve">education system </w:t>
      </w:r>
      <w:r w:rsidR="003550B2">
        <w:rPr>
          <w:szCs w:val="22"/>
        </w:rPr>
        <w:t xml:space="preserve">and wider </w:t>
      </w:r>
      <w:r w:rsidRPr="00B94E36">
        <w:rPr>
          <w:szCs w:val="22"/>
        </w:rPr>
        <w:t xml:space="preserve">community. </w:t>
      </w:r>
    </w:p>
    <w:p w14:paraId="7A8A53B9" w14:textId="395AA72A" w:rsidR="00DC7909" w:rsidRDefault="00DC7909" w:rsidP="00BF1E00">
      <w:pPr>
        <w:pStyle w:val="AARNormalbody"/>
      </w:pPr>
      <w:r w:rsidRPr="00B94E36">
        <w:rPr>
          <w:szCs w:val="22"/>
        </w:rPr>
        <w:t xml:space="preserve">The CFC’s digital strategies provided new community engagement opportunities through the use of social media and digital </w:t>
      </w:r>
      <w:r w:rsidR="005C1936">
        <w:rPr>
          <w:szCs w:val="22"/>
        </w:rPr>
        <w:t>programming</w:t>
      </w:r>
      <w:r w:rsidRPr="00B94E36">
        <w:rPr>
          <w:szCs w:val="22"/>
        </w:rPr>
        <w:t>.</w:t>
      </w:r>
      <w:r w:rsidR="005C1936">
        <w:rPr>
          <w:szCs w:val="22"/>
        </w:rPr>
        <w:t xml:space="preserve">  Digital enga</w:t>
      </w:r>
      <w:r w:rsidR="003550B2">
        <w:rPr>
          <w:szCs w:val="22"/>
        </w:rPr>
        <w:t>gement</w:t>
      </w:r>
      <w:r w:rsidR="005C1936">
        <w:rPr>
          <w:szCs w:val="22"/>
        </w:rPr>
        <w:t xml:space="preserve"> activit</w:t>
      </w:r>
      <w:r w:rsidR="003550B2">
        <w:rPr>
          <w:szCs w:val="22"/>
        </w:rPr>
        <w:t>i</w:t>
      </w:r>
      <w:r w:rsidR="005C1936">
        <w:rPr>
          <w:szCs w:val="22"/>
        </w:rPr>
        <w:t>es were p</w:t>
      </w:r>
      <w:r w:rsidR="003550B2">
        <w:rPr>
          <w:szCs w:val="22"/>
        </w:rPr>
        <w:t>articularly important</w:t>
      </w:r>
      <w:r w:rsidR="005C1936">
        <w:rPr>
          <w:szCs w:val="22"/>
        </w:rPr>
        <w:t xml:space="preserve"> for main</w:t>
      </w:r>
      <w:r w:rsidR="003550B2">
        <w:rPr>
          <w:szCs w:val="22"/>
        </w:rPr>
        <w:t>taining</w:t>
      </w:r>
      <w:r w:rsidR="005C1936">
        <w:rPr>
          <w:szCs w:val="22"/>
        </w:rPr>
        <w:t xml:space="preserve"> contact with the communit</w:t>
      </w:r>
      <w:r w:rsidR="003550B2">
        <w:rPr>
          <w:szCs w:val="22"/>
        </w:rPr>
        <w:t>ies</w:t>
      </w:r>
      <w:r w:rsidR="005C1936">
        <w:rPr>
          <w:szCs w:val="22"/>
        </w:rPr>
        <w:t xml:space="preserve"> the CFC serves during the </w:t>
      </w:r>
      <w:r w:rsidR="003F09DD">
        <w:rPr>
          <w:szCs w:val="22"/>
        </w:rPr>
        <w:t xml:space="preserve">recovery </w:t>
      </w:r>
      <w:r w:rsidR="005C1936">
        <w:rPr>
          <w:szCs w:val="22"/>
        </w:rPr>
        <w:t xml:space="preserve">period </w:t>
      </w:r>
      <w:r w:rsidR="003F09DD">
        <w:rPr>
          <w:szCs w:val="22"/>
        </w:rPr>
        <w:t>from</w:t>
      </w:r>
      <w:r w:rsidR="005C1936">
        <w:rPr>
          <w:szCs w:val="22"/>
        </w:rPr>
        <w:t xml:space="preserve"> site clo</w:t>
      </w:r>
      <w:r w:rsidR="003550B2">
        <w:rPr>
          <w:szCs w:val="22"/>
        </w:rPr>
        <w:t>sures</w:t>
      </w:r>
      <w:r w:rsidR="005C1936">
        <w:rPr>
          <w:szCs w:val="22"/>
        </w:rPr>
        <w:t xml:space="preserve"> due to COVID-19 restri</w:t>
      </w:r>
      <w:r w:rsidR="003550B2">
        <w:rPr>
          <w:szCs w:val="22"/>
        </w:rPr>
        <w:t xml:space="preserve">ctions, and a number of new digital initiatives were introduced, such as </w:t>
      </w:r>
      <w:r w:rsidR="00B436C2">
        <w:rPr>
          <w:szCs w:val="22"/>
        </w:rPr>
        <w:t xml:space="preserve">museum </w:t>
      </w:r>
      <w:r w:rsidR="003550B2">
        <w:rPr>
          <w:szCs w:val="22"/>
        </w:rPr>
        <w:t>online learning programs</w:t>
      </w:r>
      <w:r w:rsidR="00B436C2">
        <w:rPr>
          <w:szCs w:val="22"/>
        </w:rPr>
        <w:t xml:space="preserve"> extending the access to exhibitions, collections and programs</w:t>
      </w:r>
      <w:r w:rsidR="005C1936">
        <w:rPr>
          <w:szCs w:val="22"/>
        </w:rPr>
        <w:t xml:space="preserve">.  </w:t>
      </w:r>
      <w:r w:rsidR="00661402">
        <w:rPr>
          <w:szCs w:val="22"/>
        </w:rPr>
        <w:t>ACT</w:t>
      </w:r>
      <w:r w:rsidR="00193239">
        <w:rPr>
          <w:szCs w:val="22"/>
        </w:rPr>
        <w:t xml:space="preserve"> </w:t>
      </w:r>
      <w:r w:rsidR="00661402">
        <w:rPr>
          <w:szCs w:val="22"/>
        </w:rPr>
        <w:t>H</w:t>
      </w:r>
      <w:r w:rsidR="00193239">
        <w:rPr>
          <w:szCs w:val="22"/>
        </w:rPr>
        <w:t xml:space="preserve">istoric </w:t>
      </w:r>
      <w:r w:rsidR="00661402">
        <w:rPr>
          <w:szCs w:val="22"/>
        </w:rPr>
        <w:t>P</w:t>
      </w:r>
      <w:r w:rsidR="00193239">
        <w:rPr>
          <w:szCs w:val="22"/>
        </w:rPr>
        <w:t>laces</w:t>
      </w:r>
      <w:r w:rsidR="00661402">
        <w:rPr>
          <w:szCs w:val="22"/>
        </w:rPr>
        <w:t xml:space="preserve"> </w:t>
      </w:r>
      <w:r w:rsidR="00661402">
        <w:t xml:space="preserve">collaborated with EventsACT, VisitCanberra and ACT Heritage via digital marketing to </w:t>
      </w:r>
      <w:r w:rsidR="00EF26C4">
        <w:t xml:space="preserve">broaden community engagement and </w:t>
      </w:r>
      <w:r w:rsidR="00661402" w:rsidRPr="000E3667">
        <w:t>increase audiences for major</w:t>
      </w:r>
      <w:r w:rsidR="00661402">
        <w:t xml:space="preserve"> events such as </w:t>
      </w:r>
      <w:r w:rsidR="00661402" w:rsidRPr="00661402">
        <w:rPr>
          <w:i/>
          <w:iCs/>
        </w:rPr>
        <w:t>Floriade : Reimagined</w:t>
      </w:r>
      <w:r w:rsidR="00661402">
        <w:t xml:space="preserve">, </w:t>
      </w:r>
      <w:r w:rsidR="00EF26C4" w:rsidRPr="00EF26C4">
        <w:rPr>
          <w:i/>
          <w:iCs/>
        </w:rPr>
        <w:t xml:space="preserve">2021 </w:t>
      </w:r>
      <w:r w:rsidR="00661402" w:rsidRPr="00EF26C4">
        <w:rPr>
          <w:i/>
          <w:iCs/>
        </w:rPr>
        <w:t>Heritage Festival</w:t>
      </w:r>
      <w:r w:rsidR="00661402">
        <w:t xml:space="preserve"> and</w:t>
      </w:r>
      <w:r w:rsidR="00EF26C4">
        <w:t xml:space="preserve"> the</w:t>
      </w:r>
      <w:r w:rsidR="00661402">
        <w:t xml:space="preserve"> </w:t>
      </w:r>
      <w:r w:rsidR="00661402" w:rsidRPr="00EF26C4">
        <w:rPr>
          <w:i/>
          <w:iCs/>
        </w:rPr>
        <w:t>Enlighten</w:t>
      </w:r>
      <w:r w:rsidR="00EF26C4" w:rsidRPr="00EF26C4">
        <w:rPr>
          <w:i/>
          <w:iCs/>
        </w:rPr>
        <w:t xml:space="preserve"> Festival</w:t>
      </w:r>
      <w:r w:rsidR="000E3667">
        <w:t>.</w:t>
      </w:r>
    </w:p>
    <w:p w14:paraId="24FB0A20" w14:textId="79036B06" w:rsidR="00154BF8" w:rsidRPr="00B94E36" w:rsidRDefault="00154BF8" w:rsidP="00BF1E00">
      <w:pPr>
        <w:pStyle w:val="AARNormalbody"/>
        <w:rPr>
          <w:szCs w:val="22"/>
        </w:rPr>
      </w:pPr>
      <w:r>
        <w:rPr>
          <w:szCs w:val="22"/>
        </w:rPr>
        <w:t xml:space="preserve">Once restrictions eased, COVID-19 safe activities for the community resumed; for example, the </w:t>
      </w:r>
      <w:r w:rsidRPr="008223D0">
        <w:rPr>
          <w:szCs w:val="22"/>
        </w:rPr>
        <w:t>MakerSpace and ReaderSpace</w:t>
      </w:r>
      <w:r>
        <w:rPr>
          <w:szCs w:val="22"/>
        </w:rPr>
        <w:t xml:space="preserve"> areas within CMAG were used for artmaking by families, and children’s literature.  </w:t>
      </w:r>
    </w:p>
    <w:p w14:paraId="27BAE714" w14:textId="71B02EDA" w:rsidR="00DC7909" w:rsidRPr="00B94E36" w:rsidRDefault="00DC7909" w:rsidP="00BF1E00">
      <w:pPr>
        <w:pStyle w:val="AARNormalbody"/>
        <w:rPr>
          <w:szCs w:val="22"/>
        </w:rPr>
      </w:pPr>
      <w:r w:rsidRPr="00B94E36">
        <w:rPr>
          <w:szCs w:val="22"/>
        </w:rPr>
        <w:t xml:space="preserve">The CFC continually seeks to improve customers’ satisfaction with their visit to, and experience of </w:t>
      </w:r>
      <w:r w:rsidR="00193239">
        <w:rPr>
          <w:szCs w:val="22"/>
        </w:rPr>
        <w:t>its</w:t>
      </w:r>
      <w:r w:rsidRPr="00B94E36">
        <w:rPr>
          <w:szCs w:val="22"/>
        </w:rPr>
        <w:t xml:space="preserve"> venues.  Customer satisfaction surveys were conducted throughout the year and reported as part of the CFC’s 20</w:t>
      </w:r>
      <w:r w:rsidR="000E3667">
        <w:rPr>
          <w:szCs w:val="22"/>
        </w:rPr>
        <w:t>20</w:t>
      </w:r>
      <w:r w:rsidRPr="00DC2972">
        <w:rPr>
          <w:rStyle w:val="ARTabletextChar"/>
        </w:rPr>
        <w:t>–</w:t>
      </w:r>
      <w:r w:rsidR="00924A66">
        <w:rPr>
          <w:szCs w:val="22"/>
        </w:rPr>
        <w:t>2</w:t>
      </w:r>
      <w:r w:rsidR="000E3667">
        <w:rPr>
          <w:szCs w:val="22"/>
        </w:rPr>
        <w:t>1</w:t>
      </w:r>
      <w:r w:rsidRPr="00B94E36">
        <w:rPr>
          <w:szCs w:val="22"/>
        </w:rPr>
        <w:t xml:space="preserve"> Statement of Performance.  Information gained from the surveys </w:t>
      </w:r>
      <w:r>
        <w:rPr>
          <w:szCs w:val="22"/>
        </w:rPr>
        <w:t>was</w:t>
      </w:r>
      <w:r w:rsidRPr="00B94E36">
        <w:rPr>
          <w:szCs w:val="22"/>
        </w:rPr>
        <w:t xml:space="preserve"> used in future planning to improve facilities and services.</w:t>
      </w:r>
    </w:p>
    <w:p w14:paraId="483FC24E" w14:textId="3FA52418" w:rsidR="00DC7909" w:rsidRPr="00B94E36" w:rsidRDefault="00DC7909" w:rsidP="00BF1E00">
      <w:pPr>
        <w:pStyle w:val="AARNormalbody"/>
        <w:rPr>
          <w:szCs w:val="22"/>
        </w:rPr>
      </w:pPr>
      <w:r w:rsidRPr="00B94E36">
        <w:rPr>
          <w:szCs w:val="22"/>
        </w:rPr>
        <w:t xml:space="preserve">A major community engagement activity </w:t>
      </w:r>
      <w:r w:rsidR="005C1936">
        <w:rPr>
          <w:szCs w:val="22"/>
        </w:rPr>
        <w:t>f</w:t>
      </w:r>
      <w:r w:rsidR="003550B2">
        <w:rPr>
          <w:szCs w:val="22"/>
        </w:rPr>
        <w:t>or</w:t>
      </w:r>
      <w:r w:rsidR="005C1936">
        <w:rPr>
          <w:szCs w:val="22"/>
        </w:rPr>
        <w:t xml:space="preserve"> the CFC </w:t>
      </w:r>
      <w:r w:rsidRPr="00B94E36">
        <w:rPr>
          <w:szCs w:val="22"/>
        </w:rPr>
        <w:t xml:space="preserve">is the operation of </w:t>
      </w:r>
      <w:r w:rsidR="005C1936">
        <w:rPr>
          <w:szCs w:val="22"/>
        </w:rPr>
        <w:t xml:space="preserve">its </w:t>
      </w:r>
      <w:r w:rsidRPr="00B94E36">
        <w:rPr>
          <w:szCs w:val="22"/>
        </w:rPr>
        <w:t xml:space="preserve">three CFC advisory committees.  </w:t>
      </w:r>
      <w:r>
        <w:rPr>
          <w:szCs w:val="22"/>
        </w:rPr>
        <w:t xml:space="preserve">In </w:t>
      </w:r>
      <w:r w:rsidRPr="00B94E36">
        <w:rPr>
          <w:szCs w:val="22"/>
        </w:rPr>
        <w:t>20</w:t>
      </w:r>
      <w:r w:rsidR="000E3667">
        <w:rPr>
          <w:szCs w:val="22"/>
        </w:rPr>
        <w:t>20</w:t>
      </w:r>
      <w:r w:rsidRPr="00DC2972">
        <w:rPr>
          <w:rStyle w:val="ARTabletextChar"/>
        </w:rPr>
        <w:t>–</w:t>
      </w:r>
      <w:r w:rsidR="00924A66">
        <w:rPr>
          <w:szCs w:val="22"/>
        </w:rPr>
        <w:t>2</w:t>
      </w:r>
      <w:r w:rsidR="000E3667">
        <w:rPr>
          <w:szCs w:val="22"/>
        </w:rPr>
        <w:t>1</w:t>
      </w:r>
      <w:r>
        <w:rPr>
          <w:szCs w:val="22"/>
        </w:rPr>
        <w:t>,</w:t>
      </w:r>
      <w:r w:rsidRPr="00B94E36">
        <w:rPr>
          <w:szCs w:val="22"/>
        </w:rPr>
        <w:t xml:space="preserve"> </w:t>
      </w:r>
      <w:r>
        <w:rPr>
          <w:szCs w:val="22"/>
        </w:rPr>
        <w:t>t</w:t>
      </w:r>
      <w:r w:rsidRPr="00B94E36">
        <w:rPr>
          <w:szCs w:val="22"/>
        </w:rPr>
        <w:t>he CFC’s advisory committees provided advice on a range of specialised matters relating to the operation of the CFC’s three program areas</w:t>
      </w:r>
      <w:r>
        <w:rPr>
          <w:szCs w:val="22"/>
        </w:rPr>
        <w:t xml:space="preserve"> </w:t>
      </w:r>
      <w:r w:rsidRPr="00B94E36">
        <w:rPr>
          <w:szCs w:val="22"/>
        </w:rPr>
        <w:t xml:space="preserve">: </w:t>
      </w:r>
      <w:r>
        <w:rPr>
          <w:szCs w:val="22"/>
        </w:rPr>
        <w:t>CMAG</w:t>
      </w:r>
      <w:r w:rsidRPr="00B94E36">
        <w:rPr>
          <w:szCs w:val="22"/>
        </w:rPr>
        <w:t xml:space="preserve">; ACT Historic Places; and the </w:t>
      </w:r>
      <w:r w:rsidR="003550B2">
        <w:rPr>
          <w:szCs w:val="22"/>
        </w:rPr>
        <w:t>Canberra Theatre</w:t>
      </w:r>
      <w:r w:rsidR="00BD5212">
        <w:rPr>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Cs w:val="22"/>
        </w:rPr>
        <w:fldChar w:fldCharType="end"/>
      </w:r>
      <w:r w:rsidR="003550B2">
        <w:rPr>
          <w:szCs w:val="22"/>
        </w:rPr>
        <w:t xml:space="preserve"> </w:t>
      </w:r>
      <w:r w:rsidRPr="00B94E36">
        <w:rPr>
          <w:szCs w:val="22"/>
        </w:rPr>
        <w:t>Centre.</w:t>
      </w:r>
    </w:p>
    <w:p w14:paraId="65F014EE" w14:textId="383B650F" w:rsidR="00607B91" w:rsidRDefault="00DC7909" w:rsidP="00607B91">
      <w:pPr>
        <w:pStyle w:val="AARNormalbody"/>
        <w:rPr>
          <w:szCs w:val="22"/>
        </w:rPr>
      </w:pPr>
      <w:r w:rsidRPr="00B94E36">
        <w:rPr>
          <w:bCs/>
          <w:szCs w:val="22"/>
        </w:rPr>
        <w:t>Engagement tools included</w:t>
      </w:r>
      <w:r w:rsidR="00924A66">
        <w:rPr>
          <w:bCs/>
          <w:szCs w:val="22"/>
        </w:rPr>
        <w:t xml:space="preserve"> a</w:t>
      </w:r>
      <w:r w:rsidRPr="00B94E36">
        <w:rPr>
          <w:bCs/>
          <w:szCs w:val="22"/>
        </w:rPr>
        <w:t xml:space="preserve"> </w:t>
      </w:r>
      <w:r w:rsidRPr="00B94E36">
        <w:rPr>
          <w:szCs w:val="22"/>
        </w:rPr>
        <w:t>plenary workshop of all committee members</w:t>
      </w:r>
      <w:r w:rsidR="001E5BB1">
        <w:rPr>
          <w:szCs w:val="22"/>
        </w:rPr>
        <w:t xml:space="preserve"> in </w:t>
      </w:r>
      <w:r w:rsidR="000E3667">
        <w:rPr>
          <w:szCs w:val="22"/>
        </w:rPr>
        <w:t>November</w:t>
      </w:r>
      <w:r w:rsidR="001E5BB1">
        <w:rPr>
          <w:szCs w:val="22"/>
        </w:rPr>
        <w:t xml:space="preserve"> 20</w:t>
      </w:r>
      <w:r w:rsidR="000E3667">
        <w:rPr>
          <w:szCs w:val="22"/>
        </w:rPr>
        <w:t>20</w:t>
      </w:r>
      <w:r w:rsidRPr="00B94E36">
        <w:rPr>
          <w:szCs w:val="22"/>
        </w:rPr>
        <w:t xml:space="preserve"> and individual sessions of each committee</w:t>
      </w:r>
      <w:r w:rsidR="001E5BB1">
        <w:rPr>
          <w:szCs w:val="22"/>
        </w:rPr>
        <w:t xml:space="preserve"> throughout the year</w:t>
      </w:r>
      <w:r w:rsidRPr="00B94E36">
        <w:rPr>
          <w:szCs w:val="22"/>
        </w:rPr>
        <w:t xml:space="preserve">.  </w:t>
      </w:r>
      <w:r w:rsidR="000E3667">
        <w:rPr>
          <w:szCs w:val="22"/>
        </w:rPr>
        <w:t xml:space="preserve">The final plenary workshop of the year was held in June 2021 and provided input into </w:t>
      </w:r>
      <w:r w:rsidR="00154BF8">
        <w:rPr>
          <w:szCs w:val="22"/>
        </w:rPr>
        <w:t>development of the CFC’s new Strategic Plan for 2021</w:t>
      </w:r>
      <w:r w:rsidR="001B16CF" w:rsidRPr="00E15EF3">
        <w:rPr>
          <w:rFonts w:cs="Calibri"/>
          <w:szCs w:val="22"/>
        </w:rPr>
        <w:t>–</w:t>
      </w:r>
      <w:r w:rsidR="00154BF8">
        <w:rPr>
          <w:szCs w:val="22"/>
        </w:rPr>
        <w:t xml:space="preserve">24.  </w:t>
      </w:r>
      <w:r>
        <w:rPr>
          <w:szCs w:val="22"/>
        </w:rPr>
        <w:t>1</w:t>
      </w:r>
      <w:r w:rsidR="00913C2F">
        <w:rPr>
          <w:szCs w:val="22"/>
        </w:rPr>
        <w:t>6</w:t>
      </w:r>
      <w:r w:rsidRPr="00B94E36">
        <w:rPr>
          <w:szCs w:val="22"/>
        </w:rPr>
        <w:t xml:space="preserve"> </w:t>
      </w:r>
      <w:r>
        <w:rPr>
          <w:szCs w:val="22"/>
        </w:rPr>
        <w:t xml:space="preserve">advisory committee </w:t>
      </w:r>
      <w:r w:rsidRPr="00B94E36">
        <w:rPr>
          <w:szCs w:val="22"/>
        </w:rPr>
        <w:t>members participated</w:t>
      </w:r>
      <w:r>
        <w:rPr>
          <w:szCs w:val="22"/>
        </w:rPr>
        <w:t xml:space="preserve"> in these</w:t>
      </w:r>
      <w:r w:rsidR="00154BF8">
        <w:rPr>
          <w:szCs w:val="22"/>
        </w:rPr>
        <w:t xml:space="preserve"> engagement activities</w:t>
      </w:r>
      <w:r w:rsidRPr="00B94E36">
        <w:rPr>
          <w:szCs w:val="22"/>
        </w:rPr>
        <w:t>, providing expert strategic advice to the CFC throughout the year</w:t>
      </w:r>
      <w:r w:rsidR="005C1936">
        <w:rPr>
          <w:szCs w:val="22"/>
        </w:rPr>
        <w:t>, on a voluntary basis, and providing impor</w:t>
      </w:r>
      <w:r w:rsidR="003550B2">
        <w:rPr>
          <w:szCs w:val="22"/>
        </w:rPr>
        <w:t>tant</w:t>
      </w:r>
      <w:r w:rsidR="005C1936">
        <w:rPr>
          <w:szCs w:val="22"/>
        </w:rPr>
        <w:t xml:space="preserve"> l</w:t>
      </w:r>
      <w:r w:rsidR="003550B2">
        <w:rPr>
          <w:szCs w:val="22"/>
        </w:rPr>
        <w:t>i</w:t>
      </w:r>
      <w:r w:rsidR="005C1936">
        <w:rPr>
          <w:szCs w:val="22"/>
        </w:rPr>
        <w:t>nks between the CFC and the wider community.</w:t>
      </w:r>
      <w:r w:rsidR="00154BF8">
        <w:rPr>
          <w:szCs w:val="22"/>
        </w:rPr>
        <w:t xml:space="preserve"> </w:t>
      </w:r>
    </w:p>
    <w:p w14:paraId="445AE246" w14:textId="77777777" w:rsidR="00607B91" w:rsidRDefault="00607B91">
      <w:pPr>
        <w:spacing w:after="160" w:line="259" w:lineRule="auto"/>
        <w:rPr>
          <w:szCs w:val="22"/>
          <w:lang w:eastAsia="en-AU"/>
        </w:rPr>
      </w:pPr>
      <w:r>
        <w:rPr>
          <w:szCs w:val="22"/>
        </w:rPr>
        <w:br w:type="page"/>
      </w:r>
    </w:p>
    <w:p w14:paraId="27BAA343" w14:textId="3783368E" w:rsidR="00DC7909" w:rsidRPr="00147BE7" w:rsidRDefault="00DC7909" w:rsidP="00147BE7">
      <w:pPr>
        <w:pStyle w:val="AARHeading2heading2"/>
      </w:pPr>
      <w:bookmarkStart w:id="203" w:name="B9"/>
      <w:bookmarkStart w:id="204" w:name="_Toc56585086"/>
      <w:bookmarkEnd w:id="203"/>
      <w:r w:rsidRPr="00147BE7">
        <w:t>B.9 ABORIGINAL AND TORRES STRAIT ISLANDER REPORTING</w:t>
      </w:r>
      <w:bookmarkEnd w:id="204"/>
      <w:r w:rsidRPr="00147BE7">
        <w:fldChar w:fldCharType="begin"/>
      </w:r>
      <w:r w:rsidRPr="00147BE7">
        <w:instrText xml:space="preserve"> XE "ABORIGINAL AND TORRES STRAIT ISLANDER REPORTING" </w:instrText>
      </w:r>
      <w:r w:rsidRPr="00147BE7">
        <w:fldChar w:fldCharType="end"/>
      </w:r>
    </w:p>
    <w:p w14:paraId="6E148D3F" w14:textId="257B9436" w:rsidR="00607B91" w:rsidRDefault="00DC7909" w:rsidP="00BF1E00">
      <w:pPr>
        <w:pStyle w:val="AARNormalbody"/>
      </w:pPr>
      <w:bookmarkStart w:id="205" w:name="_Toc19716340"/>
      <w:r w:rsidRPr="00BF1E00">
        <w:t xml:space="preserve">The CFC ensures cultural diversity is </w:t>
      </w:r>
      <w:r w:rsidR="002311C6" w:rsidRPr="00BF1E00">
        <w:t>an essential feature of</w:t>
      </w:r>
      <w:r w:rsidRPr="00BF1E00">
        <w:t xml:space="preserve"> its regular programming, including exhibitions, theatre presentations and programs featuring Indigenous cultures.  Examples of activities in each area of the CFC in 20</w:t>
      </w:r>
      <w:r w:rsidR="009B5F1C">
        <w:t>20</w:t>
      </w:r>
      <w:r w:rsidRPr="00BF1E00">
        <w:t>–</w:t>
      </w:r>
      <w:r w:rsidR="00924DD0" w:rsidRPr="00BF1E00">
        <w:t>2</w:t>
      </w:r>
      <w:r w:rsidR="009B5F1C">
        <w:t xml:space="preserve">1 </w:t>
      </w:r>
      <w:r w:rsidRPr="00BF1E00">
        <w:t>are provided below.</w:t>
      </w:r>
      <w:bookmarkEnd w:id="205"/>
    </w:p>
    <w:p w14:paraId="43F905D0" w14:textId="2CE4556A" w:rsidR="00197B7B" w:rsidRPr="00197B7B" w:rsidRDefault="00197B7B" w:rsidP="00197B7B">
      <w:pPr>
        <w:pStyle w:val="AARheading4"/>
      </w:pPr>
      <w:r w:rsidRPr="00197B7B">
        <w:t>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197B7B">
        <w:t xml:space="preserve"> Centre</w:t>
      </w:r>
    </w:p>
    <w:p w14:paraId="62D8920A" w14:textId="3E64D437" w:rsidR="00EB0A9C" w:rsidRPr="00197B7B" w:rsidRDefault="00EB0A9C" w:rsidP="00197B7B">
      <w:pPr>
        <w:pStyle w:val="AARbullet1"/>
        <w:rPr>
          <w:lang w:eastAsia="en-AU"/>
        </w:rPr>
      </w:pPr>
      <w:r w:rsidRPr="00EB0A9C">
        <w:rPr>
          <w:lang w:eastAsia="en-AU"/>
        </w:rPr>
        <w:t xml:space="preserve">The Centre presented a program of digital events during </w:t>
      </w:r>
      <w:r w:rsidRPr="00EB0A9C">
        <w:rPr>
          <w:i/>
          <w:iCs/>
          <w:lang w:eastAsia="en-AU"/>
        </w:rPr>
        <w:t>CTC@Home</w:t>
      </w:r>
      <w:r w:rsidRPr="00EB0A9C">
        <w:rPr>
          <w:lang w:eastAsia="en-AU"/>
        </w:rPr>
        <w:t xml:space="preserve"> featuring performances and live reads by local Aboriginal and Torres Strait Islander peoples including Dan Bourcher, Dylan Vandeberg, and Ritchie Allen.</w:t>
      </w:r>
    </w:p>
    <w:p w14:paraId="551C3F3E" w14:textId="435FF09D" w:rsidR="00FF4ACA" w:rsidRPr="00197B7B" w:rsidRDefault="00EB0A9C" w:rsidP="00197B7B">
      <w:pPr>
        <w:pStyle w:val="AARbullet1"/>
        <w:rPr>
          <w:lang w:eastAsia="en-AU"/>
        </w:rPr>
      </w:pPr>
      <w:r w:rsidRPr="00EB0A9C">
        <w:rPr>
          <w:lang w:eastAsia="en-AU"/>
        </w:rPr>
        <w:t xml:space="preserve">Students participating in </w:t>
      </w:r>
      <w:r w:rsidR="00197B7B" w:rsidRPr="00197B7B">
        <w:rPr>
          <w:i/>
          <w:iCs/>
          <w:lang w:eastAsia="en-AU"/>
        </w:rPr>
        <w:t>ACT UP!</w:t>
      </w:r>
      <w:r w:rsidRPr="00EB0A9C">
        <w:rPr>
          <w:lang w:eastAsia="en-AU"/>
        </w:rPr>
        <w:t xml:space="preserve"> from Bateman’s Bay School featured a large number of </w:t>
      </w:r>
      <w:r w:rsidR="00154BF8">
        <w:rPr>
          <w:lang w:eastAsia="en-AU"/>
        </w:rPr>
        <w:t>I</w:t>
      </w:r>
      <w:r w:rsidRPr="00EB0A9C">
        <w:rPr>
          <w:lang w:eastAsia="en-AU"/>
        </w:rPr>
        <w:t xml:space="preserve">ndigenous students and included the personal story written and performed by one of the </w:t>
      </w:r>
      <w:r w:rsidR="00154BF8">
        <w:rPr>
          <w:lang w:eastAsia="en-AU"/>
        </w:rPr>
        <w:t>I</w:t>
      </w:r>
      <w:r w:rsidRPr="00EB0A9C">
        <w:rPr>
          <w:lang w:eastAsia="en-AU"/>
        </w:rPr>
        <w:t>ndigenous students</w:t>
      </w:r>
      <w:r w:rsidR="00FF4ACA">
        <w:rPr>
          <w:lang w:eastAsia="en-AU"/>
        </w:rPr>
        <w:t xml:space="preserve">. </w:t>
      </w:r>
    </w:p>
    <w:p w14:paraId="36ABCCAA" w14:textId="2971BB1D" w:rsidR="00D15BA1" w:rsidRPr="00197B7B" w:rsidRDefault="00D15BA1" w:rsidP="00197B7B">
      <w:pPr>
        <w:pStyle w:val="AARbullet1"/>
        <w:rPr>
          <w:rFonts w:asciiTheme="minorHAnsi" w:hAnsiTheme="minorHAnsi" w:cstheme="minorHAnsi"/>
          <w:szCs w:val="22"/>
          <w:lang w:eastAsia="en-AU"/>
        </w:rPr>
      </w:pPr>
      <w:r w:rsidRPr="00154BF8">
        <w:rPr>
          <w:rFonts w:asciiTheme="minorHAnsi" w:hAnsiTheme="minorHAnsi" w:cstheme="minorHAnsi"/>
          <w:szCs w:val="22"/>
          <w:lang w:eastAsia="en-AU"/>
        </w:rPr>
        <w:t>The</w:t>
      </w:r>
      <w:r w:rsidRPr="00FF4ACA">
        <w:rPr>
          <w:rFonts w:asciiTheme="minorHAnsi" w:hAnsiTheme="minorHAnsi" w:cstheme="minorHAnsi"/>
          <w:i/>
          <w:iCs/>
          <w:szCs w:val="22"/>
          <w:lang w:eastAsia="en-AU"/>
        </w:rPr>
        <w:t xml:space="preserve"> </w:t>
      </w:r>
      <w:r w:rsidRPr="00FF4ACA">
        <w:rPr>
          <w:rFonts w:asciiTheme="minorHAnsi" w:hAnsiTheme="minorHAnsi" w:cstheme="minorHAnsi"/>
          <w:szCs w:val="22"/>
          <w:lang w:eastAsia="en-AU"/>
        </w:rPr>
        <w:t xml:space="preserve">Sydney Theatre Company and </w:t>
      </w:r>
      <w:r w:rsidRPr="00FF4ACA">
        <w:rPr>
          <w:rFonts w:asciiTheme="minorHAnsi" w:hAnsiTheme="minorHAnsi" w:cstheme="minorHAnsi"/>
          <w:szCs w:val="22"/>
        </w:rPr>
        <w:t xml:space="preserve">Bangarra Dance Theatre </w:t>
      </w:r>
      <w:r w:rsidRPr="00FF4ACA">
        <w:rPr>
          <w:rFonts w:asciiTheme="minorHAnsi" w:hAnsiTheme="minorHAnsi" w:cstheme="minorHAnsi"/>
          <w:szCs w:val="22"/>
          <w:lang w:eastAsia="en-AU"/>
        </w:rPr>
        <w:t>received a private company welcome to Country from Violet Sheridan, and Selena Walker gave the welcome for the Subscriber VIP Event in March 2021.</w:t>
      </w:r>
    </w:p>
    <w:p w14:paraId="45294BF5" w14:textId="591F295E" w:rsidR="00EB0A9C" w:rsidRPr="00197B7B" w:rsidRDefault="00EB0A9C" w:rsidP="00197B7B">
      <w:pPr>
        <w:pStyle w:val="AARbullet1"/>
        <w:rPr>
          <w:lang w:eastAsia="en-AU"/>
        </w:rPr>
      </w:pPr>
      <w:r w:rsidRPr="00EB0A9C">
        <w:rPr>
          <w:lang w:eastAsia="en-AU"/>
        </w:rPr>
        <w:t>The Centre presented a season of  Sydney Theatre Company’s</w:t>
      </w:r>
      <w:r w:rsidR="008C7A7D">
        <w:rPr>
          <w:lang w:eastAsia="en-AU"/>
        </w:rPr>
        <w:t xml:space="preserve"> Indigenous-themed</w:t>
      </w:r>
      <w:r w:rsidRPr="00EB0A9C">
        <w:rPr>
          <w:lang w:eastAsia="en-AU"/>
        </w:rPr>
        <w:t xml:space="preserve"> </w:t>
      </w:r>
      <w:r w:rsidRPr="00EB0A9C">
        <w:rPr>
          <w:i/>
          <w:iCs/>
          <w:lang w:eastAsia="en-AU"/>
        </w:rPr>
        <w:t>The 7 Stages of Grieving</w:t>
      </w:r>
      <w:r w:rsidRPr="00EB0A9C">
        <w:rPr>
          <w:lang w:eastAsia="en-AU"/>
        </w:rPr>
        <w:t xml:space="preserve"> including a school matinee and </w:t>
      </w:r>
      <w:r w:rsidR="00197B7B" w:rsidRPr="000A2296">
        <w:rPr>
          <w:szCs w:val="22"/>
        </w:rPr>
        <w:t>post-show question and answer session</w:t>
      </w:r>
      <w:r>
        <w:rPr>
          <w:lang w:eastAsia="en-AU"/>
        </w:rPr>
        <w:t>.</w:t>
      </w:r>
    </w:p>
    <w:p w14:paraId="2A3A5598" w14:textId="316C46B5" w:rsidR="00EB0A9C" w:rsidRDefault="00EB0A9C" w:rsidP="00197B7B">
      <w:pPr>
        <w:pStyle w:val="AARbullet1"/>
        <w:rPr>
          <w:lang w:eastAsia="en-AU"/>
        </w:rPr>
      </w:pPr>
      <w:r w:rsidRPr="00EB0A9C">
        <w:rPr>
          <w:lang w:eastAsia="en-AU"/>
        </w:rPr>
        <w:t xml:space="preserve">The Centre continued to maintain relationships with a range of members of the Aboriginal </w:t>
      </w:r>
      <w:r>
        <w:rPr>
          <w:lang w:eastAsia="en-AU"/>
        </w:rPr>
        <w:t xml:space="preserve">and Torres Strait Islander </w:t>
      </w:r>
      <w:r w:rsidRPr="00EB0A9C">
        <w:rPr>
          <w:lang w:eastAsia="en-AU"/>
        </w:rPr>
        <w:t>community including Richie Allen from Burrunju Aboriginal Corporation, Ngambri-Ngunnawal Elder Matilda House, and Ngunnawal Elder Violet Sheridan.  </w:t>
      </w:r>
    </w:p>
    <w:p w14:paraId="259FD7AD" w14:textId="7DCB08E9" w:rsidR="007966D0" w:rsidRPr="008223D0" w:rsidRDefault="00DC7909" w:rsidP="00BF1E00">
      <w:pPr>
        <w:pStyle w:val="AARheading4"/>
      </w:pPr>
      <w:r w:rsidRPr="008223D0">
        <w:t>CMAG</w:t>
      </w:r>
    </w:p>
    <w:p w14:paraId="774DB500" w14:textId="597A930D" w:rsidR="008223D0" w:rsidRPr="008223D0" w:rsidRDefault="008223D0" w:rsidP="008223D0">
      <w:pPr>
        <w:pStyle w:val="NormalWeb"/>
        <w:rPr>
          <w:rFonts w:ascii="Calibri" w:hAnsi="Calibri"/>
          <w:sz w:val="22"/>
          <w:szCs w:val="20"/>
          <w:lang w:eastAsia="en-AU"/>
        </w:rPr>
      </w:pPr>
      <w:r w:rsidRPr="008223D0">
        <w:rPr>
          <w:rFonts w:ascii="Calibri" w:hAnsi="Calibri"/>
          <w:sz w:val="22"/>
          <w:szCs w:val="20"/>
          <w:lang w:eastAsia="en-AU"/>
        </w:rPr>
        <w:t>CMAG’s Indigenous engagement during the year included the following</w:t>
      </w:r>
      <w:r w:rsidR="00154BF8">
        <w:rPr>
          <w:rFonts w:ascii="Calibri" w:hAnsi="Calibri"/>
          <w:sz w:val="22"/>
          <w:szCs w:val="20"/>
          <w:lang w:eastAsia="en-AU"/>
        </w:rPr>
        <w:t>.</w:t>
      </w:r>
    </w:p>
    <w:p w14:paraId="30EE644A" w14:textId="4073E385" w:rsidR="0095072A" w:rsidRDefault="008223D0" w:rsidP="0095072A">
      <w:pPr>
        <w:pStyle w:val="AARbullet1"/>
      </w:pPr>
      <w:r w:rsidRPr="008223D0">
        <w:t xml:space="preserve">CMAG introduced a new policy of employing Indigenous Australian curators to lead the curation of </w:t>
      </w:r>
      <w:r w:rsidR="00651E45">
        <w:t>exhibitions of</w:t>
      </w:r>
      <w:r w:rsidRPr="008223D0">
        <w:t xml:space="preserve"> Indigenous content. </w:t>
      </w:r>
    </w:p>
    <w:p w14:paraId="1F31E45E" w14:textId="573861A6" w:rsidR="0095072A" w:rsidRDefault="008223D0" w:rsidP="0095072A">
      <w:pPr>
        <w:pStyle w:val="AARbullet1"/>
      </w:pPr>
      <w:r w:rsidRPr="008223D0">
        <w:rPr>
          <w:lang w:eastAsia="en-AU"/>
        </w:rPr>
        <w:t>To celebrate NAIDOC</w:t>
      </w:r>
      <w:r w:rsidR="00566370">
        <w:rPr>
          <w:lang w:eastAsia="en-AU"/>
        </w:rPr>
        <w:t xml:space="preserve"> 2020</w:t>
      </w:r>
      <w:r w:rsidRPr="008223D0">
        <w:rPr>
          <w:lang w:eastAsia="en-AU"/>
        </w:rPr>
        <w:t xml:space="preserve"> week, CMAG partnered with Thunderstone Aboriginal Cultural Services to create the Ngunawal Story Time project. Ngunawal stories told by the late Ngunawal Elder Don Bell are</w:t>
      </w:r>
      <w:r>
        <w:rPr>
          <w:lang w:eastAsia="en-AU"/>
        </w:rPr>
        <w:t xml:space="preserve"> read by his grandson Jai and are bought to life in a stop motion animation. The </w:t>
      </w:r>
      <w:r w:rsidRPr="008223D0">
        <w:rPr>
          <w:lang w:eastAsia="en-AU"/>
        </w:rPr>
        <w:t>Ngunawal Story Time</w:t>
      </w:r>
      <w:r>
        <w:rPr>
          <w:lang w:eastAsia="en-AU"/>
        </w:rPr>
        <w:t> project was displayed in the ReaderSpace for CMAG families with children and was also listed on the NAIDOC 2020 website reaching a nation-wide audience.</w:t>
      </w:r>
    </w:p>
    <w:p w14:paraId="74361523" w14:textId="71E24C21" w:rsidR="008223D0" w:rsidRDefault="008223D0" w:rsidP="0095072A">
      <w:pPr>
        <w:pStyle w:val="AARbullet1"/>
      </w:pPr>
      <w:r>
        <w:rPr>
          <w:lang w:eastAsia="en-AU"/>
        </w:rPr>
        <w:t>CMAG hosted a </w:t>
      </w:r>
      <w:r w:rsidRPr="008223D0">
        <w:rPr>
          <w:lang w:eastAsia="en-AU"/>
        </w:rPr>
        <w:t>CareerTrackers</w:t>
      </w:r>
      <w:r>
        <w:rPr>
          <w:lang w:eastAsia="en-AU"/>
        </w:rPr>
        <w:t> intern from 30 November 2020 to 5 February 2021.</w:t>
      </w:r>
      <w:r w:rsidR="00154BF8">
        <w:rPr>
          <w:lang w:eastAsia="en-AU"/>
        </w:rPr>
        <w:t xml:space="preserve">  This program supports Indigenous students.</w:t>
      </w:r>
    </w:p>
    <w:p w14:paraId="59D5C53E" w14:textId="1D22E190" w:rsidR="008223D0" w:rsidRPr="0095072A" w:rsidRDefault="008223D0" w:rsidP="0095072A">
      <w:pPr>
        <w:pStyle w:val="AARbullet1"/>
        <w:spacing w:after="0"/>
      </w:pPr>
      <w:r w:rsidRPr="0095072A">
        <w:t xml:space="preserve">The following learning programs were delivered </w:t>
      </w:r>
      <w:r w:rsidR="00154BF8">
        <w:t xml:space="preserve">at CMAG </w:t>
      </w:r>
      <w:r w:rsidRPr="0095072A">
        <w:t xml:space="preserve">in </w:t>
      </w:r>
      <w:r w:rsidR="00F937BF" w:rsidRPr="00BF1E00">
        <w:t>20</w:t>
      </w:r>
      <w:r w:rsidR="00F937BF">
        <w:t>20</w:t>
      </w:r>
      <w:r w:rsidR="00F937BF" w:rsidRPr="00BF1E00">
        <w:t>–2</w:t>
      </w:r>
      <w:r w:rsidR="00F937BF">
        <w:t>1</w:t>
      </w:r>
      <w:r w:rsidRPr="0095072A">
        <w:t>, each featuring Indigenous content in response to the key cross curriculum priority of Aboriginal and Torres Strait Islander Histories and Cultures in the Australian Curriculum.</w:t>
      </w:r>
    </w:p>
    <w:p w14:paraId="78FCBA28" w14:textId="77777777" w:rsidR="008223D0" w:rsidRPr="0095072A" w:rsidRDefault="008223D0" w:rsidP="0095072A">
      <w:pPr>
        <w:pStyle w:val="AARbullet2"/>
      </w:pPr>
      <w:r w:rsidRPr="0095072A">
        <w:rPr>
          <w:i/>
          <w:iCs/>
        </w:rPr>
        <w:t>Every Picture Tells a Story</w:t>
      </w:r>
      <w:r w:rsidRPr="0095072A">
        <w:t> – onsite and online learning program for Preschool to Year 2 students.  During this program, students are introduced to Indigenous place names and Ngunnawal language, which is woven through the stories found in Sidney Nolan’s paintings.</w:t>
      </w:r>
    </w:p>
    <w:p w14:paraId="127E7A2F" w14:textId="77777777" w:rsidR="008223D0" w:rsidRPr="0095072A" w:rsidRDefault="008223D0" w:rsidP="0095072A">
      <w:pPr>
        <w:pStyle w:val="AARbullet2"/>
      </w:pPr>
      <w:r w:rsidRPr="0095072A">
        <w:rPr>
          <w:i/>
          <w:iCs/>
        </w:rPr>
        <w:t>What Do Artists Make</w:t>
      </w:r>
      <w:r w:rsidRPr="0095072A">
        <w:t>  – online learning program for Preschool to Year 2  students.  This program was developed and offered to schools in the Canberra region in response to the temporary closure of CMAG due to COVID-19.  During this program students engage with works by Aboriginal artists Dean Cross and Kevin Gilbert.</w:t>
      </w:r>
    </w:p>
    <w:p w14:paraId="5DA8F4C4" w14:textId="0CCC7893" w:rsidR="0095072A" w:rsidRDefault="008223D0" w:rsidP="0095072A">
      <w:pPr>
        <w:pStyle w:val="AARbullet2"/>
        <w:spacing w:after="0"/>
        <w:ind w:left="714" w:hanging="357"/>
      </w:pPr>
      <w:r w:rsidRPr="0095072A">
        <w:rPr>
          <w:i/>
          <w:iCs/>
        </w:rPr>
        <w:t>The Art Box</w:t>
      </w:r>
      <w:r w:rsidRPr="0095072A">
        <w:t xml:space="preserve"> – outreach learning program for Kindergarten to Year 3 students. This resource features the work by Matilda House, </w:t>
      </w:r>
      <w:r w:rsidRPr="008C7A7D">
        <w:rPr>
          <w:i/>
          <w:iCs/>
        </w:rPr>
        <w:t>Murrumbeja Dooligah</w:t>
      </w:r>
      <w:r w:rsidRPr="0095072A">
        <w:t>, 1996, lithograph.</w:t>
      </w:r>
    </w:p>
    <w:p w14:paraId="285E40A8" w14:textId="6C43B570" w:rsidR="0095072A" w:rsidRDefault="008223D0" w:rsidP="0095072A">
      <w:pPr>
        <w:pStyle w:val="AARbullet1"/>
      </w:pPr>
      <w:r w:rsidRPr="0095072A">
        <w:t xml:space="preserve">CMAG staff continue to build relationships with Aboriginal and Torres Strait Islander artists, curators and academics in the development of relevant exhibitions of Indigenous Australian Art. Of particular note was a new partnership CMAG initiated this year with Paris Norton who spoke to </w:t>
      </w:r>
      <w:r w:rsidR="00154BF8">
        <w:t>the CMAG</w:t>
      </w:r>
      <w:r w:rsidRPr="0095072A">
        <w:t xml:space="preserve"> team, and who is contributing to </w:t>
      </w:r>
      <w:r w:rsidR="00154BF8">
        <w:t>its</w:t>
      </w:r>
      <w:r w:rsidRPr="0095072A">
        <w:t xml:space="preserve"> exhibition program in future years.</w:t>
      </w:r>
    </w:p>
    <w:p w14:paraId="114824FE" w14:textId="77777777" w:rsidR="00DD22A8" w:rsidRDefault="008223D0" w:rsidP="00DD22A8">
      <w:pPr>
        <w:pStyle w:val="AARbullet1"/>
        <w:spacing w:after="0"/>
      </w:pPr>
      <w:r w:rsidRPr="008223D0">
        <w:rPr>
          <w:lang w:eastAsia="en-AU"/>
        </w:rPr>
        <w:t>The following CMAG exhibitions featured Indigenous cultures</w:t>
      </w:r>
      <w:r w:rsidR="0095072A">
        <w:rPr>
          <w:lang w:eastAsia="en-AU"/>
        </w:rPr>
        <w:t>.</w:t>
      </w:r>
    </w:p>
    <w:p w14:paraId="76DF8284" w14:textId="4137B5D9" w:rsidR="008223D0" w:rsidRPr="008223D0" w:rsidRDefault="008223D0" w:rsidP="00DD22A8">
      <w:pPr>
        <w:pStyle w:val="AARbullet2"/>
      </w:pPr>
      <w:bookmarkStart w:id="206" w:name="_Hlk87458005"/>
      <w:r w:rsidRPr="00DD22A8">
        <w:rPr>
          <w:i/>
          <w:iCs/>
          <w:lang w:eastAsia="en-AU"/>
        </w:rPr>
        <w:t>The Blade : Australia’s love affair with lawn</w:t>
      </w:r>
      <w:bookmarkEnd w:id="206"/>
      <w:r w:rsidRPr="008223D0">
        <w:rPr>
          <w:lang w:eastAsia="en-AU"/>
        </w:rPr>
        <w:t>, a touring exhibition from 21 November 2020 to 20 February 2021, featured stories of Indigenous land care and management and that relate to the traditional owners of the local region.</w:t>
      </w:r>
    </w:p>
    <w:p w14:paraId="779F06F3" w14:textId="12F54EBC" w:rsidR="008223D0" w:rsidRPr="008223D0" w:rsidRDefault="008223D0" w:rsidP="0095072A">
      <w:pPr>
        <w:pStyle w:val="AARbullet2"/>
        <w:rPr>
          <w:lang w:eastAsia="en-AU"/>
        </w:rPr>
      </w:pPr>
      <w:r w:rsidRPr="0095072A">
        <w:rPr>
          <w:i/>
          <w:iCs/>
          <w:lang w:eastAsia="en-AU"/>
        </w:rPr>
        <w:t>HABITAT : Ways of living</w:t>
      </w:r>
      <w:r w:rsidRPr="008223D0">
        <w:rPr>
          <w:lang w:eastAsia="en-AU"/>
        </w:rPr>
        <w:t> included </w:t>
      </w:r>
      <w:r w:rsidRPr="0095072A">
        <w:rPr>
          <w:i/>
          <w:iCs/>
          <w:lang w:eastAsia="en-AU"/>
        </w:rPr>
        <w:t>Unresettling</w:t>
      </w:r>
      <w:r w:rsidRPr="008223D0">
        <w:rPr>
          <w:lang w:eastAsia="en-AU"/>
        </w:rPr>
        <w:t> (2016), a work by James Tylor (Possum), a simulacrum of the stone foundations for an Aboriginal domestic shelter</w:t>
      </w:r>
      <w:r w:rsidR="003D7A2F">
        <w:rPr>
          <w:lang w:eastAsia="en-AU"/>
        </w:rPr>
        <w:t>, and</w:t>
      </w:r>
      <w:r w:rsidRPr="008223D0">
        <w:rPr>
          <w:lang w:eastAsia="en-AU"/>
        </w:rPr>
        <w:t xml:space="preserve"> an artwork by Miriam Charlie, a Yanyuwa/Garrwa woman living in Borroloola, a community in the Northern Territory.</w:t>
      </w:r>
      <w:r w:rsidR="0095072A">
        <w:rPr>
          <w:lang w:eastAsia="en-AU"/>
        </w:rPr>
        <w:t xml:space="preserve"> </w:t>
      </w:r>
      <w:r w:rsidRPr="008223D0">
        <w:rPr>
          <w:lang w:eastAsia="en-AU"/>
        </w:rPr>
        <w:t xml:space="preserve"> Her photographic series within this exhibition, </w:t>
      </w:r>
      <w:r w:rsidRPr="0095072A">
        <w:rPr>
          <w:i/>
          <w:iCs/>
          <w:lang w:eastAsia="en-AU"/>
        </w:rPr>
        <w:t>No country, no home</w:t>
      </w:r>
      <w:r w:rsidRPr="008223D0">
        <w:rPr>
          <w:lang w:eastAsia="en-AU"/>
        </w:rPr>
        <w:t> (2015), document</w:t>
      </w:r>
      <w:r w:rsidR="003D7A2F">
        <w:rPr>
          <w:lang w:eastAsia="en-AU"/>
        </w:rPr>
        <w:t>ed</w:t>
      </w:r>
      <w:r w:rsidRPr="008223D0">
        <w:rPr>
          <w:lang w:eastAsia="en-AU"/>
        </w:rPr>
        <w:t xml:space="preserve"> the living conditions of her friends and relatives there.</w:t>
      </w:r>
    </w:p>
    <w:p w14:paraId="1563B96F" w14:textId="6A872EF5" w:rsidR="00DD22A8" w:rsidRPr="00F937BF" w:rsidRDefault="008223D0" w:rsidP="008223D0">
      <w:pPr>
        <w:pStyle w:val="AARbullet2"/>
        <w:rPr>
          <w:lang w:eastAsia="en-AU"/>
        </w:rPr>
      </w:pPr>
      <w:r w:rsidRPr="0095072A">
        <w:rPr>
          <w:i/>
          <w:iCs/>
          <w:lang w:eastAsia="en-AU"/>
        </w:rPr>
        <w:t>Seeing Canberra</w:t>
      </w:r>
      <w:r w:rsidRPr="008223D0">
        <w:rPr>
          <w:lang w:eastAsia="en-AU"/>
        </w:rPr>
        <w:t>, drawn from the CMAG Collection, explored different ways of viewing Canberra and included works by Aboriginal artists and an Indigenous themed self-guided tour. </w:t>
      </w:r>
    </w:p>
    <w:p w14:paraId="4E4CDD1F" w14:textId="234B28AA" w:rsidR="008223D0" w:rsidRPr="008223D0" w:rsidRDefault="008223D0" w:rsidP="008223D0">
      <w:pPr>
        <w:pStyle w:val="NormalWeb"/>
        <w:rPr>
          <w:rFonts w:ascii="Calibri" w:hAnsi="Calibri"/>
          <w:sz w:val="22"/>
          <w:szCs w:val="20"/>
          <w:lang w:eastAsia="en-AU"/>
        </w:rPr>
      </w:pPr>
      <w:r w:rsidRPr="008223D0">
        <w:rPr>
          <w:rFonts w:ascii="Calibri" w:hAnsi="Calibri"/>
          <w:sz w:val="22"/>
          <w:szCs w:val="20"/>
          <w:lang w:eastAsia="en-AU"/>
        </w:rPr>
        <w:t>Staff attended the following activities and training</w:t>
      </w:r>
      <w:r w:rsidR="0095072A">
        <w:rPr>
          <w:rFonts w:ascii="Calibri" w:hAnsi="Calibri"/>
          <w:sz w:val="22"/>
          <w:szCs w:val="20"/>
          <w:lang w:eastAsia="en-AU"/>
        </w:rPr>
        <w:t xml:space="preserve"> </w:t>
      </w:r>
      <w:r w:rsidRPr="008223D0">
        <w:rPr>
          <w:rFonts w:ascii="Calibri" w:hAnsi="Calibri"/>
          <w:sz w:val="22"/>
          <w:szCs w:val="20"/>
          <w:lang w:eastAsia="en-AU"/>
        </w:rPr>
        <w:t>:</w:t>
      </w:r>
    </w:p>
    <w:p w14:paraId="75CBBB0F" w14:textId="78E91752" w:rsidR="008223D0" w:rsidRPr="000851FC" w:rsidRDefault="008223D0" w:rsidP="000851FC">
      <w:pPr>
        <w:pStyle w:val="AARbullet1"/>
      </w:pPr>
      <w:r w:rsidRPr="000851FC">
        <w:t xml:space="preserve">Burrunju Art Exhibition opening and workshops </w:t>
      </w:r>
      <w:r w:rsidR="00566370" w:rsidRPr="000851FC">
        <w:t xml:space="preserve">as part of NAIDOC </w:t>
      </w:r>
      <w:r w:rsidRPr="000851FC">
        <w:t>2020</w:t>
      </w:r>
      <w:r w:rsidR="00566370" w:rsidRPr="000851FC">
        <w:t>;</w:t>
      </w:r>
    </w:p>
    <w:p w14:paraId="23D4359F" w14:textId="4A05FF2D" w:rsidR="008223D0" w:rsidRPr="000851FC" w:rsidRDefault="008223D0" w:rsidP="000851FC">
      <w:pPr>
        <w:pStyle w:val="AARbullet1"/>
      </w:pPr>
      <w:r w:rsidRPr="000851FC">
        <w:t xml:space="preserve">Teachers Professional Learning online webinar </w:t>
      </w:r>
      <w:r w:rsidR="00566370" w:rsidRPr="000851FC">
        <w:t xml:space="preserve">– </w:t>
      </w:r>
      <w:r w:rsidRPr="000851FC">
        <w:t>how to address the Aboriginal and Torres Strait Islander cross-curriculum perspectives into museum learning programs, conducted by the National Museum of Australia</w:t>
      </w:r>
      <w:r w:rsidR="00566370" w:rsidRPr="000851FC">
        <w:t>;</w:t>
      </w:r>
    </w:p>
    <w:p w14:paraId="3E823761" w14:textId="30D63D6C" w:rsidR="00566370" w:rsidRPr="000851FC" w:rsidRDefault="008223D0" w:rsidP="000851FC">
      <w:pPr>
        <w:pStyle w:val="AARbullet1"/>
      </w:pPr>
      <w:r w:rsidRPr="000851FC">
        <w:t>Bundian Way Arts Exchange —ANU School of Art and Design</w:t>
      </w:r>
      <w:r w:rsidR="00566370" w:rsidRPr="000851FC">
        <w:t>; and</w:t>
      </w:r>
    </w:p>
    <w:p w14:paraId="7121D2B2" w14:textId="6AC91046" w:rsidR="008223D0" w:rsidRPr="000851FC" w:rsidRDefault="008223D0" w:rsidP="000851FC">
      <w:pPr>
        <w:pStyle w:val="AARbullet1"/>
      </w:pPr>
      <w:r w:rsidRPr="000851FC">
        <w:t>Indigenous Roadmap : Implementation for Australian Museums and Galleries online webinar.</w:t>
      </w:r>
    </w:p>
    <w:p w14:paraId="2D6444CE" w14:textId="2CD80484" w:rsidR="00DC7909" w:rsidRDefault="00DC7909" w:rsidP="00BF1E00">
      <w:pPr>
        <w:pStyle w:val="AARheading4"/>
      </w:pPr>
      <w:bookmarkStart w:id="207" w:name="_Hlk80113898"/>
      <w:r w:rsidRPr="00C410BC">
        <w:t>ACT Historic Places</w:t>
      </w:r>
      <w:r w:rsidRPr="00C410BC">
        <w:fldChar w:fldCharType="begin"/>
      </w:r>
      <w:r w:rsidRPr="00C410BC">
        <w:instrText xml:space="preserve"> XE "ACT Historic Places" </w:instrText>
      </w:r>
      <w:r w:rsidRPr="00C410BC">
        <w:fldChar w:fldCharType="end"/>
      </w:r>
    </w:p>
    <w:p w14:paraId="618ABAD2" w14:textId="29F3A395" w:rsidR="009B5F1C" w:rsidRDefault="003D7A2F" w:rsidP="009B5F1C">
      <w:pPr>
        <w:pStyle w:val="AARNormalbody"/>
      </w:pPr>
      <w:r>
        <w:t xml:space="preserve">In </w:t>
      </w:r>
      <w:r w:rsidR="00F937BF" w:rsidRPr="00BF1E00">
        <w:t>20</w:t>
      </w:r>
      <w:r w:rsidR="00F937BF">
        <w:t>20</w:t>
      </w:r>
      <w:r w:rsidR="00F937BF" w:rsidRPr="00BF1E00">
        <w:t>–2</w:t>
      </w:r>
      <w:r w:rsidR="00F937BF">
        <w:t>1</w:t>
      </w:r>
      <w:r>
        <w:t xml:space="preserve">, </w:t>
      </w:r>
      <w:r w:rsidR="009B5F1C">
        <w:t>ACT Historic Places</w:t>
      </w:r>
      <w:r>
        <w:t xml:space="preserve"> </w:t>
      </w:r>
      <w:r w:rsidR="009B5F1C">
        <w:t>engaged with Indigenous communities to strengthen and improve its approach to interpretation and management of Indigenous stories and values through specific activities, including the following.</w:t>
      </w:r>
    </w:p>
    <w:p w14:paraId="222DF404" w14:textId="77777777" w:rsidR="009B5F1C" w:rsidRPr="000851FC" w:rsidRDefault="009B5F1C" w:rsidP="000851FC">
      <w:pPr>
        <w:pStyle w:val="AARbullet1"/>
      </w:pPr>
      <w:r w:rsidRPr="000851FC">
        <w:t xml:space="preserve">Lanyon hosted the program </w:t>
      </w:r>
      <w:r w:rsidRPr="008C7A7D">
        <w:rPr>
          <w:i/>
          <w:iCs/>
        </w:rPr>
        <w:t>Canoe Tree Walk</w:t>
      </w:r>
      <w:r w:rsidRPr="000851FC">
        <w:t xml:space="preserve"> during the </w:t>
      </w:r>
      <w:r w:rsidRPr="008C7A7D">
        <w:rPr>
          <w:i/>
          <w:iCs/>
        </w:rPr>
        <w:t>Floriade : Imagined</w:t>
      </w:r>
      <w:r w:rsidRPr="000851FC">
        <w:t xml:space="preserve"> and </w:t>
      </w:r>
      <w:r w:rsidRPr="008C7A7D">
        <w:rPr>
          <w:i/>
          <w:iCs/>
        </w:rPr>
        <w:t>Harvest Day Out</w:t>
      </w:r>
      <w:r w:rsidRPr="000851FC">
        <w:t xml:space="preserve"> at Lanyon.  Ngunnawal custodian Wally Bell led a walk where people learnt about the Aboriginal connection to the area and the Murrumbidgee River, and discovered more about the significance of the canoe tree to the Ngunnawal people.</w:t>
      </w:r>
    </w:p>
    <w:p w14:paraId="3B2B26A8" w14:textId="77777777" w:rsidR="009B5F1C" w:rsidRPr="000851FC" w:rsidRDefault="009B5F1C" w:rsidP="000851FC">
      <w:pPr>
        <w:pStyle w:val="AARbullet1"/>
      </w:pPr>
      <w:r w:rsidRPr="000851FC">
        <w:t xml:space="preserve">This commitment was continued with Lanyon program </w:t>
      </w:r>
      <w:r w:rsidRPr="008C7A7D">
        <w:rPr>
          <w:i/>
          <w:iCs/>
        </w:rPr>
        <w:t>Wiradjuri Echoes by the River</w:t>
      </w:r>
      <w:r w:rsidRPr="000851FC">
        <w:t xml:space="preserve"> with Duncan Smith OAM, held during April 2021 as part of ACTHP’s School Holidays Program.</w:t>
      </w:r>
    </w:p>
    <w:p w14:paraId="47EBC2EE" w14:textId="2717D091" w:rsidR="009B5F1C" w:rsidRPr="000851FC" w:rsidRDefault="003D7A2F" w:rsidP="000851FC">
      <w:pPr>
        <w:pStyle w:val="AARbullet1"/>
      </w:pPr>
      <w:r w:rsidRPr="000851FC">
        <w:t xml:space="preserve">The </w:t>
      </w:r>
      <w:r w:rsidR="009B5F1C" w:rsidRPr="000851FC">
        <w:t>Aboriginal Cultural Heritage Survey of Mugga-Mugga (Fencing and Rotational Grazing Project) and Lanyon (Water Infrastructure Upgrade Project) w</w:t>
      </w:r>
      <w:r w:rsidRPr="000851FC">
        <w:t>ere</w:t>
      </w:r>
      <w:r w:rsidR="009B5F1C" w:rsidRPr="000851FC">
        <w:t xml:space="preserve"> </w:t>
      </w:r>
      <w:r w:rsidRPr="000851FC">
        <w:t xml:space="preserve">undertaken </w:t>
      </w:r>
      <w:r w:rsidR="009B5F1C" w:rsidRPr="000851FC">
        <w:t>in 2020–21 in consultation with local Aboriginal groups.</w:t>
      </w:r>
    </w:p>
    <w:p w14:paraId="6800D785" w14:textId="07103947" w:rsidR="00DC7909" w:rsidRPr="00147BE7" w:rsidRDefault="00DC7909" w:rsidP="00147BE7">
      <w:pPr>
        <w:pStyle w:val="AARHeading2heading2"/>
      </w:pPr>
      <w:bookmarkStart w:id="208" w:name="WHS"/>
      <w:bookmarkStart w:id="209" w:name="_Toc56585087"/>
      <w:bookmarkStart w:id="210" w:name="_Hlk86669696"/>
      <w:bookmarkEnd w:id="207"/>
      <w:bookmarkEnd w:id="208"/>
      <w:r w:rsidRPr="00147BE7">
        <w:t>B.10 Work Health and Safety</w:t>
      </w:r>
      <w:bookmarkEnd w:id="209"/>
      <w:r w:rsidRPr="00147BE7">
        <w:fldChar w:fldCharType="begin"/>
      </w:r>
      <w:r w:rsidRPr="00147BE7">
        <w:instrText xml:space="preserve"> XE "Work Health and Safety" </w:instrText>
      </w:r>
      <w:r w:rsidRPr="00147BE7">
        <w:fldChar w:fldCharType="end"/>
      </w:r>
    </w:p>
    <w:bookmarkEnd w:id="171"/>
    <w:p w14:paraId="0358F691" w14:textId="583F4FD8" w:rsidR="00DC7909" w:rsidRPr="00BF1E00" w:rsidRDefault="00DC7909" w:rsidP="00BF1E00">
      <w:pPr>
        <w:pStyle w:val="AARNormalbody"/>
      </w:pPr>
      <w:r w:rsidRPr="00BF1E00">
        <w:t>The CFC is committed to maintaining the health, safety and welfare of its employees</w:t>
      </w:r>
      <w:r w:rsidR="00F5158B" w:rsidRPr="00BF1E00">
        <w:t xml:space="preserve">.  </w:t>
      </w:r>
      <w:r w:rsidRPr="00BF1E00">
        <w:t xml:space="preserve">Workplace Health and Safety (WHS) is managed in accordance with the statutory provisions of the </w:t>
      </w:r>
      <w:r w:rsidRPr="00BF1E00">
        <w:rPr>
          <w:i/>
          <w:iCs/>
        </w:rPr>
        <w:t>Work Health and Safety</w:t>
      </w:r>
      <w:r w:rsidRPr="00BF1E00">
        <w:rPr>
          <w:i/>
          <w:iCs/>
        </w:rPr>
        <w:fldChar w:fldCharType="begin"/>
      </w:r>
      <w:r w:rsidRPr="00BF1E00">
        <w:rPr>
          <w:i/>
          <w:iCs/>
        </w:rPr>
        <w:instrText xml:space="preserve"> XE "Work Health and Safety" </w:instrText>
      </w:r>
      <w:r w:rsidRPr="00BF1E00">
        <w:rPr>
          <w:i/>
          <w:iCs/>
        </w:rPr>
        <w:fldChar w:fldCharType="end"/>
      </w:r>
      <w:r w:rsidRPr="00BF1E00">
        <w:rPr>
          <w:i/>
          <w:iCs/>
        </w:rPr>
        <w:t xml:space="preserve"> Act 2011.</w:t>
      </w:r>
      <w:r w:rsidR="00B46544" w:rsidRPr="00BF1E00">
        <w:t xml:space="preserve">  </w:t>
      </w:r>
    </w:p>
    <w:p w14:paraId="0FE6E8D7" w14:textId="6C8585FF" w:rsidR="00F5158B" w:rsidRPr="00BF1E00" w:rsidRDefault="009338FD" w:rsidP="00BF1E00">
      <w:pPr>
        <w:pStyle w:val="AARNormalbody"/>
      </w:pPr>
      <w:r>
        <w:t xml:space="preserve">CFC venues and activities </w:t>
      </w:r>
      <w:r w:rsidR="008C7A7D">
        <w:t>operated under a range of COVID-19 related restrictions during the year.</w:t>
      </w:r>
      <w:r>
        <w:t xml:space="preserve">  T</w:t>
      </w:r>
      <w:r w:rsidR="00EE4C8B" w:rsidRPr="00BF1E00">
        <w:t>he CFC committed to prioritising the health and safety of its employees</w:t>
      </w:r>
      <w:r w:rsidR="00527124" w:rsidRPr="00BF1E00">
        <w:t>, volunteers</w:t>
      </w:r>
      <w:r w:rsidR="00EE4C8B" w:rsidRPr="00BF1E00">
        <w:t xml:space="preserve"> and visitors</w:t>
      </w:r>
      <w:r w:rsidR="00527124" w:rsidRPr="00BF1E00">
        <w:t>/patrons</w:t>
      </w:r>
      <w:r w:rsidR="00EE4C8B" w:rsidRPr="00BF1E00">
        <w:t xml:space="preserve"> by ensuring compliance with COVID-19 guidelines and restrictions.</w:t>
      </w:r>
      <w:r w:rsidR="00F5158B" w:rsidRPr="00BF1E00">
        <w:t xml:space="preserve"> </w:t>
      </w:r>
    </w:p>
    <w:p w14:paraId="06F7C5B6" w14:textId="77777777" w:rsidR="00DC7909" w:rsidRPr="00BF1E00" w:rsidRDefault="00DC7909" w:rsidP="00BF1E00">
      <w:pPr>
        <w:pStyle w:val="AARNormalbody"/>
      </w:pPr>
      <w:r w:rsidRPr="00BF1E00">
        <w:t>The CFC has :</w:t>
      </w:r>
    </w:p>
    <w:p w14:paraId="6A6890F6" w14:textId="2101303A" w:rsidR="00DC7909" w:rsidRPr="00EA5B21" w:rsidRDefault="00DC7909" w:rsidP="00EA5B21">
      <w:pPr>
        <w:pStyle w:val="AARbullet1"/>
      </w:pPr>
      <w:r w:rsidRPr="00EA5B21">
        <w:t>adopted a CFC WHS Policy Statement, which has been advised to all staff;</w:t>
      </w:r>
    </w:p>
    <w:p w14:paraId="488E0FE6" w14:textId="6A6369CF" w:rsidR="00DC7909" w:rsidRPr="00EA5B21" w:rsidRDefault="00DC7909" w:rsidP="00EA5B21">
      <w:pPr>
        <w:pStyle w:val="AARbullet1"/>
      </w:pPr>
      <w:r w:rsidRPr="00EA5B21">
        <w:t xml:space="preserve">nominated </w:t>
      </w:r>
      <w:r w:rsidR="00AC7910" w:rsidRPr="00EA5B21">
        <w:t>eight</w:t>
      </w:r>
      <w:r w:rsidRPr="00EA5B21">
        <w:t xml:space="preserve"> Health and Safety Officers; </w:t>
      </w:r>
    </w:p>
    <w:p w14:paraId="0D04BEED" w14:textId="0F4BAD2A" w:rsidR="00DC7909" w:rsidRPr="00EA5B21" w:rsidRDefault="00DC7909" w:rsidP="00EA5B21">
      <w:pPr>
        <w:pStyle w:val="AARbullet1"/>
      </w:pPr>
      <w:r w:rsidRPr="00EA5B21">
        <w:t xml:space="preserve">established a </w:t>
      </w:r>
      <w:r w:rsidR="00F937BF">
        <w:t xml:space="preserve">CFC </w:t>
      </w:r>
      <w:r w:rsidRPr="00EA5B21">
        <w:t>WHS Committee</w:t>
      </w:r>
      <w:r w:rsidR="00F937BF">
        <w:t xml:space="preserve"> (WHSC) </w:t>
      </w:r>
      <w:r w:rsidRPr="00EA5B21">
        <w:t xml:space="preserve">and </w:t>
      </w:r>
      <w:r w:rsidR="00567374" w:rsidRPr="00EA5B21">
        <w:t xml:space="preserve">work unit </w:t>
      </w:r>
      <w:r w:rsidRPr="00EA5B21">
        <w:t>Health and Safety Committee</w:t>
      </w:r>
      <w:r w:rsidR="00567374" w:rsidRPr="00EA5B21">
        <w:t>s</w:t>
      </w:r>
      <w:r w:rsidR="00F937BF">
        <w:t xml:space="preserve"> (WUHSC)</w:t>
      </w:r>
      <w:r w:rsidRPr="00EA5B21">
        <w:fldChar w:fldCharType="begin"/>
      </w:r>
      <w:r w:rsidRPr="00EA5B21">
        <w:instrText xml:space="preserve"> XE "Health and Safety Representative Committee" </w:instrText>
      </w:r>
      <w:r w:rsidRPr="00EA5B21">
        <w:fldChar w:fldCharType="end"/>
      </w:r>
      <w:r w:rsidRPr="00EA5B21">
        <w:t>; and</w:t>
      </w:r>
    </w:p>
    <w:p w14:paraId="0A1D51CF" w14:textId="6C10B1F8" w:rsidR="00DC7909" w:rsidRDefault="00DC7909" w:rsidP="00EA5B21">
      <w:pPr>
        <w:pStyle w:val="AARbullet1"/>
      </w:pPr>
      <w:r w:rsidRPr="00EA5B21">
        <w:t xml:space="preserve">ensured that WHS issues are discussed at each fortnightly meeting of the CFC senior management committee – refer to B.1.6, page </w:t>
      </w:r>
      <w:r w:rsidRPr="00EA5B21">
        <w:fldChar w:fldCharType="begin"/>
      </w:r>
      <w:r w:rsidRPr="00EA5B21">
        <w:instrText>pageref  B16</w:instrText>
      </w:r>
      <w:r w:rsidRPr="00EA5B21">
        <w:fldChar w:fldCharType="separate"/>
      </w:r>
      <w:r w:rsidR="00902EC8">
        <w:rPr>
          <w:noProof/>
        </w:rPr>
        <w:t>28</w:t>
      </w:r>
      <w:r w:rsidRPr="00EA5B21">
        <w:fldChar w:fldCharType="end"/>
      </w:r>
      <w:r w:rsidRPr="00EA5B21">
        <w:t>.</w:t>
      </w:r>
    </w:p>
    <w:p w14:paraId="753EEE82" w14:textId="77777777" w:rsidR="00607B91" w:rsidRDefault="00607B91" w:rsidP="005607F8"/>
    <w:p w14:paraId="1A4D2BF4" w14:textId="24A12CC0" w:rsidR="00F937BF" w:rsidRPr="00F937BF" w:rsidRDefault="00F937BF" w:rsidP="005607F8">
      <w:r w:rsidRPr="00F937BF">
        <w:t xml:space="preserve">The CFC </w:t>
      </w:r>
      <w:r>
        <w:t xml:space="preserve">is served by two WUHSC, reporting to CFC WHSC.  During </w:t>
      </w:r>
      <w:r w:rsidRPr="00BF1E00">
        <w:t>20</w:t>
      </w:r>
      <w:r>
        <w:t>20</w:t>
      </w:r>
      <w:r w:rsidRPr="00BF1E00">
        <w:t>–2</w:t>
      </w:r>
      <w:r>
        <w:t xml:space="preserve">1, 21 staff </w:t>
      </w:r>
      <w:r w:rsidR="00B36836">
        <w:t>participated in</w:t>
      </w:r>
      <w:r>
        <w:t xml:space="preserve"> these Committees.</w:t>
      </w:r>
    </w:p>
    <w:p w14:paraId="04C01565" w14:textId="226BA6C4" w:rsidR="00F937BF" w:rsidRDefault="00F937BF" w:rsidP="005607F8">
      <w:r>
        <w:t>The WUHSC conducted a number of site inspections where risks are reviewed and improvements recommended as appropriate.</w:t>
      </w:r>
    </w:p>
    <w:p w14:paraId="357F5654" w14:textId="4F6D799D" w:rsidR="00451A70" w:rsidRDefault="00451A70" w:rsidP="005607F8">
      <w:r>
        <w:t>The highest rated risks for CFC include :</w:t>
      </w:r>
    </w:p>
    <w:p w14:paraId="5E84E4FA" w14:textId="12A3AE54" w:rsidR="00451A70" w:rsidRDefault="00451A70" w:rsidP="00451A70">
      <w:pPr>
        <w:pStyle w:val="AARbullet1"/>
      </w:pPr>
      <w:r>
        <w:t>Working at heights;</w:t>
      </w:r>
    </w:p>
    <w:p w14:paraId="4C7E0F3F" w14:textId="4CF5992C" w:rsidR="00451A70" w:rsidRDefault="00451A70" w:rsidP="00451A70">
      <w:pPr>
        <w:pStyle w:val="AARbullet1"/>
      </w:pPr>
      <w:r>
        <w:t>Electrocution; and</w:t>
      </w:r>
    </w:p>
    <w:p w14:paraId="232F663F" w14:textId="0C65B526" w:rsidR="00451A70" w:rsidRDefault="00451A70" w:rsidP="00451A70">
      <w:pPr>
        <w:pStyle w:val="AARbullet1"/>
      </w:pPr>
      <w:r>
        <w:t>Slips/trips/falls.</w:t>
      </w:r>
    </w:p>
    <w:p w14:paraId="28479F2D" w14:textId="77777777" w:rsidR="00566E5F" w:rsidRPr="00566E5F" w:rsidRDefault="00566E5F" w:rsidP="00451A70">
      <w:pPr>
        <w:pStyle w:val="AARbullet1"/>
        <w:numPr>
          <w:ilvl w:val="0"/>
          <w:numId w:val="0"/>
        </w:numPr>
        <w:rPr>
          <w:sz w:val="16"/>
          <w:szCs w:val="16"/>
        </w:rPr>
      </w:pPr>
    </w:p>
    <w:p w14:paraId="3E11C5FA" w14:textId="5E3EBF8E" w:rsidR="00451A70" w:rsidRPr="00F937BF" w:rsidRDefault="00451A70" w:rsidP="00451A70">
      <w:pPr>
        <w:pStyle w:val="AARbullet1"/>
        <w:numPr>
          <w:ilvl w:val="0"/>
          <w:numId w:val="0"/>
        </w:numPr>
      </w:pPr>
      <w:r>
        <w:t>The CFC is treating these risks by a number of measures, including : ensuring regular test and tag of electrical equipment, good housekeeping measures to remove tripping hazards, use of hazard warning tape and signage, ongoing training for working at heights and manual handling.</w:t>
      </w:r>
    </w:p>
    <w:p w14:paraId="21D81F29" w14:textId="77777777" w:rsidR="00DC7909" w:rsidRPr="00E364C0" w:rsidRDefault="00DC7909" w:rsidP="00EA5B21">
      <w:pPr>
        <w:pStyle w:val="AARNormalbody"/>
      </w:pPr>
      <w:r w:rsidRPr="00E364C0">
        <w:t>The CFC’s WHS arrangements operate as part of the ACT WHS and Injury Management Improvement Strategy, which commits ACT Government employers and employees to high standards of workplace health and safety.  The CFC’s WHS arrangements also acknowledge the targets set by the ACT Government for improving WHS performance, injury management and prevention.</w:t>
      </w:r>
    </w:p>
    <w:p w14:paraId="7B301AC4" w14:textId="4215A2BF" w:rsidR="00DC7909" w:rsidRPr="00E364C0" w:rsidRDefault="00DC7909" w:rsidP="00EA5B21">
      <w:pPr>
        <w:pStyle w:val="AARNormalbody"/>
      </w:pPr>
      <w:r w:rsidRPr="00E364C0">
        <w:t>The CFC Board receives a WHS report at each meeting.  These reports include information about : accidents or incidents; outcomes and corrective action from previous accidents or incidents; risk assessments undertaken; meetings of the WHS</w:t>
      </w:r>
      <w:r w:rsidR="008C7A7D">
        <w:t>C and WUHSC</w:t>
      </w:r>
      <w:r w:rsidRPr="00E364C0">
        <w:fldChar w:fldCharType="begin"/>
      </w:r>
      <w:r w:rsidRPr="00E364C0">
        <w:instrText xml:space="preserve"> XE "Work Health and Safety Committee" </w:instrText>
      </w:r>
      <w:r w:rsidRPr="00E364C0">
        <w:fldChar w:fldCharType="end"/>
      </w:r>
      <w:r w:rsidRPr="00E364C0">
        <w:t>s</w:t>
      </w:r>
      <w:r w:rsidRPr="00E364C0">
        <w:fldChar w:fldCharType="begin"/>
      </w:r>
      <w:r w:rsidRPr="00E364C0">
        <w:instrText xml:space="preserve"> XE "Health and Safety Representative Committee" </w:instrText>
      </w:r>
      <w:r w:rsidRPr="00E364C0">
        <w:fldChar w:fldCharType="end"/>
      </w:r>
      <w:r w:rsidRPr="00E364C0">
        <w:t xml:space="preserve">, together with key issues discussed at these meetings; training provided on WHS; progress on development of the Safety Management System; and other WHS matters, such as security management.   </w:t>
      </w:r>
    </w:p>
    <w:p w14:paraId="7F7FDE37" w14:textId="77777777" w:rsidR="00DC7909" w:rsidRPr="00E364C0" w:rsidRDefault="00DC7909" w:rsidP="00EA5B21">
      <w:pPr>
        <w:pStyle w:val="AARNormalbody"/>
      </w:pPr>
      <w:r w:rsidRPr="00E364C0">
        <w:t xml:space="preserve">In addition, every six months, a further report is provided to the Board on key WHS risks in the CFC, together with risk controls and risk treatment strategies.  </w:t>
      </w:r>
    </w:p>
    <w:p w14:paraId="677CDE7C" w14:textId="77777777" w:rsidR="00DC7909" w:rsidRPr="00053581" w:rsidRDefault="00DC7909" w:rsidP="00BF1E00">
      <w:pPr>
        <w:pStyle w:val="AARheading4"/>
        <w:rPr>
          <w:i/>
          <w:iCs/>
        </w:rPr>
      </w:pPr>
      <w:r w:rsidRPr="00053581">
        <w:rPr>
          <w:i/>
          <w:iCs/>
        </w:rPr>
        <w:t>Work Health and Safety</w:t>
      </w:r>
      <w:r w:rsidRPr="00053581">
        <w:rPr>
          <w:i/>
          <w:iCs/>
        </w:rPr>
        <w:fldChar w:fldCharType="begin"/>
      </w:r>
      <w:r w:rsidRPr="00053581">
        <w:rPr>
          <w:i/>
          <w:iCs/>
        </w:rPr>
        <w:instrText xml:space="preserve"> XE "</w:instrText>
      </w:r>
      <w:r w:rsidRPr="00053581">
        <w:rPr>
          <w:rFonts w:asciiTheme="minorHAnsi" w:hAnsiTheme="minorHAnsi"/>
          <w:i/>
          <w:iCs/>
          <w:sz w:val="20"/>
        </w:rPr>
        <w:instrText>Work Health and Safety</w:instrText>
      </w:r>
      <w:r w:rsidRPr="00053581">
        <w:rPr>
          <w:i/>
          <w:iCs/>
        </w:rPr>
        <w:instrText xml:space="preserve">" </w:instrText>
      </w:r>
      <w:r w:rsidRPr="00053581">
        <w:rPr>
          <w:i/>
          <w:iCs/>
        </w:rPr>
        <w:fldChar w:fldCharType="end"/>
      </w:r>
      <w:r w:rsidRPr="00053581">
        <w:rPr>
          <w:i/>
          <w:iCs/>
        </w:rPr>
        <w:t xml:space="preserve"> Act 2011</w:t>
      </w:r>
    </w:p>
    <w:p w14:paraId="3C703AA6" w14:textId="7EA86B30" w:rsidR="00DC7909" w:rsidRPr="00E364C0" w:rsidRDefault="00DC7909" w:rsidP="00EA5B21">
      <w:pPr>
        <w:pStyle w:val="AARNormalbody"/>
      </w:pPr>
      <w:r w:rsidRPr="00E364C0">
        <w:t>In 20</w:t>
      </w:r>
      <w:r w:rsidR="002443FA">
        <w:t>20</w:t>
      </w:r>
      <w:r w:rsidRPr="00E364C0">
        <w:rPr>
          <w:rFonts w:asciiTheme="minorHAnsi" w:hAnsiTheme="minorHAnsi" w:cstheme="minorHAnsi"/>
        </w:rPr>
        <w:t>–</w:t>
      </w:r>
      <w:r w:rsidR="00845F5A" w:rsidRPr="00E364C0">
        <w:t>2</w:t>
      </w:r>
      <w:r w:rsidR="002443FA">
        <w:t>1</w:t>
      </w:r>
      <w:r w:rsidRPr="00E364C0">
        <w:t xml:space="preserve">, the CFC did not receive notices of improvement, prohibition, or non-disturbance under Part 10 of the </w:t>
      </w:r>
      <w:r w:rsidRPr="00E364C0">
        <w:rPr>
          <w:i/>
          <w:iCs/>
        </w:rPr>
        <w:t>Work Health and Safety</w:t>
      </w:r>
      <w:r w:rsidRPr="00E364C0">
        <w:rPr>
          <w:i/>
          <w:iCs/>
        </w:rPr>
        <w:fldChar w:fldCharType="begin"/>
      </w:r>
      <w:r w:rsidRPr="00E364C0">
        <w:instrText xml:space="preserve"> XE "</w:instrText>
      </w:r>
      <w:r w:rsidRPr="00E364C0">
        <w:rPr>
          <w:rFonts w:asciiTheme="minorHAnsi" w:hAnsiTheme="minorHAnsi"/>
        </w:rPr>
        <w:instrText>Work Health and Safety</w:instrText>
      </w:r>
      <w:r w:rsidRPr="00E364C0">
        <w:instrText xml:space="preserve">" </w:instrText>
      </w:r>
      <w:r w:rsidRPr="00E364C0">
        <w:rPr>
          <w:i/>
          <w:iCs/>
        </w:rPr>
        <w:fldChar w:fldCharType="end"/>
      </w:r>
      <w:r w:rsidRPr="00E364C0">
        <w:rPr>
          <w:i/>
          <w:iCs/>
        </w:rPr>
        <w:t xml:space="preserve"> Act 2011</w:t>
      </w:r>
      <w:r w:rsidRPr="00E364C0">
        <w:t>.</w:t>
      </w:r>
    </w:p>
    <w:p w14:paraId="3886D8F5" w14:textId="11339476" w:rsidR="00DC7909" w:rsidRPr="00E364C0" w:rsidRDefault="00DC7909" w:rsidP="00EA5B21">
      <w:pPr>
        <w:pStyle w:val="AARNormalbody"/>
      </w:pPr>
      <w:r w:rsidRPr="00E364C0">
        <w:t>In 20</w:t>
      </w:r>
      <w:r w:rsidR="002443FA">
        <w:t>20</w:t>
      </w:r>
      <w:r w:rsidRPr="00E364C0">
        <w:rPr>
          <w:rFonts w:asciiTheme="minorHAnsi" w:hAnsiTheme="minorHAnsi" w:cstheme="minorHAnsi"/>
        </w:rPr>
        <w:t>–</w:t>
      </w:r>
      <w:r w:rsidR="00845F5A" w:rsidRPr="00E364C0">
        <w:t>2</w:t>
      </w:r>
      <w:r w:rsidR="002443FA">
        <w:t>1</w:t>
      </w:r>
      <w:r w:rsidRPr="00E364C0">
        <w:t xml:space="preserve">, the CFC did not receive notices of enforceable undertakings under Part 11 of the </w:t>
      </w:r>
      <w:r w:rsidRPr="00E364C0">
        <w:rPr>
          <w:i/>
          <w:iCs/>
        </w:rPr>
        <w:t>Work Health and Safety</w:t>
      </w:r>
      <w:r w:rsidRPr="00E364C0">
        <w:rPr>
          <w:i/>
          <w:iCs/>
        </w:rPr>
        <w:fldChar w:fldCharType="begin"/>
      </w:r>
      <w:r w:rsidRPr="00E364C0">
        <w:instrText xml:space="preserve"> XE "</w:instrText>
      </w:r>
      <w:r w:rsidRPr="00E364C0">
        <w:rPr>
          <w:rFonts w:asciiTheme="minorHAnsi" w:hAnsiTheme="minorHAnsi"/>
          <w:sz w:val="20"/>
        </w:rPr>
        <w:instrText>Work Health and Safety</w:instrText>
      </w:r>
      <w:r w:rsidRPr="00E364C0">
        <w:instrText xml:space="preserve">" </w:instrText>
      </w:r>
      <w:r w:rsidRPr="00E364C0">
        <w:rPr>
          <w:i/>
          <w:iCs/>
        </w:rPr>
        <w:fldChar w:fldCharType="end"/>
      </w:r>
      <w:r w:rsidRPr="00E364C0">
        <w:rPr>
          <w:i/>
          <w:iCs/>
        </w:rPr>
        <w:t xml:space="preserve"> Act 2011</w:t>
      </w:r>
      <w:r w:rsidRPr="00E364C0">
        <w:t>.</w:t>
      </w:r>
    </w:p>
    <w:p w14:paraId="283E0300" w14:textId="14E85D6A" w:rsidR="00DC7909" w:rsidRDefault="00DC7909" w:rsidP="00EA5B21">
      <w:pPr>
        <w:pStyle w:val="AARNormalbody"/>
      </w:pPr>
      <w:r w:rsidRPr="00E364C0">
        <w:t>In 20</w:t>
      </w:r>
      <w:r w:rsidR="002443FA">
        <w:t>20</w:t>
      </w:r>
      <w:r w:rsidRPr="00E364C0">
        <w:rPr>
          <w:rFonts w:asciiTheme="minorHAnsi" w:hAnsiTheme="minorHAnsi" w:cstheme="minorHAnsi"/>
        </w:rPr>
        <w:t>–</w:t>
      </w:r>
      <w:r w:rsidR="00845F5A" w:rsidRPr="00E364C0">
        <w:t>2</w:t>
      </w:r>
      <w:r w:rsidR="002443FA">
        <w:t>1</w:t>
      </w:r>
      <w:r w:rsidRPr="00E364C0">
        <w:t xml:space="preserve">, the CFC did not receive notices of failure to comply with a safety duty under Part 2, Division 2.2, 2.3 or 2.4 of the </w:t>
      </w:r>
      <w:r w:rsidRPr="00E364C0">
        <w:rPr>
          <w:i/>
          <w:iCs/>
        </w:rPr>
        <w:t>Work Health and Safety</w:t>
      </w:r>
      <w:r w:rsidRPr="00E364C0">
        <w:rPr>
          <w:i/>
          <w:iCs/>
        </w:rPr>
        <w:fldChar w:fldCharType="begin"/>
      </w:r>
      <w:r w:rsidRPr="00E364C0">
        <w:instrText xml:space="preserve"> XE "</w:instrText>
      </w:r>
      <w:r w:rsidRPr="00E364C0">
        <w:rPr>
          <w:rFonts w:asciiTheme="minorHAnsi" w:hAnsiTheme="minorHAnsi"/>
          <w:sz w:val="20"/>
        </w:rPr>
        <w:instrText>Work Health and Safety</w:instrText>
      </w:r>
      <w:r w:rsidRPr="00E364C0">
        <w:instrText xml:space="preserve">" </w:instrText>
      </w:r>
      <w:r w:rsidRPr="00E364C0">
        <w:rPr>
          <w:i/>
          <w:iCs/>
        </w:rPr>
        <w:fldChar w:fldCharType="end"/>
      </w:r>
      <w:r w:rsidRPr="00E364C0">
        <w:rPr>
          <w:i/>
          <w:iCs/>
        </w:rPr>
        <w:t xml:space="preserve"> Act 2011</w:t>
      </w:r>
      <w:r w:rsidRPr="00E364C0">
        <w:t>.</w:t>
      </w:r>
    </w:p>
    <w:p w14:paraId="7F13B813" w14:textId="72BEB0EF" w:rsidR="00DC7909" w:rsidRPr="00E364C0" w:rsidRDefault="00DC7909" w:rsidP="00EA5B21">
      <w:pPr>
        <w:pStyle w:val="AARNormalbody"/>
      </w:pPr>
      <w:r w:rsidRPr="00E364C0">
        <w:t>In 20</w:t>
      </w:r>
      <w:r w:rsidR="002443FA">
        <w:t>20</w:t>
      </w:r>
      <w:r w:rsidRPr="00E364C0">
        <w:rPr>
          <w:rFonts w:asciiTheme="minorHAnsi" w:hAnsiTheme="minorHAnsi" w:cstheme="minorHAnsi"/>
        </w:rPr>
        <w:t>–</w:t>
      </w:r>
      <w:r w:rsidR="00527124">
        <w:t>2</w:t>
      </w:r>
      <w:r w:rsidR="002443FA">
        <w:t>1</w:t>
      </w:r>
      <w:r w:rsidRPr="00E364C0">
        <w:t>, CFC staff members were trained in WHS through participation in a number of courses, including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08"/>
      </w:tblGrid>
      <w:tr w:rsidR="00DC7909" w:rsidRPr="00E364C0" w14:paraId="79FA26F3" w14:textId="77777777" w:rsidTr="00EA5B21">
        <w:trPr>
          <w:trHeight w:val="645"/>
        </w:trPr>
        <w:tc>
          <w:tcPr>
            <w:tcW w:w="4395" w:type="dxa"/>
          </w:tcPr>
          <w:p w14:paraId="7F27D9B6" w14:textId="53E4D08D" w:rsidR="00845F5A" w:rsidRPr="00016630" w:rsidRDefault="00845F5A" w:rsidP="00356617">
            <w:pPr>
              <w:pStyle w:val="AARbullet1"/>
              <w:rPr>
                <w:sz w:val="22"/>
                <w:szCs w:val="22"/>
              </w:rPr>
            </w:pPr>
            <w:r w:rsidRPr="00016630">
              <w:rPr>
                <w:sz w:val="22"/>
                <w:szCs w:val="22"/>
              </w:rPr>
              <w:t>Respect, Equity and Diversity training;</w:t>
            </w:r>
          </w:p>
          <w:p w14:paraId="437A06BC" w14:textId="0BFCD40B" w:rsidR="00FA5796" w:rsidRDefault="00FA5796" w:rsidP="00356617">
            <w:pPr>
              <w:pStyle w:val="AARbullet1"/>
              <w:rPr>
                <w:sz w:val="22"/>
                <w:szCs w:val="22"/>
              </w:rPr>
            </w:pPr>
            <w:r w:rsidRPr="00A416BB">
              <w:rPr>
                <w:sz w:val="22"/>
                <w:szCs w:val="22"/>
              </w:rPr>
              <w:t>Mental Health Guru Anxiety and Depression modules (online)</w:t>
            </w:r>
            <w:r w:rsidR="006633D6" w:rsidRPr="00A416BB">
              <w:rPr>
                <w:sz w:val="22"/>
                <w:szCs w:val="22"/>
              </w:rPr>
              <w:t>;</w:t>
            </w:r>
          </w:p>
          <w:p w14:paraId="7D5F65DC" w14:textId="69682CA1" w:rsidR="00A416BB" w:rsidRDefault="00A416BB" w:rsidP="00A416BB">
            <w:pPr>
              <w:pStyle w:val="AARbullet1"/>
              <w:rPr>
                <w:sz w:val="22"/>
                <w:szCs w:val="22"/>
              </w:rPr>
            </w:pPr>
            <w:r>
              <w:rPr>
                <w:sz w:val="22"/>
                <w:szCs w:val="22"/>
              </w:rPr>
              <w:t>Mental Health First Aid;</w:t>
            </w:r>
          </w:p>
          <w:p w14:paraId="5C850277" w14:textId="12BE6C2B" w:rsidR="00A416BB" w:rsidRPr="00A416BB" w:rsidRDefault="00A416BB" w:rsidP="00A416BB">
            <w:pPr>
              <w:pStyle w:val="AARbullet1"/>
              <w:rPr>
                <w:sz w:val="22"/>
                <w:szCs w:val="22"/>
              </w:rPr>
            </w:pPr>
            <w:r w:rsidRPr="00016630">
              <w:rPr>
                <w:sz w:val="22"/>
                <w:szCs w:val="22"/>
              </w:rPr>
              <w:t>First Aid training</w:t>
            </w:r>
            <w:r>
              <w:rPr>
                <w:sz w:val="22"/>
                <w:szCs w:val="22"/>
              </w:rPr>
              <w:t>;</w:t>
            </w:r>
          </w:p>
          <w:p w14:paraId="2777DF08" w14:textId="77777777" w:rsidR="00016630" w:rsidRPr="00857A82" w:rsidRDefault="009E5FE6" w:rsidP="00016630">
            <w:pPr>
              <w:pStyle w:val="AARbullet1"/>
            </w:pPr>
            <w:r w:rsidRPr="00857A82">
              <w:rPr>
                <w:sz w:val="22"/>
                <w:szCs w:val="22"/>
              </w:rPr>
              <w:t>Fire Warden training</w:t>
            </w:r>
            <w:r w:rsidR="0072150F" w:rsidRPr="00857A82">
              <w:rPr>
                <w:sz w:val="22"/>
                <w:szCs w:val="22"/>
              </w:rPr>
              <w:t>;</w:t>
            </w:r>
          </w:p>
          <w:p w14:paraId="58EB3658" w14:textId="5FF5C058" w:rsidR="00016630" w:rsidRDefault="00016630" w:rsidP="00016630">
            <w:pPr>
              <w:pStyle w:val="AARbullet1"/>
            </w:pPr>
            <w:r w:rsidRPr="00016630">
              <w:rPr>
                <w:sz w:val="22"/>
                <w:szCs w:val="22"/>
              </w:rPr>
              <w:t>Emergency Procedures Training</w:t>
            </w:r>
            <w:r w:rsidR="00A416BB">
              <w:rPr>
                <w:sz w:val="22"/>
                <w:szCs w:val="22"/>
              </w:rPr>
              <w:t>;</w:t>
            </w:r>
          </w:p>
          <w:p w14:paraId="6BD2C6E6" w14:textId="71E0DF02" w:rsidR="00016630" w:rsidRDefault="00016630" w:rsidP="00016630">
            <w:pPr>
              <w:pStyle w:val="AARbullet1"/>
              <w:rPr>
                <w:sz w:val="22"/>
                <w:szCs w:val="22"/>
              </w:rPr>
            </w:pPr>
            <w:r w:rsidRPr="00857A82">
              <w:rPr>
                <w:sz w:val="22"/>
                <w:szCs w:val="22"/>
              </w:rPr>
              <w:t>Fire Ex</w:t>
            </w:r>
            <w:r w:rsidR="00857A82" w:rsidRPr="00857A82">
              <w:rPr>
                <w:sz w:val="22"/>
                <w:szCs w:val="22"/>
              </w:rPr>
              <w:t>t</w:t>
            </w:r>
            <w:r w:rsidRPr="00857A82">
              <w:rPr>
                <w:sz w:val="22"/>
                <w:szCs w:val="22"/>
              </w:rPr>
              <w:t xml:space="preserve">inguisher </w:t>
            </w:r>
            <w:r w:rsidR="00857A82" w:rsidRPr="00857A82">
              <w:rPr>
                <w:sz w:val="22"/>
                <w:szCs w:val="22"/>
              </w:rPr>
              <w:t>training</w:t>
            </w:r>
            <w:r w:rsidR="00A416BB">
              <w:rPr>
                <w:sz w:val="22"/>
                <w:szCs w:val="22"/>
              </w:rPr>
              <w:t>;</w:t>
            </w:r>
          </w:p>
          <w:p w14:paraId="692E7095" w14:textId="5AD85745" w:rsidR="00857A82" w:rsidRPr="00A416BB" w:rsidRDefault="00857A82" w:rsidP="00A416BB">
            <w:pPr>
              <w:pStyle w:val="AARbullet1"/>
              <w:rPr>
                <w:sz w:val="22"/>
                <w:szCs w:val="22"/>
              </w:rPr>
            </w:pPr>
            <w:r>
              <w:rPr>
                <w:sz w:val="22"/>
                <w:szCs w:val="22"/>
              </w:rPr>
              <w:t>Asbestos Awareness training</w:t>
            </w:r>
            <w:r w:rsidR="00A416BB">
              <w:rPr>
                <w:sz w:val="22"/>
                <w:szCs w:val="22"/>
              </w:rPr>
              <w:t>;</w:t>
            </w:r>
          </w:p>
        </w:tc>
        <w:tc>
          <w:tcPr>
            <w:tcW w:w="4808" w:type="dxa"/>
          </w:tcPr>
          <w:p w14:paraId="5038502C" w14:textId="1E3E2417" w:rsidR="00857A82" w:rsidRDefault="00857A82" w:rsidP="00EA5B21">
            <w:pPr>
              <w:pStyle w:val="AARbullet1"/>
              <w:rPr>
                <w:sz w:val="22"/>
                <w:szCs w:val="22"/>
              </w:rPr>
            </w:pPr>
            <w:r>
              <w:rPr>
                <w:sz w:val="22"/>
                <w:szCs w:val="22"/>
              </w:rPr>
              <w:t>COVID-19 Infection Control training;</w:t>
            </w:r>
          </w:p>
          <w:p w14:paraId="073F929C" w14:textId="60565A97" w:rsidR="00016630" w:rsidRDefault="00016630" w:rsidP="00EA5B21">
            <w:pPr>
              <w:pStyle w:val="AARbullet1"/>
              <w:rPr>
                <w:sz w:val="22"/>
                <w:szCs w:val="22"/>
              </w:rPr>
            </w:pPr>
            <w:r w:rsidRPr="00016630">
              <w:rPr>
                <w:sz w:val="22"/>
                <w:szCs w:val="22"/>
              </w:rPr>
              <w:t>In-House COVID-19 Safe training</w:t>
            </w:r>
            <w:r w:rsidR="00857A82">
              <w:rPr>
                <w:sz w:val="22"/>
                <w:szCs w:val="22"/>
              </w:rPr>
              <w:t>;</w:t>
            </w:r>
          </w:p>
          <w:p w14:paraId="6BDE4006" w14:textId="3898E289" w:rsidR="00A416BB" w:rsidRDefault="00A416BB" w:rsidP="00EA5B21">
            <w:pPr>
              <w:pStyle w:val="AARbullet1"/>
              <w:rPr>
                <w:sz w:val="22"/>
                <w:szCs w:val="22"/>
              </w:rPr>
            </w:pPr>
            <w:r w:rsidRPr="00857A82">
              <w:rPr>
                <w:sz w:val="22"/>
                <w:szCs w:val="22"/>
              </w:rPr>
              <w:t>Work at Heights and Height safety supervisor training</w:t>
            </w:r>
            <w:r>
              <w:rPr>
                <w:sz w:val="22"/>
                <w:szCs w:val="22"/>
              </w:rPr>
              <w:t>;</w:t>
            </w:r>
          </w:p>
          <w:p w14:paraId="2214737F" w14:textId="0222CE1C" w:rsidR="00DC7909" w:rsidRDefault="00DC7909" w:rsidP="00EA5B21">
            <w:pPr>
              <w:pStyle w:val="AARbullet1"/>
              <w:rPr>
                <w:sz w:val="22"/>
                <w:szCs w:val="22"/>
              </w:rPr>
            </w:pPr>
            <w:r w:rsidRPr="00016630">
              <w:rPr>
                <w:sz w:val="22"/>
                <w:szCs w:val="22"/>
              </w:rPr>
              <w:t>Manual Handling;</w:t>
            </w:r>
          </w:p>
          <w:p w14:paraId="0C49B2CF" w14:textId="66016B14" w:rsidR="00AC0237" w:rsidRPr="00016630" w:rsidRDefault="00AC0237" w:rsidP="00EA5B21">
            <w:pPr>
              <w:pStyle w:val="AARbullet1"/>
              <w:rPr>
                <w:sz w:val="22"/>
                <w:szCs w:val="22"/>
              </w:rPr>
            </w:pPr>
            <w:r>
              <w:rPr>
                <w:sz w:val="22"/>
                <w:szCs w:val="22"/>
              </w:rPr>
              <w:t>Chainsaw training</w:t>
            </w:r>
          </w:p>
          <w:p w14:paraId="59F85291" w14:textId="77777777" w:rsidR="003A2EFF" w:rsidRDefault="00016630" w:rsidP="003A2EFF">
            <w:pPr>
              <w:pStyle w:val="AARbullet1"/>
              <w:rPr>
                <w:sz w:val="22"/>
                <w:szCs w:val="22"/>
              </w:rPr>
            </w:pPr>
            <w:r w:rsidRPr="00016630">
              <w:rPr>
                <w:sz w:val="22"/>
                <w:szCs w:val="22"/>
              </w:rPr>
              <w:t xml:space="preserve">Safe Handling of Sharps and Infectious Waste </w:t>
            </w:r>
            <w:r w:rsidRPr="003A2EFF">
              <w:rPr>
                <w:sz w:val="22"/>
                <w:szCs w:val="22"/>
              </w:rPr>
              <w:t>training;</w:t>
            </w:r>
            <w:r w:rsidR="00A416BB" w:rsidRPr="003A2EFF">
              <w:rPr>
                <w:sz w:val="22"/>
                <w:szCs w:val="22"/>
              </w:rPr>
              <w:t xml:space="preserve"> and</w:t>
            </w:r>
          </w:p>
          <w:p w14:paraId="6229D5C1" w14:textId="188871A6" w:rsidR="006633D6" w:rsidRPr="003A2EFF" w:rsidRDefault="00DC7909" w:rsidP="003A2EFF">
            <w:pPr>
              <w:pStyle w:val="AARbullet1"/>
              <w:rPr>
                <w:sz w:val="22"/>
                <w:szCs w:val="22"/>
              </w:rPr>
            </w:pPr>
            <w:r w:rsidRPr="003A2EFF">
              <w:rPr>
                <w:sz w:val="22"/>
                <w:szCs w:val="22"/>
              </w:rPr>
              <w:t>Emergency Control Organisation</w:t>
            </w:r>
            <w:r w:rsidR="003A2EFF">
              <w:rPr>
                <w:sz w:val="22"/>
                <w:szCs w:val="22"/>
              </w:rPr>
              <w:t xml:space="preserve"> video</w:t>
            </w:r>
            <w:r w:rsidRPr="003A2EFF">
              <w:rPr>
                <w:sz w:val="22"/>
                <w:szCs w:val="22"/>
              </w:rPr>
              <w:t xml:space="preserve"> training</w:t>
            </w:r>
            <w:r w:rsidR="003A2EFF">
              <w:rPr>
                <w:sz w:val="22"/>
                <w:szCs w:val="22"/>
              </w:rPr>
              <w:t xml:space="preserve"> package</w:t>
            </w:r>
            <w:r w:rsidR="00260573" w:rsidRPr="003A2EFF">
              <w:rPr>
                <w:sz w:val="22"/>
                <w:szCs w:val="22"/>
              </w:rPr>
              <w:t>.</w:t>
            </w:r>
          </w:p>
        </w:tc>
      </w:tr>
    </w:tbl>
    <w:p w14:paraId="1B5B38DF" w14:textId="4096504B" w:rsidR="002443FA" w:rsidRDefault="002443FA" w:rsidP="00356617">
      <w:pPr>
        <w:pStyle w:val="AARNormalbody"/>
      </w:pPr>
      <w:r>
        <w:t xml:space="preserve">There were no serious injury, illness or dangerous incidents reported to WorkSafe ACT in accordance with Part 3 Section 38 of the </w:t>
      </w:r>
      <w:r w:rsidRPr="003E05CA">
        <w:rPr>
          <w:i/>
        </w:rPr>
        <w:t xml:space="preserve">Work </w:t>
      </w:r>
      <w:r>
        <w:rPr>
          <w:i/>
        </w:rPr>
        <w:t xml:space="preserve">Health and </w:t>
      </w:r>
      <w:r w:rsidRPr="003E05CA">
        <w:rPr>
          <w:i/>
        </w:rPr>
        <w:t>Safety</w:t>
      </w:r>
      <w:r>
        <w:rPr>
          <w:i/>
        </w:rPr>
        <w:fldChar w:fldCharType="begin"/>
      </w:r>
      <w:r>
        <w:instrText xml:space="preserve"> XE "</w:instrText>
      </w:r>
      <w:r w:rsidRPr="00C50502">
        <w:rPr>
          <w:rFonts w:asciiTheme="minorHAnsi" w:hAnsiTheme="minorHAnsi"/>
          <w:sz w:val="20"/>
        </w:rPr>
        <w:instrText>Work Health and Safety</w:instrText>
      </w:r>
      <w:r>
        <w:instrText xml:space="preserve">" </w:instrText>
      </w:r>
      <w:r>
        <w:rPr>
          <w:i/>
        </w:rPr>
        <w:fldChar w:fldCharType="end"/>
      </w:r>
      <w:r w:rsidRPr="003E05CA">
        <w:rPr>
          <w:i/>
        </w:rPr>
        <w:t xml:space="preserve"> Act 2011</w:t>
      </w:r>
      <w:r>
        <w:rPr>
          <w:i/>
        </w:rPr>
        <w:t xml:space="preserve"> </w:t>
      </w:r>
      <w:r w:rsidRPr="002443FA">
        <w:rPr>
          <w:iCs/>
        </w:rPr>
        <w:t>in 2020</w:t>
      </w:r>
      <w:r w:rsidR="00AE5EDE" w:rsidRPr="0023170E">
        <w:rPr>
          <w:bCs/>
          <w:iCs/>
        </w:rPr>
        <w:t>–</w:t>
      </w:r>
      <w:r w:rsidRPr="002443FA">
        <w:rPr>
          <w:iCs/>
        </w:rPr>
        <w:t>21.</w:t>
      </w:r>
    </w:p>
    <w:p w14:paraId="31A05E1C" w14:textId="77777777" w:rsidR="00DC7909" w:rsidRPr="00147BE7" w:rsidRDefault="00DC7909" w:rsidP="00147BE7">
      <w:pPr>
        <w:pStyle w:val="AARHeading2heading2"/>
      </w:pPr>
      <w:bookmarkStart w:id="211" w:name="_Toc56585088"/>
      <w:r w:rsidRPr="00147BE7">
        <w:t>B.11 Human Resources Management</w:t>
      </w:r>
      <w:bookmarkEnd w:id="211"/>
    </w:p>
    <w:p w14:paraId="70471BAE" w14:textId="4EF17804" w:rsidR="00DC7909" w:rsidRPr="00E364C0" w:rsidRDefault="00DC7909" w:rsidP="003D390B">
      <w:pPr>
        <w:pStyle w:val="AARHeadingheading3"/>
        <w:rPr>
          <w:webHidden/>
        </w:rPr>
      </w:pPr>
      <w:r w:rsidRPr="00E364C0">
        <w:t>B.11.1 Human Resources</w:t>
      </w:r>
      <w:r w:rsidRPr="00E364C0">
        <w:fldChar w:fldCharType="begin"/>
      </w:r>
      <w:r w:rsidRPr="00E364C0">
        <w:instrText xml:space="preserve"> XE "Human Resources" </w:instrText>
      </w:r>
      <w:r w:rsidRPr="00E364C0">
        <w:fldChar w:fldCharType="end"/>
      </w:r>
      <w:r w:rsidRPr="00E364C0">
        <w:t xml:space="preserve"> Management</w:t>
      </w:r>
    </w:p>
    <w:p w14:paraId="72FDD54C" w14:textId="26A94F23" w:rsidR="00DC7909" w:rsidRPr="00E364C0" w:rsidRDefault="00DC7909" w:rsidP="00356617">
      <w:pPr>
        <w:pStyle w:val="AARNormalbody"/>
        <w:rPr>
          <w:webHidden/>
        </w:rPr>
      </w:pPr>
      <w:r w:rsidRPr="00E364C0">
        <w:t>The CFC’s approach to Human Resources</w:t>
      </w:r>
      <w:r w:rsidRPr="00E364C0">
        <w:fldChar w:fldCharType="begin"/>
      </w:r>
      <w:r w:rsidRPr="00E364C0">
        <w:instrText xml:space="preserve"> XE "Human Resources" </w:instrText>
      </w:r>
      <w:r w:rsidRPr="00E364C0">
        <w:fldChar w:fldCharType="end"/>
      </w:r>
      <w:r w:rsidRPr="00E364C0">
        <w:t xml:space="preserve"> (HR) management and workforce planning is through the ongoing implementation and review of its HR Plan.  Further information about HR management is provided in Section B.2.1, </w:t>
      </w:r>
      <w:r w:rsidR="0014192D">
        <w:t>page</w:t>
      </w:r>
      <w:r w:rsidR="0014192D" w:rsidRPr="00E364C0">
        <w:t xml:space="preserve"> </w:t>
      </w:r>
      <w:r w:rsidR="0014192D">
        <w:fldChar w:fldCharType="begin"/>
      </w:r>
      <w:r w:rsidR="0014192D">
        <w:instrText>pageref B21</w:instrText>
      </w:r>
      <w:r w:rsidR="0014192D">
        <w:fldChar w:fldCharType="separate"/>
      </w:r>
      <w:r w:rsidR="00902EC8">
        <w:rPr>
          <w:noProof/>
        </w:rPr>
        <w:t>33</w:t>
      </w:r>
      <w:r w:rsidR="0014192D">
        <w:fldChar w:fldCharType="end"/>
      </w:r>
      <w:r w:rsidRPr="00E364C0">
        <w:t>.</w:t>
      </w:r>
    </w:p>
    <w:p w14:paraId="0EECC4D1" w14:textId="77777777" w:rsidR="00DC7909" w:rsidRPr="00E364C0" w:rsidRDefault="00DC7909" w:rsidP="003D390B">
      <w:pPr>
        <w:pStyle w:val="AARHeadingheading3"/>
        <w:rPr>
          <w:noProof/>
        </w:rPr>
      </w:pPr>
      <w:r w:rsidRPr="00E364C0">
        <w:rPr>
          <w:noProof/>
        </w:rPr>
        <w:t>B.11.2 Learning and Development</w:t>
      </w:r>
      <w:r w:rsidRPr="00E364C0">
        <w:rPr>
          <w:noProof/>
        </w:rPr>
        <w:fldChar w:fldCharType="begin"/>
      </w:r>
      <w:r w:rsidRPr="00E364C0">
        <w:instrText xml:space="preserve"> XE "</w:instrText>
      </w:r>
      <w:r w:rsidRPr="00E364C0">
        <w:rPr>
          <w:noProof/>
        </w:rPr>
        <w:instrText>Learning and Development</w:instrText>
      </w:r>
      <w:r w:rsidRPr="00E364C0">
        <w:instrText xml:space="preserve">" </w:instrText>
      </w:r>
      <w:r w:rsidRPr="00E364C0">
        <w:rPr>
          <w:noProof/>
        </w:rPr>
        <w:fldChar w:fldCharType="end"/>
      </w:r>
    </w:p>
    <w:p w14:paraId="2B2D7F27" w14:textId="0247888D" w:rsidR="0094700C" w:rsidRPr="001F1CEC" w:rsidRDefault="00DC7909" w:rsidP="00BF1E00">
      <w:pPr>
        <w:pStyle w:val="AARNormalbody"/>
      </w:pPr>
      <w:r w:rsidRPr="001F1CEC">
        <w:t>The CFC places high importance on staff training and development.  During 20</w:t>
      </w:r>
      <w:r w:rsidR="001C2989" w:rsidRPr="001F1CEC">
        <w:t>20</w:t>
      </w:r>
      <w:r w:rsidRPr="001F1CEC">
        <w:t>–</w:t>
      </w:r>
      <w:r w:rsidR="002847CC" w:rsidRPr="001F1CEC">
        <w:t>2</w:t>
      </w:r>
      <w:r w:rsidR="001C2989" w:rsidRPr="001F1CEC">
        <w:t>1</w:t>
      </w:r>
      <w:r w:rsidRPr="001F1CEC">
        <w:t>, staff attended many formal training courses, a range of conferences and seminars, and other professional development opportunities.  These ranged from training courses on specific topics, such as Respect, Equity and Diversity</w:t>
      </w:r>
      <w:r w:rsidR="0094700C" w:rsidRPr="001F1CEC">
        <w:rPr>
          <w:rFonts w:asciiTheme="minorHAnsi" w:hAnsiTheme="minorHAnsi" w:cstheme="minorHAnsi"/>
        </w:rPr>
        <w:t xml:space="preserve"> </w:t>
      </w:r>
      <w:r w:rsidR="002847CC" w:rsidRPr="001F1CEC">
        <w:rPr>
          <w:rFonts w:asciiTheme="minorHAnsi" w:hAnsiTheme="minorHAnsi" w:cstheme="minorHAnsi"/>
        </w:rPr>
        <w:t>through</w:t>
      </w:r>
      <w:r w:rsidR="002847CC" w:rsidRPr="001F1CEC">
        <w:t xml:space="preserve"> to attendances at meetings and conferences for the arts and museum sector, such as </w:t>
      </w:r>
      <w:r w:rsidR="001F1CEC" w:rsidRPr="001F1CEC">
        <w:t xml:space="preserve">the </w:t>
      </w:r>
      <w:r w:rsidR="002847CC" w:rsidRPr="001F1CEC">
        <w:t xml:space="preserve">annual </w:t>
      </w:r>
      <w:r w:rsidR="001F1CEC" w:rsidRPr="001F1CEC">
        <w:t xml:space="preserve">national </w:t>
      </w:r>
      <w:r w:rsidR="002847CC" w:rsidRPr="001F1CEC">
        <w:t xml:space="preserve">conference of </w:t>
      </w:r>
      <w:r w:rsidR="00E63978" w:rsidRPr="001F1CEC">
        <w:t xml:space="preserve">The </w:t>
      </w:r>
      <w:r w:rsidR="0014192D" w:rsidRPr="001F1CEC">
        <w:t>Australian Museums and Galleries Association</w:t>
      </w:r>
      <w:r w:rsidR="003F31A0">
        <w:rPr>
          <w:rFonts w:asciiTheme="minorHAnsi" w:hAnsiTheme="minorHAnsi" w:cstheme="minorHAnsi"/>
          <w:i/>
          <w:iCs/>
        </w:rPr>
        <w:t>.</w:t>
      </w:r>
    </w:p>
    <w:p w14:paraId="73674FBA" w14:textId="6A02C9B7" w:rsidR="001F1CEC" w:rsidRPr="00356617" w:rsidRDefault="00DC7909" w:rsidP="00356617">
      <w:pPr>
        <w:pStyle w:val="AARNormalbody"/>
      </w:pPr>
      <w:bookmarkStart w:id="212" w:name="_Hlk15483725"/>
      <w:r w:rsidRPr="001F1CEC">
        <w:t>Other examples of professional development opportunities attended by staff in 20</w:t>
      </w:r>
      <w:r w:rsidR="001F1CEC" w:rsidRPr="001F1CEC">
        <w:t>20</w:t>
      </w:r>
      <w:r w:rsidRPr="001F1CEC">
        <w:t>–</w:t>
      </w:r>
      <w:r w:rsidR="00E63978" w:rsidRPr="001F1CEC">
        <w:t>2</w:t>
      </w:r>
      <w:r w:rsidR="001F1CEC" w:rsidRPr="001F1CEC">
        <w:t>1</w:t>
      </w:r>
      <w:r w:rsidRPr="001F1CEC">
        <w:t xml:space="preserve"> included</w:t>
      </w:r>
      <w:r w:rsidR="001F1CEC" w:rsidRPr="001F1CEC">
        <w:t xml:space="preserve"> Canberra Region Tourism Advisory Forum</w:t>
      </w:r>
      <w:r w:rsidR="001F1CEC">
        <w:t xml:space="preserve">; </w:t>
      </w:r>
      <w:r w:rsidR="001F1CEC" w:rsidRPr="00852BC2">
        <w:t>Tourism Reboot</w:t>
      </w:r>
      <w:r w:rsidR="00852BC2" w:rsidRPr="00852BC2">
        <w:t>–</w:t>
      </w:r>
      <w:r w:rsidR="001F1CEC" w:rsidRPr="00852BC2">
        <w:t xml:space="preserve">A growth and development program for Canberra Region; Live Performance Australia </w:t>
      </w:r>
      <w:r w:rsidR="00946E7C" w:rsidRPr="00852BC2">
        <w:t xml:space="preserve">industry discussion </w:t>
      </w:r>
      <w:r w:rsidR="001F1CEC" w:rsidRPr="00852BC2">
        <w:t>about the return to live performances</w:t>
      </w:r>
      <w:r w:rsidR="00946E7C" w:rsidRPr="00852BC2">
        <w:t xml:space="preserve">; Teacher Professional Learning; Council of Australian </w:t>
      </w:r>
      <w:r w:rsidR="008C7A7D">
        <w:t>A</w:t>
      </w:r>
      <w:r w:rsidR="00946E7C" w:rsidRPr="00852BC2">
        <w:t>rt Museum Directors virtual forum</w:t>
      </w:r>
      <w:r w:rsidR="00852BC2">
        <w:t>;</w:t>
      </w:r>
      <w:r w:rsidR="00946E7C" w:rsidRPr="00852BC2">
        <w:t xml:space="preserve"> Bundian Way Arts Exchange</w:t>
      </w:r>
      <w:r w:rsidR="00852BC2" w:rsidRPr="00852BC2">
        <w:t>–</w:t>
      </w:r>
      <w:r w:rsidR="00946E7C" w:rsidRPr="00852BC2">
        <w:t xml:space="preserve">Indigenous Knowledges of place course; </w:t>
      </w:r>
      <w:r w:rsidR="00852BC2" w:rsidRPr="00852BC2">
        <w:t xml:space="preserve">Rethinking inclusive practices - Creative Connections Arts Australia webinar; </w:t>
      </w:r>
      <w:r w:rsidR="00DF5840" w:rsidRPr="00DF5840">
        <w:rPr>
          <w:rFonts w:asciiTheme="minorHAnsi" w:hAnsiTheme="minorHAnsi" w:cstheme="minorHAnsi"/>
          <w:szCs w:val="22"/>
        </w:rPr>
        <w:t>Infection Control Training</w:t>
      </w:r>
      <w:r w:rsidR="00852BC2" w:rsidRPr="00DF5840">
        <w:rPr>
          <w:rFonts w:asciiTheme="minorHAnsi" w:hAnsiTheme="minorHAnsi" w:cstheme="minorHAnsi"/>
          <w:szCs w:val="22"/>
        </w:rPr>
        <w:t>;</w:t>
      </w:r>
      <w:r w:rsidR="00852BC2" w:rsidRPr="00852BC2">
        <w:rPr>
          <w:rFonts w:asciiTheme="minorHAnsi" w:hAnsiTheme="minorHAnsi" w:cstheme="minorHAnsi"/>
          <w:szCs w:val="22"/>
        </w:rPr>
        <w:t xml:space="preserve"> Introduction to Risk in the </w:t>
      </w:r>
      <w:r w:rsidR="00852BC2" w:rsidRPr="00DF5840">
        <w:rPr>
          <w:rFonts w:asciiTheme="minorHAnsi" w:hAnsiTheme="minorHAnsi" w:cstheme="minorHAnsi"/>
          <w:szCs w:val="22"/>
        </w:rPr>
        <w:t>ACT Government</w:t>
      </w:r>
      <w:r w:rsidR="00852BC2" w:rsidRPr="00C01AE0">
        <w:t>;</w:t>
      </w:r>
      <w:r w:rsidR="001B1264" w:rsidRPr="00C01AE0">
        <w:t xml:space="preserve"> </w:t>
      </w:r>
      <w:r w:rsidR="00C01AE0" w:rsidRPr="00C01AE0">
        <w:t>2020 Executive Assistant Annual Conference</w:t>
      </w:r>
      <w:r w:rsidR="001B1264" w:rsidRPr="00C01AE0">
        <w:t>;</w:t>
      </w:r>
      <w:r w:rsidR="00852BC2" w:rsidRPr="00C01AE0">
        <w:t xml:space="preserve"> </w:t>
      </w:r>
      <w:r w:rsidR="00DF5840" w:rsidRPr="00C01AE0">
        <w:t>2021</w:t>
      </w:r>
      <w:r w:rsidR="00DF5840" w:rsidRPr="00DF5840">
        <w:rPr>
          <w:rFonts w:asciiTheme="minorHAnsi" w:hAnsiTheme="minorHAnsi" w:cstheme="minorHAnsi"/>
        </w:rPr>
        <w:t xml:space="preserve"> Public Sector FBT webinar; </w:t>
      </w:r>
      <w:r w:rsidR="00852BC2" w:rsidRPr="00DF5840">
        <w:rPr>
          <w:rFonts w:asciiTheme="minorHAnsi" w:hAnsiTheme="minorHAnsi" w:cstheme="minorHAnsi"/>
          <w:szCs w:val="22"/>
        </w:rPr>
        <w:t>Best</w:t>
      </w:r>
      <w:r w:rsidR="00852BC2" w:rsidRPr="00852BC2">
        <w:rPr>
          <w:rFonts w:asciiTheme="minorHAnsi" w:hAnsiTheme="minorHAnsi" w:cstheme="minorHAnsi"/>
          <w:szCs w:val="22"/>
        </w:rPr>
        <w:t xml:space="preserve"> Practice Recruitment and Staff Selection Training; and Internal Audit Information Series–Behavioural Assurance. </w:t>
      </w:r>
      <w:r w:rsidR="00AE2154" w:rsidRPr="00852BC2">
        <w:rPr>
          <w:rFonts w:asciiTheme="minorHAnsi" w:hAnsiTheme="minorHAnsi" w:cstheme="minorHAnsi"/>
          <w:szCs w:val="22"/>
        </w:rPr>
        <w:t xml:space="preserve"> </w:t>
      </w:r>
      <w:r w:rsidRPr="00852BC2">
        <w:rPr>
          <w:rFonts w:asciiTheme="minorHAnsi" w:hAnsiTheme="minorHAnsi" w:cstheme="minorHAnsi"/>
          <w:szCs w:val="22"/>
        </w:rPr>
        <w:t xml:space="preserve">The CFC also undertakes performance management/skills </w:t>
      </w:r>
      <w:r w:rsidRPr="00852BC2">
        <w:t>development assessment programs.  Further information is provided under Section B.2.1,</w:t>
      </w:r>
      <w:r w:rsidR="0014192D" w:rsidRPr="00852BC2">
        <w:t xml:space="preserve"> page</w:t>
      </w:r>
      <w:r w:rsidRPr="00852BC2">
        <w:t xml:space="preserve"> </w:t>
      </w:r>
      <w:r w:rsidR="0014192D" w:rsidRPr="00852BC2">
        <w:fldChar w:fldCharType="begin"/>
      </w:r>
      <w:r w:rsidR="0014192D" w:rsidRPr="00852BC2">
        <w:instrText>pageref B21</w:instrText>
      </w:r>
      <w:r w:rsidR="0014192D" w:rsidRPr="00852BC2">
        <w:fldChar w:fldCharType="separate"/>
      </w:r>
      <w:r w:rsidR="00902EC8">
        <w:rPr>
          <w:noProof/>
        </w:rPr>
        <w:t>33</w:t>
      </w:r>
      <w:r w:rsidR="0014192D" w:rsidRPr="00852BC2">
        <w:fldChar w:fldCharType="end"/>
      </w:r>
      <w:bookmarkEnd w:id="212"/>
      <w:r w:rsidR="0014192D" w:rsidRPr="00852BC2">
        <w:t>.</w:t>
      </w:r>
    </w:p>
    <w:p w14:paraId="0045FD8F" w14:textId="63CB3A1F" w:rsidR="00DC7909" w:rsidRPr="00356617" w:rsidRDefault="00DC7909" w:rsidP="00356617">
      <w:pPr>
        <w:pStyle w:val="AARNormalbody"/>
      </w:pPr>
      <w:bookmarkStart w:id="213" w:name="_Hlk79420295"/>
      <w:bookmarkStart w:id="214" w:name="_Hlk48220013"/>
      <w:r w:rsidRPr="00356617">
        <w:t>Expenditure on staff training and professional development during 20</w:t>
      </w:r>
      <w:r w:rsidR="009A1DE0">
        <w:t>20</w:t>
      </w:r>
      <w:r w:rsidRPr="00356617">
        <w:t>–</w:t>
      </w:r>
      <w:r w:rsidR="00BC376C" w:rsidRPr="00356617">
        <w:t>2</w:t>
      </w:r>
      <w:r w:rsidR="009A1DE0">
        <w:t>1</w:t>
      </w:r>
      <w:r w:rsidRPr="00356617">
        <w:t xml:space="preserve"> amounted to $</w:t>
      </w:r>
      <w:r w:rsidR="009A1DE0">
        <w:t>58</w:t>
      </w:r>
      <w:r w:rsidRPr="00356617">
        <w:t>,</w:t>
      </w:r>
      <w:r w:rsidR="009A1DE0">
        <w:t>207</w:t>
      </w:r>
      <w:r w:rsidRPr="00356617">
        <w:t>.  This amount includes membership fees for professional development programs, staff training and conference fees.  Associated travel and accommodation costs are not included in this amount</w:t>
      </w:r>
      <w:r w:rsidR="003D7A2F">
        <w:t xml:space="preserve"> but were very limited in 2020</w:t>
      </w:r>
      <w:r w:rsidR="00AE5EDE" w:rsidRPr="0023170E">
        <w:rPr>
          <w:bCs/>
          <w:iCs/>
        </w:rPr>
        <w:t>–</w:t>
      </w:r>
      <w:r w:rsidR="003D7A2F">
        <w:t>21 due to COVID-19 restrictions on travel</w:t>
      </w:r>
      <w:r w:rsidRPr="00356617">
        <w:t>.</w:t>
      </w:r>
    </w:p>
    <w:p w14:paraId="181CFCB7" w14:textId="66A63D56" w:rsidR="00DC7909" w:rsidRPr="00356617" w:rsidRDefault="00DC7909" w:rsidP="00356617">
      <w:pPr>
        <w:pStyle w:val="AARNormalbody"/>
      </w:pPr>
      <w:r w:rsidRPr="00356617">
        <w:t>During the year, one staff member participated in the ACTPS study assistance program or in courses provided by ACTPS training panel providers, at a total cost of $</w:t>
      </w:r>
      <w:r w:rsidR="009A1DE0">
        <w:t>225</w:t>
      </w:r>
      <w:r w:rsidRPr="00356617">
        <w:t xml:space="preserve">. </w:t>
      </w:r>
    </w:p>
    <w:p w14:paraId="2B17C0F0" w14:textId="36CDC108" w:rsidR="00DC7909" w:rsidRPr="00356617" w:rsidRDefault="00DC7909" w:rsidP="00356617">
      <w:pPr>
        <w:pStyle w:val="AARNormalbody"/>
      </w:pPr>
      <w:bookmarkStart w:id="215" w:name="ACC"/>
      <w:bookmarkEnd w:id="213"/>
      <w:bookmarkEnd w:id="215"/>
      <w:r w:rsidRPr="00356617">
        <w:t xml:space="preserve">The CFC convenes meetings of its Agency Consultative Committee (ACC) consisting of staff, management and union representatives, </w:t>
      </w:r>
      <w:r w:rsidR="003A2EFF">
        <w:t>as</w:t>
      </w:r>
      <w:r w:rsidRPr="00356617">
        <w:t xml:space="preserve"> needed.</w:t>
      </w:r>
    </w:p>
    <w:bookmarkEnd w:id="214"/>
    <w:p w14:paraId="495191D5" w14:textId="77777777" w:rsidR="00DC7909" w:rsidRPr="00E364C0" w:rsidRDefault="00DC7909" w:rsidP="003D390B">
      <w:pPr>
        <w:pStyle w:val="Heading3"/>
        <w:rPr>
          <w:noProof/>
        </w:rPr>
      </w:pPr>
      <w:r w:rsidRPr="00E364C0">
        <w:rPr>
          <w:noProof/>
        </w:rPr>
        <w:t>B.11.3 Staffing Profile</w:t>
      </w:r>
      <w:r w:rsidRPr="00E364C0">
        <w:rPr>
          <w:noProof/>
        </w:rPr>
        <w:fldChar w:fldCharType="begin"/>
      </w:r>
      <w:r w:rsidRPr="00E364C0">
        <w:instrText xml:space="preserve"> XE "</w:instrText>
      </w:r>
      <w:r w:rsidRPr="00E364C0">
        <w:rPr>
          <w:noProof/>
        </w:rPr>
        <w:instrText>Staffing Profile</w:instrText>
      </w:r>
      <w:r w:rsidRPr="00E364C0">
        <w:instrText xml:space="preserve">" </w:instrText>
      </w:r>
      <w:r w:rsidRPr="00E364C0">
        <w:rPr>
          <w:noProof/>
        </w:rPr>
        <w:fldChar w:fldCharType="end"/>
      </w:r>
    </w:p>
    <w:p w14:paraId="595471D8" w14:textId="4036D755" w:rsidR="00DC7909" w:rsidRPr="00E364C0" w:rsidRDefault="00DC7909" w:rsidP="00BF1E00">
      <w:pPr>
        <w:pStyle w:val="AARNormalbody"/>
        <w:rPr>
          <w:szCs w:val="24"/>
        </w:rPr>
      </w:pPr>
      <w:bookmarkStart w:id="216" w:name="_Hlk78289383"/>
      <w:r w:rsidRPr="00E364C0">
        <w:t>The CFC’s Staffing Profile as at 2</w:t>
      </w:r>
      <w:r w:rsidR="001A1179">
        <w:t>1</w:t>
      </w:r>
      <w:r w:rsidRPr="00E364C0">
        <w:t xml:space="preserve"> June 20</w:t>
      </w:r>
      <w:r w:rsidR="00AE2154" w:rsidRPr="00E364C0">
        <w:t>2</w:t>
      </w:r>
      <w:r w:rsidR="001A1179">
        <w:t>1</w:t>
      </w:r>
      <w:r w:rsidRPr="00E364C0">
        <w:t xml:space="preserve"> (the last pay date for the 20</w:t>
      </w:r>
      <w:r w:rsidR="001A1179">
        <w:t>20</w:t>
      </w:r>
      <w:r w:rsidRPr="00E364C0">
        <w:t>–</w:t>
      </w:r>
      <w:r w:rsidR="00AE2154" w:rsidRPr="00E364C0">
        <w:t>2</w:t>
      </w:r>
      <w:r w:rsidR="001A1179">
        <w:t>1</w:t>
      </w:r>
      <w:r w:rsidRPr="00E364C0">
        <w:t xml:space="preserve"> financial year) </w:t>
      </w:r>
      <w:r w:rsidRPr="00E364C0">
        <w:rPr>
          <w:szCs w:val="24"/>
        </w:rPr>
        <w:t>was as follows.</w:t>
      </w:r>
    </w:p>
    <w:p w14:paraId="3217922D" w14:textId="77777777" w:rsidR="00F052DB" w:rsidRPr="00E83774" w:rsidRDefault="00F052DB" w:rsidP="00E83774">
      <w:pPr>
        <w:pStyle w:val="AARheading4"/>
      </w:pPr>
      <w:bookmarkStart w:id="217" w:name="_Hlk52451390"/>
      <w:bookmarkStart w:id="218" w:name="_Toc43980740"/>
      <w:r w:rsidRPr="00E83774">
        <w:t>FTE and headcount by division/branch</w:t>
      </w:r>
    </w:p>
    <w:tbl>
      <w:tblPr>
        <w:tblStyle w:val="ARTableText0"/>
        <w:tblW w:w="4974" w:type="pct"/>
        <w:tblBorders>
          <w:bottom w:val="single" w:sz="12" w:space="0" w:color="auto"/>
        </w:tblBorders>
        <w:tblCellMar>
          <w:top w:w="0" w:type="dxa"/>
          <w:bottom w:w="0" w:type="dxa"/>
        </w:tblCellMar>
        <w:tblLook w:val="04A0" w:firstRow="1" w:lastRow="0" w:firstColumn="1" w:lastColumn="0" w:noHBand="0" w:noVBand="1"/>
      </w:tblPr>
      <w:tblGrid>
        <w:gridCol w:w="3008"/>
        <w:gridCol w:w="3007"/>
        <w:gridCol w:w="3009"/>
      </w:tblGrid>
      <w:tr w:rsidR="00F052DB" w:rsidRPr="00EA5B21" w14:paraId="79145E6D" w14:textId="77777777" w:rsidTr="00DD22A8">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single" w:sz="12" w:space="0" w:color="auto"/>
            </w:tcBorders>
            <w:shd w:val="clear" w:color="auto" w:fill="003D4C"/>
            <w:vAlign w:val="center"/>
          </w:tcPr>
          <w:p w14:paraId="4D4F9F30" w14:textId="77777777" w:rsidR="00F052DB" w:rsidRPr="00E83774" w:rsidRDefault="00F052DB" w:rsidP="00E83774">
            <w:pPr>
              <w:pStyle w:val="ARTableFiguresheading"/>
              <w:jc w:val="left"/>
              <w:rPr>
                <w:b/>
                <w:bCs/>
              </w:rPr>
            </w:pPr>
            <w:r w:rsidRPr="00E83774">
              <w:rPr>
                <w:b/>
                <w:bCs/>
              </w:rPr>
              <w:t>Division/branch</w:t>
            </w:r>
          </w:p>
        </w:tc>
        <w:tc>
          <w:tcPr>
            <w:tcW w:w="1666" w:type="pct"/>
            <w:tcBorders>
              <w:top w:val="none" w:sz="0" w:space="0" w:color="auto"/>
              <w:bottom w:val="single" w:sz="12" w:space="0" w:color="auto"/>
            </w:tcBorders>
            <w:shd w:val="clear" w:color="auto" w:fill="003D4C"/>
            <w:vAlign w:val="center"/>
          </w:tcPr>
          <w:p w14:paraId="029AE249" w14:textId="77777777" w:rsidR="00F052DB" w:rsidRPr="00E83774" w:rsidRDefault="00F052DB" w:rsidP="00E83774">
            <w:pPr>
              <w:pStyle w:val="ARTableFiguresheading"/>
              <w:cnfStyle w:val="100000000000" w:firstRow="1" w:lastRow="0" w:firstColumn="0" w:lastColumn="0" w:oddVBand="0" w:evenVBand="0" w:oddHBand="0" w:evenHBand="0" w:firstRowFirstColumn="0" w:firstRowLastColumn="0" w:lastRowFirstColumn="0" w:lastRowLastColumn="0"/>
              <w:rPr>
                <w:b/>
                <w:bCs/>
              </w:rPr>
            </w:pPr>
            <w:r w:rsidRPr="00E83774">
              <w:rPr>
                <w:b/>
                <w:bCs/>
              </w:rPr>
              <w:t>FTE</w:t>
            </w:r>
          </w:p>
        </w:tc>
        <w:tc>
          <w:tcPr>
            <w:tcW w:w="1667" w:type="pct"/>
            <w:tcBorders>
              <w:top w:val="none" w:sz="0" w:space="0" w:color="auto"/>
              <w:bottom w:val="single" w:sz="12" w:space="0" w:color="auto"/>
              <w:right w:val="none" w:sz="0" w:space="0" w:color="auto"/>
            </w:tcBorders>
            <w:shd w:val="clear" w:color="auto" w:fill="003D4C"/>
            <w:vAlign w:val="center"/>
          </w:tcPr>
          <w:p w14:paraId="0AE7C8F0" w14:textId="77777777" w:rsidR="00F052DB" w:rsidRPr="00E83774" w:rsidRDefault="00F052DB" w:rsidP="00E83774">
            <w:pPr>
              <w:pStyle w:val="ARTableFiguresheading"/>
              <w:cnfStyle w:val="100000000000" w:firstRow="1" w:lastRow="0" w:firstColumn="0" w:lastColumn="0" w:oddVBand="0" w:evenVBand="0" w:oddHBand="0" w:evenHBand="0" w:firstRowFirstColumn="0" w:firstRowLastColumn="0" w:lastRowFirstColumn="0" w:lastRowLastColumn="0"/>
              <w:rPr>
                <w:b/>
                <w:bCs/>
              </w:rPr>
            </w:pPr>
            <w:r w:rsidRPr="00E83774">
              <w:rPr>
                <w:b/>
                <w:bCs/>
              </w:rPr>
              <w:t>Headcount</w:t>
            </w:r>
          </w:p>
        </w:tc>
      </w:tr>
      <w:tr w:rsidR="00F052DB" w:rsidRPr="00E364C0" w14:paraId="295F56B8" w14:textId="77777777" w:rsidTr="001E12D6">
        <w:tblPrEx>
          <w:tblBorders>
            <w:bottom w:val="single" w:sz="4" w:space="0" w:color="000000"/>
          </w:tblBorders>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666" w:type="pct"/>
            <w:tcBorders>
              <w:top w:val="single" w:sz="12" w:space="0" w:color="auto"/>
              <w:bottom w:val="none" w:sz="0" w:space="0" w:color="auto"/>
            </w:tcBorders>
          </w:tcPr>
          <w:p w14:paraId="1D77781F" w14:textId="77777777" w:rsidR="00F052DB" w:rsidRPr="00E364C0" w:rsidRDefault="00F052DB" w:rsidP="001E12D6">
            <w:pPr>
              <w:pStyle w:val="ARTablefigures0"/>
            </w:pPr>
            <w:r w:rsidRPr="00E364C0">
              <w:t>Cultural Facilities Corporation</w:t>
            </w:r>
          </w:p>
        </w:tc>
        <w:tc>
          <w:tcPr>
            <w:tcW w:w="1666" w:type="pct"/>
            <w:tcBorders>
              <w:top w:val="single" w:sz="12" w:space="0" w:color="auto"/>
              <w:bottom w:val="none" w:sz="0" w:space="0" w:color="auto"/>
            </w:tcBorders>
          </w:tcPr>
          <w:p w14:paraId="0B48039F" w14:textId="05A3ACAF" w:rsidR="00F052DB" w:rsidRPr="00E364C0" w:rsidRDefault="00F052DB" w:rsidP="001E12D6">
            <w:pPr>
              <w:pStyle w:val="ARTablefigures0"/>
              <w:cnfStyle w:val="000000100000" w:firstRow="0" w:lastRow="0" w:firstColumn="0" w:lastColumn="0" w:oddVBand="0" w:evenVBand="0" w:oddHBand="1" w:evenHBand="0" w:firstRowFirstColumn="0" w:firstRowLastColumn="0" w:lastRowFirstColumn="0" w:lastRowLastColumn="0"/>
            </w:pPr>
            <w:r>
              <w:t>10</w:t>
            </w:r>
            <w:r w:rsidR="0068329D">
              <w:t>4</w:t>
            </w:r>
          </w:p>
        </w:tc>
        <w:tc>
          <w:tcPr>
            <w:tcW w:w="1667" w:type="pct"/>
            <w:tcBorders>
              <w:top w:val="single" w:sz="12" w:space="0" w:color="auto"/>
              <w:bottom w:val="none" w:sz="0" w:space="0" w:color="auto"/>
            </w:tcBorders>
          </w:tcPr>
          <w:p w14:paraId="64BFB3BD" w14:textId="5965AC4C" w:rsidR="00F052DB" w:rsidRPr="00E364C0" w:rsidRDefault="00F052DB" w:rsidP="001E12D6">
            <w:pPr>
              <w:pStyle w:val="ARTablefigures0"/>
              <w:cnfStyle w:val="000000100000" w:firstRow="0" w:lastRow="0" w:firstColumn="0" w:lastColumn="0" w:oddVBand="0" w:evenVBand="0" w:oddHBand="1" w:evenHBand="0" w:firstRowFirstColumn="0" w:firstRowLastColumn="0" w:lastRowFirstColumn="0" w:lastRowLastColumn="0"/>
            </w:pPr>
            <w:r w:rsidRPr="00E364C0">
              <w:t>16</w:t>
            </w:r>
            <w:r w:rsidR="0068329D">
              <w:t>3</w:t>
            </w:r>
          </w:p>
        </w:tc>
      </w:tr>
    </w:tbl>
    <w:p w14:paraId="498E8A63" w14:textId="0E732122" w:rsidR="00F052DB" w:rsidRPr="00E364C0" w:rsidRDefault="003A2EFF" w:rsidP="00E83774">
      <w:pPr>
        <w:pStyle w:val="AARheading4"/>
      </w:pPr>
      <w:bookmarkStart w:id="219" w:name="_Hlk83977009"/>
      <w:r>
        <w:br/>
      </w:r>
      <w:r w:rsidR="00F052DB" w:rsidRPr="00E364C0">
        <w:t>FTE and headcount by gender</w:t>
      </w:r>
    </w:p>
    <w:tbl>
      <w:tblPr>
        <w:tblStyle w:val="ARTableText0"/>
        <w:tblW w:w="5000" w:type="pct"/>
        <w:tblCellMar>
          <w:top w:w="0" w:type="dxa"/>
          <w:bottom w:w="0" w:type="dxa"/>
        </w:tblCellMar>
        <w:tblLook w:val="04A0" w:firstRow="1" w:lastRow="0" w:firstColumn="1" w:lastColumn="0" w:noHBand="0" w:noVBand="1"/>
      </w:tblPr>
      <w:tblGrid>
        <w:gridCol w:w="2267"/>
        <w:gridCol w:w="2268"/>
        <w:gridCol w:w="2268"/>
        <w:gridCol w:w="2268"/>
      </w:tblGrid>
      <w:tr w:rsidR="00F052DB" w:rsidRPr="00E364C0" w14:paraId="261CAC20" w14:textId="77777777" w:rsidTr="009D3A9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bottom w:val="single" w:sz="12" w:space="0" w:color="000000"/>
            </w:tcBorders>
            <w:shd w:val="clear" w:color="auto" w:fill="003D4C"/>
            <w:vAlign w:val="center"/>
          </w:tcPr>
          <w:p w14:paraId="7C5FE4FB" w14:textId="77777777" w:rsidR="00F052DB" w:rsidRPr="00E364C0" w:rsidRDefault="00F052DB" w:rsidP="003A24B8">
            <w:pPr>
              <w:pStyle w:val="ARTableFiguresheading"/>
            </w:pPr>
          </w:p>
        </w:tc>
        <w:tc>
          <w:tcPr>
            <w:tcW w:w="1250" w:type="pct"/>
            <w:tcBorders>
              <w:top w:val="none" w:sz="0" w:space="0" w:color="auto"/>
              <w:bottom w:val="single" w:sz="12" w:space="0" w:color="000000"/>
            </w:tcBorders>
            <w:shd w:val="clear" w:color="auto" w:fill="003D4C"/>
            <w:vAlign w:val="center"/>
          </w:tcPr>
          <w:p w14:paraId="05E07C67" w14:textId="77777777" w:rsidR="00F052DB" w:rsidRPr="00E364C0" w:rsidRDefault="00F052DB" w:rsidP="003A24B8">
            <w:pPr>
              <w:pStyle w:val="ARTableFiguresheading"/>
              <w:cnfStyle w:val="100000000000" w:firstRow="1" w:lastRow="0" w:firstColumn="0" w:lastColumn="0" w:oddVBand="0" w:evenVBand="0" w:oddHBand="0" w:evenHBand="0" w:firstRowFirstColumn="0" w:firstRowLastColumn="0" w:lastRowFirstColumn="0" w:lastRowLastColumn="0"/>
              <w:rPr>
                <w:b/>
              </w:rPr>
            </w:pPr>
            <w:r w:rsidRPr="00E364C0">
              <w:rPr>
                <w:b/>
              </w:rPr>
              <w:t>Female</w:t>
            </w:r>
          </w:p>
        </w:tc>
        <w:tc>
          <w:tcPr>
            <w:tcW w:w="1250" w:type="pct"/>
            <w:tcBorders>
              <w:top w:val="none" w:sz="0" w:space="0" w:color="auto"/>
              <w:bottom w:val="single" w:sz="12" w:space="0" w:color="000000"/>
            </w:tcBorders>
            <w:shd w:val="clear" w:color="auto" w:fill="003D4C"/>
            <w:vAlign w:val="center"/>
          </w:tcPr>
          <w:p w14:paraId="101141C7" w14:textId="77777777" w:rsidR="00F052DB" w:rsidRPr="00E364C0" w:rsidRDefault="00F052DB" w:rsidP="003A24B8">
            <w:pPr>
              <w:pStyle w:val="ARTableFiguresheading"/>
              <w:cnfStyle w:val="100000000000" w:firstRow="1" w:lastRow="0" w:firstColumn="0" w:lastColumn="0" w:oddVBand="0" w:evenVBand="0" w:oddHBand="0" w:evenHBand="0" w:firstRowFirstColumn="0" w:firstRowLastColumn="0" w:lastRowFirstColumn="0" w:lastRowLastColumn="0"/>
              <w:rPr>
                <w:b/>
              </w:rPr>
            </w:pPr>
            <w:r w:rsidRPr="00E364C0">
              <w:rPr>
                <w:b/>
              </w:rPr>
              <w:t>Male</w:t>
            </w:r>
          </w:p>
        </w:tc>
        <w:tc>
          <w:tcPr>
            <w:tcW w:w="1250" w:type="pct"/>
            <w:tcBorders>
              <w:top w:val="none" w:sz="0" w:space="0" w:color="auto"/>
              <w:bottom w:val="single" w:sz="12" w:space="0" w:color="000000"/>
            </w:tcBorders>
            <w:shd w:val="clear" w:color="auto" w:fill="003D4C"/>
            <w:vAlign w:val="center"/>
          </w:tcPr>
          <w:p w14:paraId="01153847" w14:textId="77777777" w:rsidR="00F052DB" w:rsidRPr="00DD22A8"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bCs/>
              </w:rPr>
            </w:pPr>
            <w:r w:rsidRPr="00DD22A8">
              <w:rPr>
                <w:b/>
                <w:bCs/>
              </w:rPr>
              <w:t>Total</w:t>
            </w:r>
          </w:p>
        </w:tc>
      </w:tr>
      <w:tr w:rsidR="00F052DB" w:rsidRPr="00E364C0" w14:paraId="360370E0" w14:textId="77777777" w:rsidTr="001E12D6">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000000"/>
            </w:tcBorders>
            <w:vAlign w:val="top"/>
          </w:tcPr>
          <w:p w14:paraId="3504012C" w14:textId="77777777" w:rsidR="00F052DB" w:rsidRPr="001E12D6" w:rsidRDefault="00F052DB" w:rsidP="001E12D6">
            <w:pPr>
              <w:pStyle w:val="ARTabletext"/>
            </w:pPr>
            <w:r w:rsidRPr="001E12D6">
              <w:t>Full Time Equivalent</w:t>
            </w:r>
          </w:p>
        </w:tc>
        <w:tc>
          <w:tcPr>
            <w:tcW w:w="1250" w:type="pct"/>
            <w:tcBorders>
              <w:top w:val="single" w:sz="12" w:space="0" w:color="000000"/>
            </w:tcBorders>
            <w:vAlign w:val="center"/>
          </w:tcPr>
          <w:p w14:paraId="75ADC724" w14:textId="69160139" w:rsidR="00F052DB" w:rsidRPr="001E12D6" w:rsidRDefault="0068329D" w:rsidP="00E83774">
            <w:pPr>
              <w:pStyle w:val="ARTabletext"/>
              <w:jc w:val="right"/>
              <w:cnfStyle w:val="000000100000" w:firstRow="0" w:lastRow="0" w:firstColumn="0" w:lastColumn="0" w:oddVBand="0" w:evenVBand="0" w:oddHBand="1" w:evenHBand="0" w:firstRowFirstColumn="0" w:firstRowLastColumn="0" w:lastRowFirstColumn="0" w:lastRowLastColumn="0"/>
            </w:pPr>
            <w:r>
              <w:t>61</w:t>
            </w:r>
          </w:p>
        </w:tc>
        <w:tc>
          <w:tcPr>
            <w:tcW w:w="1250" w:type="pct"/>
            <w:tcBorders>
              <w:top w:val="single" w:sz="12" w:space="0" w:color="000000"/>
            </w:tcBorders>
            <w:vAlign w:val="center"/>
          </w:tcPr>
          <w:p w14:paraId="26BDA395" w14:textId="65050D13" w:rsidR="00F052DB" w:rsidRPr="001E12D6" w:rsidRDefault="0068329D" w:rsidP="00E83774">
            <w:pPr>
              <w:pStyle w:val="ARTabletext"/>
              <w:jc w:val="right"/>
              <w:cnfStyle w:val="000000100000" w:firstRow="0" w:lastRow="0" w:firstColumn="0" w:lastColumn="0" w:oddVBand="0" w:evenVBand="0" w:oddHBand="1" w:evenHBand="0" w:firstRowFirstColumn="0" w:firstRowLastColumn="0" w:lastRowFirstColumn="0" w:lastRowLastColumn="0"/>
            </w:pPr>
            <w:r>
              <w:t>43</w:t>
            </w:r>
          </w:p>
        </w:tc>
        <w:tc>
          <w:tcPr>
            <w:tcW w:w="1250" w:type="pct"/>
            <w:tcBorders>
              <w:top w:val="single" w:sz="12" w:space="0" w:color="000000"/>
            </w:tcBorders>
            <w:vAlign w:val="center"/>
          </w:tcPr>
          <w:p w14:paraId="543951C9" w14:textId="06D2BBEB" w:rsidR="00F052DB" w:rsidRPr="001E12D6" w:rsidRDefault="00F052DB" w:rsidP="00E83774">
            <w:pPr>
              <w:pStyle w:val="ARTabletext"/>
              <w:jc w:val="right"/>
              <w:cnfStyle w:val="000000100000" w:firstRow="0" w:lastRow="0" w:firstColumn="0" w:lastColumn="0" w:oddVBand="0" w:evenVBand="0" w:oddHBand="1" w:evenHBand="0" w:firstRowFirstColumn="0" w:firstRowLastColumn="0" w:lastRowFirstColumn="0" w:lastRowLastColumn="0"/>
            </w:pPr>
            <w:r w:rsidRPr="001E12D6">
              <w:t>10</w:t>
            </w:r>
            <w:r w:rsidR="0068329D">
              <w:t>4</w:t>
            </w:r>
          </w:p>
        </w:tc>
      </w:tr>
      <w:tr w:rsidR="00F052DB" w:rsidRPr="00E364C0" w14:paraId="078F3CED"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vAlign w:val="top"/>
          </w:tcPr>
          <w:p w14:paraId="3D0E0795" w14:textId="77777777" w:rsidR="00F052DB" w:rsidRPr="001E12D6" w:rsidRDefault="00F052DB" w:rsidP="001E12D6">
            <w:pPr>
              <w:pStyle w:val="ARTabletext"/>
            </w:pPr>
            <w:r w:rsidRPr="001E12D6">
              <w:t>Headcount</w:t>
            </w:r>
          </w:p>
        </w:tc>
        <w:tc>
          <w:tcPr>
            <w:tcW w:w="1250" w:type="pct"/>
            <w:vAlign w:val="center"/>
          </w:tcPr>
          <w:p w14:paraId="5E45C089" w14:textId="49ED80BF" w:rsidR="00F052DB" w:rsidRPr="001E12D6" w:rsidRDefault="0068329D" w:rsidP="00E83774">
            <w:pPr>
              <w:pStyle w:val="ARTabletext"/>
              <w:jc w:val="right"/>
              <w:cnfStyle w:val="000000010000" w:firstRow="0" w:lastRow="0" w:firstColumn="0" w:lastColumn="0" w:oddVBand="0" w:evenVBand="0" w:oddHBand="0" w:evenHBand="1" w:firstRowFirstColumn="0" w:firstRowLastColumn="0" w:lastRowFirstColumn="0" w:lastRowLastColumn="0"/>
            </w:pPr>
            <w:r>
              <w:t>100</w:t>
            </w:r>
          </w:p>
        </w:tc>
        <w:tc>
          <w:tcPr>
            <w:tcW w:w="1250" w:type="pct"/>
            <w:vAlign w:val="center"/>
          </w:tcPr>
          <w:p w14:paraId="34F826B4" w14:textId="03C2C0C9" w:rsidR="00F052DB" w:rsidRPr="001E12D6" w:rsidRDefault="00F052DB" w:rsidP="00E83774">
            <w:pPr>
              <w:pStyle w:val="ARTabletext"/>
              <w:jc w:val="right"/>
              <w:cnfStyle w:val="000000010000" w:firstRow="0" w:lastRow="0" w:firstColumn="0" w:lastColumn="0" w:oddVBand="0" w:evenVBand="0" w:oddHBand="0" w:evenHBand="1" w:firstRowFirstColumn="0" w:firstRowLastColumn="0" w:lastRowFirstColumn="0" w:lastRowLastColumn="0"/>
            </w:pPr>
            <w:r w:rsidRPr="001E12D6">
              <w:t>6</w:t>
            </w:r>
            <w:r w:rsidR="0068329D">
              <w:t>3</w:t>
            </w:r>
          </w:p>
        </w:tc>
        <w:tc>
          <w:tcPr>
            <w:tcW w:w="1250" w:type="pct"/>
            <w:vAlign w:val="center"/>
          </w:tcPr>
          <w:p w14:paraId="2EF1A68D" w14:textId="0C9BAE18" w:rsidR="00F052DB" w:rsidRPr="001E12D6" w:rsidRDefault="00F052DB" w:rsidP="00E83774">
            <w:pPr>
              <w:pStyle w:val="ARTabletext"/>
              <w:jc w:val="right"/>
              <w:cnfStyle w:val="000000010000" w:firstRow="0" w:lastRow="0" w:firstColumn="0" w:lastColumn="0" w:oddVBand="0" w:evenVBand="0" w:oddHBand="0" w:evenHBand="1" w:firstRowFirstColumn="0" w:firstRowLastColumn="0" w:lastRowFirstColumn="0" w:lastRowLastColumn="0"/>
            </w:pPr>
            <w:r w:rsidRPr="001E12D6">
              <w:t>16</w:t>
            </w:r>
            <w:r w:rsidR="0068329D">
              <w:t>3</w:t>
            </w:r>
          </w:p>
        </w:tc>
      </w:tr>
      <w:tr w:rsidR="00F052DB" w:rsidRPr="00E364C0" w14:paraId="7ED401F8"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6" w:space="0" w:color="auto"/>
              <w:bottom w:val="single" w:sz="4" w:space="0" w:color="auto"/>
            </w:tcBorders>
            <w:vAlign w:val="top"/>
          </w:tcPr>
          <w:p w14:paraId="1D211170" w14:textId="77777777" w:rsidR="00F052DB" w:rsidRPr="001E12D6" w:rsidRDefault="00F052DB" w:rsidP="001E12D6">
            <w:pPr>
              <w:pStyle w:val="ARTabletext"/>
            </w:pPr>
            <w:r w:rsidRPr="001E12D6">
              <w:t>Percentage of workforce</w:t>
            </w:r>
          </w:p>
        </w:tc>
        <w:tc>
          <w:tcPr>
            <w:tcW w:w="1250" w:type="pct"/>
            <w:tcBorders>
              <w:top w:val="dotted" w:sz="6" w:space="0" w:color="auto"/>
              <w:bottom w:val="single" w:sz="4" w:space="0" w:color="auto"/>
            </w:tcBorders>
            <w:vAlign w:val="center"/>
          </w:tcPr>
          <w:p w14:paraId="18A6B827" w14:textId="79B1ABB7" w:rsidR="00F052DB" w:rsidRPr="001E12D6" w:rsidRDefault="0068329D" w:rsidP="00E83774">
            <w:pPr>
              <w:pStyle w:val="ARTabletext"/>
              <w:jc w:val="right"/>
              <w:cnfStyle w:val="000000100000" w:firstRow="0" w:lastRow="0" w:firstColumn="0" w:lastColumn="0" w:oddVBand="0" w:evenVBand="0" w:oddHBand="1" w:evenHBand="0" w:firstRowFirstColumn="0" w:firstRowLastColumn="0" w:lastRowFirstColumn="0" w:lastRowLastColumn="0"/>
            </w:pPr>
            <w:r>
              <w:t>61</w:t>
            </w:r>
            <w:r w:rsidR="00F052DB" w:rsidRPr="001E12D6">
              <w:t>%</w:t>
            </w:r>
          </w:p>
        </w:tc>
        <w:tc>
          <w:tcPr>
            <w:tcW w:w="1250" w:type="pct"/>
            <w:tcBorders>
              <w:top w:val="dotted" w:sz="6" w:space="0" w:color="auto"/>
              <w:bottom w:val="single" w:sz="4" w:space="0" w:color="auto"/>
            </w:tcBorders>
            <w:vAlign w:val="center"/>
          </w:tcPr>
          <w:p w14:paraId="4EF36810" w14:textId="57774F11" w:rsidR="00F052DB" w:rsidRPr="001E12D6" w:rsidRDefault="0068329D" w:rsidP="00E83774">
            <w:pPr>
              <w:pStyle w:val="ARTabletext"/>
              <w:jc w:val="right"/>
              <w:cnfStyle w:val="000000100000" w:firstRow="0" w:lastRow="0" w:firstColumn="0" w:lastColumn="0" w:oddVBand="0" w:evenVBand="0" w:oddHBand="1" w:evenHBand="0" w:firstRowFirstColumn="0" w:firstRowLastColumn="0" w:lastRowFirstColumn="0" w:lastRowLastColumn="0"/>
            </w:pPr>
            <w:r>
              <w:t>3</w:t>
            </w:r>
            <w:r w:rsidR="00211F07">
              <w:t>9</w:t>
            </w:r>
            <w:r w:rsidR="00F052DB" w:rsidRPr="001E12D6">
              <w:t>%</w:t>
            </w:r>
          </w:p>
        </w:tc>
        <w:tc>
          <w:tcPr>
            <w:tcW w:w="1250" w:type="pct"/>
            <w:tcBorders>
              <w:top w:val="dotted" w:sz="6" w:space="0" w:color="auto"/>
              <w:bottom w:val="single" w:sz="4" w:space="0" w:color="auto"/>
            </w:tcBorders>
            <w:vAlign w:val="center"/>
          </w:tcPr>
          <w:p w14:paraId="6AEC1AFB" w14:textId="77777777" w:rsidR="00F052DB" w:rsidRPr="001E12D6" w:rsidRDefault="00F052DB" w:rsidP="00E83774">
            <w:pPr>
              <w:pStyle w:val="ARTabletext"/>
              <w:jc w:val="right"/>
              <w:cnfStyle w:val="000000100000" w:firstRow="0" w:lastRow="0" w:firstColumn="0" w:lastColumn="0" w:oddVBand="0" w:evenVBand="0" w:oddHBand="1" w:evenHBand="0" w:firstRowFirstColumn="0" w:firstRowLastColumn="0" w:lastRowFirstColumn="0" w:lastRowLastColumn="0"/>
            </w:pPr>
            <w:r w:rsidRPr="001E12D6">
              <w:t>100%</w:t>
            </w:r>
          </w:p>
        </w:tc>
      </w:tr>
    </w:tbl>
    <w:bookmarkEnd w:id="219"/>
    <w:p w14:paraId="5F676DFA" w14:textId="77777777" w:rsidR="00607B91" w:rsidRDefault="00E83774" w:rsidP="00E83774">
      <w:pPr>
        <w:pStyle w:val="AARheading4"/>
      </w:pPr>
      <w:r>
        <w:br/>
      </w:r>
    </w:p>
    <w:p w14:paraId="0F19BA9B" w14:textId="77777777" w:rsidR="00607B91" w:rsidRDefault="00607B91" w:rsidP="00E83774">
      <w:pPr>
        <w:pStyle w:val="AARheading4"/>
      </w:pPr>
    </w:p>
    <w:p w14:paraId="265C91CA" w14:textId="1DF30529" w:rsidR="00F052DB" w:rsidRPr="00E364C0" w:rsidRDefault="00F052DB" w:rsidP="00E83774">
      <w:pPr>
        <w:pStyle w:val="AARheading4"/>
      </w:pPr>
      <w:r w:rsidRPr="00E364C0">
        <w:t>Headcount by classification and gender</w:t>
      </w:r>
    </w:p>
    <w:tbl>
      <w:tblPr>
        <w:tblStyle w:val="ARTableText0"/>
        <w:tblW w:w="5000" w:type="pct"/>
        <w:tblCellMar>
          <w:top w:w="0" w:type="dxa"/>
          <w:bottom w:w="0" w:type="dxa"/>
        </w:tblCellMar>
        <w:tblLook w:val="04A0" w:firstRow="1" w:lastRow="0" w:firstColumn="1" w:lastColumn="0" w:noHBand="0" w:noVBand="1"/>
      </w:tblPr>
      <w:tblGrid>
        <w:gridCol w:w="2269"/>
        <w:gridCol w:w="2266"/>
        <w:gridCol w:w="2270"/>
        <w:gridCol w:w="2266"/>
      </w:tblGrid>
      <w:tr w:rsidR="00F052DB" w:rsidRPr="00E364C0" w14:paraId="34968023" w14:textId="77777777" w:rsidTr="009D3A9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251" w:type="pct"/>
            <w:tcBorders>
              <w:top w:val="none" w:sz="0" w:space="0" w:color="auto"/>
              <w:bottom w:val="single" w:sz="12" w:space="0" w:color="auto"/>
            </w:tcBorders>
            <w:shd w:val="clear" w:color="auto" w:fill="003D4C"/>
            <w:vAlign w:val="center"/>
          </w:tcPr>
          <w:p w14:paraId="4851AE40" w14:textId="77777777" w:rsidR="00F052DB" w:rsidRPr="00E83774" w:rsidRDefault="00F052DB" w:rsidP="003A24B8">
            <w:pPr>
              <w:pStyle w:val="AARTableFiguresheading"/>
              <w:rPr>
                <w:b/>
              </w:rPr>
            </w:pPr>
            <w:r w:rsidRPr="00E83774">
              <w:rPr>
                <w:b/>
              </w:rPr>
              <w:t>Classification groups</w:t>
            </w:r>
          </w:p>
        </w:tc>
        <w:tc>
          <w:tcPr>
            <w:tcW w:w="1249" w:type="pct"/>
            <w:tcBorders>
              <w:top w:val="none" w:sz="0" w:space="0" w:color="auto"/>
              <w:bottom w:val="single" w:sz="12" w:space="0" w:color="auto"/>
            </w:tcBorders>
            <w:shd w:val="clear" w:color="auto" w:fill="003D4C"/>
            <w:vAlign w:val="center"/>
          </w:tcPr>
          <w:p w14:paraId="0096AC1D" w14:textId="77777777" w:rsidR="00F052DB" w:rsidRPr="00E83774"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83774">
              <w:rPr>
                <w:b/>
              </w:rPr>
              <w:t>Female</w:t>
            </w:r>
          </w:p>
        </w:tc>
        <w:tc>
          <w:tcPr>
            <w:tcW w:w="1251" w:type="pct"/>
            <w:tcBorders>
              <w:top w:val="none" w:sz="0" w:space="0" w:color="auto"/>
              <w:bottom w:val="single" w:sz="12" w:space="0" w:color="auto"/>
            </w:tcBorders>
            <w:shd w:val="clear" w:color="auto" w:fill="003D4C"/>
            <w:vAlign w:val="center"/>
          </w:tcPr>
          <w:p w14:paraId="2F55865D" w14:textId="77777777" w:rsidR="00F052DB" w:rsidRPr="00E83774"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83774">
              <w:rPr>
                <w:b/>
              </w:rPr>
              <w:t>Male</w:t>
            </w:r>
          </w:p>
        </w:tc>
        <w:tc>
          <w:tcPr>
            <w:tcW w:w="1249" w:type="pct"/>
            <w:tcBorders>
              <w:top w:val="none" w:sz="0" w:space="0" w:color="auto"/>
              <w:bottom w:val="single" w:sz="12" w:space="0" w:color="auto"/>
            </w:tcBorders>
            <w:shd w:val="clear" w:color="auto" w:fill="003D4C"/>
            <w:vAlign w:val="center"/>
          </w:tcPr>
          <w:p w14:paraId="7F106F9B" w14:textId="77777777" w:rsidR="00F052DB" w:rsidRPr="00E83774"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83774">
              <w:rPr>
                <w:b/>
              </w:rPr>
              <w:t>Total</w:t>
            </w:r>
          </w:p>
        </w:tc>
      </w:tr>
      <w:tr w:rsidR="00B464CF" w:rsidRPr="00E364C0" w14:paraId="1681DFCF"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2531B2D5" w14:textId="77777777" w:rsidR="00B464CF" w:rsidRPr="00E364C0" w:rsidRDefault="00B464CF" w:rsidP="00B464CF">
            <w:pPr>
              <w:pStyle w:val="ARTabletext"/>
            </w:pPr>
            <w:r w:rsidRPr="00E364C0">
              <w:t>ASO2</w:t>
            </w:r>
          </w:p>
        </w:tc>
        <w:tc>
          <w:tcPr>
            <w:tcW w:w="1249" w:type="pct"/>
            <w:vAlign w:val="center"/>
          </w:tcPr>
          <w:p w14:paraId="7EA65A9C" w14:textId="37833F27"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19</w:t>
            </w:r>
          </w:p>
        </w:tc>
        <w:tc>
          <w:tcPr>
            <w:tcW w:w="1251" w:type="pct"/>
            <w:vAlign w:val="center"/>
          </w:tcPr>
          <w:p w14:paraId="4EEF0C94" w14:textId="3257D078"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5</w:t>
            </w:r>
          </w:p>
        </w:tc>
        <w:tc>
          <w:tcPr>
            <w:tcW w:w="1249" w:type="pct"/>
            <w:vAlign w:val="center"/>
          </w:tcPr>
          <w:p w14:paraId="43C277FC" w14:textId="156859E1"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24</w:t>
            </w:r>
          </w:p>
        </w:tc>
      </w:tr>
      <w:tr w:rsidR="00B464CF" w:rsidRPr="00E364C0" w14:paraId="444FDC8B"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0F73B2D6" w14:textId="77777777" w:rsidR="00B464CF" w:rsidRPr="00E364C0" w:rsidRDefault="00B464CF" w:rsidP="00B464CF">
            <w:pPr>
              <w:pStyle w:val="ARTabletext"/>
            </w:pPr>
            <w:r w:rsidRPr="00E364C0">
              <w:t>ASO3</w:t>
            </w:r>
          </w:p>
        </w:tc>
        <w:tc>
          <w:tcPr>
            <w:tcW w:w="1249" w:type="pct"/>
            <w:vAlign w:val="center"/>
          </w:tcPr>
          <w:p w14:paraId="64A07CC7" w14:textId="1D06E035"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5</w:t>
            </w:r>
          </w:p>
        </w:tc>
        <w:tc>
          <w:tcPr>
            <w:tcW w:w="1251" w:type="pct"/>
            <w:vAlign w:val="center"/>
          </w:tcPr>
          <w:p w14:paraId="7BDFD19B" w14:textId="0404DAB9"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0</w:t>
            </w:r>
          </w:p>
        </w:tc>
        <w:tc>
          <w:tcPr>
            <w:tcW w:w="1249" w:type="pct"/>
            <w:vAlign w:val="center"/>
          </w:tcPr>
          <w:p w14:paraId="5479160D" w14:textId="5DD2D7E6"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5</w:t>
            </w:r>
          </w:p>
        </w:tc>
      </w:tr>
      <w:tr w:rsidR="00B464CF" w:rsidRPr="00E364C0" w14:paraId="51BAF5DD"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46CCA8F2" w14:textId="77777777" w:rsidR="00B464CF" w:rsidRPr="00E364C0" w:rsidRDefault="00B464CF" w:rsidP="00B464CF">
            <w:pPr>
              <w:pStyle w:val="ARTabletext"/>
            </w:pPr>
            <w:r w:rsidRPr="00E364C0">
              <w:t>ASO4</w:t>
            </w:r>
          </w:p>
        </w:tc>
        <w:tc>
          <w:tcPr>
            <w:tcW w:w="1249" w:type="pct"/>
            <w:vAlign w:val="center"/>
          </w:tcPr>
          <w:p w14:paraId="347A2DB2" w14:textId="3D3674C3"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10</w:t>
            </w:r>
          </w:p>
        </w:tc>
        <w:tc>
          <w:tcPr>
            <w:tcW w:w="1251" w:type="pct"/>
            <w:vAlign w:val="center"/>
          </w:tcPr>
          <w:p w14:paraId="4E37E113" w14:textId="056F9AAF"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6</w:t>
            </w:r>
          </w:p>
        </w:tc>
        <w:tc>
          <w:tcPr>
            <w:tcW w:w="1249" w:type="pct"/>
            <w:vAlign w:val="center"/>
          </w:tcPr>
          <w:p w14:paraId="50C286D2" w14:textId="4D4E576E"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16</w:t>
            </w:r>
          </w:p>
        </w:tc>
      </w:tr>
      <w:tr w:rsidR="00B464CF" w:rsidRPr="00E364C0" w14:paraId="14478160"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0C76F562" w14:textId="77777777" w:rsidR="00B464CF" w:rsidRPr="00E364C0" w:rsidRDefault="00B464CF" w:rsidP="00B464CF">
            <w:pPr>
              <w:pStyle w:val="ARTabletext"/>
            </w:pPr>
            <w:r w:rsidRPr="00E364C0">
              <w:t>ASO5</w:t>
            </w:r>
            <w:r w:rsidRPr="00E364C0">
              <w:tab/>
            </w:r>
          </w:p>
        </w:tc>
        <w:tc>
          <w:tcPr>
            <w:tcW w:w="1249" w:type="pct"/>
            <w:vAlign w:val="center"/>
          </w:tcPr>
          <w:p w14:paraId="4AB058C3" w14:textId="42F4E5B6"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5</w:t>
            </w:r>
          </w:p>
        </w:tc>
        <w:tc>
          <w:tcPr>
            <w:tcW w:w="1251" w:type="pct"/>
            <w:vAlign w:val="center"/>
          </w:tcPr>
          <w:p w14:paraId="6A4A1877" w14:textId="27CE97A5"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5</w:t>
            </w:r>
          </w:p>
        </w:tc>
        <w:tc>
          <w:tcPr>
            <w:tcW w:w="1249" w:type="pct"/>
            <w:vAlign w:val="center"/>
          </w:tcPr>
          <w:p w14:paraId="37996F16" w14:textId="7650BA01"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10</w:t>
            </w:r>
          </w:p>
        </w:tc>
      </w:tr>
      <w:tr w:rsidR="00B464CF" w:rsidRPr="00E364C0" w14:paraId="1398C946"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163B064F" w14:textId="77777777" w:rsidR="00B464CF" w:rsidRPr="00E364C0" w:rsidRDefault="00B464CF" w:rsidP="00B464CF">
            <w:pPr>
              <w:pStyle w:val="ARTabletext"/>
            </w:pPr>
            <w:r w:rsidRPr="00E364C0">
              <w:t>ASO6</w:t>
            </w:r>
          </w:p>
        </w:tc>
        <w:tc>
          <w:tcPr>
            <w:tcW w:w="1249" w:type="pct"/>
            <w:vAlign w:val="center"/>
          </w:tcPr>
          <w:p w14:paraId="716DD4A5" w14:textId="26ABEB26"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7</w:t>
            </w:r>
          </w:p>
        </w:tc>
        <w:tc>
          <w:tcPr>
            <w:tcW w:w="1251" w:type="pct"/>
            <w:vAlign w:val="center"/>
          </w:tcPr>
          <w:p w14:paraId="1D83B6E1" w14:textId="4E973DC7"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5</w:t>
            </w:r>
          </w:p>
        </w:tc>
        <w:tc>
          <w:tcPr>
            <w:tcW w:w="1249" w:type="pct"/>
            <w:vAlign w:val="center"/>
          </w:tcPr>
          <w:p w14:paraId="610B8FCE" w14:textId="31468F7A"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12</w:t>
            </w:r>
          </w:p>
        </w:tc>
      </w:tr>
      <w:tr w:rsidR="00B464CF" w:rsidRPr="00E364C0" w14:paraId="72252C35"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676E4A6F" w14:textId="77777777" w:rsidR="00B464CF" w:rsidRPr="00E364C0" w:rsidRDefault="00B464CF" w:rsidP="00B464CF">
            <w:pPr>
              <w:pStyle w:val="ARTabletext"/>
            </w:pPr>
            <w:r w:rsidRPr="00E364C0">
              <w:t>GSO2</w:t>
            </w:r>
          </w:p>
        </w:tc>
        <w:tc>
          <w:tcPr>
            <w:tcW w:w="1249" w:type="pct"/>
            <w:vAlign w:val="center"/>
          </w:tcPr>
          <w:p w14:paraId="0D2A7385" w14:textId="0E05B075"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2</w:t>
            </w:r>
          </w:p>
        </w:tc>
        <w:tc>
          <w:tcPr>
            <w:tcW w:w="1251" w:type="pct"/>
            <w:vAlign w:val="center"/>
          </w:tcPr>
          <w:p w14:paraId="309E7E13" w14:textId="77CFC86C"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0</w:t>
            </w:r>
          </w:p>
        </w:tc>
        <w:tc>
          <w:tcPr>
            <w:tcW w:w="1249" w:type="pct"/>
            <w:vAlign w:val="center"/>
          </w:tcPr>
          <w:p w14:paraId="4B5760B0" w14:textId="777B5817"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2</w:t>
            </w:r>
          </w:p>
        </w:tc>
      </w:tr>
      <w:tr w:rsidR="00B464CF" w:rsidRPr="00E364C0" w14:paraId="672F00F5"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171DD927" w14:textId="77777777" w:rsidR="00B464CF" w:rsidRPr="00E364C0" w:rsidRDefault="00B464CF" w:rsidP="00B464CF">
            <w:pPr>
              <w:pStyle w:val="ARTabletext"/>
            </w:pPr>
            <w:r w:rsidRPr="00E364C0">
              <w:t>GSO4</w:t>
            </w:r>
          </w:p>
        </w:tc>
        <w:tc>
          <w:tcPr>
            <w:tcW w:w="1249" w:type="pct"/>
            <w:vAlign w:val="center"/>
          </w:tcPr>
          <w:p w14:paraId="6F207638" w14:textId="689E4448"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0</w:t>
            </w:r>
          </w:p>
        </w:tc>
        <w:tc>
          <w:tcPr>
            <w:tcW w:w="1251" w:type="pct"/>
            <w:vAlign w:val="center"/>
          </w:tcPr>
          <w:p w14:paraId="4B64465E" w14:textId="2F472E3B"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c>
          <w:tcPr>
            <w:tcW w:w="1249" w:type="pct"/>
            <w:vAlign w:val="center"/>
          </w:tcPr>
          <w:p w14:paraId="60EC6015" w14:textId="25183CA2"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r>
      <w:tr w:rsidR="00B464CF" w:rsidRPr="00E364C0" w14:paraId="15FBCA48"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1144B676" w14:textId="77777777" w:rsidR="00B464CF" w:rsidRPr="00E364C0" w:rsidRDefault="00B464CF" w:rsidP="00B464CF">
            <w:pPr>
              <w:pStyle w:val="ARTabletext"/>
            </w:pPr>
            <w:r w:rsidRPr="00E364C0">
              <w:t>GSO5</w:t>
            </w:r>
          </w:p>
        </w:tc>
        <w:tc>
          <w:tcPr>
            <w:tcW w:w="1249" w:type="pct"/>
            <w:vAlign w:val="center"/>
          </w:tcPr>
          <w:p w14:paraId="14187F39" w14:textId="40D149D4"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0</w:t>
            </w:r>
          </w:p>
        </w:tc>
        <w:tc>
          <w:tcPr>
            <w:tcW w:w="1251" w:type="pct"/>
            <w:vAlign w:val="center"/>
          </w:tcPr>
          <w:p w14:paraId="0AD56396" w14:textId="78E030C9"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1</w:t>
            </w:r>
          </w:p>
        </w:tc>
        <w:tc>
          <w:tcPr>
            <w:tcW w:w="1249" w:type="pct"/>
            <w:vAlign w:val="center"/>
          </w:tcPr>
          <w:p w14:paraId="375A159C" w14:textId="1CA6E5D5"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1</w:t>
            </w:r>
          </w:p>
        </w:tc>
      </w:tr>
      <w:tr w:rsidR="00B464CF" w:rsidRPr="00E364C0" w14:paraId="052AAEB2"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778BE001" w14:textId="77777777" w:rsidR="00B464CF" w:rsidRPr="00E364C0" w:rsidRDefault="00B464CF" w:rsidP="00B464CF">
            <w:pPr>
              <w:pStyle w:val="ARTabletext"/>
            </w:pPr>
            <w:r w:rsidRPr="00E364C0">
              <w:t>GSO7</w:t>
            </w:r>
          </w:p>
        </w:tc>
        <w:tc>
          <w:tcPr>
            <w:tcW w:w="1249" w:type="pct"/>
            <w:vAlign w:val="center"/>
          </w:tcPr>
          <w:p w14:paraId="4C1D7AE0" w14:textId="2CA3E2B4"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0</w:t>
            </w:r>
          </w:p>
        </w:tc>
        <w:tc>
          <w:tcPr>
            <w:tcW w:w="1251" w:type="pct"/>
            <w:vAlign w:val="center"/>
          </w:tcPr>
          <w:p w14:paraId="21FFCE99" w14:textId="090FB180"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c>
          <w:tcPr>
            <w:tcW w:w="1249" w:type="pct"/>
            <w:vAlign w:val="center"/>
          </w:tcPr>
          <w:p w14:paraId="6DA59AA5" w14:textId="71DBAD9F"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r>
      <w:tr w:rsidR="00B464CF" w:rsidRPr="00E364C0" w14:paraId="06A43973"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517C94CA" w14:textId="77777777" w:rsidR="00B464CF" w:rsidRPr="00E364C0" w:rsidRDefault="00B464CF" w:rsidP="00B464CF">
            <w:pPr>
              <w:pStyle w:val="ARTabletext"/>
            </w:pPr>
            <w:r w:rsidRPr="00E364C0">
              <w:t>GSO9</w:t>
            </w:r>
          </w:p>
        </w:tc>
        <w:tc>
          <w:tcPr>
            <w:tcW w:w="1249" w:type="pct"/>
            <w:vAlign w:val="center"/>
          </w:tcPr>
          <w:p w14:paraId="3364F714" w14:textId="138BCEC3"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0</w:t>
            </w:r>
          </w:p>
        </w:tc>
        <w:tc>
          <w:tcPr>
            <w:tcW w:w="1251" w:type="pct"/>
            <w:vAlign w:val="center"/>
          </w:tcPr>
          <w:p w14:paraId="4367911C" w14:textId="765B7665"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1</w:t>
            </w:r>
          </w:p>
        </w:tc>
        <w:tc>
          <w:tcPr>
            <w:tcW w:w="1249" w:type="pct"/>
            <w:vAlign w:val="center"/>
          </w:tcPr>
          <w:p w14:paraId="7736A6A7" w14:textId="1C5905DC"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1</w:t>
            </w:r>
          </w:p>
        </w:tc>
      </w:tr>
      <w:tr w:rsidR="00B464CF" w:rsidRPr="00E364C0" w14:paraId="04D17B38"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653CB017" w14:textId="77777777" w:rsidR="00B464CF" w:rsidRPr="00E364C0" w:rsidRDefault="00B464CF" w:rsidP="00B464CF">
            <w:pPr>
              <w:pStyle w:val="ARTabletext"/>
            </w:pPr>
            <w:r w:rsidRPr="00E364C0">
              <w:t>PO1</w:t>
            </w:r>
          </w:p>
        </w:tc>
        <w:tc>
          <w:tcPr>
            <w:tcW w:w="1249" w:type="pct"/>
            <w:vAlign w:val="center"/>
          </w:tcPr>
          <w:p w14:paraId="643C4EDA" w14:textId="78AAFB37"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7</w:t>
            </w:r>
          </w:p>
        </w:tc>
        <w:tc>
          <w:tcPr>
            <w:tcW w:w="1251" w:type="pct"/>
            <w:vAlign w:val="center"/>
          </w:tcPr>
          <w:p w14:paraId="78A9DBA1" w14:textId="54433BCA"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c>
          <w:tcPr>
            <w:tcW w:w="1249" w:type="pct"/>
            <w:vAlign w:val="center"/>
          </w:tcPr>
          <w:p w14:paraId="275BB8E9" w14:textId="2FB21DE4"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8</w:t>
            </w:r>
          </w:p>
        </w:tc>
      </w:tr>
      <w:tr w:rsidR="00B464CF" w:rsidRPr="00E364C0" w14:paraId="7787433B"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7370CC23" w14:textId="77777777" w:rsidR="00B464CF" w:rsidRPr="00E364C0" w:rsidRDefault="00B464CF" w:rsidP="00B464CF">
            <w:pPr>
              <w:pStyle w:val="ARTabletext"/>
            </w:pPr>
            <w:r w:rsidRPr="00E364C0">
              <w:t>PO2</w:t>
            </w:r>
          </w:p>
        </w:tc>
        <w:tc>
          <w:tcPr>
            <w:tcW w:w="1249" w:type="pct"/>
            <w:vAlign w:val="center"/>
          </w:tcPr>
          <w:p w14:paraId="49544EC7" w14:textId="087CA8AC"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3</w:t>
            </w:r>
          </w:p>
        </w:tc>
        <w:tc>
          <w:tcPr>
            <w:tcW w:w="1251" w:type="pct"/>
            <w:vAlign w:val="center"/>
          </w:tcPr>
          <w:p w14:paraId="425F1012" w14:textId="36E7391A"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0</w:t>
            </w:r>
          </w:p>
        </w:tc>
        <w:tc>
          <w:tcPr>
            <w:tcW w:w="1249" w:type="pct"/>
            <w:vAlign w:val="center"/>
          </w:tcPr>
          <w:p w14:paraId="53F84BF8" w14:textId="433950ED"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3</w:t>
            </w:r>
          </w:p>
        </w:tc>
      </w:tr>
      <w:tr w:rsidR="00B464CF" w:rsidRPr="00E364C0" w14:paraId="30601C4D"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1B2B1BFB" w14:textId="77777777" w:rsidR="00B464CF" w:rsidRPr="00E364C0" w:rsidRDefault="00B464CF" w:rsidP="00B464CF">
            <w:pPr>
              <w:pStyle w:val="ARTabletext"/>
            </w:pPr>
            <w:r w:rsidRPr="00E364C0">
              <w:t>SOGA</w:t>
            </w:r>
          </w:p>
        </w:tc>
        <w:tc>
          <w:tcPr>
            <w:tcW w:w="1249" w:type="pct"/>
            <w:vAlign w:val="center"/>
          </w:tcPr>
          <w:p w14:paraId="5FDD353D" w14:textId="71138832"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2</w:t>
            </w:r>
          </w:p>
        </w:tc>
        <w:tc>
          <w:tcPr>
            <w:tcW w:w="1251" w:type="pct"/>
            <w:vAlign w:val="center"/>
          </w:tcPr>
          <w:p w14:paraId="445042D2" w14:textId="23B1875B"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c>
          <w:tcPr>
            <w:tcW w:w="1249" w:type="pct"/>
            <w:vAlign w:val="center"/>
          </w:tcPr>
          <w:p w14:paraId="56204E13" w14:textId="2D452DC7"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3</w:t>
            </w:r>
          </w:p>
        </w:tc>
      </w:tr>
      <w:tr w:rsidR="00B464CF" w:rsidRPr="00E364C0" w14:paraId="08A29F45"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722A70F0" w14:textId="77777777" w:rsidR="00B464CF" w:rsidRPr="00E364C0" w:rsidRDefault="00B464CF" w:rsidP="00B464CF">
            <w:pPr>
              <w:pStyle w:val="ARTabletext"/>
            </w:pPr>
            <w:r w:rsidRPr="00E364C0">
              <w:t>SOGB</w:t>
            </w:r>
          </w:p>
        </w:tc>
        <w:tc>
          <w:tcPr>
            <w:tcW w:w="1249" w:type="pct"/>
            <w:vAlign w:val="center"/>
          </w:tcPr>
          <w:p w14:paraId="613BA584" w14:textId="7E7308BA"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0</w:t>
            </w:r>
          </w:p>
        </w:tc>
        <w:tc>
          <w:tcPr>
            <w:tcW w:w="1251" w:type="pct"/>
            <w:vAlign w:val="center"/>
          </w:tcPr>
          <w:p w14:paraId="48499C62" w14:textId="397EAFD9"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0</w:t>
            </w:r>
          </w:p>
        </w:tc>
        <w:tc>
          <w:tcPr>
            <w:tcW w:w="1249" w:type="pct"/>
            <w:vAlign w:val="center"/>
          </w:tcPr>
          <w:p w14:paraId="4B0136DD" w14:textId="70A26349" w:rsidR="00B464CF" w:rsidRPr="00E364C0" w:rsidRDefault="00B464CF" w:rsidP="00B464CF">
            <w:pPr>
              <w:pStyle w:val="ARTablefigures0"/>
              <w:cnfStyle w:val="000000010000" w:firstRow="0" w:lastRow="0" w:firstColumn="0" w:lastColumn="0" w:oddVBand="0" w:evenVBand="0" w:oddHBand="0" w:evenHBand="1" w:firstRowFirstColumn="0" w:firstRowLastColumn="0" w:lastRowFirstColumn="0" w:lastRowLastColumn="0"/>
            </w:pPr>
            <w:r>
              <w:rPr>
                <w:rFonts w:cs="Calibri"/>
              </w:rPr>
              <w:t>0</w:t>
            </w:r>
          </w:p>
        </w:tc>
      </w:tr>
      <w:tr w:rsidR="00B464CF" w:rsidRPr="00E364C0" w14:paraId="6C9C5337"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61C4CB84" w14:textId="77777777" w:rsidR="00B464CF" w:rsidRPr="00E364C0" w:rsidRDefault="00B464CF" w:rsidP="00B464CF">
            <w:pPr>
              <w:pStyle w:val="ARTabletext"/>
            </w:pPr>
            <w:r w:rsidRPr="00E364C0">
              <w:t>SOGC</w:t>
            </w:r>
          </w:p>
        </w:tc>
        <w:tc>
          <w:tcPr>
            <w:tcW w:w="1249" w:type="pct"/>
            <w:vAlign w:val="center"/>
          </w:tcPr>
          <w:p w14:paraId="55C082A9" w14:textId="302B54B7"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9</w:t>
            </w:r>
          </w:p>
        </w:tc>
        <w:tc>
          <w:tcPr>
            <w:tcW w:w="1251" w:type="pct"/>
            <w:vAlign w:val="center"/>
          </w:tcPr>
          <w:p w14:paraId="556162F6" w14:textId="6E471C09"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2</w:t>
            </w:r>
          </w:p>
        </w:tc>
        <w:tc>
          <w:tcPr>
            <w:tcW w:w="1249" w:type="pct"/>
            <w:vAlign w:val="center"/>
          </w:tcPr>
          <w:p w14:paraId="141E61D8" w14:textId="08EFB170" w:rsidR="00B464CF" w:rsidRPr="00E364C0" w:rsidRDefault="00B464CF" w:rsidP="00B464CF">
            <w:pPr>
              <w:pStyle w:val="ARTablefigures0"/>
              <w:cnfStyle w:val="000000100000" w:firstRow="0" w:lastRow="0" w:firstColumn="0" w:lastColumn="0" w:oddVBand="0" w:evenVBand="0" w:oddHBand="1" w:evenHBand="0" w:firstRowFirstColumn="0" w:firstRowLastColumn="0" w:lastRowFirstColumn="0" w:lastRowLastColumn="0"/>
            </w:pPr>
            <w:r>
              <w:rPr>
                <w:rFonts w:cs="Calibri"/>
              </w:rPr>
              <w:t>11</w:t>
            </w:r>
          </w:p>
        </w:tc>
      </w:tr>
      <w:tr w:rsidR="001623FC" w:rsidRPr="00E364C0" w14:paraId="7B776971"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1134FE0E" w14:textId="77777777" w:rsidR="001623FC" w:rsidRPr="00E364C0" w:rsidRDefault="001623FC" w:rsidP="001623FC">
            <w:pPr>
              <w:pStyle w:val="ARTabletext"/>
            </w:pPr>
            <w:r w:rsidRPr="00E364C0">
              <w:t>Executive Contract</w:t>
            </w:r>
          </w:p>
        </w:tc>
        <w:tc>
          <w:tcPr>
            <w:tcW w:w="1249" w:type="pct"/>
            <w:vAlign w:val="center"/>
          </w:tcPr>
          <w:p w14:paraId="390318DB" w14:textId="49B4AD01"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w:t>
            </w:r>
          </w:p>
        </w:tc>
        <w:tc>
          <w:tcPr>
            <w:tcW w:w="1251" w:type="pct"/>
            <w:vAlign w:val="center"/>
          </w:tcPr>
          <w:p w14:paraId="46DD651F" w14:textId="34A43792"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w:t>
            </w:r>
          </w:p>
        </w:tc>
        <w:tc>
          <w:tcPr>
            <w:tcW w:w="1249" w:type="pct"/>
            <w:vAlign w:val="center"/>
          </w:tcPr>
          <w:p w14:paraId="367D2EC1" w14:textId="357A125F"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2</w:t>
            </w:r>
          </w:p>
        </w:tc>
      </w:tr>
      <w:tr w:rsidR="001623FC" w:rsidRPr="00E364C0" w14:paraId="467AA835"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vAlign w:val="top"/>
          </w:tcPr>
          <w:p w14:paraId="2F151142" w14:textId="77777777" w:rsidR="001623FC" w:rsidRPr="00E364C0" w:rsidRDefault="001623FC" w:rsidP="001623FC">
            <w:pPr>
              <w:pStyle w:val="ARTabletext"/>
            </w:pPr>
            <w:r w:rsidRPr="00E364C0">
              <w:t>Box Office</w:t>
            </w:r>
            <w:r w:rsidRPr="00E364C0">
              <w:fldChar w:fldCharType="begin"/>
            </w:r>
            <w:r w:rsidRPr="00E364C0">
              <w:instrText xml:space="preserve"> XE "Box Office" </w:instrText>
            </w:r>
            <w:r w:rsidRPr="00E364C0">
              <w:fldChar w:fldCharType="end"/>
            </w:r>
          </w:p>
        </w:tc>
        <w:tc>
          <w:tcPr>
            <w:tcW w:w="1249" w:type="pct"/>
            <w:vAlign w:val="center"/>
          </w:tcPr>
          <w:p w14:paraId="5643D888" w14:textId="0462C258"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8</w:t>
            </w:r>
          </w:p>
        </w:tc>
        <w:tc>
          <w:tcPr>
            <w:tcW w:w="1251" w:type="pct"/>
            <w:vAlign w:val="center"/>
          </w:tcPr>
          <w:p w14:paraId="03D6C528" w14:textId="63F8D037"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2</w:t>
            </w:r>
          </w:p>
        </w:tc>
        <w:tc>
          <w:tcPr>
            <w:tcW w:w="1249" w:type="pct"/>
            <w:vAlign w:val="center"/>
          </w:tcPr>
          <w:p w14:paraId="61564AA6" w14:textId="73B7CE9F"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10</w:t>
            </w:r>
          </w:p>
        </w:tc>
      </w:tr>
      <w:tr w:rsidR="001623FC" w:rsidRPr="00E364C0" w14:paraId="35FFC333"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tcBorders>
              <w:top w:val="dotted" w:sz="6" w:space="0" w:color="auto"/>
            </w:tcBorders>
            <w:vAlign w:val="top"/>
          </w:tcPr>
          <w:p w14:paraId="6A93D44A" w14:textId="77777777" w:rsidR="001623FC" w:rsidRPr="00E364C0" w:rsidRDefault="001623FC" w:rsidP="001623FC">
            <w:pPr>
              <w:pStyle w:val="ARTabletext"/>
            </w:pPr>
            <w:r w:rsidRPr="00E364C0">
              <w:t>Patron Services</w:t>
            </w:r>
          </w:p>
        </w:tc>
        <w:tc>
          <w:tcPr>
            <w:tcW w:w="1249" w:type="pct"/>
            <w:tcBorders>
              <w:top w:val="dotted" w:sz="6" w:space="0" w:color="auto"/>
            </w:tcBorders>
            <w:vAlign w:val="center"/>
          </w:tcPr>
          <w:p w14:paraId="44440F52" w14:textId="2DB5ECCA"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20</w:t>
            </w:r>
          </w:p>
        </w:tc>
        <w:tc>
          <w:tcPr>
            <w:tcW w:w="1251" w:type="pct"/>
            <w:tcBorders>
              <w:top w:val="dotted" w:sz="6" w:space="0" w:color="auto"/>
            </w:tcBorders>
            <w:vAlign w:val="center"/>
          </w:tcPr>
          <w:p w14:paraId="020CA0F9" w14:textId="248C0C7D"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12</w:t>
            </w:r>
          </w:p>
        </w:tc>
        <w:tc>
          <w:tcPr>
            <w:tcW w:w="1249" w:type="pct"/>
            <w:tcBorders>
              <w:top w:val="dotted" w:sz="6" w:space="0" w:color="auto"/>
            </w:tcBorders>
            <w:vAlign w:val="center"/>
          </w:tcPr>
          <w:p w14:paraId="39881E50" w14:textId="2D8DD7CF"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32</w:t>
            </w:r>
          </w:p>
        </w:tc>
      </w:tr>
      <w:tr w:rsidR="001623FC" w:rsidRPr="00E364C0" w14:paraId="6A49B548"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tcBorders>
              <w:top w:val="dotted" w:sz="6" w:space="0" w:color="auto"/>
            </w:tcBorders>
            <w:vAlign w:val="top"/>
          </w:tcPr>
          <w:p w14:paraId="2FF047BB" w14:textId="77777777" w:rsidR="001623FC" w:rsidRPr="00E364C0" w:rsidRDefault="001623FC" w:rsidP="001623FC">
            <w:pPr>
              <w:pStyle w:val="ARTabletext"/>
            </w:pPr>
            <w:r w:rsidRPr="00E364C0">
              <w:t>Stage Door</w:t>
            </w:r>
          </w:p>
        </w:tc>
        <w:tc>
          <w:tcPr>
            <w:tcW w:w="1249" w:type="pct"/>
            <w:tcBorders>
              <w:top w:val="dotted" w:sz="6" w:space="0" w:color="auto"/>
            </w:tcBorders>
            <w:vAlign w:val="center"/>
          </w:tcPr>
          <w:p w14:paraId="2FFCA05C" w14:textId="5D34DCB9"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0</w:t>
            </w:r>
          </w:p>
        </w:tc>
        <w:tc>
          <w:tcPr>
            <w:tcW w:w="1251" w:type="pct"/>
            <w:tcBorders>
              <w:top w:val="dotted" w:sz="6" w:space="0" w:color="auto"/>
            </w:tcBorders>
            <w:vAlign w:val="center"/>
          </w:tcPr>
          <w:p w14:paraId="09A0B195" w14:textId="5B78D3C4"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c>
          <w:tcPr>
            <w:tcW w:w="1249" w:type="pct"/>
            <w:tcBorders>
              <w:top w:val="dotted" w:sz="6" w:space="0" w:color="auto"/>
            </w:tcBorders>
            <w:vAlign w:val="center"/>
          </w:tcPr>
          <w:p w14:paraId="74C95188" w14:textId="32BEBDCE"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r>
      <w:tr w:rsidR="001623FC" w:rsidRPr="00E364C0" w14:paraId="710F4C6A"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tcBorders>
              <w:top w:val="dotted" w:sz="6" w:space="0" w:color="auto"/>
            </w:tcBorders>
            <w:vAlign w:val="top"/>
          </w:tcPr>
          <w:p w14:paraId="28BC7422" w14:textId="77777777" w:rsidR="001623FC" w:rsidRPr="00E364C0" w:rsidRDefault="001623FC" w:rsidP="001623FC">
            <w:pPr>
              <w:pStyle w:val="ARTabletext"/>
            </w:pPr>
            <w:r w:rsidRPr="00E364C0">
              <w:t>Tech. Level 1</w:t>
            </w:r>
          </w:p>
        </w:tc>
        <w:tc>
          <w:tcPr>
            <w:tcW w:w="1249" w:type="pct"/>
            <w:tcBorders>
              <w:top w:val="dotted" w:sz="6" w:space="0" w:color="auto"/>
            </w:tcBorders>
            <w:vAlign w:val="center"/>
          </w:tcPr>
          <w:p w14:paraId="60C0022F" w14:textId="20C9DC5F"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w:t>
            </w:r>
          </w:p>
        </w:tc>
        <w:tc>
          <w:tcPr>
            <w:tcW w:w="1251" w:type="pct"/>
            <w:tcBorders>
              <w:top w:val="dotted" w:sz="6" w:space="0" w:color="auto"/>
            </w:tcBorders>
            <w:vAlign w:val="center"/>
          </w:tcPr>
          <w:p w14:paraId="4120AA01" w14:textId="5EF1B87A"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13</w:t>
            </w:r>
          </w:p>
        </w:tc>
        <w:tc>
          <w:tcPr>
            <w:tcW w:w="1249" w:type="pct"/>
            <w:tcBorders>
              <w:top w:val="dotted" w:sz="6" w:space="0" w:color="auto"/>
            </w:tcBorders>
            <w:vAlign w:val="center"/>
          </w:tcPr>
          <w:p w14:paraId="1D26B58B" w14:textId="5CCACBAB"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14</w:t>
            </w:r>
          </w:p>
        </w:tc>
      </w:tr>
      <w:tr w:rsidR="001623FC" w:rsidRPr="00E364C0" w14:paraId="04FDE61E"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tcBorders>
              <w:top w:val="dotted" w:sz="6" w:space="0" w:color="auto"/>
            </w:tcBorders>
            <w:vAlign w:val="top"/>
          </w:tcPr>
          <w:p w14:paraId="72F3842D" w14:textId="77777777" w:rsidR="001623FC" w:rsidRPr="00E364C0" w:rsidRDefault="001623FC" w:rsidP="001623FC">
            <w:pPr>
              <w:pStyle w:val="ARTabletext"/>
            </w:pPr>
            <w:r w:rsidRPr="00E364C0">
              <w:t>Tech. Level 2</w:t>
            </w:r>
          </w:p>
        </w:tc>
        <w:tc>
          <w:tcPr>
            <w:tcW w:w="1249" w:type="pct"/>
            <w:tcBorders>
              <w:top w:val="dotted" w:sz="6" w:space="0" w:color="auto"/>
            </w:tcBorders>
            <w:vAlign w:val="center"/>
          </w:tcPr>
          <w:p w14:paraId="0322B45A" w14:textId="39816147"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c>
          <w:tcPr>
            <w:tcW w:w="1251" w:type="pct"/>
            <w:tcBorders>
              <w:top w:val="dotted" w:sz="6" w:space="0" w:color="auto"/>
            </w:tcBorders>
            <w:vAlign w:val="center"/>
          </w:tcPr>
          <w:p w14:paraId="656D99DD" w14:textId="7745C35A"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2</w:t>
            </w:r>
          </w:p>
        </w:tc>
        <w:tc>
          <w:tcPr>
            <w:tcW w:w="1249" w:type="pct"/>
            <w:tcBorders>
              <w:top w:val="dotted" w:sz="6" w:space="0" w:color="auto"/>
            </w:tcBorders>
            <w:vAlign w:val="center"/>
          </w:tcPr>
          <w:p w14:paraId="38B4A3D5" w14:textId="03BA49E9"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3</w:t>
            </w:r>
          </w:p>
        </w:tc>
      </w:tr>
      <w:tr w:rsidR="001623FC" w:rsidRPr="00E364C0" w14:paraId="39F35B52"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tcBorders>
              <w:top w:val="dotted" w:sz="6" w:space="0" w:color="auto"/>
            </w:tcBorders>
            <w:vAlign w:val="top"/>
          </w:tcPr>
          <w:p w14:paraId="1B71C82B" w14:textId="77777777" w:rsidR="001623FC" w:rsidRPr="00E364C0" w:rsidRDefault="001623FC" w:rsidP="001623FC">
            <w:pPr>
              <w:pStyle w:val="ARTabletext"/>
            </w:pPr>
            <w:r w:rsidRPr="00E364C0">
              <w:t>Tech. Level 4</w:t>
            </w:r>
          </w:p>
        </w:tc>
        <w:tc>
          <w:tcPr>
            <w:tcW w:w="1249" w:type="pct"/>
            <w:tcBorders>
              <w:top w:val="dotted" w:sz="6" w:space="0" w:color="auto"/>
            </w:tcBorders>
            <w:vAlign w:val="center"/>
          </w:tcPr>
          <w:p w14:paraId="7718E718" w14:textId="7B80F0D5"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0</w:t>
            </w:r>
          </w:p>
        </w:tc>
        <w:tc>
          <w:tcPr>
            <w:tcW w:w="1251" w:type="pct"/>
            <w:tcBorders>
              <w:top w:val="dotted" w:sz="6" w:space="0" w:color="auto"/>
            </w:tcBorders>
            <w:vAlign w:val="center"/>
          </w:tcPr>
          <w:p w14:paraId="11667CE2" w14:textId="5DB7A0FA"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3</w:t>
            </w:r>
          </w:p>
        </w:tc>
        <w:tc>
          <w:tcPr>
            <w:tcW w:w="1249" w:type="pct"/>
            <w:tcBorders>
              <w:top w:val="dotted" w:sz="6" w:space="0" w:color="auto"/>
            </w:tcBorders>
            <w:vAlign w:val="center"/>
          </w:tcPr>
          <w:p w14:paraId="23D192A4" w14:textId="7C90DE6E"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3</w:t>
            </w:r>
          </w:p>
        </w:tc>
      </w:tr>
      <w:tr w:rsidR="00F052DB" w:rsidRPr="00E364C0" w14:paraId="17621527"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1" w:type="pct"/>
            <w:tcBorders>
              <w:top w:val="dotted" w:sz="6" w:space="0" w:color="auto"/>
              <w:bottom w:val="single" w:sz="4" w:space="0" w:color="auto"/>
            </w:tcBorders>
            <w:vAlign w:val="top"/>
          </w:tcPr>
          <w:p w14:paraId="4803260A" w14:textId="77777777" w:rsidR="00F052DB" w:rsidRPr="00E364C0" w:rsidRDefault="00F052DB" w:rsidP="007E55EF">
            <w:pPr>
              <w:pStyle w:val="ARTabletextbold"/>
            </w:pPr>
            <w:r w:rsidRPr="00E364C0">
              <w:t>Total</w:t>
            </w:r>
          </w:p>
        </w:tc>
        <w:tc>
          <w:tcPr>
            <w:tcW w:w="1249" w:type="pct"/>
            <w:tcBorders>
              <w:top w:val="dotted" w:sz="6" w:space="0" w:color="auto"/>
              <w:bottom w:val="single" w:sz="4" w:space="0" w:color="auto"/>
            </w:tcBorders>
            <w:vAlign w:val="center"/>
          </w:tcPr>
          <w:p w14:paraId="3BD731E3" w14:textId="30E11A17" w:rsidR="00F052DB" w:rsidRPr="00E364C0" w:rsidRDefault="001623FC" w:rsidP="007E55EF">
            <w:pPr>
              <w:pStyle w:val="ARTablefigures0"/>
              <w:cnfStyle w:val="000000100000" w:firstRow="0" w:lastRow="0" w:firstColumn="0" w:lastColumn="0" w:oddVBand="0" w:evenVBand="0" w:oddHBand="1" w:evenHBand="0" w:firstRowFirstColumn="0" w:firstRowLastColumn="0" w:lastRowFirstColumn="0" w:lastRowLastColumn="0"/>
            </w:pPr>
            <w:r>
              <w:t>100</w:t>
            </w:r>
          </w:p>
        </w:tc>
        <w:tc>
          <w:tcPr>
            <w:tcW w:w="1251" w:type="pct"/>
            <w:tcBorders>
              <w:top w:val="dotted" w:sz="6" w:space="0" w:color="auto"/>
              <w:bottom w:val="single" w:sz="4" w:space="0" w:color="auto"/>
            </w:tcBorders>
            <w:vAlign w:val="center"/>
          </w:tcPr>
          <w:p w14:paraId="49A1ACA7" w14:textId="4FA94D54" w:rsidR="00F052DB" w:rsidRPr="00E364C0" w:rsidRDefault="001623FC" w:rsidP="007E55EF">
            <w:pPr>
              <w:pStyle w:val="ARTablefigures0"/>
              <w:cnfStyle w:val="000000100000" w:firstRow="0" w:lastRow="0" w:firstColumn="0" w:lastColumn="0" w:oddVBand="0" w:evenVBand="0" w:oddHBand="1" w:evenHBand="0" w:firstRowFirstColumn="0" w:firstRowLastColumn="0" w:lastRowFirstColumn="0" w:lastRowLastColumn="0"/>
            </w:pPr>
            <w:r>
              <w:t>63</w:t>
            </w:r>
          </w:p>
        </w:tc>
        <w:tc>
          <w:tcPr>
            <w:tcW w:w="1249" w:type="pct"/>
            <w:tcBorders>
              <w:top w:val="dotted" w:sz="6" w:space="0" w:color="auto"/>
              <w:bottom w:val="single" w:sz="4" w:space="0" w:color="auto"/>
            </w:tcBorders>
            <w:vAlign w:val="center"/>
          </w:tcPr>
          <w:p w14:paraId="5A695EAE" w14:textId="2185E5A9" w:rsidR="00F052DB" w:rsidRPr="00E364C0" w:rsidRDefault="001623FC" w:rsidP="007E55EF">
            <w:pPr>
              <w:pStyle w:val="ARTablefigures0"/>
              <w:cnfStyle w:val="000000100000" w:firstRow="0" w:lastRow="0" w:firstColumn="0" w:lastColumn="0" w:oddVBand="0" w:evenVBand="0" w:oddHBand="1" w:evenHBand="0" w:firstRowFirstColumn="0" w:firstRowLastColumn="0" w:lastRowFirstColumn="0" w:lastRowLastColumn="0"/>
            </w:pPr>
            <w:r>
              <w:t>163</w:t>
            </w:r>
          </w:p>
        </w:tc>
      </w:tr>
    </w:tbl>
    <w:p w14:paraId="28D227C6" w14:textId="19741798" w:rsidR="00F052DB" w:rsidRPr="00E364C0" w:rsidRDefault="00E83774" w:rsidP="00E83774">
      <w:pPr>
        <w:pStyle w:val="AARheading4"/>
      </w:pPr>
      <w:r>
        <w:br/>
      </w:r>
      <w:r w:rsidR="00F052DB" w:rsidRPr="00E364C0">
        <w:t>Headcount by employment category and gender</w:t>
      </w:r>
    </w:p>
    <w:tbl>
      <w:tblPr>
        <w:tblStyle w:val="ARTableText0"/>
        <w:tblW w:w="5000" w:type="pct"/>
        <w:tblCellMar>
          <w:top w:w="0" w:type="dxa"/>
          <w:bottom w:w="0" w:type="dxa"/>
        </w:tblCellMar>
        <w:tblLook w:val="04A0" w:firstRow="1" w:lastRow="0" w:firstColumn="1" w:lastColumn="0" w:noHBand="0" w:noVBand="1"/>
      </w:tblPr>
      <w:tblGrid>
        <w:gridCol w:w="2268"/>
        <w:gridCol w:w="2268"/>
        <w:gridCol w:w="2411"/>
        <w:gridCol w:w="2124"/>
      </w:tblGrid>
      <w:tr w:rsidR="00F052DB" w:rsidRPr="00E364C0" w14:paraId="5BE778D7" w14:textId="77777777" w:rsidTr="009D3A9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bottom w:val="single" w:sz="12" w:space="0" w:color="000000"/>
            </w:tcBorders>
            <w:shd w:val="clear" w:color="auto" w:fill="003D4C"/>
            <w:vAlign w:val="center"/>
          </w:tcPr>
          <w:p w14:paraId="214CB006" w14:textId="77777777" w:rsidR="00F052DB" w:rsidRPr="00E364C0" w:rsidRDefault="00F052DB" w:rsidP="009503FE">
            <w:pPr>
              <w:pStyle w:val="ARTableFiguresheading"/>
            </w:pPr>
          </w:p>
        </w:tc>
        <w:tc>
          <w:tcPr>
            <w:tcW w:w="1250" w:type="pct"/>
            <w:tcBorders>
              <w:top w:val="none" w:sz="0" w:space="0" w:color="auto"/>
              <w:bottom w:val="single" w:sz="12" w:space="0" w:color="000000"/>
            </w:tcBorders>
            <w:shd w:val="clear" w:color="auto" w:fill="003D4C"/>
            <w:vAlign w:val="center"/>
          </w:tcPr>
          <w:p w14:paraId="16098889"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364C0">
              <w:rPr>
                <w:b/>
              </w:rPr>
              <w:t>Female</w:t>
            </w:r>
          </w:p>
        </w:tc>
        <w:tc>
          <w:tcPr>
            <w:tcW w:w="1329" w:type="pct"/>
            <w:tcBorders>
              <w:top w:val="none" w:sz="0" w:space="0" w:color="auto"/>
              <w:bottom w:val="single" w:sz="12" w:space="0" w:color="000000"/>
            </w:tcBorders>
            <w:shd w:val="clear" w:color="auto" w:fill="003D4C"/>
            <w:vAlign w:val="center"/>
          </w:tcPr>
          <w:p w14:paraId="06C7A5A6"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364C0">
              <w:rPr>
                <w:b/>
              </w:rPr>
              <w:tab/>
              <w:t>Male</w:t>
            </w:r>
          </w:p>
        </w:tc>
        <w:tc>
          <w:tcPr>
            <w:tcW w:w="1171" w:type="pct"/>
            <w:tcBorders>
              <w:top w:val="none" w:sz="0" w:space="0" w:color="auto"/>
              <w:bottom w:val="single" w:sz="12" w:space="0" w:color="000000"/>
            </w:tcBorders>
            <w:shd w:val="clear" w:color="auto" w:fill="003D4C"/>
            <w:vAlign w:val="center"/>
          </w:tcPr>
          <w:p w14:paraId="342A756C" w14:textId="77777777" w:rsidR="00F052DB" w:rsidRPr="00DD22A8"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bCs/>
              </w:rPr>
            </w:pPr>
            <w:r w:rsidRPr="00DD22A8">
              <w:rPr>
                <w:b/>
                <w:bCs/>
              </w:rPr>
              <w:t>Total</w:t>
            </w:r>
          </w:p>
        </w:tc>
      </w:tr>
      <w:tr w:rsidR="001623FC" w:rsidRPr="00E364C0" w14:paraId="1C26A01E" w14:textId="77777777" w:rsidTr="001E12D6">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000000"/>
            </w:tcBorders>
            <w:vAlign w:val="top"/>
          </w:tcPr>
          <w:p w14:paraId="5A13AA51" w14:textId="77777777" w:rsidR="001623FC" w:rsidRPr="00E364C0" w:rsidRDefault="001623FC" w:rsidP="001623FC">
            <w:pPr>
              <w:pStyle w:val="ARTabletext"/>
            </w:pPr>
            <w:r w:rsidRPr="00E364C0">
              <w:t>Casual</w:t>
            </w:r>
          </w:p>
        </w:tc>
        <w:tc>
          <w:tcPr>
            <w:tcW w:w="1250" w:type="pct"/>
            <w:tcBorders>
              <w:top w:val="single" w:sz="12" w:space="0" w:color="000000"/>
            </w:tcBorders>
            <w:vAlign w:val="center"/>
          </w:tcPr>
          <w:p w14:paraId="3F79D9F1" w14:textId="23FB589D"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51</w:t>
            </w:r>
          </w:p>
        </w:tc>
        <w:tc>
          <w:tcPr>
            <w:tcW w:w="1329" w:type="pct"/>
            <w:tcBorders>
              <w:top w:val="single" w:sz="12" w:space="0" w:color="000000"/>
            </w:tcBorders>
            <w:vAlign w:val="center"/>
          </w:tcPr>
          <w:p w14:paraId="40AAB756" w14:textId="55AD7E47"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33</w:t>
            </w:r>
          </w:p>
        </w:tc>
        <w:tc>
          <w:tcPr>
            <w:tcW w:w="1171" w:type="pct"/>
            <w:tcBorders>
              <w:top w:val="single" w:sz="12" w:space="0" w:color="000000"/>
            </w:tcBorders>
            <w:vAlign w:val="center"/>
          </w:tcPr>
          <w:p w14:paraId="70482E57" w14:textId="505C02C7"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84</w:t>
            </w:r>
          </w:p>
        </w:tc>
      </w:tr>
      <w:tr w:rsidR="001623FC" w:rsidRPr="00E364C0" w14:paraId="2ED3DE17"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vAlign w:val="top"/>
          </w:tcPr>
          <w:p w14:paraId="10D95094" w14:textId="77777777" w:rsidR="001623FC" w:rsidRPr="00E364C0" w:rsidRDefault="001623FC" w:rsidP="001623FC">
            <w:pPr>
              <w:pStyle w:val="ARTabletext"/>
            </w:pPr>
            <w:r w:rsidRPr="00E364C0">
              <w:t>Permanent Full-time</w:t>
            </w:r>
          </w:p>
        </w:tc>
        <w:tc>
          <w:tcPr>
            <w:tcW w:w="1250" w:type="pct"/>
            <w:vAlign w:val="center"/>
          </w:tcPr>
          <w:p w14:paraId="7BF501A6" w14:textId="51C983EC"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25</w:t>
            </w:r>
          </w:p>
        </w:tc>
        <w:tc>
          <w:tcPr>
            <w:tcW w:w="1329" w:type="pct"/>
            <w:vAlign w:val="center"/>
          </w:tcPr>
          <w:p w14:paraId="014D2CE1" w14:textId="5D07B759"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20</w:t>
            </w:r>
          </w:p>
        </w:tc>
        <w:tc>
          <w:tcPr>
            <w:tcW w:w="1171" w:type="pct"/>
            <w:vAlign w:val="center"/>
          </w:tcPr>
          <w:p w14:paraId="08BF52B0" w14:textId="21D70F7F"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45</w:t>
            </w:r>
          </w:p>
        </w:tc>
      </w:tr>
      <w:tr w:rsidR="001623FC" w:rsidRPr="00E364C0" w14:paraId="3B2F4579"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vAlign w:val="top"/>
          </w:tcPr>
          <w:p w14:paraId="10FBE785" w14:textId="77777777" w:rsidR="001623FC" w:rsidRPr="00E364C0" w:rsidRDefault="001623FC" w:rsidP="001623FC">
            <w:pPr>
              <w:pStyle w:val="ARTabletext"/>
            </w:pPr>
            <w:r w:rsidRPr="00E364C0">
              <w:t>Permanent Part-time</w:t>
            </w:r>
          </w:p>
        </w:tc>
        <w:tc>
          <w:tcPr>
            <w:tcW w:w="1250" w:type="pct"/>
            <w:vAlign w:val="center"/>
          </w:tcPr>
          <w:p w14:paraId="2AED9C44" w14:textId="37466D15"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14</w:t>
            </w:r>
          </w:p>
        </w:tc>
        <w:tc>
          <w:tcPr>
            <w:tcW w:w="1329" w:type="pct"/>
            <w:vAlign w:val="center"/>
          </w:tcPr>
          <w:p w14:paraId="7890AEB6" w14:textId="07E34164"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2</w:t>
            </w:r>
          </w:p>
        </w:tc>
        <w:tc>
          <w:tcPr>
            <w:tcW w:w="1171" w:type="pct"/>
            <w:vAlign w:val="center"/>
          </w:tcPr>
          <w:p w14:paraId="618B61AE" w14:textId="06465C08"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16</w:t>
            </w:r>
          </w:p>
        </w:tc>
      </w:tr>
      <w:tr w:rsidR="001623FC" w:rsidRPr="00E364C0" w14:paraId="2EF116CC"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vAlign w:val="top"/>
          </w:tcPr>
          <w:p w14:paraId="1F891710" w14:textId="77777777" w:rsidR="001623FC" w:rsidRPr="00E364C0" w:rsidRDefault="001623FC" w:rsidP="001623FC">
            <w:pPr>
              <w:pStyle w:val="ARTabletext"/>
            </w:pPr>
            <w:r w:rsidRPr="00E364C0">
              <w:t>Temporary Full-time</w:t>
            </w:r>
          </w:p>
        </w:tc>
        <w:tc>
          <w:tcPr>
            <w:tcW w:w="1250" w:type="pct"/>
            <w:vAlign w:val="center"/>
          </w:tcPr>
          <w:p w14:paraId="69468E10" w14:textId="01C4134C"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6</w:t>
            </w:r>
          </w:p>
        </w:tc>
        <w:tc>
          <w:tcPr>
            <w:tcW w:w="1329" w:type="pct"/>
            <w:vAlign w:val="center"/>
          </w:tcPr>
          <w:p w14:paraId="52C4E011" w14:textId="562EFAF2"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7</w:t>
            </w:r>
          </w:p>
        </w:tc>
        <w:tc>
          <w:tcPr>
            <w:tcW w:w="1171" w:type="pct"/>
            <w:vAlign w:val="center"/>
          </w:tcPr>
          <w:p w14:paraId="65D4C75D" w14:textId="255375D5"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13</w:t>
            </w:r>
          </w:p>
        </w:tc>
      </w:tr>
      <w:tr w:rsidR="001623FC" w:rsidRPr="00E364C0" w14:paraId="1293F55A"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vAlign w:val="top"/>
          </w:tcPr>
          <w:p w14:paraId="72046C0B" w14:textId="77777777" w:rsidR="001623FC" w:rsidRPr="00E364C0" w:rsidRDefault="001623FC" w:rsidP="001623FC">
            <w:pPr>
              <w:pStyle w:val="ARTabletext"/>
            </w:pPr>
            <w:r w:rsidRPr="00E364C0">
              <w:t>Temporary Part-time</w:t>
            </w:r>
          </w:p>
        </w:tc>
        <w:tc>
          <w:tcPr>
            <w:tcW w:w="1250" w:type="pct"/>
            <w:vAlign w:val="center"/>
          </w:tcPr>
          <w:p w14:paraId="2EB1DD54" w14:textId="51C47A76"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4</w:t>
            </w:r>
          </w:p>
        </w:tc>
        <w:tc>
          <w:tcPr>
            <w:tcW w:w="1329" w:type="pct"/>
            <w:vAlign w:val="center"/>
          </w:tcPr>
          <w:p w14:paraId="7884B8C1" w14:textId="45FE7554"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c>
          <w:tcPr>
            <w:tcW w:w="1171" w:type="pct"/>
            <w:vAlign w:val="center"/>
          </w:tcPr>
          <w:p w14:paraId="16B0AAC5" w14:textId="57C0EF1B"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5</w:t>
            </w:r>
          </w:p>
        </w:tc>
      </w:tr>
      <w:tr w:rsidR="001623FC" w:rsidRPr="00E364C0" w14:paraId="2AD5954D"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6" w:space="0" w:color="auto"/>
              <w:bottom w:val="single" w:sz="4" w:space="0" w:color="auto"/>
            </w:tcBorders>
            <w:vAlign w:val="top"/>
          </w:tcPr>
          <w:p w14:paraId="5138307F" w14:textId="77777777" w:rsidR="001623FC" w:rsidRPr="00E364C0" w:rsidRDefault="001623FC" w:rsidP="001623FC">
            <w:pPr>
              <w:pStyle w:val="ARTabletextbold"/>
            </w:pPr>
            <w:r w:rsidRPr="00E364C0">
              <w:t>Total</w:t>
            </w:r>
          </w:p>
        </w:tc>
        <w:tc>
          <w:tcPr>
            <w:tcW w:w="1250" w:type="pct"/>
            <w:tcBorders>
              <w:top w:val="dotted" w:sz="6" w:space="0" w:color="auto"/>
              <w:bottom w:val="single" w:sz="4" w:space="0" w:color="auto"/>
            </w:tcBorders>
            <w:vAlign w:val="center"/>
          </w:tcPr>
          <w:p w14:paraId="73A957D1" w14:textId="1D322794"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100</w:t>
            </w:r>
          </w:p>
        </w:tc>
        <w:tc>
          <w:tcPr>
            <w:tcW w:w="1329" w:type="pct"/>
            <w:tcBorders>
              <w:top w:val="dotted" w:sz="6" w:space="0" w:color="auto"/>
              <w:bottom w:val="single" w:sz="4" w:space="0" w:color="auto"/>
            </w:tcBorders>
            <w:vAlign w:val="center"/>
          </w:tcPr>
          <w:p w14:paraId="429AEB68" w14:textId="32B4DCC8"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63</w:t>
            </w:r>
          </w:p>
        </w:tc>
        <w:tc>
          <w:tcPr>
            <w:tcW w:w="1171" w:type="pct"/>
            <w:tcBorders>
              <w:top w:val="dotted" w:sz="6" w:space="0" w:color="auto"/>
              <w:bottom w:val="single" w:sz="4" w:space="0" w:color="auto"/>
            </w:tcBorders>
            <w:vAlign w:val="center"/>
          </w:tcPr>
          <w:p w14:paraId="4C45BFA2" w14:textId="4AC353CC"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163</w:t>
            </w:r>
          </w:p>
        </w:tc>
      </w:tr>
    </w:tbl>
    <w:p w14:paraId="5ECD7094" w14:textId="15B9D3E6" w:rsidR="00F052DB" w:rsidRPr="00E364C0" w:rsidRDefault="00E83774" w:rsidP="00E83774">
      <w:pPr>
        <w:pStyle w:val="AARheading4"/>
      </w:pPr>
      <w:r>
        <w:br/>
      </w:r>
      <w:r w:rsidR="00F052DB" w:rsidRPr="00E364C0">
        <w:t>Headcount by diversity group</w:t>
      </w:r>
    </w:p>
    <w:tbl>
      <w:tblPr>
        <w:tblStyle w:val="ARTableText0"/>
        <w:tblW w:w="5000" w:type="pct"/>
        <w:tblCellMar>
          <w:top w:w="0" w:type="dxa"/>
          <w:bottom w:w="0" w:type="dxa"/>
        </w:tblCellMar>
        <w:tblLook w:val="04A0" w:firstRow="1" w:lastRow="0" w:firstColumn="1" w:lastColumn="0" w:noHBand="0" w:noVBand="1"/>
      </w:tblPr>
      <w:tblGrid>
        <w:gridCol w:w="3023"/>
        <w:gridCol w:w="3023"/>
        <w:gridCol w:w="3025"/>
      </w:tblGrid>
      <w:tr w:rsidR="00F052DB" w:rsidRPr="00E364C0" w14:paraId="3AEA46E2" w14:textId="77777777" w:rsidTr="009D3A9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bottom w:val="single" w:sz="12" w:space="0" w:color="000000"/>
            </w:tcBorders>
            <w:shd w:val="clear" w:color="auto" w:fill="003D4C"/>
            <w:vAlign w:val="center"/>
          </w:tcPr>
          <w:p w14:paraId="0A64D428" w14:textId="77777777" w:rsidR="00F052DB" w:rsidRPr="00E364C0" w:rsidRDefault="00F052DB" w:rsidP="009503FE">
            <w:pPr>
              <w:pStyle w:val="ARTableFiguresheading"/>
              <w:jc w:val="left"/>
              <w:rPr>
                <w:b/>
              </w:rPr>
            </w:pPr>
            <w:r w:rsidRPr="00E364C0">
              <w:rPr>
                <w:b/>
              </w:rPr>
              <w:t>Division/branch</w:t>
            </w:r>
          </w:p>
        </w:tc>
        <w:tc>
          <w:tcPr>
            <w:tcW w:w="1666" w:type="pct"/>
            <w:tcBorders>
              <w:top w:val="none" w:sz="0" w:space="0" w:color="auto"/>
              <w:bottom w:val="single" w:sz="12" w:space="0" w:color="000000"/>
            </w:tcBorders>
            <w:shd w:val="clear" w:color="auto" w:fill="003D4C"/>
            <w:vAlign w:val="center"/>
          </w:tcPr>
          <w:p w14:paraId="592BB5B5"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364C0">
              <w:rPr>
                <w:b/>
              </w:rPr>
              <w:t>Headcount</w:t>
            </w:r>
          </w:p>
        </w:tc>
        <w:tc>
          <w:tcPr>
            <w:tcW w:w="1667" w:type="pct"/>
            <w:tcBorders>
              <w:top w:val="none" w:sz="0" w:space="0" w:color="auto"/>
              <w:bottom w:val="single" w:sz="12" w:space="0" w:color="000000"/>
            </w:tcBorders>
            <w:shd w:val="clear" w:color="auto" w:fill="003D4C"/>
            <w:vAlign w:val="center"/>
          </w:tcPr>
          <w:p w14:paraId="7CE6BCEA"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364C0">
              <w:rPr>
                <w:b/>
              </w:rPr>
              <w:t>Percentage of agency workforce</w:t>
            </w:r>
          </w:p>
        </w:tc>
      </w:tr>
      <w:tr w:rsidR="00F052DB" w:rsidRPr="00E364C0" w14:paraId="22FCBE07" w14:textId="77777777" w:rsidTr="001E12D6">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66" w:type="pct"/>
            <w:tcBorders>
              <w:top w:val="single" w:sz="12" w:space="0" w:color="000000"/>
              <w:bottom w:val="dotted" w:sz="4" w:space="0" w:color="000000"/>
            </w:tcBorders>
            <w:vAlign w:val="top"/>
          </w:tcPr>
          <w:p w14:paraId="48AE18E7" w14:textId="77777777" w:rsidR="00F052DB" w:rsidRPr="00E364C0" w:rsidRDefault="00F052DB" w:rsidP="007E55EF">
            <w:pPr>
              <w:pStyle w:val="ARTabletext"/>
            </w:pPr>
            <w:r w:rsidRPr="00E364C0">
              <w:t>Aboriginal and Torres Strait Islander Peoples</w:t>
            </w:r>
          </w:p>
        </w:tc>
        <w:tc>
          <w:tcPr>
            <w:tcW w:w="1666" w:type="pct"/>
            <w:tcBorders>
              <w:top w:val="single" w:sz="12" w:space="0" w:color="000000"/>
              <w:bottom w:val="dotted" w:sz="4" w:space="0" w:color="000000"/>
            </w:tcBorders>
            <w:vAlign w:val="top"/>
          </w:tcPr>
          <w:p w14:paraId="59FE36B9" w14:textId="77777777" w:rsidR="00F052DB" w:rsidRPr="00E364C0" w:rsidRDefault="00F052DB" w:rsidP="007E55EF">
            <w:pPr>
              <w:pStyle w:val="ARTablefigures0"/>
              <w:cnfStyle w:val="000000100000" w:firstRow="0" w:lastRow="0" w:firstColumn="0" w:lastColumn="0" w:oddVBand="0" w:evenVBand="0" w:oddHBand="1" w:evenHBand="0" w:firstRowFirstColumn="0" w:firstRowLastColumn="0" w:lastRowFirstColumn="0" w:lastRowLastColumn="0"/>
            </w:pPr>
            <w:r w:rsidRPr="00E364C0">
              <w:t>1</w:t>
            </w:r>
          </w:p>
        </w:tc>
        <w:tc>
          <w:tcPr>
            <w:tcW w:w="1667" w:type="pct"/>
            <w:tcBorders>
              <w:top w:val="single" w:sz="12" w:space="0" w:color="000000"/>
              <w:bottom w:val="dotted" w:sz="4" w:space="0" w:color="000000"/>
            </w:tcBorders>
            <w:vAlign w:val="top"/>
          </w:tcPr>
          <w:p w14:paraId="08864B20" w14:textId="77777777" w:rsidR="00F052DB" w:rsidRPr="00E364C0" w:rsidRDefault="00F052DB" w:rsidP="007E55EF">
            <w:pPr>
              <w:pStyle w:val="ARTablefigures0"/>
              <w:cnfStyle w:val="000000100000" w:firstRow="0" w:lastRow="0" w:firstColumn="0" w:lastColumn="0" w:oddVBand="0" w:evenVBand="0" w:oddHBand="1" w:evenHBand="0" w:firstRowFirstColumn="0" w:firstRowLastColumn="0" w:lastRowFirstColumn="0" w:lastRowLastColumn="0"/>
            </w:pPr>
            <w:r w:rsidRPr="00E364C0">
              <w:t>1%</w:t>
            </w:r>
          </w:p>
        </w:tc>
      </w:tr>
      <w:tr w:rsidR="00F052DB" w:rsidRPr="00E364C0" w14:paraId="1AC7208F" w14:textId="77777777" w:rsidTr="00EA5B21">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66" w:type="pct"/>
            <w:tcBorders>
              <w:top w:val="dotted" w:sz="4" w:space="0" w:color="000000"/>
              <w:bottom w:val="dotted" w:sz="4" w:space="0" w:color="000000"/>
            </w:tcBorders>
            <w:vAlign w:val="top"/>
          </w:tcPr>
          <w:p w14:paraId="5512DD3F" w14:textId="77777777" w:rsidR="00F052DB" w:rsidRPr="00E364C0" w:rsidRDefault="00F052DB" w:rsidP="007E55EF">
            <w:pPr>
              <w:pStyle w:val="ARTabletext"/>
            </w:pPr>
            <w:r w:rsidRPr="00E364C0">
              <w:t>Culturally and Linguistically diverse</w:t>
            </w:r>
          </w:p>
        </w:tc>
        <w:tc>
          <w:tcPr>
            <w:tcW w:w="1666" w:type="pct"/>
            <w:tcBorders>
              <w:top w:val="dotted" w:sz="4" w:space="0" w:color="000000"/>
              <w:bottom w:val="dotted" w:sz="4" w:space="0" w:color="000000"/>
            </w:tcBorders>
            <w:vAlign w:val="top"/>
          </w:tcPr>
          <w:p w14:paraId="4FBE9766" w14:textId="41793A92" w:rsidR="00F052DB" w:rsidRPr="00E364C0" w:rsidRDefault="00F052DB" w:rsidP="007E55EF">
            <w:pPr>
              <w:pStyle w:val="ARTablefigures0"/>
              <w:cnfStyle w:val="000000010000" w:firstRow="0" w:lastRow="0" w:firstColumn="0" w:lastColumn="0" w:oddVBand="0" w:evenVBand="0" w:oddHBand="0" w:evenHBand="1" w:firstRowFirstColumn="0" w:firstRowLastColumn="0" w:lastRowFirstColumn="0" w:lastRowLastColumn="0"/>
            </w:pPr>
            <w:r w:rsidRPr="00E364C0">
              <w:t>1</w:t>
            </w:r>
            <w:r w:rsidR="001623FC">
              <w:t>6</w:t>
            </w:r>
          </w:p>
        </w:tc>
        <w:tc>
          <w:tcPr>
            <w:tcW w:w="1667" w:type="pct"/>
            <w:tcBorders>
              <w:top w:val="dotted" w:sz="4" w:space="0" w:color="000000"/>
              <w:bottom w:val="dotted" w:sz="4" w:space="0" w:color="000000"/>
            </w:tcBorders>
            <w:vAlign w:val="top"/>
          </w:tcPr>
          <w:p w14:paraId="5DC2F1E7" w14:textId="6028148E" w:rsidR="00F052DB" w:rsidRPr="00E364C0" w:rsidRDefault="001623FC" w:rsidP="007E55EF">
            <w:pPr>
              <w:pStyle w:val="ARTablefigures0"/>
              <w:cnfStyle w:val="000000010000" w:firstRow="0" w:lastRow="0" w:firstColumn="0" w:lastColumn="0" w:oddVBand="0" w:evenVBand="0" w:oddHBand="0" w:evenHBand="1" w:firstRowFirstColumn="0" w:firstRowLastColumn="0" w:lastRowFirstColumn="0" w:lastRowLastColumn="0"/>
            </w:pPr>
            <w:r>
              <w:t>10</w:t>
            </w:r>
            <w:r w:rsidR="00F052DB" w:rsidRPr="00E364C0">
              <w:t>%</w:t>
            </w:r>
          </w:p>
        </w:tc>
      </w:tr>
      <w:tr w:rsidR="00F052DB" w:rsidRPr="00E364C0" w14:paraId="54115D0D" w14:textId="77777777" w:rsidTr="00EA5B21">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66" w:type="pct"/>
            <w:tcBorders>
              <w:top w:val="dotted" w:sz="4" w:space="0" w:color="000000"/>
              <w:bottom w:val="single" w:sz="4" w:space="0" w:color="auto"/>
            </w:tcBorders>
            <w:vAlign w:val="top"/>
          </w:tcPr>
          <w:p w14:paraId="6438C82B" w14:textId="77777777" w:rsidR="00F052DB" w:rsidRPr="00E364C0" w:rsidRDefault="00F052DB" w:rsidP="007E55EF">
            <w:pPr>
              <w:pStyle w:val="ARTabletext"/>
            </w:pPr>
            <w:r w:rsidRPr="00E364C0">
              <w:t>People with Disability</w:t>
            </w:r>
          </w:p>
        </w:tc>
        <w:tc>
          <w:tcPr>
            <w:tcW w:w="1666" w:type="pct"/>
            <w:tcBorders>
              <w:top w:val="dotted" w:sz="4" w:space="0" w:color="000000"/>
              <w:bottom w:val="single" w:sz="4" w:space="0" w:color="auto"/>
            </w:tcBorders>
            <w:vAlign w:val="top"/>
          </w:tcPr>
          <w:p w14:paraId="7163F8A1" w14:textId="0BC9DF92" w:rsidR="00F052DB" w:rsidRPr="00E364C0" w:rsidRDefault="001623FC" w:rsidP="007E55EF">
            <w:pPr>
              <w:pStyle w:val="ARTablefigures0"/>
              <w:cnfStyle w:val="000000100000" w:firstRow="0" w:lastRow="0" w:firstColumn="0" w:lastColumn="0" w:oddVBand="0" w:evenVBand="0" w:oddHBand="1" w:evenHBand="0" w:firstRowFirstColumn="0" w:firstRowLastColumn="0" w:lastRowFirstColumn="0" w:lastRowLastColumn="0"/>
            </w:pPr>
            <w:r>
              <w:t>3</w:t>
            </w:r>
          </w:p>
        </w:tc>
        <w:tc>
          <w:tcPr>
            <w:tcW w:w="1667" w:type="pct"/>
            <w:tcBorders>
              <w:top w:val="dotted" w:sz="4" w:space="0" w:color="000000"/>
              <w:bottom w:val="single" w:sz="4" w:space="0" w:color="auto"/>
            </w:tcBorders>
            <w:vAlign w:val="top"/>
          </w:tcPr>
          <w:p w14:paraId="23461E9E" w14:textId="47831554" w:rsidR="00F052DB" w:rsidRPr="00E364C0" w:rsidRDefault="001623FC" w:rsidP="007E55EF">
            <w:pPr>
              <w:pStyle w:val="ARTablefigures0"/>
              <w:cnfStyle w:val="000000100000" w:firstRow="0" w:lastRow="0" w:firstColumn="0" w:lastColumn="0" w:oddVBand="0" w:evenVBand="0" w:oddHBand="1" w:evenHBand="0" w:firstRowFirstColumn="0" w:firstRowLastColumn="0" w:lastRowFirstColumn="0" w:lastRowLastColumn="0"/>
            </w:pPr>
            <w:r>
              <w:t>2</w:t>
            </w:r>
            <w:r w:rsidR="00F052DB" w:rsidRPr="00E364C0">
              <w:t>%</w:t>
            </w:r>
          </w:p>
        </w:tc>
      </w:tr>
    </w:tbl>
    <w:p w14:paraId="392BAAC4" w14:textId="465FD6FC" w:rsidR="00F052DB" w:rsidRDefault="00F052DB" w:rsidP="00E83774">
      <w:pPr>
        <w:pStyle w:val="AARNormalbody"/>
      </w:pPr>
      <w:r w:rsidRPr="00E364C0">
        <w:t xml:space="preserve">Prospective employees of the CFC are asked to identify their ethnicity or disability.  However, declaring this information is not mandatory.  </w:t>
      </w:r>
    </w:p>
    <w:p w14:paraId="65C76A4B" w14:textId="1962B4E3" w:rsidR="00607B91" w:rsidRDefault="00607B91" w:rsidP="00E83774">
      <w:pPr>
        <w:pStyle w:val="AARNormalbody"/>
      </w:pPr>
    </w:p>
    <w:p w14:paraId="7AC229F3" w14:textId="05D0460B" w:rsidR="00607B91" w:rsidRDefault="00607B91" w:rsidP="00E83774">
      <w:pPr>
        <w:pStyle w:val="AARNormalbody"/>
      </w:pPr>
    </w:p>
    <w:p w14:paraId="5B430262" w14:textId="77777777" w:rsidR="00F052DB" w:rsidRPr="00E364C0" w:rsidRDefault="00F052DB" w:rsidP="00E83774">
      <w:pPr>
        <w:pStyle w:val="AARheading4"/>
      </w:pPr>
      <w:r w:rsidRPr="00E364C0">
        <w:t>Headcount by age group, gender and average length of service</w:t>
      </w:r>
    </w:p>
    <w:tbl>
      <w:tblPr>
        <w:tblStyle w:val="ARTableText0"/>
        <w:tblW w:w="5000" w:type="pct"/>
        <w:tblCellMar>
          <w:top w:w="0" w:type="dxa"/>
          <w:bottom w:w="0" w:type="dxa"/>
        </w:tblCellMar>
        <w:tblLook w:val="04A0" w:firstRow="1" w:lastRow="0" w:firstColumn="1" w:lastColumn="0" w:noHBand="0" w:noVBand="1"/>
      </w:tblPr>
      <w:tblGrid>
        <w:gridCol w:w="1815"/>
        <w:gridCol w:w="1814"/>
        <w:gridCol w:w="1814"/>
        <w:gridCol w:w="1814"/>
        <w:gridCol w:w="1814"/>
      </w:tblGrid>
      <w:tr w:rsidR="00F052DB" w:rsidRPr="00E364C0" w14:paraId="4FFF0B75" w14:textId="77777777" w:rsidTr="009D3A9F">
        <w:trPr>
          <w:cnfStyle w:val="100000000000" w:firstRow="1" w:lastRow="0" w:firstColumn="0" w:lastColumn="0" w:oddVBand="0" w:evenVBand="0" w:oddHBand="0" w:evenHBand="0" w:firstRowFirstColumn="0" w:firstRowLastColumn="0" w:lastRowFirstColumn="0" w:lastRowLastColumn="0"/>
          <w:trHeight w:val="37"/>
          <w:tblHeader/>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auto"/>
              <w:bottom w:val="single" w:sz="12" w:space="0" w:color="000000"/>
            </w:tcBorders>
            <w:shd w:val="clear" w:color="auto" w:fill="003D4C"/>
            <w:vAlign w:val="top"/>
          </w:tcPr>
          <w:p w14:paraId="34BF59FF" w14:textId="77777777" w:rsidR="00F052DB" w:rsidRPr="00E364C0" w:rsidRDefault="00F052DB" w:rsidP="003A24B8">
            <w:pPr>
              <w:pStyle w:val="AARTableFiguresheading"/>
              <w:jc w:val="left"/>
            </w:pPr>
            <w:r w:rsidRPr="00E364C0">
              <w:rPr>
                <w:b/>
              </w:rPr>
              <w:t>Age Group</w:t>
            </w:r>
          </w:p>
        </w:tc>
        <w:tc>
          <w:tcPr>
            <w:tcW w:w="1000" w:type="pct"/>
            <w:tcBorders>
              <w:top w:val="none" w:sz="0" w:space="0" w:color="auto"/>
              <w:bottom w:val="single" w:sz="12" w:space="0" w:color="000000"/>
            </w:tcBorders>
            <w:shd w:val="clear" w:color="auto" w:fill="003D4C"/>
            <w:vAlign w:val="top"/>
          </w:tcPr>
          <w:p w14:paraId="2BEC50CC"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pPr>
            <w:r w:rsidRPr="009B2C74">
              <w:rPr>
                <w:b/>
              </w:rPr>
              <w:t>Female</w:t>
            </w:r>
          </w:p>
        </w:tc>
        <w:tc>
          <w:tcPr>
            <w:tcW w:w="1000" w:type="pct"/>
            <w:tcBorders>
              <w:top w:val="none" w:sz="0" w:space="0" w:color="auto"/>
              <w:bottom w:val="single" w:sz="12" w:space="0" w:color="000000"/>
            </w:tcBorders>
            <w:shd w:val="clear" w:color="auto" w:fill="003D4C"/>
          </w:tcPr>
          <w:p w14:paraId="23E46EB0"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pPr>
            <w:r w:rsidRPr="009B2C74">
              <w:rPr>
                <w:b/>
              </w:rPr>
              <w:t>Average length of service</w:t>
            </w:r>
          </w:p>
        </w:tc>
        <w:tc>
          <w:tcPr>
            <w:tcW w:w="1000" w:type="pct"/>
            <w:tcBorders>
              <w:top w:val="none" w:sz="0" w:space="0" w:color="auto"/>
              <w:bottom w:val="single" w:sz="12" w:space="0" w:color="000000"/>
            </w:tcBorders>
            <w:shd w:val="clear" w:color="auto" w:fill="003D4C"/>
            <w:vAlign w:val="top"/>
          </w:tcPr>
          <w:p w14:paraId="0D7721D8"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pPr>
            <w:r w:rsidRPr="00E364C0">
              <w:tab/>
            </w:r>
            <w:r w:rsidRPr="009B2C74">
              <w:rPr>
                <w:b/>
              </w:rPr>
              <w:t>Male</w:t>
            </w:r>
          </w:p>
        </w:tc>
        <w:tc>
          <w:tcPr>
            <w:tcW w:w="1000" w:type="pct"/>
            <w:tcBorders>
              <w:top w:val="none" w:sz="0" w:space="0" w:color="auto"/>
              <w:bottom w:val="single" w:sz="12" w:space="0" w:color="000000"/>
            </w:tcBorders>
            <w:shd w:val="clear" w:color="auto" w:fill="003D4C"/>
          </w:tcPr>
          <w:p w14:paraId="2E5A0F05"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pPr>
            <w:r w:rsidRPr="009B2C74">
              <w:rPr>
                <w:b/>
              </w:rPr>
              <w:t>Average length of service</w:t>
            </w:r>
          </w:p>
        </w:tc>
      </w:tr>
      <w:tr w:rsidR="001623FC" w:rsidRPr="00E364C0" w14:paraId="77FFC22D" w14:textId="77777777" w:rsidTr="001E12D6">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000" w:type="pct"/>
            <w:tcBorders>
              <w:top w:val="single" w:sz="12" w:space="0" w:color="000000"/>
            </w:tcBorders>
            <w:vAlign w:val="top"/>
          </w:tcPr>
          <w:p w14:paraId="06675CC7" w14:textId="77777777" w:rsidR="001623FC" w:rsidRPr="00E364C0" w:rsidRDefault="001623FC" w:rsidP="001623FC">
            <w:pPr>
              <w:pStyle w:val="ARTabletext"/>
            </w:pPr>
            <w:r w:rsidRPr="00E364C0">
              <w:t>Under 25</w:t>
            </w:r>
          </w:p>
        </w:tc>
        <w:tc>
          <w:tcPr>
            <w:tcW w:w="1000" w:type="pct"/>
            <w:tcBorders>
              <w:top w:val="single" w:sz="12" w:space="0" w:color="000000"/>
            </w:tcBorders>
            <w:vAlign w:val="center"/>
          </w:tcPr>
          <w:p w14:paraId="465EE688" w14:textId="40B6F8E7"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17</w:t>
            </w:r>
          </w:p>
        </w:tc>
        <w:tc>
          <w:tcPr>
            <w:tcW w:w="1000" w:type="pct"/>
            <w:tcBorders>
              <w:top w:val="single" w:sz="12" w:space="0" w:color="000000"/>
            </w:tcBorders>
            <w:vAlign w:val="center"/>
          </w:tcPr>
          <w:p w14:paraId="41BEB7A3" w14:textId="759902B6"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c>
          <w:tcPr>
            <w:tcW w:w="1000" w:type="pct"/>
            <w:tcBorders>
              <w:top w:val="single" w:sz="12" w:space="0" w:color="000000"/>
            </w:tcBorders>
            <w:vAlign w:val="center"/>
          </w:tcPr>
          <w:p w14:paraId="4C97C5F3" w14:textId="3CD21A80"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9</w:t>
            </w:r>
          </w:p>
        </w:tc>
        <w:tc>
          <w:tcPr>
            <w:tcW w:w="1000" w:type="pct"/>
            <w:tcBorders>
              <w:top w:val="single" w:sz="12" w:space="0" w:color="000000"/>
            </w:tcBorders>
            <w:vAlign w:val="center"/>
          </w:tcPr>
          <w:p w14:paraId="7591DE08" w14:textId="7CDE38B6"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w:t>
            </w:r>
          </w:p>
        </w:tc>
      </w:tr>
      <w:tr w:rsidR="001623FC" w:rsidRPr="00E364C0" w14:paraId="0FFB66FF" w14:textId="77777777" w:rsidTr="00045BF0">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000" w:type="pct"/>
            <w:vAlign w:val="top"/>
          </w:tcPr>
          <w:p w14:paraId="29C9407E" w14:textId="77777777" w:rsidR="001623FC" w:rsidRPr="00E364C0" w:rsidRDefault="001623FC" w:rsidP="001623FC">
            <w:pPr>
              <w:pStyle w:val="ARTabletext"/>
            </w:pPr>
            <w:r w:rsidRPr="00E364C0">
              <w:t>25-34</w:t>
            </w:r>
          </w:p>
        </w:tc>
        <w:tc>
          <w:tcPr>
            <w:tcW w:w="1000" w:type="pct"/>
            <w:vAlign w:val="center"/>
          </w:tcPr>
          <w:p w14:paraId="28BBFD43" w14:textId="5469678A"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18</w:t>
            </w:r>
          </w:p>
        </w:tc>
        <w:tc>
          <w:tcPr>
            <w:tcW w:w="1000" w:type="pct"/>
            <w:vAlign w:val="center"/>
          </w:tcPr>
          <w:p w14:paraId="4EEFC4DC" w14:textId="6170898A"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2</w:t>
            </w:r>
          </w:p>
        </w:tc>
        <w:tc>
          <w:tcPr>
            <w:tcW w:w="1000" w:type="pct"/>
            <w:vAlign w:val="center"/>
          </w:tcPr>
          <w:p w14:paraId="5F601DBD" w14:textId="42BEC685"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9</w:t>
            </w:r>
          </w:p>
        </w:tc>
        <w:tc>
          <w:tcPr>
            <w:tcW w:w="1000" w:type="pct"/>
            <w:vAlign w:val="center"/>
          </w:tcPr>
          <w:p w14:paraId="0561B222" w14:textId="4C77FBA7"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2</w:t>
            </w:r>
          </w:p>
        </w:tc>
      </w:tr>
      <w:tr w:rsidR="001623FC" w:rsidRPr="00E364C0" w14:paraId="00352B5F" w14:textId="77777777" w:rsidTr="00045BF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000" w:type="pct"/>
            <w:vAlign w:val="top"/>
          </w:tcPr>
          <w:p w14:paraId="3AAAF14B" w14:textId="77777777" w:rsidR="001623FC" w:rsidRPr="00E364C0" w:rsidRDefault="001623FC" w:rsidP="001623FC">
            <w:pPr>
              <w:pStyle w:val="ARTabletext"/>
            </w:pPr>
            <w:r w:rsidRPr="00E364C0">
              <w:t>35-44</w:t>
            </w:r>
          </w:p>
        </w:tc>
        <w:tc>
          <w:tcPr>
            <w:tcW w:w="1000" w:type="pct"/>
            <w:vAlign w:val="center"/>
          </w:tcPr>
          <w:p w14:paraId="4AF7ADFA" w14:textId="7B91754A"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21</w:t>
            </w:r>
          </w:p>
        </w:tc>
        <w:tc>
          <w:tcPr>
            <w:tcW w:w="1000" w:type="pct"/>
            <w:vAlign w:val="center"/>
          </w:tcPr>
          <w:p w14:paraId="1ADA2098" w14:textId="3AD8C9D7"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6</w:t>
            </w:r>
          </w:p>
        </w:tc>
        <w:tc>
          <w:tcPr>
            <w:tcW w:w="1000" w:type="pct"/>
            <w:vAlign w:val="center"/>
          </w:tcPr>
          <w:p w14:paraId="3D2139B7" w14:textId="6457A093"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19</w:t>
            </w:r>
          </w:p>
        </w:tc>
        <w:tc>
          <w:tcPr>
            <w:tcW w:w="1000" w:type="pct"/>
            <w:vAlign w:val="center"/>
          </w:tcPr>
          <w:p w14:paraId="3EAFFACC" w14:textId="7F36CC21"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4</w:t>
            </w:r>
          </w:p>
        </w:tc>
      </w:tr>
      <w:tr w:rsidR="001623FC" w:rsidRPr="00E364C0" w14:paraId="6CC175E9" w14:textId="77777777" w:rsidTr="00045BF0">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000" w:type="pct"/>
            <w:vAlign w:val="top"/>
          </w:tcPr>
          <w:p w14:paraId="12CD8506" w14:textId="77777777" w:rsidR="001623FC" w:rsidRPr="00E364C0" w:rsidRDefault="001623FC" w:rsidP="001623FC">
            <w:pPr>
              <w:pStyle w:val="ARTabletext"/>
            </w:pPr>
            <w:r w:rsidRPr="00E364C0">
              <w:t xml:space="preserve">45-54 </w:t>
            </w:r>
          </w:p>
        </w:tc>
        <w:tc>
          <w:tcPr>
            <w:tcW w:w="1000" w:type="pct"/>
            <w:vAlign w:val="center"/>
          </w:tcPr>
          <w:p w14:paraId="717502C8" w14:textId="25F35671"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19</w:t>
            </w:r>
          </w:p>
        </w:tc>
        <w:tc>
          <w:tcPr>
            <w:tcW w:w="1000" w:type="pct"/>
            <w:vAlign w:val="center"/>
          </w:tcPr>
          <w:p w14:paraId="30F8A56E" w14:textId="7BAABC9A"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7</w:t>
            </w:r>
          </w:p>
        </w:tc>
        <w:tc>
          <w:tcPr>
            <w:tcW w:w="1000" w:type="pct"/>
            <w:vAlign w:val="center"/>
          </w:tcPr>
          <w:p w14:paraId="4DEF32DE" w14:textId="3C27B8AB"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14</w:t>
            </w:r>
          </w:p>
        </w:tc>
        <w:tc>
          <w:tcPr>
            <w:tcW w:w="1000" w:type="pct"/>
            <w:vAlign w:val="center"/>
          </w:tcPr>
          <w:p w14:paraId="6C7F5A8B" w14:textId="05962B9E" w:rsidR="001623FC" w:rsidRPr="00E364C0" w:rsidRDefault="001623FC" w:rsidP="001623FC">
            <w:pPr>
              <w:pStyle w:val="ARTablefigures0"/>
              <w:cnfStyle w:val="000000010000" w:firstRow="0" w:lastRow="0" w:firstColumn="0" w:lastColumn="0" w:oddVBand="0" w:evenVBand="0" w:oddHBand="0" w:evenHBand="1" w:firstRowFirstColumn="0" w:firstRowLastColumn="0" w:lastRowFirstColumn="0" w:lastRowLastColumn="0"/>
            </w:pPr>
            <w:r>
              <w:rPr>
                <w:rFonts w:cs="Calibri"/>
              </w:rPr>
              <w:t>6</w:t>
            </w:r>
          </w:p>
        </w:tc>
      </w:tr>
      <w:tr w:rsidR="001623FC" w:rsidRPr="00E364C0" w14:paraId="44089767" w14:textId="77777777" w:rsidTr="00045BF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000" w:type="pct"/>
            <w:tcBorders>
              <w:top w:val="dotted" w:sz="6" w:space="0" w:color="auto"/>
              <w:bottom w:val="single" w:sz="4" w:space="0" w:color="auto"/>
            </w:tcBorders>
            <w:vAlign w:val="top"/>
          </w:tcPr>
          <w:p w14:paraId="54D56FBE" w14:textId="77777777" w:rsidR="001623FC" w:rsidRPr="00E364C0" w:rsidRDefault="001623FC" w:rsidP="001623FC">
            <w:pPr>
              <w:pStyle w:val="ARTabletext"/>
            </w:pPr>
            <w:r w:rsidRPr="00E364C0">
              <w:t>55 and over</w:t>
            </w:r>
          </w:p>
        </w:tc>
        <w:tc>
          <w:tcPr>
            <w:tcW w:w="1000" w:type="pct"/>
            <w:tcBorders>
              <w:top w:val="dotted" w:sz="6" w:space="0" w:color="auto"/>
              <w:bottom w:val="single" w:sz="4" w:space="0" w:color="auto"/>
            </w:tcBorders>
            <w:vAlign w:val="center"/>
          </w:tcPr>
          <w:p w14:paraId="1B2CAEDB" w14:textId="3548CF28"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25</w:t>
            </w:r>
          </w:p>
        </w:tc>
        <w:tc>
          <w:tcPr>
            <w:tcW w:w="1000" w:type="pct"/>
            <w:tcBorders>
              <w:top w:val="dotted" w:sz="6" w:space="0" w:color="auto"/>
              <w:bottom w:val="single" w:sz="4" w:space="0" w:color="auto"/>
            </w:tcBorders>
            <w:vAlign w:val="center"/>
          </w:tcPr>
          <w:p w14:paraId="1C3CD171" w14:textId="44DE8EBC"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12</w:t>
            </w:r>
          </w:p>
        </w:tc>
        <w:tc>
          <w:tcPr>
            <w:tcW w:w="1000" w:type="pct"/>
            <w:tcBorders>
              <w:top w:val="dotted" w:sz="6" w:space="0" w:color="auto"/>
              <w:bottom w:val="single" w:sz="4" w:space="0" w:color="auto"/>
            </w:tcBorders>
            <w:vAlign w:val="center"/>
          </w:tcPr>
          <w:p w14:paraId="643B9345" w14:textId="6508EA05"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12</w:t>
            </w:r>
          </w:p>
        </w:tc>
        <w:tc>
          <w:tcPr>
            <w:tcW w:w="1000" w:type="pct"/>
            <w:tcBorders>
              <w:top w:val="dotted" w:sz="6" w:space="0" w:color="auto"/>
              <w:bottom w:val="single" w:sz="4" w:space="0" w:color="auto"/>
            </w:tcBorders>
            <w:vAlign w:val="center"/>
          </w:tcPr>
          <w:p w14:paraId="5C8DB93F" w14:textId="76C71D13" w:rsidR="001623FC" w:rsidRPr="00E364C0" w:rsidRDefault="001623FC" w:rsidP="001623FC">
            <w:pPr>
              <w:pStyle w:val="ARTablefigures0"/>
              <w:cnfStyle w:val="000000100000" w:firstRow="0" w:lastRow="0" w:firstColumn="0" w:lastColumn="0" w:oddVBand="0" w:evenVBand="0" w:oddHBand="1" w:evenHBand="0" w:firstRowFirstColumn="0" w:firstRowLastColumn="0" w:lastRowFirstColumn="0" w:lastRowLastColumn="0"/>
            </w:pPr>
            <w:r>
              <w:rPr>
                <w:rFonts w:cs="Calibri"/>
              </w:rPr>
              <w:t>11</w:t>
            </w:r>
          </w:p>
        </w:tc>
      </w:tr>
    </w:tbl>
    <w:p w14:paraId="18A52B61" w14:textId="3CFB982D" w:rsidR="00F052DB" w:rsidRPr="003A2EFF" w:rsidRDefault="003A2EFF" w:rsidP="003A2EFF">
      <w:pPr>
        <w:pStyle w:val="AARheading4"/>
      </w:pPr>
      <w:r>
        <w:br/>
      </w:r>
      <w:r w:rsidR="00F052DB" w:rsidRPr="003A2EFF">
        <w:t>Recruitment and separation rates for the agency</w:t>
      </w:r>
    </w:p>
    <w:tbl>
      <w:tblPr>
        <w:tblStyle w:val="ARTableText0"/>
        <w:tblW w:w="5000" w:type="pct"/>
        <w:tblCellMar>
          <w:top w:w="0" w:type="dxa"/>
          <w:bottom w:w="0" w:type="dxa"/>
        </w:tblCellMar>
        <w:tblLook w:val="04A0" w:firstRow="1" w:lastRow="0" w:firstColumn="1" w:lastColumn="0" w:noHBand="0" w:noVBand="1"/>
      </w:tblPr>
      <w:tblGrid>
        <w:gridCol w:w="2268"/>
        <w:gridCol w:w="2268"/>
        <w:gridCol w:w="2411"/>
        <w:gridCol w:w="2124"/>
      </w:tblGrid>
      <w:tr w:rsidR="00F052DB" w:rsidRPr="00E364C0" w14:paraId="39ADD238" w14:textId="77777777" w:rsidTr="009D3A9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bottom w:val="single" w:sz="12" w:space="0" w:color="000000"/>
            </w:tcBorders>
            <w:shd w:val="clear" w:color="auto" w:fill="003D4C"/>
            <w:vAlign w:val="center"/>
          </w:tcPr>
          <w:p w14:paraId="137DDD5E" w14:textId="77777777" w:rsidR="00F052DB" w:rsidRPr="00E364C0" w:rsidRDefault="00F052DB" w:rsidP="003A24B8">
            <w:pPr>
              <w:pStyle w:val="AARTableFiguresheading"/>
              <w:jc w:val="left"/>
              <w:rPr>
                <w:b/>
              </w:rPr>
            </w:pPr>
            <w:r w:rsidRPr="00E364C0">
              <w:rPr>
                <w:b/>
              </w:rPr>
              <w:t>Classification</w:t>
            </w:r>
          </w:p>
        </w:tc>
        <w:tc>
          <w:tcPr>
            <w:tcW w:w="1250" w:type="pct"/>
            <w:tcBorders>
              <w:top w:val="none" w:sz="0" w:space="0" w:color="auto"/>
              <w:bottom w:val="single" w:sz="12" w:space="0" w:color="000000"/>
            </w:tcBorders>
            <w:shd w:val="clear" w:color="auto" w:fill="003D4C"/>
            <w:vAlign w:val="center"/>
          </w:tcPr>
          <w:p w14:paraId="5EA20A4E"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364C0">
              <w:rPr>
                <w:b/>
              </w:rPr>
              <w:t>Recruitment rate</w:t>
            </w:r>
          </w:p>
        </w:tc>
        <w:tc>
          <w:tcPr>
            <w:tcW w:w="1329" w:type="pct"/>
            <w:tcBorders>
              <w:top w:val="none" w:sz="0" w:space="0" w:color="auto"/>
              <w:bottom w:val="single" w:sz="12" w:space="0" w:color="000000"/>
            </w:tcBorders>
            <w:shd w:val="clear" w:color="auto" w:fill="003D4C"/>
            <w:vAlign w:val="center"/>
          </w:tcPr>
          <w:p w14:paraId="09724428"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364C0">
              <w:rPr>
                <w:b/>
              </w:rPr>
              <w:t>Classification</w:t>
            </w:r>
          </w:p>
        </w:tc>
        <w:tc>
          <w:tcPr>
            <w:tcW w:w="1171" w:type="pct"/>
            <w:tcBorders>
              <w:top w:val="none" w:sz="0" w:space="0" w:color="auto"/>
              <w:bottom w:val="single" w:sz="12" w:space="0" w:color="000000"/>
            </w:tcBorders>
            <w:shd w:val="clear" w:color="auto" w:fill="003D4C"/>
            <w:vAlign w:val="center"/>
          </w:tcPr>
          <w:p w14:paraId="7FAD62A2" w14:textId="77777777" w:rsidR="00F052DB" w:rsidRPr="00E364C0" w:rsidRDefault="00F052DB"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364C0">
              <w:rPr>
                <w:b/>
              </w:rPr>
              <w:t>Separation rate</w:t>
            </w:r>
          </w:p>
        </w:tc>
      </w:tr>
      <w:tr w:rsidR="001623FC" w:rsidRPr="00E364C0" w14:paraId="01A8AEDD" w14:textId="77777777" w:rsidTr="003A24B8">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000000"/>
              <w:bottom w:val="dotted" w:sz="4" w:space="0" w:color="auto"/>
            </w:tcBorders>
            <w:vAlign w:val="center"/>
          </w:tcPr>
          <w:p w14:paraId="5C668170" w14:textId="7188751F" w:rsidR="001623FC" w:rsidRPr="00E364C0" w:rsidRDefault="001623FC" w:rsidP="001623FC">
            <w:pPr>
              <w:spacing w:after="0"/>
              <w:rPr>
                <w:rFonts w:cs="Arial"/>
              </w:rPr>
            </w:pPr>
            <w:r>
              <w:rPr>
                <w:rFonts w:cs="Calibri"/>
              </w:rPr>
              <w:t>GSO5</w:t>
            </w:r>
          </w:p>
        </w:tc>
        <w:tc>
          <w:tcPr>
            <w:tcW w:w="1250" w:type="pct"/>
            <w:tcBorders>
              <w:top w:val="single" w:sz="12" w:space="0" w:color="000000"/>
              <w:bottom w:val="dotted" w:sz="4" w:space="0" w:color="auto"/>
            </w:tcBorders>
            <w:vAlign w:val="center"/>
          </w:tcPr>
          <w:p w14:paraId="63809062" w14:textId="0AF1C56A" w:rsidR="001623FC" w:rsidRPr="00E364C0" w:rsidRDefault="003A2EFF"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w:t>
            </w:r>
          </w:p>
        </w:tc>
        <w:tc>
          <w:tcPr>
            <w:tcW w:w="1329" w:type="pct"/>
            <w:tcBorders>
              <w:top w:val="single" w:sz="12" w:space="0" w:color="000000"/>
              <w:bottom w:val="dotted" w:sz="4" w:space="0" w:color="auto"/>
            </w:tcBorders>
            <w:vAlign w:val="center"/>
          </w:tcPr>
          <w:p w14:paraId="562FF29E" w14:textId="1A0C9B62" w:rsidR="001623FC" w:rsidRPr="002C5695"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GSO5</w:t>
            </w:r>
          </w:p>
        </w:tc>
        <w:tc>
          <w:tcPr>
            <w:tcW w:w="1171" w:type="pct"/>
            <w:tcBorders>
              <w:top w:val="single" w:sz="12" w:space="0" w:color="000000"/>
              <w:bottom w:val="dotted" w:sz="4" w:space="0" w:color="auto"/>
            </w:tcBorders>
            <w:vAlign w:val="center"/>
          </w:tcPr>
          <w:p w14:paraId="087B6A46" w14:textId="70538988" w:rsidR="001623FC" w:rsidRPr="00E364C0"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1%</w:t>
            </w:r>
          </w:p>
        </w:tc>
      </w:tr>
      <w:tr w:rsidR="001623FC" w:rsidRPr="00E364C0" w14:paraId="6E2201FA" w14:textId="77777777" w:rsidTr="00045BF0">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uto"/>
              <w:bottom w:val="dotted" w:sz="4" w:space="0" w:color="auto"/>
            </w:tcBorders>
            <w:vAlign w:val="center"/>
          </w:tcPr>
          <w:p w14:paraId="3F4906F0" w14:textId="7F210385" w:rsidR="001623FC" w:rsidRPr="00E364C0" w:rsidRDefault="001623FC" w:rsidP="001623FC">
            <w:pPr>
              <w:spacing w:after="0"/>
              <w:rPr>
                <w:rFonts w:cs="Arial"/>
              </w:rPr>
            </w:pPr>
            <w:r>
              <w:rPr>
                <w:rFonts w:cs="Calibri"/>
              </w:rPr>
              <w:t>ASO2</w:t>
            </w:r>
          </w:p>
        </w:tc>
        <w:tc>
          <w:tcPr>
            <w:tcW w:w="1250" w:type="pct"/>
            <w:tcBorders>
              <w:top w:val="dotted" w:sz="4" w:space="0" w:color="auto"/>
              <w:bottom w:val="dotted" w:sz="4" w:space="0" w:color="auto"/>
            </w:tcBorders>
            <w:vAlign w:val="center"/>
          </w:tcPr>
          <w:p w14:paraId="6F9BF6EF" w14:textId="474A3CF0" w:rsidR="001623FC" w:rsidRPr="00E364C0" w:rsidRDefault="003A2EFF" w:rsidP="001623FC">
            <w:pPr>
              <w:spacing w:after="0"/>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w:t>
            </w:r>
          </w:p>
        </w:tc>
        <w:tc>
          <w:tcPr>
            <w:tcW w:w="1329" w:type="pct"/>
            <w:tcBorders>
              <w:top w:val="dotted" w:sz="4" w:space="0" w:color="auto"/>
              <w:bottom w:val="dotted" w:sz="4" w:space="0" w:color="auto"/>
            </w:tcBorders>
            <w:vAlign w:val="center"/>
          </w:tcPr>
          <w:p w14:paraId="4D5D1AA5" w14:textId="1109A8D3" w:rsidR="001623FC" w:rsidRPr="002C5695"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ASO2</w:t>
            </w:r>
          </w:p>
        </w:tc>
        <w:tc>
          <w:tcPr>
            <w:tcW w:w="1171" w:type="pct"/>
            <w:tcBorders>
              <w:top w:val="dotted" w:sz="4" w:space="0" w:color="auto"/>
              <w:bottom w:val="dotted" w:sz="4" w:space="0" w:color="auto"/>
            </w:tcBorders>
            <w:vAlign w:val="center"/>
          </w:tcPr>
          <w:p w14:paraId="07D41478" w14:textId="6ACBB4F0" w:rsidR="001623FC" w:rsidRPr="00E364C0"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1%</w:t>
            </w:r>
          </w:p>
        </w:tc>
      </w:tr>
      <w:tr w:rsidR="001623FC" w:rsidRPr="00E364C0" w14:paraId="54518741" w14:textId="77777777" w:rsidTr="00045BF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uto"/>
              <w:bottom w:val="dotted" w:sz="4" w:space="0" w:color="auto"/>
            </w:tcBorders>
            <w:vAlign w:val="center"/>
          </w:tcPr>
          <w:p w14:paraId="29B2D17A" w14:textId="494D09B2" w:rsidR="001623FC" w:rsidRPr="00E364C0" w:rsidRDefault="001623FC" w:rsidP="001623FC">
            <w:pPr>
              <w:spacing w:after="0"/>
              <w:rPr>
                <w:rFonts w:cs="Arial"/>
              </w:rPr>
            </w:pPr>
            <w:r>
              <w:rPr>
                <w:rFonts w:cs="Calibri"/>
              </w:rPr>
              <w:t>ASO4</w:t>
            </w:r>
          </w:p>
        </w:tc>
        <w:tc>
          <w:tcPr>
            <w:tcW w:w="1250" w:type="pct"/>
            <w:tcBorders>
              <w:top w:val="dotted" w:sz="4" w:space="0" w:color="auto"/>
              <w:bottom w:val="dotted" w:sz="4" w:space="0" w:color="auto"/>
            </w:tcBorders>
            <w:vAlign w:val="center"/>
          </w:tcPr>
          <w:p w14:paraId="4C1B0053" w14:textId="793094AA" w:rsidR="001623FC" w:rsidRPr="00E364C0"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3%</w:t>
            </w:r>
          </w:p>
        </w:tc>
        <w:tc>
          <w:tcPr>
            <w:tcW w:w="1329" w:type="pct"/>
            <w:tcBorders>
              <w:top w:val="dotted" w:sz="4" w:space="0" w:color="auto"/>
              <w:bottom w:val="dotted" w:sz="4" w:space="0" w:color="auto"/>
            </w:tcBorders>
            <w:vAlign w:val="center"/>
          </w:tcPr>
          <w:p w14:paraId="42E8432C" w14:textId="1BFD5566" w:rsidR="001623FC" w:rsidRPr="002C5695"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ASO4</w:t>
            </w:r>
          </w:p>
        </w:tc>
        <w:tc>
          <w:tcPr>
            <w:tcW w:w="1171" w:type="pct"/>
            <w:tcBorders>
              <w:top w:val="dotted" w:sz="4" w:space="0" w:color="auto"/>
              <w:bottom w:val="dotted" w:sz="4" w:space="0" w:color="auto"/>
            </w:tcBorders>
            <w:vAlign w:val="center"/>
          </w:tcPr>
          <w:p w14:paraId="6365D2B6" w14:textId="79C21903" w:rsidR="001623FC" w:rsidRPr="00E364C0" w:rsidRDefault="003A2EFF"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w:t>
            </w:r>
          </w:p>
        </w:tc>
      </w:tr>
      <w:tr w:rsidR="001623FC" w:rsidRPr="00E364C0" w14:paraId="04412965" w14:textId="77777777" w:rsidTr="00045BF0">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uto"/>
              <w:bottom w:val="dotted" w:sz="4" w:space="0" w:color="auto"/>
            </w:tcBorders>
            <w:vAlign w:val="center"/>
          </w:tcPr>
          <w:p w14:paraId="56BE9B1C" w14:textId="1C10A5FD" w:rsidR="001623FC" w:rsidRPr="00E364C0" w:rsidRDefault="001623FC" w:rsidP="001623FC">
            <w:pPr>
              <w:spacing w:after="0"/>
              <w:rPr>
                <w:rFonts w:cs="Arial"/>
              </w:rPr>
            </w:pPr>
            <w:r>
              <w:rPr>
                <w:rFonts w:cs="Calibri"/>
              </w:rPr>
              <w:t xml:space="preserve">ASO5 </w:t>
            </w:r>
          </w:p>
        </w:tc>
        <w:tc>
          <w:tcPr>
            <w:tcW w:w="1250" w:type="pct"/>
            <w:tcBorders>
              <w:top w:val="dotted" w:sz="4" w:space="0" w:color="auto"/>
              <w:bottom w:val="dotted" w:sz="4" w:space="0" w:color="auto"/>
            </w:tcBorders>
            <w:vAlign w:val="center"/>
          </w:tcPr>
          <w:p w14:paraId="69515A7C" w14:textId="47845A48" w:rsidR="001623FC" w:rsidRPr="00E364C0" w:rsidRDefault="003A2EFF"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w:t>
            </w:r>
          </w:p>
        </w:tc>
        <w:tc>
          <w:tcPr>
            <w:tcW w:w="1329" w:type="pct"/>
            <w:tcBorders>
              <w:top w:val="dotted" w:sz="4" w:space="0" w:color="auto"/>
              <w:bottom w:val="dotted" w:sz="4" w:space="0" w:color="auto"/>
            </w:tcBorders>
            <w:vAlign w:val="center"/>
          </w:tcPr>
          <w:p w14:paraId="710934AA" w14:textId="29E655E0" w:rsidR="001623FC" w:rsidRPr="002C5695"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ASO5</w:t>
            </w:r>
          </w:p>
        </w:tc>
        <w:tc>
          <w:tcPr>
            <w:tcW w:w="1171" w:type="pct"/>
            <w:tcBorders>
              <w:top w:val="dotted" w:sz="4" w:space="0" w:color="auto"/>
              <w:bottom w:val="dotted" w:sz="4" w:space="0" w:color="auto"/>
            </w:tcBorders>
            <w:vAlign w:val="center"/>
          </w:tcPr>
          <w:p w14:paraId="09365400" w14:textId="3C28AEC2" w:rsidR="001623FC" w:rsidRPr="00E364C0"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1%</w:t>
            </w:r>
          </w:p>
        </w:tc>
      </w:tr>
      <w:tr w:rsidR="001623FC" w:rsidRPr="00E364C0" w14:paraId="364CC68A" w14:textId="77777777" w:rsidTr="00045BF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uto"/>
              <w:bottom w:val="dotted" w:sz="4" w:space="0" w:color="auto"/>
            </w:tcBorders>
            <w:vAlign w:val="center"/>
          </w:tcPr>
          <w:p w14:paraId="52DDAD4E" w14:textId="46442BCF" w:rsidR="001623FC" w:rsidRPr="00E364C0" w:rsidRDefault="001623FC" w:rsidP="001623FC">
            <w:pPr>
              <w:spacing w:after="0"/>
              <w:rPr>
                <w:rFonts w:cs="Arial"/>
              </w:rPr>
            </w:pPr>
            <w:r>
              <w:rPr>
                <w:rFonts w:cs="Calibri"/>
              </w:rPr>
              <w:t>ASO6</w:t>
            </w:r>
          </w:p>
        </w:tc>
        <w:tc>
          <w:tcPr>
            <w:tcW w:w="1250" w:type="pct"/>
            <w:tcBorders>
              <w:top w:val="dotted" w:sz="4" w:space="0" w:color="auto"/>
              <w:bottom w:val="dotted" w:sz="4" w:space="0" w:color="auto"/>
            </w:tcBorders>
            <w:vAlign w:val="center"/>
          </w:tcPr>
          <w:p w14:paraId="1D4E6A38" w14:textId="106BA22C" w:rsidR="001623FC" w:rsidRPr="00E364C0"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2%</w:t>
            </w:r>
          </w:p>
        </w:tc>
        <w:tc>
          <w:tcPr>
            <w:tcW w:w="1329" w:type="pct"/>
            <w:tcBorders>
              <w:top w:val="dotted" w:sz="4" w:space="0" w:color="auto"/>
              <w:bottom w:val="dotted" w:sz="4" w:space="0" w:color="auto"/>
            </w:tcBorders>
            <w:vAlign w:val="center"/>
          </w:tcPr>
          <w:p w14:paraId="644DBADC" w14:textId="077030C4" w:rsidR="001623FC" w:rsidRPr="002C5695"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ASO6</w:t>
            </w:r>
          </w:p>
        </w:tc>
        <w:tc>
          <w:tcPr>
            <w:tcW w:w="1171" w:type="pct"/>
            <w:tcBorders>
              <w:top w:val="dotted" w:sz="4" w:space="0" w:color="auto"/>
              <w:bottom w:val="dotted" w:sz="4" w:space="0" w:color="auto"/>
            </w:tcBorders>
            <w:vAlign w:val="center"/>
          </w:tcPr>
          <w:p w14:paraId="150685EE" w14:textId="77C29B33" w:rsidR="001623FC" w:rsidRPr="00E364C0" w:rsidRDefault="003A2EFF"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w:t>
            </w:r>
          </w:p>
        </w:tc>
      </w:tr>
      <w:tr w:rsidR="001623FC" w:rsidRPr="00E364C0" w14:paraId="5FC95C97" w14:textId="77777777" w:rsidTr="00045BF0">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uto"/>
              <w:bottom w:val="dotted" w:sz="4" w:space="0" w:color="auto"/>
            </w:tcBorders>
            <w:vAlign w:val="center"/>
          </w:tcPr>
          <w:p w14:paraId="3A69761F" w14:textId="44659C6D" w:rsidR="001623FC" w:rsidRPr="00E364C0" w:rsidRDefault="001623FC" w:rsidP="001623FC">
            <w:pPr>
              <w:spacing w:after="0"/>
              <w:rPr>
                <w:rFonts w:cs="Arial"/>
              </w:rPr>
            </w:pPr>
            <w:r>
              <w:rPr>
                <w:rFonts w:cs="Calibri"/>
              </w:rPr>
              <w:t>TECH 2</w:t>
            </w:r>
          </w:p>
        </w:tc>
        <w:tc>
          <w:tcPr>
            <w:tcW w:w="1250" w:type="pct"/>
            <w:tcBorders>
              <w:top w:val="dotted" w:sz="4" w:space="0" w:color="auto"/>
              <w:bottom w:val="dotted" w:sz="4" w:space="0" w:color="auto"/>
            </w:tcBorders>
            <w:vAlign w:val="center"/>
          </w:tcPr>
          <w:p w14:paraId="7AE562DE" w14:textId="67265807" w:rsidR="001623FC" w:rsidRPr="00E364C0"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2%</w:t>
            </w:r>
          </w:p>
        </w:tc>
        <w:tc>
          <w:tcPr>
            <w:tcW w:w="1329" w:type="pct"/>
            <w:tcBorders>
              <w:top w:val="dotted" w:sz="4" w:space="0" w:color="auto"/>
              <w:bottom w:val="dotted" w:sz="4" w:space="0" w:color="auto"/>
            </w:tcBorders>
            <w:vAlign w:val="center"/>
          </w:tcPr>
          <w:p w14:paraId="4D0ED629" w14:textId="76C8FFF5" w:rsidR="001623FC" w:rsidRPr="002C5695"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TECH2</w:t>
            </w:r>
          </w:p>
        </w:tc>
        <w:tc>
          <w:tcPr>
            <w:tcW w:w="1171" w:type="pct"/>
            <w:tcBorders>
              <w:top w:val="dotted" w:sz="4" w:space="0" w:color="auto"/>
              <w:bottom w:val="dotted" w:sz="4" w:space="0" w:color="auto"/>
            </w:tcBorders>
            <w:vAlign w:val="center"/>
          </w:tcPr>
          <w:p w14:paraId="4D3AB1F2" w14:textId="5CA82E54" w:rsidR="001623FC" w:rsidRPr="00E364C0" w:rsidRDefault="003A2EFF"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w:t>
            </w:r>
          </w:p>
        </w:tc>
      </w:tr>
      <w:tr w:rsidR="001623FC" w:rsidRPr="00E364C0" w14:paraId="11E8205E" w14:textId="77777777" w:rsidTr="00045BF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uto"/>
              <w:bottom w:val="dotted" w:sz="4" w:space="0" w:color="auto"/>
            </w:tcBorders>
            <w:vAlign w:val="center"/>
          </w:tcPr>
          <w:p w14:paraId="4AF1F83A" w14:textId="70FAAB2D" w:rsidR="001623FC" w:rsidRPr="00E364C0" w:rsidRDefault="001623FC" w:rsidP="001623FC">
            <w:pPr>
              <w:spacing w:after="0"/>
              <w:rPr>
                <w:rFonts w:cs="Arial"/>
              </w:rPr>
            </w:pPr>
            <w:r>
              <w:rPr>
                <w:rFonts w:cs="Calibri"/>
              </w:rPr>
              <w:t>TECH4</w:t>
            </w:r>
          </w:p>
        </w:tc>
        <w:tc>
          <w:tcPr>
            <w:tcW w:w="1250" w:type="pct"/>
            <w:tcBorders>
              <w:top w:val="dotted" w:sz="4" w:space="0" w:color="auto"/>
              <w:bottom w:val="dotted" w:sz="4" w:space="0" w:color="auto"/>
            </w:tcBorders>
            <w:vAlign w:val="center"/>
          </w:tcPr>
          <w:p w14:paraId="3FCCAE13" w14:textId="39C7D996" w:rsidR="001623FC" w:rsidRPr="00E364C0"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Calibri"/>
                <w:sz w:val="20"/>
              </w:rPr>
              <w:t>3%</w:t>
            </w:r>
          </w:p>
        </w:tc>
        <w:tc>
          <w:tcPr>
            <w:tcW w:w="1329" w:type="pct"/>
            <w:tcBorders>
              <w:top w:val="dotted" w:sz="4" w:space="0" w:color="auto"/>
              <w:bottom w:val="dotted" w:sz="4" w:space="0" w:color="auto"/>
            </w:tcBorders>
            <w:vAlign w:val="center"/>
          </w:tcPr>
          <w:p w14:paraId="2A3EE30C" w14:textId="074E7EFE" w:rsidR="001623FC" w:rsidRPr="002C5695"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Calibri"/>
                <w:sz w:val="20"/>
              </w:rPr>
              <w:t>TECH4</w:t>
            </w:r>
          </w:p>
        </w:tc>
        <w:tc>
          <w:tcPr>
            <w:tcW w:w="1171" w:type="pct"/>
            <w:tcBorders>
              <w:top w:val="dotted" w:sz="4" w:space="0" w:color="auto"/>
              <w:bottom w:val="dotted" w:sz="4" w:space="0" w:color="auto"/>
            </w:tcBorders>
            <w:vAlign w:val="center"/>
          </w:tcPr>
          <w:p w14:paraId="49991C86" w14:textId="7A1093A7" w:rsidR="001623FC" w:rsidRPr="00E364C0" w:rsidRDefault="003A2EFF"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w:t>
            </w:r>
          </w:p>
        </w:tc>
      </w:tr>
      <w:tr w:rsidR="001623FC" w:rsidRPr="00E364C0" w14:paraId="3F4490D6" w14:textId="77777777" w:rsidTr="00045BF0">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uto"/>
              <w:bottom w:val="dotted" w:sz="4" w:space="0" w:color="auto"/>
            </w:tcBorders>
            <w:vAlign w:val="center"/>
          </w:tcPr>
          <w:p w14:paraId="112E67E7" w14:textId="0F1D32D3" w:rsidR="001623FC" w:rsidRPr="00E364C0" w:rsidRDefault="001623FC" w:rsidP="001623FC">
            <w:pPr>
              <w:spacing w:after="0"/>
              <w:rPr>
                <w:rFonts w:asciiTheme="minorHAnsi" w:hAnsiTheme="minorHAnsi" w:cs="Arial"/>
              </w:rPr>
            </w:pPr>
            <w:r>
              <w:rPr>
                <w:rFonts w:cs="Calibri"/>
              </w:rPr>
              <w:t>SOG C</w:t>
            </w:r>
          </w:p>
        </w:tc>
        <w:tc>
          <w:tcPr>
            <w:tcW w:w="1250" w:type="pct"/>
            <w:tcBorders>
              <w:top w:val="dotted" w:sz="4" w:space="0" w:color="auto"/>
              <w:bottom w:val="dotted" w:sz="4" w:space="0" w:color="auto"/>
            </w:tcBorders>
            <w:vAlign w:val="center"/>
          </w:tcPr>
          <w:p w14:paraId="3C54D3C6" w14:textId="47E03327" w:rsidR="001623FC" w:rsidRPr="00E364C0"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2%</w:t>
            </w:r>
          </w:p>
        </w:tc>
        <w:tc>
          <w:tcPr>
            <w:tcW w:w="1329" w:type="pct"/>
            <w:tcBorders>
              <w:top w:val="dotted" w:sz="4" w:space="0" w:color="auto"/>
              <w:bottom w:val="dotted" w:sz="4" w:space="0" w:color="auto"/>
            </w:tcBorders>
            <w:vAlign w:val="center"/>
          </w:tcPr>
          <w:p w14:paraId="1D4D1804" w14:textId="3851DAA4" w:rsidR="001623FC" w:rsidRPr="002C5695"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SOGC</w:t>
            </w:r>
          </w:p>
        </w:tc>
        <w:tc>
          <w:tcPr>
            <w:tcW w:w="1171" w:type="pct"/>
            <w:tcBorders>
              <w:top w:val="dotted" w:sz="4" w:space="0" w:color="auto"/>
              <w:bottom w:val="dotted" w:sz="4" w:space="0" w:color="auto"/>
            </w:tcBorders>
            <w:vAlign w:val="center"/>
          </w:tcPr>
          <w:p w14:paraId="319F1710" w14:textId="52251D06" w:rsidR="001623FC" w:rsidRPr="00E364C0"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1%</w:t>
            </w:r>
          </w:p>
        </w:tc>
      </w:tr>
      <w:tr w:rsidR="001623FC" w:rsidRPr="00E364C0" w14:paraId="499F88DE" w14:textId="77777777" w:rsidTr="00045BF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uto"/>
              <w:bottom w:val="dotted" w:sz="4" w:space="0" w:color="auto"/>
            </w:tcBorders>
            <w:vAlign w:val="center"/>
          </w:tcPr>
          <w:p w14:paraId="44753B48" w14:textId="054F3181" w:rsidR="001623FC" w:rsidRPr="00E364C0" w:rsidRDefault="001623FC" w:rsidP="001623FC">
            <w:pPr>
              <w:spacing w:after="0"/>
              <w:rPr>
                <w:rFonts w:asciiTheme="minorHAnsi" w:hAnsiTheme="minorHAnsi" w:cs="Arial"/>
              </w:rPr>
            </w:pPr>
            <w:r>
              <w:rPr>
                <w:rFonts w:cs="Calibri"/>
              </w:rPr>
              <w:t>SOGA</w:t>
            </w:r>
          </w:p>
        </w:tc>
        <w:tc>
          <w:tcPr>
            <w:tcW w:w="1250" w:type="pct"/>
            <w:tcBorders>
              <w:top w:val="dotted" w:sz="4" w:space="0" w:color="auto"/>
              <w:bottom w:val="dotted" w:sz="4" w:space="0" w:color="auto"/>
            </w:tcBorders>
            <w:vAlign w:val="center"/>
          </w:tcPr>
          <w:p w14:paraId="60701551" w14:textId="69CE2AB0" w:rsidR="001623FC" w:rsidRPr="00E364C0"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1%</w:t>
            </w:r>
          </w:p>
        </w:tc>
        <w:tc>
          <w:tcPr>
            <w:tcW w:w="1329" w:type="pct"/>
            <w:tcBorders>
              <w:top w:val="dotted" w:sz="4" w:space="0" w:color="auto"/>
              <w:bottom w:val="dotted" w:sz="4" w:space="0" w:color="auto"/>
            </w:tcBorders>
            <w:vAlign w:val="center"/>
          </w:tcPr>
          <w:p w14:paraId="46EEAE4D" w14:textId="6AEEF9E0" w:rsidR="001623FC" w:rsidRPr="002C5695" w:rsidRDefault="001623FC"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SOGA</w:t>
            </w:r>
          </w:p>
        </w:tc>
        <w:tc>
          <w:tcPr>
            <w:tcW w:w="1171" w:type="pct"/>
            <w:tcBorders>
              <w:top w:val="dotted" w:sz="4" w:space="0" w:color="auto"/>
              <w:bottom w:val="dotted" w:sz="4" w:space="0" w:color="auto"/>
            </w:tcBorders>
            <w:vAlign w:val="center"/>
          </w:tcPr>
          <w:p w14:paraId="4DA18CB3" w14:textId="5CC61D42" w:rsidR="001623FC" w:rsidRPr="00E364C0" w:rsidRDefault="003A2EFF" w:rsidP="001623FC">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Pr>
                <w:rFonts w:cs="Calibri"/>
                <w:sz w:val="20"/>
              </w:rPr>
              <w:t>-</w:t>
            </w:r>
          </w:p>
        </w:tc>
      </w:tr>
      <w:tr w:rsidR="001623FC" w:rsidRPr="00E364C0" w14:paraId="67C608C0" w14:textId="77777777" w:rsidTr="00045BF0">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auto"/>
              <w:bottom w:val="dotted" w:sz="4" w:space="0" w:color="auto"/>
            </w:tcBorders>
            <w:vAlign w:val="center"/>
          </w:tcPr>
          <w:p w14:paraId="5914D293" w14:textId="1066ADD9" w:rsidR="001623FC" w:rsidRPr="00E364C0" w:rsidRDefault="001623FC" w:rsidP="001623FC">
            <w:pPr>
              <w:spacing w:after="0"/>
              <w:rPr>
                <w:rFonts w:asciiTheme="minorHAnsi" w:hAnsiTheme="minorHAnsi" w:cs="Arial"/>
              </w:rPr>
            </w:pPr>
            <w:r>
              <w:rPr>
                <w:rFonts w:cs="Calibri"/>
              </w:rPr>
              <w:t>PO1</w:t>
            </w:r>
          </w:p>
        </w:tc>
        <w:tc>
          <w:tcPr>
            <w:tcW w:w="1250" w:type="pct"/>
            <w:tcBorders>
              <w:top w:val="dotted" w:sz="4" w:space="0" w:color="auto"/>
              <w:bottom w:val="dotted" w:sz="4" w:space="0" w:color="auto"/>
            </w:tcBorders>
            <w:vAlign w:val="center"/>
          </w:tcPr>
          <w:p w14:paraId="0EDF44B8" w14:textId="7562F062" w:rsidR="001623FC" w:rsidRPr="00E364C0"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1%</w:t>
            </w:r>
          </w:p>
        </w:tc>
        <w:tc>
          <w:tcPr>
            <w:tcW w:w="1329" w:type="pct"/>
            <w:tcBorders>
              <w:top w:val="dotted" w:sz="4" w:space="0" w:color="auto"/>
              <w:bottom w:val="dotted" w:sz="4" w:space="0" w:color="auto"/>
            </w:tcBorders>
            <w:vAlign w:val="center"/>
          </w:tcPr>
          <w:p w14:paraId="265C0F3A" w14:textId="51D9E435" w:rsidR="001623FC" w:rsidRPr="002C5695" w:rsidRDefault="001623FC" w:rsidP="001623FC">
            <w:pPr>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rPr>
            </w:pPr>
            <w:r>
              <w:rPr>
                <w:rFonts w:cs="Calibri"/>
                <w:sz w:val="20"/>
              </w:rPr>
              <w:t>PO1</w:t>
            </w:r>
          </w:p>
        </w:tc>
        <w:tc>
          <w:tcPr>
            <w:tcW w:w="1171" w:type="pct"/>
            <w:tcBorders>
              <w:top w:val="dotted" w:sz="4" w:space="0" w:color="auto"/>
              <w:bottom w:val="dotted" w:sz="4" w:space="0" w:color="auto"/>
            </w:tcBorders>
            <w:vAlign w:val="center"/>
          </w:tcPr>
          <w:p w14:paraId="34C0E961" w14:textId="12BFD717" w:rsidR="001623FC" w:rsidRDefault="003A2EFF" w:rsidP="001623FC">
            <w:pPr>
              <w:spacing w:after="0"/>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w:t>
            </w:r>
          </w:p>
        </w:tc>
      </w:tr>
    </w:tbl>
    <w:p w14:paraId="7EF1C5EC" w14:textId="0D1D7EB4" w:rsidR="00F052DB" w:rsidRDefault="00EA5B21" w:rsidP="00E83774">
      <w:pPr>
        <w:pStyle w:val="AARNormalbody"/>
      </w:pPr>
      <w:r>
        <w:br/>
      </w:r>
      <w:r w:rsidR="00F052DB" w:rsidRPr="00E364C0">
        <w:t>The statistics exclude Board members and people on leave without pay.</w:t>
      </w:r>
    </w:p>
    <w:p w14:paraId="0D394D2F" w14:textId="530E24E0" w:rsidR="00DC7909" w:rsidRPr="00147BE7" w:rsidRDefault="00DC7909" w:rsidP="00147BE7">
      <w:pPr>
        <w:pStyle w:val="AARHeading2heading2"/>
      </w:pPr>
      <w:bookmarkStart w:id="220" w:name="_Toc56585089"/>
      <w:bookmarkStart w:id="221" w:name="_Hlk88045351"/>
      <w:bookmarkEnd w:id="216"/>
      <w:bookmarkEnd w:id="217"/>
      <w:r w:rsidRPr="00147BE7">
        <w:t>B.12 Ecologically Sustainable Development</w:t>
      </w:r>
      <w:bookmarkEnd w:id="179"/>
      <w:bookmarkEnd w:id="218"/>
      <w:bookmarkEnd w:id="220"/>
      <w:r w:rsidRPr="00147BE7">
        <w:fldChar w:fldCharType="begin"/>
      </w:r>
      <w:r w:rsidRPr="00147BE7">
        <w:instrText xml:space="preserve"> XE "Ecologically Sustainable Development" </w:instrText>
      </w:r>
      <w:r w:rsidRPr="00147BE7">
        <w:fldChar w:fldCharType="end"/>
      </w:r>
    </w:p>
    <w:p w14:paraId="7D42637D" w14:textId="4BC13A96" w:rsidR="005C3513" w:rsidRPr="00EF675A" w:rsidRDefault="00DC7909" w:rsidP="003D390B">
      <w:pPr>
        <w:pStyle w:val="AARHeadingheading3"/>
      </w:pPr>
      <w:bookmarkStart w:id="222" w:name="_Toc423005535"/>
      <w:bookmarkStart w:id="223" w:name="_Toc424202932"/>
      <w:bookmarkStart w:id="224" w:name="_Toc424203538"/>
      <w:bookmarkStart w:id="225" w:name="_Toc429571424"/>
      <w:bookmarkStart w:id="226" w:name="_Toc430951258"/>
      <w:bookmarkStart w:id="227" w:name="_Toc431468248"/>
      <w:bookmarkStart w:id="228" w:name="_Toc431550554"/>
      <w:bookmarkStart w:id="229" w:name="_Toc462144190"/>
      <w:bookmarkStart w:id="230" w:name="_Toc462233727"/>
      <w:r w:rsidRPr="00EF675A">
        <w:t>Climate Change</w:t>
      </w:r>
      <w:r w:rsidRPr="00EF675A">
        <w:fldChar w:fldCharType="begin"/>
      </w:r>
      <w:r w:rsidRPr="00EF675A">
        <w:instrText xml:space="preserve"> XE "Climate Change" </w:instrText>
      </w:r>
      <w:r w:rsidRPr="00EF675A">
        <w:fldChar w:fldCharType="end"/>
      </w:r>
      <w:r w:rsidRPr="00EF675A">
        <w:t xml:space="preserve"> and Greenhouse Gas Reduction policies and programs</w:t>
      </w:r>
      <w:bookmarkEnd w:id="222"/>
      <w:bookmarkEnd w:id="223"/>
      <w:bookmarkEnd w:id="224"/>
      <w:bookmarkEnd w:id="225"/>
      <w:bookmarkEnd w:id="226"/>
      <w:bookmarkEnd w:id="227"/>
      <w:bookmarkEnd w:id="228"/>
      <w:bookmarkEnd w:id="229"/>
      <w:bookmarkEnd w:id="230"/>
    </w:p>
    <w:p w14:paraId="6B930BD2" w14:textId="040926C9" w:rsidR="00063E79" w:rsidRDefault="00063E79" w:rsidP="00063E79">
      <w:pPr>
        <w:pStyle w:val="AARbullet1"/>
      </w:pPr>
      <w:r>
        <w:t>The Water Supply Infrastructure Upgrade project for Lanyon saw the completion of its concept design, Cultural Heritage Survey, test bore and final design and documentation.  As the first test bore failed to locate water, a second test bore will be drilled in 2021</w:t>
      </w:r>
      <w:r>
        <w:rPr>
          <w:rFonts w:cs="Calibri"/>
        </w:rPr>
        <w:t>–</w:t>
      </w:r>
      <w:r>
        <w:t>22.</w:t>
      </w:r>
    </w:p>
    <w:p w14:paraId="2498A515" w14:textId="1E83CB20" w:rsidR="00DC7909" w:rsidRPr="00EF675A" w:rsidRDefault="00DC7909" w:rsidP="003D390B">
      <w:pPr>
        <w:pStyle w:val="AARHeadingheading3"/>
      </w:pPr>
      <w:r w:rsidRPr="00EF675A">
        <w:t>Sustainable development performance 20</w:t>
      </w:r>
      <w:r w:rsidR="00E12D38">
        <w:t>20</w:t>
      </w:r>
      <w:r w:rsidRPr="00EF675A">
        <w:t>–</w:t>
      </w:r>
      <w:r w:rsidR="0099380D" w:rsidRPr="00EF675A">
        <w:t>2</w:t>
      </w:r>
      <w:r w:rsidR="00E12D38">
        <w:t>1</w:t>
      </w:r>
      <w:r w:rsidRPr="00EF675A">
        <w:t xml:space="preserve"> and 201</w:t>
      </w:r>
      <w:r w:rsidR="00E12D38">
        <w:t>9</w:t>
      </w:r>
      <w:r w:rsidRPr="00EF675A">
        <w:t>–</w:t>
      </w:r>
      <w:r w:rsidR="00E12D38">
        <w:t>20</w:t>
      </w:r>
      <w:r w:rsidRPr="00EF675A">
        <w:t xml:space="preserve"> </w:t>
      </w:r>
    </w:p>
    <w:tbl>
      <w:tblPr>
        <w:tblStyle w:val="ARTableText0"/>
        <w:tblW w:w="9164" w:type="dxa"/>
        <w:tblLayout w:type="fixed"/>
        <w:tblCellMar>
          <w:top w:w="0" w:type="dxa"/>
          <w:bottom w:w="0" w:type="dxa"/>
        </w:tblCellMar>
        <w:tblLook w:val="04A0" w:firstRow="1" w:lastRow="0" w:firstColumn="1" w:lastColumn="0" w:noHBand="0" w:noVBand="1"/>
      </w:tblPr>
      <w:tblGrid>
        <w:gridCol w:w="4024"/>
        <w:gridCol w:w="1299"/>
        <w:gridCol w:w="100"/>
        <w:gridCol w:w="1199"/>
        <w:gridCol w:w="60"/>
        <w:gridCol w:w="1240"/>
        <w:gridCol w:w="18"/>
        <w:gridCol w:w="1224"/>
      </w:tblGrid>
      <w:tr w:rsidR="00383867" w:rsidRPr="00EF675A" w14:paraId="64BC86E5" w14:textId="77777777" w:rsidTr="009D3A9F">
        <w:trPr>
          <w:cnfStyle w:val="100000000000" w:firstRow="1" w:lastRow="0" w:firstColumn="0" w:lastColumn="0" w:oddVBand="0" w:evenVBand="0" w:oddHBand="0" w:evenHBand="0" w:firstRowFirstColumn="0" w:firstRowLastColumn="0" w:lastRowFirstColumn="0" w:lastRowLastColumn="0"/>
          <w:trHeight w:val="36"/>
          <w:tblHeader/>
        </w:trPr>
        <w:tc>
          <w:tcPr>
            <w:cnfStyle w:val="001000000000" w:firstRow="0" w:lastRow="0" w:firstColumn="1" w:lastColumn="0" w:oddVBand="0" w:evenVBand="0" w:oddHBand="0" w:evenHBand="0" w:firstRowFirstColumn="0" w:firstRowLastColumn="0" w:lastRowFirstColumn="0" w:lastRowLastColumn="0"/>
            <w:tcW w:w="4024" w:type="dxa"/>
            <w:tcBorders>
              <w:top w:val="none" w:sz="0" w:space="0" w:color="auto"/>
              <w:bottom w:val="single" w:sz="12" w:space="0" w:color="000000"/>
            </w:tcBorders>
            <w:shd w:val="clear" w:color="auto" w:fill="003D4C"/>
            <w:vAlign w:val="top"/>
          </w:tcPr>
          <w:p w14:paraId="0F01CE6A" w14:textId="77777777" w:rsidR="00383867" w:rsidRPr="00EF675A" w:rsidRDefault="00383867" w:rsidP="003A24B8">
            <w:pPr>
              <w:pStyle w:val="AARTableFiguresheading"/>
              <w:jc w:val="left"/>
              <w:rPr>
                <w:b/>
              </w:rPr>
            </w:pPr>
            <w:r w:rsidRPr="00EF675A">
              <w:rPr>
                <w:b/>
              </w:rPr>
              <w:t>Indicator as at 30 June</w:t>
            </w:r>
          </w:p>
        </w:tc>
        <w:tc>
          <w:tcPr>
            <w:tcW w:w="1299" w:type="dxa"/>
            <w:tcBorders>
              <w:top w:val="none" w:sz="0" w:space="0" w:color="auto"/>
              <w:bottom w:val="single" w:sz="12" w:space="0" w:color="000000"/>
            </w:tcBorders>
            <w:shd w:val="clear" w:color="auto" w:fill="003D4C"/>
            <w:vAlign w:val="top"/>
          </w:tcPr>
          <w:p w14:paraId="50F1A92B" w14:textId="77777777" w:rsidR="00383867" w:rsidRPr="00EF675A" w:rsidRDefault="00383867"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F675A">
              <w:rPr>
                <w:b/>
              </w:rPr>
              <w:t>Unit</w:t>
            </w:r>
          </w:p>
        </w:tc>
        <w:tc>
          <w:tcPr>
            <w:tcW w:w="1299" w:type="dxa"/>
            <w:gridSpan w:val="2"/>
            <w:tcBorders>
              <w:top w:val="none" w:sz="0" w:space="0" w:color="auto"/>
              <w:bottom w:val="single" w:sz="12" w:space="0" w:color="000000"/>
            </w:tcBorders>
            <w:shd w:val="clear" w:color="auto" w:fill="003D4C"/>
            <w:vAlign w:val="top"/>
          </w:tcPr>
          <w:p w14:paraId="661352BB" w14:textId="0F8722AE" w:rsidR="00383867" w:rsidRPr="00EF675A" w:rsidRDefault="00383867"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F675A">
              <w:rPr>
                <w:b/>
              </w:rPr>
              <w:t>20</w:t>
            </w:r>
            <w:r w:rsidR="00DC50E1">
              <w:rPr>
                <w:b/>
              </w:rPr>
              <w:t>20</w:t>
            </w:r>
            <w:r w:rsidRPr="00EF675A">
              <w:t>–</w:t>
            </w:r>
            <w:r w:rsidRPr="00EF675A">
              <w:rPr>
                <w:b/>
              </w:rPr>
              <w:t>2</w:t>
            </w:r>
            <w:r w:rsidR="00DC50E1">
              <w:rPr>
                <w:b/>
              </w:rPr>
              <w:t>1</w:t>
            </w:r>
          </w:p>
        </w:tc>
        <w:tc>
          <w:tcPr>
            <w:tcW w:w="1300" w:type="dxa"/>
            <w:gridSpan w:val="2"/>
            <w:tcBorders>
              <w:top w:val="none" w:sz="0" w:space="0" w:color="auto"/>
              <w:bottom w:val="single" w:sz="12" w:space="0" w:color="000000"/>
            </w:tcBorders>
            <w:shd w:val="clear" w:color="auto" w:fill="003D4C"/>
            <w:vAlign w:val="top"/>
          </w:tcPr>
          <w:p w14:paraId="3E1A2DF4" w14:textId="101A93AA" w:rsidR="00383867" w:rsidRPr="00EF675A" w:rsidRDefault="00383867"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F675A">
              <w:rPr>
                <w:b/>
              </w:rPr>
              <w:t>201</w:t>
            </w:r>
            <w:r w:rsidR="00DC50E1">
              <w:rPr>
                <w:b/>
              </w:rPr>
              <w:t>9</w:t>
            </w:r>
            <w:r w:rsidRPr="00EF675A">
              <w:t>–</w:t>
            </w:r>
            <w:r w:rsidR="00DC50E1">
              <w:rPr>
                <w:b/>
              </w:rPr>
              <w:t>20</w:t>
            </w:r>
          </w:p>
        </w:tc>
        <w:tc>
          <w:tcPr>
            <w:tcW w:w="1242" w:type="dxa"/>
            <w:gridSpan w:val="2"/>
            <w:tcBorders>
              <w:top w:val="none" w:sz="0" w:space="0" w:color="auto"/>
              <w:bottom w:val="single" w:sz="12" w:space="0" w:color="000000"/>
            </w:tcBorders>
            <w:shd w:val="clear" w:color="auto" w:fill="003D4C"/>
            <w:vAlign w:val="top"/>
          </w:tcPr>
          <w:p w14:paraId="7A95ED46" w14:textId="7989FF75" w:rsidR="00383867" w:rsidRPr="00EF675A" w:rsidRDefault="00383867" w:rsidP="003A24B8">
            <w:pPr>
              <w:pStyle w:val="AARTableFiguresheading"/>
              <w:cnfStyle w:val="100000000000" w:firstRow="1" w:lastRow="0" w:firstColumn="0" w:lastColumn="0" w:oddVBand="0" w:evenVBand="0" w:oddHBand="0" w:evenHBand="0" w:firstRowFirstColumn="0" w:firstRowLastColumn="0" w:lastRowFirstColumn="0" w:lastRowLastColumn="0"/>
              <w:rPr>
                <w:b/>
              </w:rPr>
            </w:pPr>
            <w:r w:rsidRPr="00EF675A">
              <w:rPr>
                <w:b/>
              </w:rPr>
              <w:t>Percentage</w:t>
            </w:r>
            <w:r w:rsidRPr="00EF675A">
              <w:rPr>
                <w:b/>
              </w:rPr>
              <w:br/>
              <w:t>change</w:t>
            </w:r>
          </w:p>
        </w:tc>
      </w:tr>
      <w:tr w:rsidR="00DC7909" w:rsidRPr="00EF675A" w14:paraId="682C0089" w14:textId="77777777" w:rsidTr="00E8377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024" w:type="dxa"/>
            <w:tcBorders>
              <w:top w:val="single" w:sz="12" w:space="0" w:color="000000"/>
              <w:bottom w:val="dotted" w:sz="4" w:space="0" w:color="000000"/>
            </w:tcBorders>
          </w:tcPr>
          <w:p w14:paraId="2F8FF1C2" w14:textId="77777777" w:rsidR="00DC7909" w:rsidRPr="00EF675A" w:rsidRDefault="00DC7909" w:rsidP="007E55EF">
            <w:pPr>
              <w:pStyle w:val="ARTabletextbold"/>
            </w:pPr>
            <w:r w:rsidRPr="00EF675A">
              <w:t>Stationary energy usage</w:t>
            </w:r>
          </w:p>
        </w:tc>
        <w:tc>
          <w:tcPr>
            <w:tcW w:w="1399" w:type="dxa"/>
            <w:gridSpan w:val="2"/>
            <w:tcBorders>
              <w:top w:val="single" w:sz="12" w:space="0" w:color="000000"/>
              <w:bottom w:val="dotted" w:sz="4" w:space="0" w:color="000000"/>
            </w:tcBorders>
          </w:tcPr>
          <w:p w14:paraId="403A6EE7" w14:textId="77777777" w:rsidR="00DC7909" w:rsidRPr="00EF675A" w:rsidRDefault="00DC7909" w:rsidP="007E55EF">
            <w:pPr>
              <w:pStyle w:val="ARTablefigures0"/>
              <w:cnfStyle w:val="000000100000" w:firstRow="0" w:lastRow="0" w:firstColumn="0" w:lastColumn="0" w:oddVBand="0" w:evenVBand="0" w:oddHBand="1" w:evenHBand="0" w:firstRowFirstColumn="0" w:firstRowLastColumn="0" w:lastRowFirstColumn="0" w:lastRowLastColumn="0"/>
            </w:pPr>
          </w:p>
        </w:tc>
        <w:tc>
          <w:tcPr>
            <w:tcW w:w="1259" w:type="dxa"/>
            <w:gridSpan w:val="2"/>
            <w:tcBorders>
              <w:top w:val="single" w:sz="12" w:space="0" w:color="000000"/>
              <w:bottom w:val="dotted" w:sz="4" w:space="0" w:color="000000"/>
            </w:tcBorders>
          </w:tcPr>
          <w:p w14:paraId="1CBD5C14" w14:textId="77777777" w:rsidR="00DC7909" w:rsidRPr="00EF675A" w:rsidRDefault="00DC7909" w:rsidP="007E55EF">
            <w:pPr>
              <w:pStyle w:val="ARTablefigures0"/>
              <w:cnfStyle w:val="000000100000" w:firstRow="0" w:lastRow="0" w:firstColumn="0" w:lastColumn="0" w:oddVBand="0" w:evenVBand="0" w:oddHBand="1" w:evenHBand="0" w:firstRowFirstColumn="0" w:firstRowLastColumn="0" w:lastRowFirstColumn="0" w:lastRowLastColumn="0"/>
            </w:pPr>
          </w:p>
        </w:tc>
        <w:tc>
          <w:tcPr>
            <w:tcW w:w="1258" w:type="dxa"/>
            <w:gridSpan w:val="2"/>
            <w:tcBorders>
              <w:top w:val="single" w:sz="12" w:space="0" w:color="000000"/>
              <w:bottom w:val="dotted" w:sz="4" w:space="0" w:color="000000"/>
            </w:tcBorders>
          </w:tcPr>
          <w:p w14:paraId="27821BAC" w14:textId="77777777" w:rsidR="00DC7909" w:rsidRPr="00EF675A" w:rsidRDefault="00DC7909" w:rsidP="007E55EF">
            <w:pPr>
              <w:pStyle w:val="ARTablefigures0"/>
              <w:cnfStyle w:val="000000100000" w:firstRow="0" w:lastRow="0" w:firstColumn="0" w:lastColumn="0" w:oddVBand="0" w:evenVBand="0" w:oddHBand="1" w:evenHBand="0" w:firstRowFirstColumn="0" w:firstRowLastColumn="0" w:lastRowFirstColumn="0" w:lastRowLastColumn="0"/>
            </w:pPr>
          </w:p>
        </w:tc>
        <w:tc>
          <w:tcPr>
            <w:tcW w:w="1224" w:type="dxa"/>
            <w:tcBorders>
              <w:top w:val="single" w:sz="12" w:space="0" w:color="000000"/>
              <w:bottom w:val="dotted" w:sz="4" w:space="0" w:color="000000"/>
            </w:tcBorders>
          </w:tcPr>
          <w:p w14:paraId="456C55FF" w14:textId="77777777" w:rsidR="00DC7909" w:rsidRPr="00EF675A" w:rsidRDefault="00DC7909" w:rsidP="007E55EF">
            <w:pPr>
              <w:pStyle w:val="ARTablefigures0"/>
              <w:cnfStyle w:val="000000100000" w:firstRow="0" w:lastRow="0" w:firstColumn="0" w:lastColumn="0" w:oddVBand="0" w:evenVBand="0" w:oddHBand="1" w:evenHBand="0" w:firstRowFirstColumn="0" w:firstRowLastColumn="0" w:lastRowFirstColumn="0" w:lastRowLastColumn="0"/>
            </w:pPr>
          </w:p>
        </w:tc>
      </w:tr>
      <w:tr w:rsidR="00DC50E1" w:rsidRPr="00EF675A" w14:paraId="62963CAF"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7B1D6CFF" w14:textId="77777777" w:rsidR="00DC50E1" w:rsidRPr="00EF675A" w:rsidRDefault="00DC50E1" w:rsidP="00DC50E1">
            <w:pPr>
              <w:pStyle w:val="ARTabletext"/>
            </w:pPr>
            <w:r w:rsidRPr="00EF675A">
              <w:t>Electricity use</w:t>
            </w:r>
          </w:p>
        </w:tc>
        <w:tc>
          <w:tcPr>
            <w:tcW w:w="1399" w:type="dxa"/>
            <w:gridSpan w:val="2"/>
            <w:tcBorders>
              <w:top w:val="dotted" w:sz="4" w:space="0" w:color="000000"/>
              <w:bottom w:val="dotted" w:sz="4" w:space="0" w:color="000000"/>
            </w:tcBorders>
            <w:vAlign w:val="top"/>
          </w:tcPr>
          <w:p w14:paraId="32EB5BB0"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Kilowatt hours</w:t>
            </w:r>
          </w:p>
        </w:tc>
        <w:tc>
          <w:tcPr>
            <w:tcW w:w="1259" w:type="dxa"/>
            <w:gridSpan w:val="2"/>
            <w:tcBorders>
              <w:top w:val="dotted" w:sz="4" w:space="0" w:color="000000"/>
              <w:bottom w:val="dotted" w:sz="4" w:space="0" w:color="000000"/>
            </w:tcBorders>
          </w:tcPr>
          <w:p w14:paraId="0A293BE4" w14:textId="10805350"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t>1,579,161</w:t>
            </w:r>
            <w:r w:rsidR="00E12D38" w:rsidRPr="00E12D38">
              <w:rPr>
                <w:vertAlign w:val="superscript"/>
              </w:rPr>
              <w:t>1</w:t>
            </w:r>
          </w:p>
        </w:tc>
        <w:tc>
          <w:tcPr>
            <w:tcW w:w="1258" w:type="dxa"/>
            <w:gridSpan w:val="2"/>
            <w:tcBorders>
              <w:top w:val="dotted" w:sz="4" w:space="0" w:color="000000"/>
              <w:bottom w:val="dotted" w:sz="4" w:space="0" w:color="000000"/>
            </w:tcBorders>
          </w:tcPr>
          <w:p w14:paraId="6AEB6235" w14:textId="2608D5D1"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1,771,865</w:t>
            </w:r>
            <w:r w:rsidR="00E12D38" w:rsidRPr="00E12D38">
              <w:rPr>
                <w:vertAlign w:val="superscript"/>
              </w:rPr>
              <w:t>1</w:t>
            </w:r>
          </w:p>
        </w:tc>
        <w:tc>
          <w:tcPr>
            <w:tcW w:w="1224" w:type="dxa"/>
            <w:tcBorders>
              <w:top w:val="dotted" w:sz="4" w:space="0" w:color="000000"/>
              <w:bottom w:val="dotted" w:sz="4" w:space="0" w:color="000000"/>
            </w:tcBorders>
          </w:tcPr>
          <w:p w14:paraId="632376ED" w14:textId="43EEB8FD"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(1</w:t>
            </w:r>
            <w:r>
              <w:t>1</w:t>
            </w:r>
            <w:r w:rsidRPr="00EF675A">
              <w:t>%)</w:t>
            </w:r>
          </w:p>
        </w:tc>
      </w:tr>
      <w:tr w:rsidR="00DC50E1" w:rsidRPr="00EF675A" w14:paraId="0FB1643B"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38A2F691" w14:textId="77777777" w:rsidR="00DC50E1" w:rsidRPr="00EF675A" w:rsidRDefault="00DC50E1" w:rsidP="00DC50E1">
            <w:pPr>
              <w:pStyle w:val="ARTabletext"/>
            </w:pPr>
            <w:r w:rsidRPr="00EF675A">
              <w:t>Natural gas use (non-transport)</w:t>
            </w:r>
          </w:p>
        </w:tc>
        <w:tc>
          <w:tcPr>
            <w:tcW w:w="1399" w:type="dxa"/>
            <w:gridSpan w:val="2"/>
            <w:tcBorders>
              <w:top w:val="dotted" w:sz="4" w:space="0" w:color="000000"/>
              <w:bottom w:val="dotted" w:sz="4" w:space="0" w:color="000000"/>
            </w:tcBorders>
            <w:vAlign w:val="top"/>
          </w:tcPr>
          <w:p w14:paraId="5ED9EF37"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Megajoules</w:t>
            </w:r>
          </w:p>
        </w:tc>
        <w:tc>
          <w:tcPr>
            <w:tcW w:w="1259" w:type="dxa"/>
            <w:gridSpan w:val="2"/>
            <w:tcBorders>
              <w:top w:val="dotted" w:sz="4" w:space="0" w:color="000000"/>
              <w:bottom w:val="dotted" w:sz="4" w:space="0" w:color="000000"/>
            </w:tcBorders>
          </w:tcPr>
          <w:p w14:paraId="69BB0950" w14:textId="0F253A0D"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t>4,123,039</w:t>
            </w:r>
          </w:p>
        </w:tc>
        <w:tc>
          <w:tcPr>
            <w:tcW w:w="1258" w:type="dxa"/>
            <w:gridSpan w:val="2"/>
            <w:tcBorders>
              <w:top w:val="dotted" w:sz="4" w:space="0" w:color="000000"/>
              <w:bottom w:val="dotted" w:sz="4" w:space="0" w:color="000000"/>
            </w:tcBorders>
          </w:tcPr>
          <w:p w14:paraId="47613753" w14:textId="4580D939"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3,916,736</w:t>
            </w:r>
          </w:p>
        </w:tc>
        <w:tc>
          <w:tcPr>
            <w:tcW w:w="1224" w:type="dxa"/>
            <w:tcBorders>
              <w:top w:val="dotted" w:sz="4" w:space="0" w:color="000000"/>
              <w:bottom w:val="dotted" w:sz="4" w:space="0" w:color="000000"/>
            </w:tcBorders>
          </w:tcPr>
          <w:p w14:paraId="77944F41" w14:textId="31347B9E"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t>5</w:t>
            </w:r>
            <w:r w:rsidRPr="00EF675A">
              <w:t>%</w:t>
            </w:r>
          </w:p>
        </w:tc>
      </w:tr>
      <w:tr w:rsidR="00DC50E1" w:rsidRPr="00EF675A" w14:paraId="0B2E059E"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235EE967" w14:textId="77777777" w:rsidR="00DC50E1" w:rsidRPr="00EF675A" w:rsidRDefault="00DC50E1" w:rsidP="00DC50E1">
            <w:pPr>
              <w:pStyle w:val="ARTabletext"/>
            </w:pPr>
            <w:r w:rsidRPr="00EF675A">
              <w:t>Diesel (non-transport)</w:t>
            </w:r>
          </w:p>
        </w:tc>
        <w:tc>
          <w:tcPr>
            <w:tcW w:w="1399" w:type="dxa"/>
            <w:gridSpan w:val="2"/>
            <w:tcBorders>
              <w:top w:val="dotted" w:sz="4" w:space="0" w:color="000000"/>
              <w:bottom w:val="dotted" w:sz="4" w:space="0" w:color="000000"/>
            </w:tcBorders>
            <w:vAlign w:val="top"/>
          </w:tcPr>
          <w:p w14:paraId="0B2CD037"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Kilolitres</w:t>
            </w:r>
          </w:p>
        </w:tc>
        <w:tc>
          <w:tcPr>
            <w:tcW w:w="1259" w:type="dxa"/>
            <w:gridSpan w:val="2"/>
            <w:tcBorders>
              <w:top w:val="dotted" w:sz="4" w:space="0" w:color="000000"/>
              <w:bottom w:val="dotted" w:sz="4" w:space="0" w:color="000000"/>
            </w:tcBorders>
          </w:tcPr>
          <w:p w14:paraId="513C7F82"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58" w:type="dxa"/>
            <w:gridSpan w:val="2"/>
            <w:tcBorders>
              <w:top w:val="dotted" w:sz="4" w:space="0" w:color="000000"/>
              <w:bottom w:val="dotted" w:sz="4" w:space="0" w:color="000000"/>
            </w:tcBorders>
          </w:tcPr>
          <w:p w14:paraId="18F47A8A" w14:textId="3985D15E"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24" w:type="dxa"/>
            <w:tcBorders>
              <w:top w:val="dotted" w:sz="4" w:space="0" w:color="000000"/>
              <w:bottom w:val="dotted" w:sz="4" w:space="0" w:color="000000"/>
            </w:tcBorders>
          </w:tcPr>
          <w:p w14:paraId="760DD194"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r>
      <w:tr w:rsidR="00DC50E1" w:rsidRPr="00EF675A" w14:paraId="6D6064A9"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7F9A32C5" w14:textId="77777777" w:rsidR="00DC50E1" w:rsidRPr="00EF675A" w:rsidRDefault="00DC50E1" w:rsidP="00DC50E1">
            <w:pPr>
              <w:pStyle w:val="ARTabletextbold"/>
            </w:pPr>
            <w:r w:rsidRPr="00EF675A">
              <w:t>Transport fuel usage</w:t>
            </w:r>
          </w:p>
        </w:tc>
        <w:tc>
          <w:tcPr>
            <w:tcW w:w="1399" w:type="dxa"/>
            <w:gridSpan w:val="2"/>
            <w:tcBorders>
              <w:top w:val="dotted" w:sz="4" w:space="0" w:color="000000"/>
              <w:bottom w:val="dotted" w:sz="4" w:space="0" w:color="000000"/>
            </w:tcBorders>
            <w:vAlign w:val="top"/>
          </w:tcPr>
          <w:p w14:paraId="599AAE7E"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p>
        </w:tc>
        <w:tc>
          <w:tcPr>
            <w:tcW w:w="1259" w:type="dxa"/>
            <w:gridSpan w:val="2"/>
            <w:tcBorders>
              <w:top w:val="dotted" w:sz="4" w:space="0" w:color="000000"/>
              <w:bottom w:val="dotted" w:sz="4" w:space="0" w:color="000000"/>
            </w:tcBorders>
          </w:tcPr>
          <w:p w14:paraId="1E250C97"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p>
        </w:tc>
        <w:tc>
          <w:tcPr>
            <w:tcW w:w="1258" w:type="dxa"/>
            <w:gridSpan w:val="2"/>
            <w:tcBorders>
              <w:top w:val="dotted" w:sz="4" w:space="0" w:color="000000"/>
              <w:bottom w:val="dotted" w:sz="4" w:space="0" w:color="000000"/>
            </w:tcBorders>
          </w:tcPr>
          <w:p w14:paraId="0E60B727"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p>
        </w:tc>
        <w:tc>
          <w:tcPr>
            <w:tcW w:w="1224" w:type="dxa"/>
            <w:tcBorders>
              <w:top w:val="dotted" w:sz="4" w:space="0" w:color="000000"/>
              <w:bottom w:val="dotted" w:sz="4" w:space="0" w:color="000000"/>
            </w:tcBorders>
          </w:tcPr>
          <w:p w14:paraId="2F5F12C9"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p>
        </w:tc>
      </w:tr>
      <w:tr w:rsidR="00DC50E1" w:rsidRPr="00EF675A" w14:paraId="55D4E8DA"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260297B7" w14:textId="77777777" w:rsidR="00DC50E1" w:rsidRPr="00EF675A" w:rsidRDefault="00DC50E1" w:rsidP="00DC50E1">
            <w:pPr>
              <w:pStyle w:val="ARTabletext"/>
            </w:pPr>
            <w:r w:rsidRPr="00EF675A">
              <w:t>Electric vehicles</w:t>
            </w:r>
          </w:p>
        </w:tc>
        <w:tc>
          <w:tcPr>
            <w:tcW w:w="1399" w:type="dxa"/>
            <w:gridSpan w:val="2"/>
            <w:tcBorders>
              <w:top w:val="dotted" w:sz="4" w:space="0" w:color="000000"/>
              <w:bottom w:val="dotted" w:sz="4" w:space="0" w:color="000000"/>
            </w:tcBorders>
            <w:vAlign w:val="top"/>
          </w:tcPr>
          <w:p w14:paraId="4C8305BF"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Number</w:t>
            </w:r>
          </w:p>
        </w:tc>
        <w:tc>
          <w:tcPr>
            <w:tcW w:w="1259" w:type="dxa"/>
            <w:gridSpan w:val="2"/>
            <w:tcBorders>
              <w:top w:val="dotted" w:sz="4" w:space="0" w:color="000000"/>
              <w:bottom w:val="dotted" w:sz="4" w:space="0" w:color="000000"/>
            </w:tcBorders>
          </w:tcPr>
          <w:p w14:paraId="5980480D"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58" w:type="dxa"/>
            <w:gridSpan w:val="2"/>
            <w:tcBorders>
              <w:top w:val="dotted" w:sz="4" w:space="0" w:color="000000"/>
              <w:bottom w:val="dotted" w:sz="4" w:space="0" w:color="000000"/>
            </w:tcBorders>
          </w:tcPr>
          <w:p w14:paraId="2959087F" w14:textId="554FC48D"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24" w:type="dxa"/>
            <w:tcBorders>
              <w:top w:val="dotted" w:sz="4" w:space="0" w:color="000000"/>
              <w:bottom w:val="dotted" w:sz="4" w:space="0" w:color="000000"/>
            </w:tcBorders>
          </w:tcPr>
          <w:p w14:paraId="57A7A795"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r>
      <w:tr w:rsidR="00DC50E1" w:rsidRPr="00EF675A" w14:paraId="43EFB914"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63F5D859" w14:textId="77777777" w:rsidR="00DC50E1" w:rsidRPr="00EF675A" w:rsidRDefault="00DC50E1" w:rsidP="00DC50E1">
            <w:pPr>
              <w:pStyle w:val="ARTabletext"/>
            </w:pPr>
            <w:r w:rsidRPr="00EF675A">
              <w:t>Hybrid vehicles</w:t>
            </w:r>
          </w:p>
        </w:tc>
        <w:tc>
          <w:tcPr>
            <w:tcW w:w="1399" w:type="dxa"/>
            <w:gridSpan w:val="2"/>
            <w:tcBorders>
              <w:top w:val="dotted" w:sz="4" w:space="0" w:color="000000"/>
              <w:bottom w:val="dotted" w:sz="4" w:space="0" w:color="000000"/>
            </w:tcBorders>
            <w:vAlign w:val="top"/>
          </w:tcPr>
          <w:p w14:paraId="6979B069"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Number</w:t>
            </w:r>
          </w:p>
        </w:tc>
        <w:tc>
          <w:tcPr>
            <w:tcW w:w="1259" w:type="dxa"/>
            <w:gridSpan w:val="2"/>
            <w:tcBorders>
              <w:top w:val="dotted" w:sz="4" w:space="0" w:color="000000"/>
              <w:bottom w:val="dotted" w:sz="4" w:space="0" w:color="000000"/>
            </w:tcBorders>
          </w:tcPr>
          <w:p w14:paraId="7C71A36D" w14:textId="52E8CCE0"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t>1</w:t>
            </w:r>
          </w:p>
        </w:tc>
        <w:tc>
          <w:tcPr>
            <w:tcW w:w="1258" w:type="dxa"/>
            <w:gridSpan w:val="2"/>
            <w:tcBorders>
              <w:top w:val="dotted" w:sz="4" w:space="0" w:color="000000"/>
              <w:bottom w:val="dotted" w:sz="4" w:space="0" w:color="000000"/>
            </w:tcBorders>
          </w:tcPr>
          <w:p w14:paraId="2E979365" w14:textId="1D490720"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w:t>
            </w:r>
          </w:p>
        </w:tc>
        <w:tc>
          <w:tcPr>
            <w:tcW w:w="1224" w:type="dxa"/>
            <w:tcBorders>
              <w:top w:val="dotted" w:sz="4" w:space="0" w:color="000000"/>
              <w:bottom w:val="dotted" w:sz="4" w:space="0" w:color="000000"/>
            </w:tcBorders>
          </w:tcPr>
          <w:p w14:paraId="07FE5AD8"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w:t>
            </w:r>
          </w:p>
        </w:tc>
      </w:tr>
      <w:tr w:rsidR="00DC50E1" w:rsidRPr="00EF675A" w14:paraId="0B70B44D"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5E9C1F56" w14:textId="77777777" w:rsidR="00DC50E1" w:rsidRPr="00EF675A" w:rsidRDefault="00DC50E1" w:rsidP="00DC50E1">
            <w:pPr>
              <w:pStyle w:val="ARTabletext"/>
            </w:pPr>
            <w:r w:rsidRPr="00EF675A">
              <w:t>Hydrogen vehicles</w:t>
            </w:r>
          </w:p>
        </w:tc>
        <w:tc>
          <w:tcPr>
            <w:tcW w:w="1399" w:type="dxa"/>
            <w:gridSpan w:val="2"/>
            <w:tcBorders>
              <w:top w:val="dotted" w:sz="4" w:space="0" w:color="000000"/>
              <w:bottom w:val="dotted" w:sz="4" w:space="0" w:color="000000"/>
            </w:tcBorders>
            <w:vAlign w:val="top"/>
          </w:tcPr>
          <w:p w14:paraId="266B15BD"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Number</w:t>
            </w:r>
          </w:p>
        </w:tc>
        <w:tc>
          <w:tcPr>
            <w:tcW w:w="1259" w:type="dxa"/>
            <w:gridSpan w:val="2"/>
            <w:tcBorders>
              <w:top w:val="dotted" w:sz="4" w:space="0" w:color="000000"/>
              <w:bottom w:val="dotted" w:sz="4" w:space="0" w:color="000000"/>
            </w:tcBorders>
          </w:tcPr>
          <w:p w14:paraId="752DB1EC"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58" w:type="dxa"/>
            <w:gridSpan w:val="2"/>
            <w:tcBorders>
              <w:top w:val="dotted" w:sz="4" w:space="0" w:color="000000"/>
              <w:bottom w:val="dotted" w:sz="4" w:space="0" w:color="000000"/>
            </w:tcBorders>
          </w:tcPr>
          <w:p w14:paraId="750FA8C3" w14:textId="2BE6CC30"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24" w:type="dxa"/>
            <w:tcBorders>
              <w:top w:val="dotted" w:sz="4" w:space="0" w:color="000000"/>
              <w:bottom w:val="dotted" w:sz="4" w:space="0" w:color="000000"/>
            </w:tcBorders>
          </w:tcPr>
          <w:p w14:paraId="74CA2EC2"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r>
      <w:tr w:rsidR="00DC50E1" w:rsidRPr="00EF675A" w14:paraId="603CBA89"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7DC1B022" w14:textId="77777777" w:rsidR="00DC50E1" w:rsidRPr="00EF675A" w:rsidRDefault="00DC50E1" w:rsidP="00DC50E1">
            <w:pPr>
              <w:pStyle w:val="ARTabletext"/>
            </w:pPr>
            <w:r w:rsidRPr="00EF675A">
              <w:t>Total number of vehicles</w:t>
            </w:r>
          </w:p>
        </w:tc>
        <w:tc>
          <w:tcPr>
            <w:tcW w:w="1399" w:type="dxa"/>
            <w:gridSpan w:val="2"/>
            <w:tcBorders>
              <w:top w:val="dotted" w:sz="4" w:space="0" w:color="000000"/>
              <w:bottom w:val="dotted" w:sz="4" w:space="0" w:color="000000"/>
            </w:tcBorders>
            <w:vAlign w:val="top"/>
          </w:tcPr>
          <w:p w14:paraId="0A8EF11B"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Number</w:t>
            </w:r>
          </w:p>
        </w:tc>
        <w:tc>
          <w:tcPr>
            <w:tcW w:w="1259" w:type="dxa"/>
            <w:gridSpan w:val="2"/>
            <w:tcBorders>
              <w:top w:val="dotted" w:sz="4" w:space="0" w:color="000000"/>
              <w:bottom w:val="dotted" w:sz="4" w:space="0" w:color="000000"/>
            </w:tcBorders>
          </w:tcPr>
          <w:p w14:paraId="28C449E3"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5</w:t>
            </w:r>
          </w:p>
        </w:tc>
        <w:tc>
          <w:tcPr>
            <w:tcW w:w="1258" w:type="dxa"/>
            <w:gridSpan w:val="2"/>
            <w:tcBorders>
              <w:top w:val="dotted" w:sz="4" w:space="0" w:color="000000"/>
              <w:bottom w:val="dotted" w:sz="4" w:space="0" w:color="000000"/>
            </w:tcBorders>
          </w:tcPr>
          <w:p w14:paraId="0D536255" w14:textId="777E1262"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5</w:t>
            </w:r>
          </w:p>
        </w:tc>
        <w:tc>
          <w:tcPr>
            <w:tcW w:w="1224" w:type="dxa"/>
            <w:tcBorders>
              <w:top w:val="dotted" w:sz="4" w:space="0" w:color="000000"/>
              <w:bottom w:val="dotted" w:sz="4" w:space="0" w:color="000000"/>
            </w:tcBorders>
          </w:tcPr>
          <w:p w14:paraId="52F01AB0"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w:t>
            </w:r>
          </w:p>
        </w:tc>
      </w:tr>
      <w:tr w:rsidR="00DC50E1" w:rsidRPr="00EF675A" w14:paraId="66AC5D1B"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14CD097E" w14:textId="77777777" w:rsidR="00DC50E1" w:rsidRPr="00EF675A" w:rsidRDefault="00DC50E1" w:rsidP="00DC50E1">
            <w:pPr>
              <w:pStyle w:val="ARTabletext"/>
            </w:pPr>
            <w:r w:rsidRPr="00EF675A">
              <w:t xml:space="preserve">Fuel use – Petrol </w:t>
            </w:r>
          </w:p>
        </w:tc>
        <w:tc>
          <w:tcPr>
            <w:tcW w:w="1399" w:type="dxa"/>
            <w:gridSpan w:val="2"/>
            <w:tcBorders>
              <w:top w:val="dotted" w:sz="4" w:space="0" w:color="000000"/>
              <w:bottom w:val="dotted" w:sz="4" w:space="0" w:color="000000"/>
            </w:tcBorders>
            <w:vAlign w:val="top"/>
          </w:tcPr>
          <w:p w14:paraId="18F1D395"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Kilolitres</w:t>
            </w:r>
          </w:p>
        </w:tc>
        <w:tc>
          <w:tcPr>
            <w:tcW w:w="1259" w:type="dxa"/>
            <w:gridSpan w:val="2"/>
            <w:tcBorders>
              <w:top w:val="dotted" w:sz="4" w:space="0" w:color="000000"/>
              <w:bottom w:val="dotted" w:sz="4" w:space="0" w:color="000000"/>
            </w:tcBorders>
          </w:tcPr>
          <w:p w14:paraId="104EC66F" w14:textId="19BA0F6F"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t>.7</w:t>
            </w:r>
            <w:r w:rsidR="00E12D38">
              <w:rPr>
                <w:vertAlign w:val="superscript"/>
              </w:rPr>
              <w:t>2</w:t>
            </w:r>
          </w:p>
        </w:tc>
        <w:tc>
          <w:tcPr>
            <w:tcW w:w="1258" w:type="dxa"/>
            <w:gridSpan w:val="2"/>
            <w:tcBorders>
              <w:top w:val="dotted" w:sz="4" w:space="0" w:color="000000"/>
              <w:bottom w:val="dotted" w:sz="4" w:space="0" w:color="000000"/>
            </w:tcBorders>
          </w:tcPr>
          <w:p w14:paraId="391F58DB" w14:textId="11EEC821"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1.4</w:t>
            </w:r>
            <w:r w:rsidR="00E12D38">
              <w:rPr>
                <w:vertAlign w:val="superscript"/>
              </w:rPr>
              <w:t>2</w:t>
            </w:r>
          </w:p>
        </w:tc>
        <w:tc>
          <w:tcPr>
            <w:tcW w:w="1224" w:type="dxa"/>
            <w:tcBorders>
              <w:top w:val="dotted" w:sz="4" w:space="0" w:color="000000"/>
              <w:bottom w:val="dotted" w:sz="4" w:space="0" w:color="000000"/>
            </w:tcBorders>
          </w:tcPr>
          <w:p w14:paraId="02A09CCF" w14:textId="661523C0"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r>
              <w:t>52</w:t>
            </w:r>
            <w:r w:rsidRPr="00EF675A">
              <w:t>%)</w:t>
            </w:r>
          </w:p>
        </w:tc>
      </w:tr>
      <w:tr w:rsidR="00DC50E1" w:rsidRPr="00EF675A" w14:paraId="55553406"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7D7CBF95" w14:textId="77777777" w:rsidR="00DC50E1" w:rsidRPr="00EF675A" w:rsidRDefault="00DC50E1" w:rsidP="00DC50E1">
            <w:pPr>
              <w:pStyle w:val="ARTabletext"/>
            </w:pPr>
            <w:r w:rsidRPr="00EF675A">
              <w:t>Fuel use – Diesel</w:t>
            </w:r>
          </w:p>
        </w:tc>
        <w:tc>
          <w:tcPr>
            <w:tcW w:w="1399" w:type="dxa"/>
            <w:gridSpan w:val="2"/>
            <w:tcBorders>
              <w:top w:val="dotted" w:sz="4" w:space="0" w:color="000000"/>
              <w:bottom w:val="dotted" w:sz="4" w:space="0" w:color="000000"/>
            </w:tcBorders>
            <w:vAlign w:val="top"/>
          </w:tcPr>
          <w:p w14:paraId="35CEA1C1"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Kilolitres</w:t>
            </w:r>
          </w:p>
        </w:tc>
        <w:tc>
          <w:tcPr>
            <w:tcW w:w="1259" w:type="dxa"/>
            <w:gridSpan w:val="2"/>
            <w:tcBorders>
              <w:top w:val="dotted" w:sz="4" w:space="0" w:color="000000"/>
              <w:bottom w:val="dotted" w:sz="4" w:space="0" w:color="000000"/>
            </w:tcBorders>
          </w:tcPr>
          <w:p w14:paraId="53202EDF" w14:textId="7AAE9CC0"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1.7</w:t>
            </w:r>
          </w:p>
        </w:tc>
        <w:tc>
          <w:tcPr>
            <w:tcW w:w="1258" w:type="dxa"/>
            <w:gridSpan w:val="2"/>
            <w:tcBorders>
              <w:top w:val="dotted" w:sz="4" w:space="0" w:color="000000"/>
              <w:bottom w:val="dotted" w:sz="4" w:space="0" w:color="000000"/>
            </w:tcBorders>
          </w:tcPr>
          <w:p w14:paraId="14B2FEFA" w14:textId="67D3FDBD"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1.7</w:t>
            </w:r>
          </w:p>
        </w:tc>
        <w:tc>
          <w:tcPr>
            <w:tcW w:w="1224" w:type="dxa"/>
            <w:tcBorders>
              <w:top w:val="dotted" w:sz="4" w:space="0" w:color="000000"/>
              <w:bottom w:val="dotted" w:sz="4" w:space="0" w:color="000000"/>
            </w:tcBorders>
          </w:tcPr>
          <w:p w14:paraId="31EC67C1" w14:textId="0ADD7063"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t>-</w:t>
            </w:r>
          </w:p>
        </w:tc>
      </w:tr>
      <w:tr w:rsidR="00DC50E1" w:rsidRPr="00EF675A" w14:paraId="4E01D668"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40B9AD03" w14:textId="77777777" w:rsidR="00DC50E1" w:rsidRPr="00EF675A" w:rsidRDefault="00DC50E1" w:rsidP="00DC50E1">
            <w:pPr>
              <w:pStyle w:val="ARTabletext"/>
            </w:pPr>
            <w:r w:rsidRPr="00EF675A">
              <w:t>Fuel use – Liquid Petroleum Gas (LPG)</w:t>
            </w:r>
          </w:p>
        </w:tc>
        <w:tc>
          <w:tcPr>
            <w:tcW w:w="1399" w:type="dxa"/>
            <w:gridSpan w:val="2"/>
            <w:tcBorders>
              <w:top w:val="dotted" w:sz="4" w:space="0" w:color="000000"/>
              <w:bottom w:val="dotted" w:sz="4" w:space="0" w:color="000000"/>
            </w:tcBorders>
            <w:vAlign w:val="top"/>
          </w:tcPr>
          <w:p w14:paraId="2E2F15F8"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Kilolitres</w:t>
            </w:r>
          </w:p>
        </w:tc>
        <w:tc>
          <w:tcPr>
            <w:tcW w:w="1259" w:type="dxa"/>
            <w:gridSpan w:val="2"/>
            <w:tcBorders>
              <w:top w:val="dotted" w:sz="4" w:space="0" w:color="000000"/>
              <w:bottom w:val="dotted" w:sz="4" w:space="0" w:color="000000"/>
            </w:tcBorders>
          </w:tcPr>
          <w:p w14:paraId="5F6AA8AD"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58" w:type="dxa"/>
            <w:gridSpan w:val="2"/>
            <w:tcBorders>
              <w:top w:val="dotted" w:sz="4" w:space="0" w:color="000000"/>
              <w:bottom w:val="dotted" w:sz="4" w:space="0" w:color="000000"/>
            </w:tcBorders>
          </w:tcPr>
          <w:p w14:paraId="19D5F008" w14:textId="61D46A48"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24" w:type="dxa"/>
            <w:tcBorders>
              <w:top w:val="dotted" w:sz="4" w:space="0" w:color="000000"/>
              <w:bottom w:val="dotted" w:sz="4" w:space="0" w:color="000000"/>
            </w:tcBorders>
          </w:tcPr>
          <w:p w14:paraId="3F662E0F"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r>
      <w:tr w:rsidR="00DC50E1" w:rsidRPr="00EF675A" w14:paraId="06D81F31"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vAlign w:val="top"/>
          </w:tcPr>
          <w:p w14:paraId="378B2F45" w14:textId="77777777" w:rsidR="00DC50E1" w:rsidRPr="00EF675A" w:rsidRDefault="00DC50E1" w:rsidP="00DC50E1">
            <w:pPr>
              <w:pStyle w:val="ARTabletext"/>
            </w:pPr>
            <w:r w:rsidRPr="00EF675A">
              <w:t>Fuel use – Compressed Natural Gas (CNG)</w:t>
            </w:r>
          </w:p>
        </w:tc>
        <w:tc>
          <w:tcPr>
            <w:tcW w:w="1399" w:type="dxa"/>
            <w:gridSpan w:val="2"/>
            <w:tcBorders>
              <w:top w:val="dotted" w:sz="4" w:space="0" w:color="000000"/>
              <w:bottom w:val="dotted" w:sz="4" w:space="0" w:color="000000"/>
            </w:tcBorders>
            <w:vAlign w:val="top"/>
          </w:tcPr>
          <w:p w14:paraId="71A13B96"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Gigajoules</w:t>
            </w:r>
          </w:p>
        </w:tc>
        <w:tc>
          <w:tcPr>
            <w:tcW w:w="1259" w:type="dxa"/>
            <w:gridSpan w:val="2"/>
            <w:tcBorders>
              <w:top w:val="dotted" w:sz="4" w:space="0" w:color="000000"/>
              <w:bottom w:val="dotted" w:sz="4" w:space="0" w:color="000000"/>
            </w:tcBorders>
            <w:vAlign w:val="top"/>
          </w:tcPr>
          <w:p w14:paraId="5177DB4F"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w:t>
            </w:r>
          </w:p>
        </w:tc>
        <w:tc>
          <w:tcPr>
            <w:tcW w:w="1258" w:type="dxa"/>
            <w:gridSpan w:val="2"/>
            <w:tcBorders>
              <w:top w:val="dotted" w:sz="4" w:space="0" w:color="000000"/>
              <w:bottom w:val="dotted" w:sz="4" w:space="0" w:color="000000"/>
            </w:tcBorders>
            <w:vAlign w:val="top"/>
          </w:tcPr>
          <w:p w14:paraId="7E253C3D" w14:textId="2CDF1AFE"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w:t>
            </w:r>
          </w:p>
        </w:tc>
        <w:tc>
          <w:tcPr>
            <w:tcW w:w="1224" w:type="dxa"/>
            <w:tcBorders>
              <w:top w:val="dotted" w:sz="4" w:space="0" w:color="000000"/>
              <w:bottom w:val="dotted" w:sz="4" w:space="0" w:color="000000"/>
            </w:tcBorders>
            <w:vAlign w:val="top"/>
          </w:tcPr>
          <w:p w14:paraId="7584E87E"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w:t>
            </w:r>
          </w:p>
        </w:tc>
      </w:tr>
      <w:tr w:rsidR="00DC50E1" w:rsidRPr="00EF675A" w14:paraId="7AECD836"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2C314031" w14:textId="77777777" w:rsidR="00DC50E1" w:rsidRPr="00EF675A" w:rsidRDefault="00DC50E1" w:rsidP="00DC50E1">
            <w:pPr>
              <w:pStyle w:val="ARTabletextbold"/>
            </w:pPr>
            <w:r w:rsidRPr="00EF675A">
              <w:t>Water usage</w:t>
            </w:r>
          </w:p>
        </w:tc>
        <w:tc>
          <w:tcPr>
            <w:tcW w:w="1399" w:type="dxa"/>
            <w:gridSpan w:val="2"/>
            <w:tcBorders>
              <w:top w:val="dotted" w:sz="4" w:space="0" w:color="000000"/>
              <w:bottom w:val="dotted" w:sz="4" w:space="0" w:color="000000"/>
            </w:tcBorders>
            <w:vAlign w:val="top"/>
          </w:tcPr>
          <w:p w14:paraId="787863C6"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p>
        </w:tc>
        <w:tc>
          <w:tcPr>
            <w:tcW w:w="1259" w:type="dxa"/>
            <w:gridSpan w:val="2"/>
            <w:tcBorders>
              <w:top w:val="dotted" w:sz="4" w:space="0" w:color="000000"/>
              <w:bottom w:val="dotted" w:sz="4" w:space="0" w:color="000000"/>
            </w:tcBorders>
          </w:tcPr>
          <w:p w14:paraId="3D98AA2D"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c>
          <w:tcPr>
            <w:tcW w:w="1258" w:type="dxa"/>
            <w:gridSpan w:val="2"/>
            <w:tcBorders>
              <w:top w:val="dotted" w:sz="4" w:space="0" w:color="000000"/>
              <w:bottom w:val="dotted" w:sz="4" w:space="0" w:color="000000"/>
            </w:tcBorders>
          </w:tcPr>
          <w:p w14:paraId="24C554F2"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c>
          <w:tcPr>
            <w:tcW w:w="1224" w:type="dxa"/>
            <w:tcBorders>
              <w:top w:val="dotted" w:sz="4" w:space="0" w:color="000000"/>
              <w:bottom w:val="dotted" w:sz="4" w:space="0" w:color="000000"/>
            </w:tcBorders>
          </w:tcPr>
          <w:p w14:paraId="41587E2A"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r>
      <w:tr w:rsidR="00DC50E1" w:rsidRPr="00EF675A" w14:paraId="241825C8"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6B2F9057" w14:textId="77777777" w:rsidR="00DC50E1" w:rsidRPr="00EF675A" w:rsidRDefault="00DC50E1" w:rsidP="00DC50E1">
            <w:pPr>
              <w:pStyle w:val="ARTabletext"/>
            </w:pPr>
            <w:r w:rsidRPr="00EF675A">
              <w:t>Water use</w:t>
            </w:r>
          </w:p>
        </w:tc>
        <w:tc>
          <w:tcPr>
            <w:tcW w:w="1399" w:type="dxa"/>
            <w:gridSpan w:val="2"/>
            <w:tcBorders>
              <w:top w:val="dotted" w:sz="4" w:space="0" w:color="000000"/>
              <w:bottom w:val="dotted" w:sz="4" w:space="0" w:color="000000"/>
            </w:tcBorders>
            <w:vAlign w:val="top"/>
          </w:tcPr>
          <w:p w14:paraId="1AC15C35"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Kilolitres</w:t>
            </w:r>
          </w:p>
        </w:tc>
        <w:tc>
          <w:tcPr>
            <w:tcW w:w="1259" w:type="dxa"/>
            <w:gridSpan w:val="2"/>
            <w:tcBorders>
              <w:top w:val="dotted" w:sz="4" w:space="0" w:color="000000"/>
              <w:bottom w:val="dotted" w:sz="4" w:space="0" w:color="000000"/>
            </w:tcBorders>
          </w:tcPr>
          <w:p w14:paraId="06FB27D0" w14:textId="0E20C1DE"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t>4</w:t>
            </w:r>
            <w:r w:rsidRPr="00EF675A">
              <w:t>,</w:t>
            </w:r>
            <w:r>
              <w:t>514</w:t>
            </w:r>
            <w:r w:rsidR="00E12D38">
              <w:rPr>
                <w:vertAlign w:val="superscript"/>
              </w:rPr>
              <w:t>3</w:t>
            </w:r>
          </w:p>
        </w:tc>
        <w:tc>
          <w:tcPr>
            <w:tcW w:w="1258" w:type="dxa"/>
            <w:gridSpan w:val="2"/>
            <w:tcBorders>
              <w:top w:val="dotted" w:sz="4" w:space="0" w:color="000000"/>
              <w:bottom w:val="dotted" w:sz="4" w:space="0" w:color="000000"/>
            </w:tcBorders>
          </w:tcPr>
          <w:p w14:paraId="6C32FFC5" w14:textId="72B468AE"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8,640</w:t>
            </w:r>
            <w:r w:rsidR="00E12D38">
              <w:rPr>
                <w:vertAlign w:val="superscript"/>
              </w:rPr>
              <w:t>3</w:t>
            </w:r>
          </w:p>
        </w:tc>
        <w:tc>
          <w:tcPr>
            <w:tcW w:w="1224" w:type="dxa"/>
            <w:tcBorders>
              <w:top w:val="dotted" w:sz="4" w:space="0" w:color="000000"/>
              <w:bottom w:val="dotted" w:sz="4" w:space="0" w:color="000000"/>
            </w:tcBorders>
          </w:tcPr>
          <w:p w14:paraId="7B8B2505" w14:textId="3C2E8172"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t>(48</w:t>
            </w:r>
            <w:r w:rsidRPr="00EF675A">
              <w:t>%</w:t>
            </w:r>
            <w:r>
              <w:t>)</w:t>
            </w:r>
          </w:p>
        </w:tc>
      </w:tr>
      <w:tr w:rsidR="00DC50E1" w:rsidRPr="00EF675A" w14:paraId="77DA8D78"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4D6E31F6" w14:textId="77777777" w:rsidR="00DC50E1" w:rsidRPr="00EF675A" w:rsidRDefault="00DC50E1" w:rsidP="00DC50E1">
            <w:pPr>
              <w:pStyle w:val="ARTabletextbold"/>
            </w:pPr>
            <w:r w:rsidRPr="00EF675A">
              <w:t>Resource efficiency and waste</w:t>
            </w:r>
          </w:p>
        </w:tc>
        <w:tc>
          <w:tcPr>
            <w:tcW w:w="1399" w:type="dxa"/>
            <w:gridSpan w:val="2"/>
            <w:tcBorders>
              <w:top w:val="dotted" w:sz="4" w:space="0" w:color="000000"/>
              <w:bottom w:val="dotted" w:sz="4" w:space="0" w:color="000000"/>
            </w:tcBorders>
            <w:vAlign w:val="top"/>
          </w:tcPr>
          <w:p w14:paraId="177F8F13"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p>
        </w:tc>
        <w:tc>
          <w:tcPr>
            <w:tcW w:w="1259" w:type="dxa"/>
            <w:gridSpan w:val="2"/>
            <w:tcBorders>
              <w:top w:val="dotted" w:sz="4" w:space="0" w:color="000000"/>
              <w:bottom w:val="dotted" w:sz="4" w:space="0" w:color="000000"/>
            </w:tcBorders>
          </w:tcPr>
          <w:p w14:paraId="13A0842D"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c>
          <w:tcPr>
            <w:tcW w:w="1258" w:type="dxa"/>
            <w:gridSpan w:val="2"/>
            <w:tcBorders>
              <w:top w:val="dotted" w:sz="4" w:space="0" w:color="000000"/>
              <w:bottom w:val="dotted" w:sz="4" w:space="0" w:color="000000"/>
            </w:tcBorders>
          </w:tcPr>
          <w:p w14:paraId="0FFB75A3"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c>
          <w:tcPr>
            <w:tcW w:w="1224" w:type="dxa"/>
            <w:tcBorders>
              <w:top w:val="dotted" w:sz="4" w:space="0" w:color="000000"/>
              <w:bottom w:val="dotted" w:sz="4" w:space="0" w:color="000000"/>
            </w:tcBorders>
          </w:tcPr>
          <w:p w14:paraId="3CDCA609"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r>
      <w:tr w:rsidR="00DC50E1" w:rsidRPr="00EF675A" w14:paraId="279D14D6"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16722B82" w14:textId="77777777" w:rsidR="00DC50E1" w:rsidRPr="00EF675A" w:rsidRDefault="00DC50E1" w:rsidP="00DC50E1">
            <w:pPr>
              <w:pStyle w:val="ARTabletext"/>
            </w:pPr>
            <w:r w:rsidRPr="00EF675A">
              <w:t>Reams of paper purchased</w:t>
            </w:r>
          </w:p>
        </w:tc>
        <w:tc>
          <w:tcPr>
            <w:tcW w:w="1399" w:type="dxa"/>
            <w:gridSpan w:val="2"/>
            <w:tcBorders>
              <w:top w:val="dotted" w:sz="4" w:space="0" w:color="000000"/>
              <w:bottom w:val="dotted" w:sz="4" w:space="0" w:color="000000"/>
            </w:tcBorders>
            <w:vAlign w:val="top"/>
          </w:tcPr>
          <w:p w14:paraId="34FBD7E5"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Reams</w:t>
            </w:r>
          </w:p>
        </w:tc>
        <w:tc>
          <w:tcPr>
            <w:tcW w:w="1259" w:type="dxa"/>
            <w:gridSpan w:val="2"/>
            <w:tcBorders>
              <w:top w:val="dotted" w:sz="4" w:space="0" w:color="000000"/>
              <w:bottom w:val="dotted" w:sz="4" w:space="0" w:color="000000"/>
            </w:tcBorders>
          </w:tcPr>
          <w:p w14:paraId="3C96327A" w14:textId="0822F0F0" w:rsidR="00DC50E1" w:rsidRPr="0032051E"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32051E">
              <w:t>431</w:t>
            </w:r>
            <w:r w:rsidR="004008A4" w:rsidRPr="0032051E">
              <w:rPr>
                <w:vertAlign w:val="superscript"/>
              </w:rPr>
              <w:t>4</w:t>
            </w:r>
          </w:p>
        </w:tc>
        <w:tc>
          <w:tcPr>
            <w:tcW w:w="1258" w:type="dxa"/>
            <w:gridSpan w:val="2"/>
            <w:tcBorders>
              <w:top w:val="dotted" w:sz="4" w:space="0" w:color="000000"/>
              <w:bottom w:val="dotted" w:sz="4" w:space="0" w:color="000000"/>
            </w:tcBorders>
          </w:tcPr>
          <w:p w14:paraId="691B3454" w14:textId="3F81D425" w:rsidR="00DC50E1" w:rsidRPr="0032051E"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32051E">
              <w:t>333</w:t>
            </w:r>
            <w:r w:rsidR="004008A4" w:rsidRPr="0032051E">
              <w:rPr>
                <w:vertAlign w:val="superscript"/>
              </w:rPr>
              <w:t>4</w:t>
            </w:r>
          </w:p>
        </w:tc>
        <w:tc>
          <w:tcPr>
            <w:tcW w:w="1224" w:type="dxa"/>
            <w:tcBorders>
              <w:top w:val="dotted" w:sz="4" w:space="0" w:color="000000"/>
              <w:bottom w:val="dotted" w:sz="4" w:space="0" w:color="000000"/>
            </w:tcBorders>
          </w:tcPr>
          <w:p w14:paraId="53B37BB1" w14:textId="49ABA526" w:rsidR="00DC50E1" w:rsidRPr="0032051E"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32051E">
              <w:t>29%</w:t>
            </w:r>
          </w:p>
        </w:tc>
      </w:tr>
      <w:tr w:rsidR="00DC50E1" w:rsidRPr="00EF675A" w14:paraId="3E56AE72"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50351FEC" w14:textId="77777777" w:rsidR="00DC50E1" w:rsidRPr="00EF675A" w:rsidRDefault="00DC50E1" w:rsidP="00DC50E1">
            <w:pPr>
              <w:pStyle w:val="ARTabletext"/>
            </w:pPr>
            <w:bookmarkStart w:id="231" w:name="_Hlk81314149"/>
            <w:r w:rsidRPr="00EF675A">
              <w:t>Recycled content of paper purchased</w:t>
            </w:r>
            <w:bookmarkEnd w:id="231"/>
          </w:p>
        </w:tc>
        <w:tc>
          <w:tcPr>
            <w:tcW w:w="1399" w:type="dxa"/>
            <w:gridSpan w:val="2"/>
            <w:tcBorders>
              <w:top w:val="dotted" w:sz="4" w:space="0" w:color="000000"/>
              <w:bottom w:val="dotted" w:sz="4" w:space="0" w:color="000000"/>
            </w:tcBorders>
            <w:vAlign w:val="top"/>
          </w:tcPr>
          <w:p w14:paraId="211673D5"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Percentage</w:t>
            </w:r>
          </w:p>
        </w:tc>
        <w:tc>
          <w:tcPr>
            <w:tcW w:w="1259" w:type="dxa"/>
            <w:gridSpan w:val="2"/>
            <w:tcBorders>
              <w:top w:val="dotted" w:sz="4" w:space="0" w:color="000000"/>
              <w:bottom w:val="dotted" w:sz="4" w:space="0" w:color="000000"/>
            </w:tcBorders>
          </w:tcPr>
          <w:p w14:paraId="756676B6" w14:textId="3BFF7DC8"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t>73</w:t>
            </w:r>
            <w:r w:rsidRPr="00EF675A">
              <w:t>%</w:t>
            </w:r>
            <w:r w:rsidR="004008A4">
              <w:rPr>
                <w:vertAlign w:val="superscript"/>
              </w:rPr>
              <w:t>5</w:t>
            </w:r>
          </w:p>
        </w:tc>
        <w:tc>
          <w:tcPr>
            <w:tcW w:w="1258" w:type="dxa"/>
            <w:gridSpan w:val="2"/>
            <w:tcBorders>
              <w:top w:val="dotted" w:sz="4" w:space="0" w:color="000000"/>
              <w:bottom w:val="dotted" w:sz="4" w:space="0" w:color="000000"/>
            </w:tcBorders>
          </w:tcPr>
          <w:p w14:paraId="76E51721" w14:textId="538926BD"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50%</w:t>
            </w:r>
            <w:r w:rsidR="004008A4">
              <w:rPr>
                <w:vertAlign w:val="superscript"/>
              </w:rPr>
              <w:t>5</w:t>
            </w:r>
          </w:p>
        </w:tc>
        <w:tc>
          <w:tcPr>
            <w:tcW w:w="1224" w:type="dxa"/>
            <w:tcBorders>
              <w:top w:val="dotted" w:sz="4" w:space="0" w:color="000000"/>
              <w:bottom w:val="dotted" w:sz="4" w:space="0" w:color="000000"/>
            </w:tcBorders>
          </w:tcPr>
          <w:p w14:paraId="4DB5464C" w14:textId="58EB846F"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4</w:t>
            </w:r>
            <w:r>
              <w:t>6</w:t>
            </w:r>
            <w:r w:rsidRPr="00EF675A">
              <w:t>%</w:t>
            </w:r>
          </w:p>
        </w:tc>
      </w:tr>
      <w:tr w:rsidR="00DC50E1" w:rsidRPr="00EF675A" w14:paraId="1F971C87"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1E6F2747" w14:textId="77777777" w:rsidR="00DC50E1" w:rsidRPr="00EF675A" w:rsidRDefault="00DC50E1" w:rsidP="00DC50E1">
            <w:pPr>
              <w:pStyle w:val="ARTabletext"/>
            </w:pPr>
            <w:r w:rsidRPr="00EF675A">
              <w:t>Waste to landfill</w:t>
            </w:r>
          </w:p>
        </w:tc>
        <w:tc>
          <w:tcPr>
            <w:tcW w:w="1399" w:type="dxa"/>
            <w:gridSpan w:val="2"/>
            <w:tcBorders>
              <w:top w:val="dotted" w:sz="4" w:space="0" w:color="000000"/>
              <w:bottom w:val="dotted" w:sz="4" w:space="0" w:color="000000"/>
            </w:tcBorders>
            <w:vAlign w:val="top"/>
          </w:tcPr>
          <w:p w14:paraId="29429CCC" w14:textId="4FA00CA2"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Litres</w:t>
            </w:r>
            <w:r w:rsidR="006B67E4">
              <w:rPr>
                <w:vertAlign w:val="superscript"/>
              </w:rPr>
              <w:t>6</w:t>
            </w:r>
          </w:p>
        </w:tc>
        <w:tc>
          <w:tcPr>
            <w:tcW w:w="1259" w:type="dxa"/>
            <w:gridSpan w:val="2"/>
            <w:tcBorders>
              <w:top w:val="dotted" w:sz="4" w:space="0" w:color="000000"/>
              <w:bottom w:val="dotted" w:sz="4" w:space="0" w:color="000000"/>
            </w:tcBorders>
          </w:tcPr>
          <w:p w14:paraId="7B85F4F4" w14:textId="0233B7A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4</w:t>
            </w:r>
            <w:r>
              <w:t>7</w:t>
            </w:r>
            <w:r w:rsidRPr="00EF675A">
              <w:t>,7</w:t>
            </w:r>
            <w:r>
              <w:t>4</w:t>
            </w:r>
            <w:r w:rsidRPr="00EF675A">
              <w:t>0</w:t>
            </w:r>
          </w:p>
        </w:tc>
        <w:tc>
          <w:tcPr>
            <w:tcW w:w="1258" w:type="dxa"/>
            <w:gridSpan w:val="2"/>
            <w:tcBorders>
              <w:top w:val="dotted" w:sz="4" w:space="0" w:color="000000"/>
              <w:bottom w:val="dotted" w:sz="4" w:space="0" w:color="000000"/>
            </w:tcBorders>
          </w:tcPr>
          <w:p w14:paraId="5D133358" w14:textId="1519208B"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45,760</w:t>
            </w:r>
          </w:p>
        </w:tc>
        <w:tc>
          <w:tcPr>
            <w:tcW w:w="1224" w:type="dxa"/>
            <w:tcBorders>
              <w:top w:val="dotted" w:sz="4" w:space="0" w:color="000000"/>
              <w:bottom w:val="dotted" w:sz="4" w:space="0" w:color="000000"/>
            </w:tcBorders>
          </w:tcPr>
          <w:p w14:paraId="44A596CD" w14:textId="3EB6CF32"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t>4%</w:t>
            </w:r>
          </w:p>
        </w:tc>
      </w:tr>
      <w:tr w:rsidR="00DC50E1" w:rsidRPr="00EF675A" w14:paraId="550BF5AB"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032E29A9" w14:textId="77777777" w:rsidR="00DC50E1" w:rsidRPr="00EF675A" w:rsidRDefault="00DC50E1" w:rsidP="00DC50E1">
            <w:pPr>
              <w:pStyle w:val="ARTabletext"/>
            </w:pPr>
          </w:p>
        </w:tc>
        <w:tc>
          <w:tcPr>
            <w:tcW w:w="1399" w:type="dxa"/>
            <w:gridSpan w:val="2"/>
            <w:tcBorders>
              <w:top w:val="dotted" w:sz="4" w:space="0" w:color="000000"/>
              <w:bottom w:val="dotted" w:sz="4" w:space="0" w:color="000000"/>
            </w:tcBorders>
            <w:vAlign w:val="top"/>
          </w:tcPr>
          <w:p w14:paraId="1D00D7DE" w14:textId="4A1172E0"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Tonnes</w:t>
            </w:r>
            <w:r w:rsidR="006B67E4">
              <w:rPr>
                <w:vertAlign w:val="superscript"/>
              </w:rPr>
              <w:t>6</w:t>
            </w:r>
          </w:p>
        </w:tc>
        <w:tc>
          <w:tcPr>
            <w:tcW w:w="1259" w:type="dxa"/>
            <w:gridSpan w:val="2"/>
            <w:tcBorders>
              <w:top w:val="dotted" w:sz="4" w:space="0" w:color="000000"/>
              <w:bottom w:val="dotted" w:sz="4" w:space="0" w:color="000000"/>
            </w:tcBorders>
          </w:tcPr>
          <w:p w14:paraId="44661E37" w14:textId="53C4E87E" w:rsidR="00DC50E1" w:rsidRPr="0032051E"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32051E">
              <w:t>29.4</w:t>
            </w:r>
            <w:r w:rsidR="006B67E4" w:rsidRPr="0032051E">
              <w:rPr>
                <w:vertAlign w:val="superscript"/>
              </w:rPr>
              <w:t>7</w:t>
            </w:r>
          </w:p>
        </w:tc>
        <w:tc>
          <w:tcPr>
            <w:tcW w:w="1258" w:type="dxa"/>
            <w:gridSpan w:val="2"/>
            <w:tcBorders>
              <w:top w:val="dotted" w:sz="4" w:space="0" w:color="000000"/>
              <w:bottom w:val="dotted" w:sz="4" w:space="0" w:color="000000"/>
            </w:tcBorders>
          </w:tcPr>
          <w:p w14:paraId="1CA20829" w14:textId="44181CF0" w:rsidR="00DC50E1" w:rsidRPr="0032051E"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32051E">
              <w:t>23.6</w:t>
            </w:r>
            <w:r w:rsidR="006B67E4" w:rsidRPr="0032051E">
              <w:rPr>
                <w:vertAlign w:val="superscript"/>
              </w:rPr>
              <w:t>7</w:t>
            </w:r>
          </w:p>
        </w:tc>
        <w:tc>
          <w:tcPr>
            <w:tcW w:w="1224" w:type="dxa"/>
            <w:tcBorders>
              <w:top w:val="dotted" w:sz="4" w:space="0" w:color="000000"/>
              <w:bottom w:val="dotted" w:sz="4" w:space="0" w:color="000000"/>
            </w:tcBorders>
          </w:tcPr>
          <w:p w14:paraId="0F1FE11E" w14:textId="32FD554F"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t>24</w:t>
            </w:r>
            <w:r w:rsidRPr="00EF675A">
              <w:t>%</w:t>
            </w:r>
          </w:p>
        </w:tc>
      </w:tr>
      <w:tr w:rsidR="00DC50E1" w:rsidRPr="00EF675A" w14:paraId="6C2A7598"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46DC7CAF" w14:textId="77777777" w:rsidR="00DC50E1" w:rsidRPr="00EF675A" w:rsidRDefault="00DC50E1" w:rsidP="00DC50E1">
            <w:pPr>
              <w:pStyle w:val="ARTabletext"/>
            </w:pPr>
            <w:r w:rsidRPr="00EF675A">
              <w:t>Co-mingled material recycled</w:t>
            </w:r>
          </w:p>
        </w:tc>
        <w:tc>
          <w:tcPr>
            <w:tcW w:w="1399" w:type="dxa"/>
            <w:gridSpan w:val="2"/>
            <w:tcBorders>
              <w:top w:val="dotted" w:sz="4" w:space="0" w:color="000000"/>
              <w:bottom w:val="dotted" w:sz="4" w:space="0" w:color="000000"/>
            </w:tcBorders>
            <w:vAlign w:val="top"/>
          </w:tcPr>
          <w:p w14:paraId="13A81E11" w14:textId="1A70D4EB"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Litres</w:t>
            </w:r>
            <w:r w:rsidR="006B67E4">
              <w:rPr>
                <w:vertAlign w:val="superscript"/>
              </w:rPr>
              <w:t>6</w:t>
            </w:r>
          </w:p>
        </w:tc>
        <w:tc>
          <w:tcPr>
            <w:tcW w:w="1259" w:type="dxa"/>
            <w:gridSpan w:val="2"/>
            <w:tcBorders>
              <w:top w:val="dotted" w:sz="4" w:space="0" w:color="000000"/>
              <w:bottom w:val="dotted" w:sz="4" w:space="0" w:color="000000"/>
            </w:tcBorders>
          </w:tcPr>
          <w:p w14:paraId="33963982" w14:textId="385BEE88"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2</w:t>
            </w:r>
            <w:r>
              <w:t>2</w:t>
            </w:r>
            <w:r w:rsidRPr="00EF675A">
              <w:t>,</w:t>
            </w:r>
            <w:r>
              <w:t>880</w:t>
            </w:r>
          </w:p>
        </w:tc>
        <w:tc>
          <w:tcPr>
            <w:tcW w:w="1258" w:type="dxa"/>
            <w:gridSpan w:val="2"/>
            <w:tcBorders>
              <w:top w:val="dotted" w:sz="4" w:space="0" w:color="000000"/>
              <w:bottom w:val="dotted" w:sz="4" w:space="0" w:color="000000"/>
            </w:tcBorders>
          </w:tcPr>
          <w:p w14:paraId="25290712" w14:textId="06A40DBD"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2</w:t>
            </w:r>
            <w:r w:rsidR="000E1540">
              <w:t>2</w:t>
            </w:r>
            <w:r w:rsidRPr="00EF675A">
              <w:t>,</w:t>
            </w:r>
            <w:r w:rsidR="000E1540">
              <w:t>880</w:t>
            </w:r>
          </w:p>
        </w:tc>
        <w:tc>
          <w:tcPr>
            <w:tcW w:w="1224" w:type="dxa"/>
            <w:tcBorders>
              <w:top w:val="dotted" w:sz="4" w:space="0" w:color="000000"/>
              <w:bottom w:val="dotted" w:sz="4" w:space="0" w:color="000000"/>
            </w:tcBorders>
          </w:tcPr>
          <w:p w14:paraId="32010506" w14:textId="66E7FAF4" w:rsidR="00DC50E1" w:rsidRPr="00EF675A" w:rsidRDefault="000E1540" w:rsidP="00DC50E1">
            <w:pPr>
              <w:pStyle w:val="ARTablefigures0"/>
              <w:cnfStyle w:val="000000100000" w:firstRow="0" w:lastRow="0" w:firstColumn="0" w:lastColumn="0" w:oddVBand="0" w:evenVBand="0" w:oddHBand="1" w:evenHBand="0" w:firstRowFirstColumn="0" w:firstRowLastColumn="0" w:lastRowFirstColumn="0" w:lastRowLastColumn="0"/>
            </w:pPr>
            <w:r>
              <w:t>-</w:t>
            </w:r>
          </w:p>
        </w:tc>
      </w:tr>
      <w:tr w:rsidR="00DC50E1" w:rsidRPr="00EF675A" w14:paraId="2DBD8934"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33EE2DD3" w14:textId="77777777" w:rsidR="00DC50E1" w:rsidRPr="00EF675A" w:rsidRDefault="00DC50E1" w:rsidP="00DC50E1">
            <w:pPr>
              <w:pStyle w:val="ARTabletext"/>
            </w:pPr>
          </w:p>
        </w:tc>
        <w:tc>
          <w:tcPr>
            <w:tcW w:w="1399" w:type="dxa"/>
            <w:gridSpan w:val="2"/>
            <w:tcBorders>
              <w:top w:val="dotted" w:sz="4" w:space="0" w:color="000000"/>
              <w:bottom w:val="dotted" w:sz="4" w:space="0" w:color="000000"/>
            </w:tcBorders>
            <w:vAlign w:val="top"/>
          </w:tcPr>
          <w:p w14:paraId="5360B6D1" w14:textId="75A4F12B"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Tonnes</w:t>
            </w:r>
            <w:r w:rsidR="006B67E4">
              <w:rPr>
                <w:vertAlign w:val="superscript"/>
              </w:rPr>
              <w:t>6</w:t>
            </w:r>
          </w:p>
        </w:tc>
        <w:tc>
          <w:tcPr>
            <w:tcW w:w="1259" w:type="dxa"/>
            <w:gridSpan w:val="2"/>
            <w:tcBorders>
              <w:top w:val="dotted" w:sz="4" w:space="0" w:color="000000"/>
              <w:bottom w:val="dotted" w:sz="4" w:space="0" w:color="000000"/>
            </w:tcBorders>
          </w:tcPr>
          <w:p w14:paraId="40524E7C" w14:textId="65C8525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1</w:t>
            </w:r>
            <w:r>
              <w:t>1</w:t>
            </w:r>
            <w:r w:rsidRPr="00EF675A">
              <w:t>.</w:t>
            </w:r>
            <w:r>
              <w:t>4</w:t>
            </w:r>
            <w:r w:rsidR="002F193E">
              <w:rPr>
                <w:vertAlign w:val="superscript"/>
              </w:rPr>
              <w:t>8</w:t>
            </w:r>
          </w:p>
        </w:tc>
        <w:tc>
          <w:tcPr>
            <w:tcW w:w="1258" w:type="dxa"/>
            <w:gridSpan w:val="2"/>
            <w:tcBorders>
              <w:top w:val="dotted" w:sz="4" w:space="0" w:color="000000"/>
              <w:bottom w:val="dotted" w:sz="4" w:space="0" w:color="000000"/>
            </w:tcBorders>
          </w:tcPr>
          <w:p w14:paraId="3099CDBB" w14:textId="511DB2A2"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18.6</w:t>
            </w:r>
            <w:r w:rsidR="002F193E">
              <w:rPr>
                <w:vertAlign w:val="superscript"/>
              </w:rPr>
              <w:t>8</w:t>
            </w:r>
          </w:p>
        </w:tc>
        <w:tc>
          <w:tcPr>
            <w:tcW w:w="1224" w:type="dxa"/>
            <w:tcBorders>
              <w:top w:val="dotted" w:sz="4" w:space="0" w:color="000000"/>
              <w:bottom w:val="dotted" w:sz="4" w:space="0" w:color="000000"/>
            </w:tcBorders>
          </w:tcPr>
          <w:p w14:paraId="17763AE1" w14:textId="0BACE36D"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r>
              <w:t>39</w:t>
            </w:r>
            <w:r w:rsidRPr="00EF675A">
              <w:t>%)</w:t>
            </w:r>
          </w:p>
        </w:tc>
      </w:tr>
      <w:tr w:rsidR="00DC50E1" w:rsidRPr="00EF675A" w14:paraId="679C0B54"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5B4563F5" w14:textId="77777777" w:rsidR="00DC50E1" w:rsidRPr="00EF675A" w:rsidRDefault="00DC50E1" w:rsidP="00DC50E1">
            <w:pPr>
              <w:pStyle w:val="ARTabletext"/>
            </w:pPr>
            <w:r w:rsidRPr="00EF675A">
              <w:t>Paper &amp; Cardboard recycled (incl. secure paper)</w:t>
            </w:r>
          </w:p>
        </w:tc>
        <w:tc>
          <w:tcPr>
            <w:tcW w:w="1399" w:type="dxa"/>
            <w:gridSpan w:val="2"/>
            <w:tcBorders>
              <w:top w:val="dotted" w:sz="4" w:space="0" w:color="000000"/>
              <w:bottom w:val="dotted" w:sz="4" w:space="0" w:color="000000"/>
            </w:tcBorders>
            <w:vAlign w:val="top"/>
          </w:tcPr>
          <w:p w14:paraId="1018A691" w14:textId="26A46F59"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Litres</w:t>
            </w:r>
          </w:p>
        </w:tc>
        <w:tc>
          <w:tcPr>
            <w:tcW w:w="1259" w:type="dxa"/>
            <w:gridSpan w:val="2"/>
            <w:tcBorders>
              <w:top w:val="dotted" w:sz="4" w:space="0" w:color="000000"/>
              <w:bottom w:val="dotted" w:sz="4" w:space="0" w:color="000000"/>
            </w:tcBorders>
            <w:vAlign w:val="top"/>
          </w:tcPr>
          <w:p w14:paraId="1CBAC61F"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22,880</w:t>
            </w:r>
          </w:p>
        </w:tc>
        <w:tc>
          <w:tcPr>
            <w:tcW w:w="1258" w:type="dxa"/>
            <w:gridSpan w:val="2"/>
            <w:tcBorders>
              <w:top w:val="dotted" w:sz="4" w:space="0" w:color="000000"/>
              <w:bottom w:val="dotted" w:sz="4" w:space="0" w:color="000000"/>
            </w:tcBorders>
            <w:vAlign w:val="top"/>
          </w:tcPr>
          <w:p w14:paraId="444F44A4" w14:textId="511CBF2E"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22,880</w:t>
            </w:r>
          </w:p>
        </w:tc>
        <w:tc>
          <w:tcPr>
            <w:tcW w:w="1224" w:type="dxa"/>
            <w:tcBorders>
              <w:top w:val="dotted" w:sz="4" w:space="0" w:color="000000"/>
              <w:bottom w:val="dotted" w:sz="4" w:space="0" w:color="000000"/>
            </w:tcBorders>
            <w:vAlign w:val="top"/>
          </w:tcPr>
          <w:p w14:paraId="300915F4" w14:textId="083FC044"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w:t>
            </w:r>
          </w:p>
        </w:tc>
      </w:tr>
      <w:tr w:rsidR="00DC50E1" w:rsidRPr="00EF675A" w14:paraId="74B14A99"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686B7F9D" w14:textId="77777777" w:rsidR="00DC50E1" w:rsidRPr="00EF675A" w:rsidRDefault="00DC50E1" w:rsidP="00DC50E1">
            <w:pPr>
              <w:pStyle w:val="ARTabletext"/>
            </w:pPr>
          </w:p>
        </w:tc>
        <w:tc>
          <w:tcPr>
            <w:tcW w:w="1399" w:type="dxa"/>
            <w:gridSpan w:val="2"/>
            <w:tcBorders>
              <w:top w:val="dotted" w:sz="4" w:space="0" w:color="000000"/>
              <w:bottom w:val="dotted" w:sz="4" w:space="0" w:color="000000"/>
            </w:tcBorders>
            <w:vAlign w:val="top"/>
          </w:tcPr>
          <w:p w14:paraId="7F0B8BAA" w14:textId="51AAF5CC"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Tonnes</w:t>
            </w:r>
          </w:p>
        </w:tc>
        <w:tc>
          <w:tcPr>
            <w:tcW w:w="1259" w:type="dxa"/>
            <w:gridSpan w:val="2"/>
            <w:tcBorders>
              <w:top w:val="dotted" w:sz="4" w:space="0" w:color="000000"/>
              <w:bottom w:val="dotted" w:sz="4" w:space="0" w:color="000000"/>
            </w:tcBorders>
          </w:tcPr>
          <w:p w14:paraId="78F9EC98" w14:textId="7432AB64"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1.4</w:t>
            </w:r>
          </w:p>
        </w:tc>
        <w:tc>
          <w:tcPr>
            <w:tcW w:w="1258" w:type="dxa"/>
            <w:gridSpan w:val="2"/>
            <w:tcBorders>
              <w:top w:val="dotted" w:sz="4" w:space="0" w:color="000000"/>
              <w:bottom w:val="dotted" w:sz="4" w:space="0" w:color="000000"/>
            </w:tcBorders>
          </w:tcPr>
          <w:p w14:paraId="26F67C88" w14:textId="4A5BC148"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1.4</w:t>
            </w:r>
          </w:p>
        </w:tc>
        <w:tc>
          <w:tcPr>
            <w:tcW w:w="1224" w:type="dxa"/>
            <w:tcBorders>
              <w:top w:val="dotted" w:sz="4" w:space="0" w:color="000000"/>
              <w:bottom w:val="dotted" w:sz="4" w:space="0" w:color="000000"/>
            </w:tcBorders>
          </w:tcPr>
          <w:p w14:paraId="591423E1" w14:textId="7294448D"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t>-</w:t>
            </w:r>
          </w:p>
        </w:tc>
      </w:tr>
      <w:tr w:rsidR="00DC50E1" w:rsidRPr="00EF675A" w14:paraId="42D07A3D"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5087C3F2" w14:textId="77777777" w:rsidR="00DC50E1" w:rsidRPr="00EF675A" w:rsidRDefault="00DC50E1" w:rsidP="00DC50E1">
            <w:pPr>
              <w:pStyle w:val="ARTabletext"/>
            </w:pPr>
            <w:r w:rsidRPr="00EF675A">
              <w:t>Organic material recycled</w:t>
            </w:r>
          </w:p>
        </w:tc>
        <w:tc>
          <w:tcPr>
            <w:tcW w:w="1399" w:type="dxa"/>
            <w:gridSpan w:val="2"/>
            <w:tcBorders>
              <w:top w:val="dotted" w:sz="4" w:space="0" w:color="000000"/>
              <w:bottom w:val="dotted" w:sz="4" w:space="0" w:color="000000"/>
            </w:tcBorders>
            <w:vAlign w:val="top"/>
          </w:tcPr>
          <w:p w14:paraId="0374F834" w14:textId="49653812"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Litres</w:t>
            </w:r>
          </w:p>
        </w:tc>
        <w:tc>
          <w:tcPr>
            <w:tcW w:w="1259" w:type="dxa"/>
            <w:gridSpan w:val="2"/>
            <w:tcBorders>
              <w:top w:val="dotted" w:sz="4" w:space="0" w:color="000000"/>
              <w:bottom w:val="dotted" w:sz="4" w:space="0" w:color="000000"/>
            </w:tcBorders>
          </w:tcPr>
          <w:p w14:paraId="39629BD6" w14:textId="5ABF5AFB"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Note</w:t>
            </w:r>
            <w:r w:rsidR="002F193E">
              <w:rPr>
                <w:vertAlign w:val="superscript"/>
              </w:rPr>
              <w:t>9</w:t>
            </w:r>
          </w:p>
        </w:tc>
        <w:tc>
          <w:tcPr>
            <w:tcW w:w="1258" w:type="dxa"/>
            <w:gridSpan w:val="2"/>
            <w:tcBorders>
              <w:top w:val="dotted" w:sz="4" w:space="0" w:color="000000"/>
              <w:bottom w:val="dotted" w:sz="4" w:space="0" w:color="000000"/>
            </w:tcBorders>
          </w:tcPr>
          <w:p w14:paraId="17013C62" w14:textId="260D193B"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Note</w:t>
            </w:r>
            <w:r w:rsidR="002F193E">
              <w:rPr>
                <w:vertAlign w:val="superscript"/>
              </w:rPr>
              <w:t>9</w:t>
            </w:r>
          </w:p>
        </w:tc>
        <w:tc>
          <w:tcPr>
            <w:tcW w:w="1224" w:type="dxa"/>
            <w:tcBorders>
              <w:top w:val="dotted" w:sz="4" w:space="0" w:color="000000"/>
              <w:bottom w:val="dotted" w:sz="4" w:space="0" w:color="000000"/>
            </w:tcBorders>
          </w:tcPr>
          <w:p w14:paraId="257634B3" w14:textId="7777777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p>
        </w:tc>
      </w:tr>
      <w:tr w:rsidR="00DC50E1" w:rsidRPr="00EF675A" w14:paraId="20C0EDAB"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52EE4D60" w14:textId="77777777" w:rsidR="00DC50E1" w:rsidRPr="00EF675A" w:rsidRDefault="00DC50E1" w:rsidP="00DC50E1">
            <w:pPr>
              <w:pStyle w:val="ARTabletextbold"/>
            </w:pPr>
            <w:r w:rsidRPr="00EF675A">
              <w:t>Greenhouse gas emissions</w:t>
            </w:r>
          </w:p>
        </w:tc>
        <w:tc>
          <w:tcPr>
            <w:tcW w:w="1399" w:type="dxa"/>
            <w:gridSpan w:val="2"/>
            <w:tcBorders>
              <w:top w:val="dotted" w:sz="4" w:space="0" w:color="000000"/>
              <w:bottom w:val="dotted" w:sz="4" w:space="0" w:color="000000"/>
            </w:tcBorders>
          </w:tcPr>
          <w:p w14:paraId="1B1B4633"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c>
          <w:tcPr>
            <w:tcW w:w="1259" w:type="dxa"/>
            <w:gridSpan w:val="2"/>
            <w:tcBorders>
              <w:top w:val="dotted" w:sz="4" w:space="0" w:color="000000"/>
              <w:bottom w:val="dotted" w:sz="4" w:space="0" w:color="000000"/>
            </w:tcBorders>
          </w:tcPr>
          <w:p w14:paraId="0060E2B4"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c>
          <w:tcPr>
            <w:tcW w:w="1258" w:type="dxa"/>
            <w:gridSpan w:val="2"/>
            <w:tcBorders>
              <w:top w:val="dotted" w:sz="4" w:space="0" w:color="000000"/>
              <w:bottom w:val="dotted" w:sz="4" w:space="0" w:color="000000"/>
            </w:tcBorders>
          </w:tcPr>
          <w:p w14:paraId="1FE5D481"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c>
          <w:tcPr>
            <w:tcW w:w="1224" w:type="dxa"/>
            <w:tcBorders>
              <w:top w:val="dotted" w:sz="4" w:space="0" w:color="000000"/>
              <w:bottom w:val="dotted" w:sz="4" w:space="0" w:color="000000"/>
            </w:tcBorders>
          </w:tcPr>
          <w:p w14:paraId="4F162CC9"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p>
        </w:tc>
      </w:tr>
      <w:tr w:rsidR="00DC50E1" w:rsidRPr="00EF675A" w14:paraId="46009FE8"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19734ED6" w14:textId="77777777" w:rsidR="00DC50E1" w:rsidRPr="00EF675A" w:rsidRDefault="00DC50E1" w:rsidP="00DC50E1">
            <w:pPr>
              <w:pStyle w:val="ARTabletext"/>
            </w:pPr>
            <w:r w:rsidRPr="00EF675A">
              <w:t>Emissions from natural gas use (non-transport)</w:t>
            </w:r>
          </w:p>
        </w:tc>
        <w:tc>
          <w:tcPr>
            <w:tcW w:w="1399" w:type="dxa"/>
            <w:gridSpan w:val="2"/>
            <w:tcBorders>
              <w:top w:val="dotted" w:sz="4" w:space="0" w:color="000000"/>
              <w:bottom w:val="dotted" w:sz="4" w:space="0" w:color="000000"/>
            </w:tcBorders>
            <w:vAlign w:val="top"/>
          </w:tcPr>
          <w:p w14:paraId="77A43630"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Tonnes CO</w:t>
            </w:r>
            <w:r w:rsidRPr="00EF675A">
              <w:rPr>
                <w:vertAlign w:val="subscript"/>
              </w:rPr>
              <w:t>2</w:t>
            </w:r>
            <w:r w:rsidRPr="00EF675A">
              <w:t>-e</w:t>
            </w:r>
          </w:p>
        </w:tc>
        <w:tc>
          <w:tcPr>
            <w:tcW w:w="1259" w:type="dxa"/>
            <w:gridSpan w:val="2"/>
            <w:tcBorders>
              <w:top w:val="dotted" w:sz="4" w:space="0" w:color="000000"/>
              <w:bottom w:val="dotted" w:sz="4" w:space="0" w:color="000000"/>
            </w:tcBorders>
          </w:tcPr>
          <w:p w14:paraId="71BFD675" w14:textId="157B51FF"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2</w:t>
            </w:r>
            <w:r>
              <w:t>12</w:t>
            </w:r>
          </w:p>
        </w:tc>
        <w:tc>
          <w:tcPr>
            <w:tcW w:w="1258" w:type="dxa"/>
            <w:gridSpan w:val="2"/>
            <w:tcBorders>
              <w:top w:val="dotted" w:sz="4" w:space="0" w:color="000000"/>
              <w:bottom w:val="dotted" w:sz="4" w:space="0" w:color="000000"/>
            </w:tcBorders>
          </w:tcPr>
          <w:p w14:paraId="67932CA1" w14:textId="5306A52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202</w:t>
            </w:r>
          </w:p>
        </w:tc>
        <w:tc>
          <w:tcPr>
            <w:tcW w:w="1224" w:type="dxa"/>
            <w:tcBorders>
              <w:top w:val="dotted" w:sz="4" w:space="0" w:color="000000"/>
              <w:bottom w:val="dotted" w:sz="4" w:space="0" w:color="000000"/>
            </w:tcBorders>
          </w:tcPr>
          <w:p w14:paraId="14240C82" w14:textId="18157D37"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t>5</w:t>
            </w:r>
            <w:r w:rsidRPr="00EF675A">
              <w:t>%</w:t>
            </w:r>
          </w:p>
        </w:tc>
      </w:tr>
      <w:tr w:rsidR="00DC50E1" w:rsidRPr="00EF675A" w14:paraId="02073F8A"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21036877" w14:textId="77777777" w:rsidR="00DC50E1" w:rsidRPr="00EF675A" w:rsidRDefault="00DC50E1" w:rsidP="00DC50E1">
            <w:pPr>
              <w:pStyle w:val="ARTabletext"/>
            </w:pPr>
            <w:r w:rsidRPr="00EF675A">
              <w:t>Emissions from diesel use (non-transport)</w:t>
            </w:r>
          </w:p>
        </w:tc>
        <w:tc>
          <w:tcPr>
            <w:tcW w:w="1399" w:type="dxa"/>
            <w:gridSpan w:val="2"/>
            <w:tcBorders>
              <w:top w:val="dotted" w:sz="4" w:space="0" w:color="000000"/>
              <w:bottom w:val="dotted" w:sz="4" w:space="0" w:color="000000"/>
            </w:tcBorders>
            <w:vAlign w:val="top"/>
          </w:tcPr>
          <w:p w14:paraId="1ACB6743"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Tonnes CO</w:t>
            </w:r>
            <w:r w:rsidRPr="00EF675A">
              <w:rPr>
                <w:vertAlign w:val="subscript"/>
              </w:rPr>
              <w:t>2</w:t>
            </w:r>
            <w:r w:rsidRPr="00EF675A">
              <w:t>-e</w:t>
            </w:r>
          </w:p>
        </w:tc>
        <w:tc>
          <w:tcPr>
            <w:tcW w:w="1259" w:type="dxa"/>
            <w:gridSpan w:val="2"/>
            <w:tcBorders>
              <w:top w:val="dotted" w:sz="4" w:space="0" w:color="000000"/>
              <w:bottom w:val="dotted" w:sz="4" w:space="0" w:color="000000"/>
            </w:tcBorders>
          </w:tcPr>
          <w:p w14:paraId="08453A81"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58" w:type="dxa"/>
            <w:gridSpan w:val="2"/>
            <w:tcBorders>
              <w:top w:val="dotted" w:sz="4" w:space="0" w:color="000000"/>
              <w:bottom w:val="dotted" w:sz="4" w:space="0" w:color="000000"/>
            </w:tcBorders>
          </w:tcPr>
          <w:p w14:paraId="62E20D13" w14:textId="6C1E0072"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c>
          <w:tcPr>
            <w:tcW w:w="1224" w:type="dxa"/>
            <w:tcBorders>
              <w:top w:val="dotted" w:sz="4" w:space="0" w:color="000000"/>
              <w:bottom w:val="dotted" w:sz="4" w:space="0" w:color="000000"/>
            </w:tcBorders>
          </w:tcPr>
          <w:p w14:paraId="151C842C" w14:textId="77777777"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w:t>
            </w:r>
          </w:p>
        </w:tc>
      </w:tr>
      <w:tr w:rsidR="00DC50E1" w:rsidRPr="00EF675A" w14:paraId="354B5974" w14:textId="77777777" w:rsidTr="00EA5B2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bottom w:val="dotted" w:sz="4" w:space="0" w:color="000000"/>
            </w:tcBorders>
          </w:tcPr>
          <w:p w14:paraId="6B1D4368" w14:textId="77777777" w:rsidR="00DC50E1" w:rsidRPr="00EF675A" w:rsidRDefault="00DC50E1" w:rsidP="00DC50E1">
            <w:pPr>
              <w:pStyle w:val="ARTabletext"/>
            </w:pPr>
            <w:r w:rsidRPr="00EF675A">
              <w:t>Emissions from transport fuel use</w:t>
            </w:r>
          </w:p>
        </w:tc>
        <w:tc>
          <w:tcPr>
            <w:tcW w:w="1399" w:type="dxa"/>
            <w:gridSpan w:val="2"/>
            <w:tcBorders>
              <w:top w:val="dotted" w:sz="4" w:space="0" w:color="000000"/>
              <w:bottom w:val="dotted" w:sz="4" w:space="0" w:color="000000"/>
            </w:tcBorders>
            <w:vAlign w:val="top"/>
          </w:tcPr>
          <w:p w14:paraId="5CAFE86A" w14:textId="77777777" w:rsidR="00DC50E1" w:rsidRPr="00EF675A" w:rsidRDefault="00DC50E1" w:rsidP="00DC50E1">
            <w:pPr>
              <w:pStyle w:val="ARTabletext"/>
              <w:cnfStyle w:val="000000100000" w:firstRow="0" w:lastRow="0" w:firstColumn="0" w:lastColumn="0" w:oddVBand="0" w:evenVBand="0" w:oddHBand="1" w:evenHBand="0" w:firstRowFirstColumn="0" w:firstRowLastColumn="0" w:lastRowFirstColumn="0" w:lastRowLastColumn="0"/>
            </w:pPr>
            <w:r w:rsidRPr="00EF675A">
              <w:t>Tonnes CO</w:t>
            </w:r>
            <w:r w:rsidRPr="00EF675A">
              <w:rPr>
                <w:vertAlign w:val="subscript"/>
              </w:rPr>
              <w:t>2</w:t>
            </w:r>
            <w:r w:rsidRPr="00EF675A">
              <w:t>-e</w:t>
            </w:r>
          </w:p>
        </w:tc>
        <w:tc>
          <w:tcPr>
            <w:tcW w:w="1259" w:type="dxa"/>
            <w:gridSpan w:val="2"/>
            <w:tcBorders>
              <w:top w:val="dotted" w:sz="4" w:space="0" w:color="000000"/>
              <w:bottom w:val="dotted" w:sz="4" w:space="0" w:color="000000"/>
            </w:tcBorders>
          </w:tcPr>
          <w:p w14:paraId="6374102F" w14:textId="20D5D2CF" w:rsidR="00DC50E1" w:rsidRPr="00EF675A" w:rsidRDefault="00A31657" w:rsidP="00DC50E1">
            <w:pPr>
              <w:pStyle w:val="ARTablefigures0"/>
              <w:cnfStyle w:val="000000100000" w:firstRow="0" w:lastRow="0" w:firstColumn="0" w:lastColumn="0" w:oddVBand="0" w:evenVBand="0" w:oddHBand="1" w:evenHBand="0" w:firstRowFirstColumn="0" w:firstRowLastColumn="0" w:lastRowFirstColumn="0" w:lastRowLastColumn="0"/>
            </w:pPr>
            <w:r>
              <w:t>6</w:t>
            </w:r>
          </w:p>
        </w:tc>
        <w:tc>
          <w:tcPr>
            <w:tcW w:w="1258" w:type="dxa"/>
            <w:gridSpan w:val="2"/>
            <w:tcBorders>
              <w:top w:val="dotted" w:sz="4" w:space="0" w:color="000000"/>
              <w:bottom w:val="dotted" w:sz="4" w:space="0" w:color="000000"/>
            </w:tcBorders>
          </w:tcPr>
          <w:p w14:paraId="769DC791" w14:textId="735CBB8F"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8</w:t>
            </w:r>
          </w:p>
        </w:tc>
        <w:tc>
          <w:tcPr>
            <w:tcW w:w="1224" w:type="dxa"/>
            <w:tcBorders>
              <w:top w:val="dotted" w:sz="4" w:space="0" w:color="000000"/>
              <w:bottom w:val="dotted" w:sz="4" w:space="0" w:color="000000"/>
            </w:tcBorders>
          </w:tcPr>
          <w:p w14:paraId="1DFE067B" w14:textId="5A100BF2" w:rsidR="00DC50E1" w:rsidRPr="00EF675A" w:rsidRDefault="00DC50E1" w:rsidP="00DC50E1">
            <w:pPr>
              <w:pStyle w:val="ARTablefigures0"/>
              <w:cnfStyle w:val="000000100000" w:firstRow="0" w:lastRow="0" w:firstColumn="0" w:lastColumn="0" w:oddVBand="0" w:evenVBand="0" w:oddHBand="1" w:evenHBand="0" w:firstRowFirstColumn="0" w:firstRowLastColumn="0" w:lastRowFirstColumn="0" w:lastRowLastColumn="0"/>
            </w:pPr>
            <w:r w:rsidRPr="00EF675A">
              <w:t>(</w:t>
            </w:r>
            <w:r>
              <w:t>23</w:t>
            </w:r>
            <w:r w:rsidRPr="00EF675A">
              <w:t>%)</w:t>
            </w:r>
          </w:p>
        </w:tc>
      </w:tr>
      <w:tr w:rsidR="00DC50E1" w:rsidRPr="00EF675A" w14:paraId="00A93F68" w14:textId="77777777" w:rsidTr="00EA5B21">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024" w:type="dxa"/>
            <w:tcBorders>
              <w:top w:val="dotted" w:sz="4" w:space="0" w:color="000000"/>
            </w:tcBorders>
          </w:tcPr>
          <w:p w14:paraId="26B37688" w14:textId="77777777" w:rsidR="00DC50E1" w:rsidRPr="00EF675A" w:rsidRDefault="00DC50E1" w:rsidP="00DC50E1">
            <w:pPr>
              <w:pStyle w:val="ARTabletext"/>
            </w:pPr>
            <w:r w:rsidRPr="00EF675A">
              <w:t>Total emissions</w:t>
            </w:r>
          </w:p>
        </w:tc>
        <w:tc>
          <w:tcPr>
            <w:tcW w:w="1399" w:type="dxa"/>
            <w:gridSpan w:val="2"/>
            <w:tcBorders>
              <w:top w:val="dotted" w:sz="4" w:space="0" w:color="000000"/>
            </w:tcBorders>
            <w:vAlign w:val="top"/>
          </w:tcPr>
          <w:p w14:paraId="4DD70C82" w14:textId="77777777" w:rsidR="00DC50E1" w:rsidRPr="00EF675A" w:rsidRDefault="00DC50E1" w:rsidP="00DC50E1">
            <w:pPr>
              <w:pStyle w:val="ARTabletext"/>
              <w:cnfStyle w:val="000000010000" w:firstRow="0" w:lastRow="0" w:firstColumn="0" w:lastColumn="0" w:oddVBand="0" w:evenVBand="0" w:oddHBand="0" w:evenHBand="1" w:firstRowFirstColumn="0" w:firstRowLastColumn="0" w:lastRowFirstColumn="0" w:lastRowLastColumn="0"/>
            </w:pPr>
            <w:r w:rsidRPr="00EF675A">
              <w:t>Tonnes CO</w:t>
            </w:r>
            <w:r w:rsidRPr="00EF675A">
              <w:rPr>
                <w:vertAlign w:val="subscript"/>
              </w:rPr>
              <w:t>2</w:t>
            </w:r>
            <w:r w:rsidRPr="00EF675A">
              <w:t>-e</w:t>
            </w:r>
          </w:p>
        </w:tc>
        <w:tc>
          <w:tcPr>
            <w:tcW w:w="1259" w:type="dxa"/>
            <w:gridSpan w:val="2"/>
            <w:tcBorders>
              <w:top w:val="dotted" w:sz="4" w:space="0" w:color="000000"/>
            </w:tcBorders>
          </w:tcPr>
          <w:p w14:paraId="4E07AD8B" w14:textId="09745062"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21</w:t>
            </w:r>
            <w:r>
              <w:t>8</w:t>
            </w:r>
          </w:p>
        </w:tc>
        <w:tc>
          <w:tcPr>
            <w:tcW w:w="1258" w:type="dxa"/>
            <w:gridSpan w:val="2"/>
            <w:tcBorders>
              <w:top w:val="dotted" w:sz="4" w:space="0" w:color="000000"/>
            </w:tcBorders>
          </w:tcPr>
          <w:p w14:paraId="179990EE" w14:textId="217316BE"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rsidRPr="00EF675A">
              <w:t>210</w:t>
            </w:r>
          </w:p>
        </w:tc>
        <w:tc>
          <w:tcPr>
            <w:tcW w:w="1224" w:type="dxa"/>
            <w:tcBorders>
              <w:top w:val="dotted" w:sz="4" w:space="0" w:color="000000"/>
            </w:tcBorders>
          </w:tcPr>
          <w:p w14:paraId="7959AF5B" w14:textId="4E495EB6" w:rsidR="00DC50E1" w:rsidRPr="00EF675A" w:rsidRDefault="00DC50E1" w:rsidP="00DC50E1">
            <w:pPr>
              <w:pStyle w:val="ARTablefigures0"/>
              <w:cnfStyle w:val="000000010000" w:firstRow="0" w:lastRow="0" w:firstColumn="0" w:lastColumn="0" w:oddVBand="0" w:evenVBand="0" w:oddHBand="0" w:evenHBand="1" w:firstRowFirstColumn="0" w:firstRowLastColumn="0" w:lastRowFirstColumn="0" w:lastRowLastColumn="0"/>
            </w:pPr>
            <w:r>
              <w:t>4</w:t>
            </w:r>
            <w:r w:rsidRPr="00EF675A">
              <w:t>%</w:t>
            </w:r>
          </w:p>
        </w:tc>
      </w:tr>
    </w:tbl>
    <w:p w14:paraId="391F61A8" w14:textId="77777777" w:rsidR="00EA5B21" w:rsidRDefault="00EA5B21" w:rsidP="00DC7909"/>
    <w:p w14:paraId="1C123A4D" w14:textId="26D238F5" w:rsidR="00192D87" w:rsidRPr="00EF675A" w:rsidRDefault="00DC7909" w:rsidP="00E83774">
      <w:pPr>
        <w:pStyle w:val="AARNormalbody"/>
      </w:pPr>
      <w:r w:rsidRPr="00EF675A">
        <w:t xml:space="preserve">The information used for calculations in the above table was provided by ActewAGL, ICON Water, ACT Property Group, WINC, </w:t>
      </w:r>
      <w:r w:rsidR="0029451F">
        <w:t xml:space="preserve">Toms Trash Paks, </w:t>
      </w:r>
      <w:r w:rsidRPr="00EF675A">
        <w:t>Suez, Recall/Iron Mountain, Cleanaway</w:t>
      </w:r>
      <w:r w:rsidR="00973487" w:rsidRPr="00EF675A">
        <w:t>, Elgas, AAAWater</w:t>
      </w:r>
      <w:r w:rsidRPr="00EF675A">
        <w:t xml:space="preserve"> and SG Fleet Australia Pty Ltd., with assistance from : the Environment, Planning and Sustainable Development Directorate (EPSDD); Climate Change and </w:t>
      </w:r>
      <w:r w:rsidR="004211C6">
        <w:t>Energy</w:t>
      </w:r>
      <w:r w:rsidRPr="00EF675A">
        <w:t>—</w:t>
      </w:r>
      <w:r w:rsidR="004211C6" w:rsidRPr="004211C6">
        <w:t>Zero Emissions Government, Schools and Community</w:t>
      </w:r>
      <w:r w:rsidR="004211C6">
        <w:t>;</w:t>
      </w:r>
      <w:r w:rsidR="004211C6" w:rsidRPr="004211C6">
        <w:t xml:space="preserve"> </w:t>
      </w:r>
      <w:r w:rsidRPr="00EF675A">
        <w:t>and the Enterprise Sustainability Platform.</w:t>
      </w:r>
    </w:p>
    <w:p w14:paraId="535496D1" w14:textId="3406D128" w:rsidR="006E7F05" w:rsidRDefault="006E7F05" w:rsidP="00B43C00">
      <w:pPr>
        <w:pStyle w:val="AARbullet1"/>
        <w:numPr>
          <w:ilvl w:val="0"/>
          <w:numId w:val="29"/>
        </w:numPr>
      </w:pPr>
      <w:bookmarkStart w:id="232" w:name="_Hlk81494004"/>
      <w:r>
        <w:t xml:space="preserve">The decrease in electricity use is due to venues </w:t>
      </w:r>
      <w:r w:rsidR="003D149B">
        <w:t xml:space="preserve">having limited operations due </w:t>
      </w:r>
      <w:r>
        <w:t>to COVID-19 restrictions, particularly in the first part of the year.</w:t>
      </w:r>
    </w:p>
    <w:p w14:paraId="38B2A53B" w14:textId="5342E9F9" w:rsidR="00F0613A" w:rsidRDefault="006E7F05" w:rsidP="00B43C00">
      <w:pPr>
        <w:pStyle w:val="AARbullet1"/>
        <w:numPr>
          <w:ilvl w:val="0"/>
          <w:numId w:val="29"/>
        </w:numPr>
      </w:pPr>
      <w:r>
        <w:t>The decrease in fuel-use – petrol is due to less travelling required</w:t>
      </w:r>
      <w:r w:rsidR="007E2A40">
        <w:t xml:space="preserve"> as there were limited operations and activities due to COVID-19 restrictions. </w:t>
      </w:r>
      <w:r>
        <w:t xml:space="preserve"> CFC also purchased a hybrid car in</w:t>
      </w:r>
    </w:p>
    <w:p w14:paraId="252F692C" w14:textId="4F81915E" w:rsidR="006E7F05" w:rsidRDefault="00F0613A" w:rsidP="00F0613A">
      <w:pPr>
        <w:pStyle w:val="AARbullet1"/>
        <w:numPr>
          <w:ilvl w:val="0"/>
          <w:numId w:val="0"/>
        </w:numPr>
        <w:ind w:left="360"/>
      </w:pPr>
      <w:r>
        <w:t xml:space="preserve">2020–21 </w:t>
      </w:r>
      <w:r w:rsidR="006E7F05">
        <w:t>contributing to less fuel usage.</w:t>
      </w:r>
    </w:p>
    <w:p w14:paraId="018AC24C" w14:textId="6D8C31CD" w:rsidR="006E7F05" w:rsidRDefault="006E7F05" w:rsidP="00B43C00">
      <w:pPr>
        <w:pStyle w:val="AARbullet1"/>
        <w:numPr>
          <w:ilvl w:val="0"/>
          <w:numId w:val="29"/>
        </w:numPr>
      </w:pPr>
      <w:r>
        <w:t xml:space="preserve">The decrease in water use is due to venues </w:t>
      </w:r>
      <w:r w:rsidR="009447C6">
        <w:t>having limited operations</w:t>
      </w:r>
      <w:r>
        <w:t xml:space="preserve"> due to COVID-19 restrictions.</w:t>
      </w:r>
      <w:r w:rsidR="002F193E">
        <w:t xml:space="preserve"> </w:t>
      </w:r>
      <w:r>
        <w:t xml:space="preserve"> In particular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t xml:space="preserve"> Centre and Calthorpes’ House used one third of water compared to 2019</w:t>
      </w:r>
      <w:r w:rsidR="003E7FE7" w:rsidRPr="00413480">
        <w:t>–</w:t>
      </w:r>
      <w:r>
        <w:t>20 and Lanyon also saw reduced water usage in 2020</w:t>
      </w:r>
      <w:r w:rsidR="00200B83">
        <w:t>–</w:t>
      </w:r>
      <w:r>
        <w:t xml:space="preserve">21. </w:t>
      </w:r>
    </w:p>
    <w:p w14:paraId="03A571A4" w14:textId="4D625CA1" w:rsidR="004008A4" w:rsidRDefault="004008A4" w:rsidP="00B43C00">
      <w:pPr>
        <w:pStyle w:val="AARbullet1"/>
        <w:numPr>
          <w:ilvl w:val="0"/>
          <w:numId w:val="29"/>
        </w:numPr>
      </w:pPr>
      <w:r>
        <w:t>The increase in reams of paper</w:t>
      </w:r>
      <w:r w:rsidR="009447C6">
        <w:t xml:space="preserve"> is due to the timing of </w:t>
      </w:r>
      <w:r w:rsidR="007E2A40">
        <w:t xml:space="preserve">bulk </w:t>
      </w:r>
      <w:r>
        <w:t xml:space="preserve">purchased </w:t>
      </w:r>
      <w:r w:rsidR="009447C6">
        <w:t>paper.</w:t>
      </w:r>
    </w:p>
    <w:p w14:paraId="3121ADE8" w14:textId="781BD3D6" w:rsidR="0032051E" w:rsidRDefault="0032051E" w:rsidP="00B43C00">
      <w:pPr>
        <w:pStyle w:val="AARbullet1"/>
        <w:numPr>
          <w:ilvl w:val="0"/>
          <w:numId w:val="29"/>
        </w:numPr>
      </w:pPr>
      <w:r>
        <w:t xml:space="preserve">The </w:t>
      </w:r>
      <w:r w:rsidR="004008A4">
        <w:t>increase in r</w:t>
      </w:r>
      <w:r w:rsidR="004008A4" w:rsidRPr="00EF675A">
        <w:t>ecycled content of paper purchased</w:t>
      </w:r>
      <w:r w:rsidR="004008A4">
        <w:t xml:space="preserve"> is due to</w:t>
      </w:r>
      <w:r w:rsidR="002F193E">
        <w:t xml:space="preserve"> the CFC’s commitment to</w:t>
      </w:r>
      <w:r w:rsidR="00F034DD">
        <w:t xml:space="preserve"> order</w:t>
      </w:r>
      <w:r w:rsidR="00F077BF">
        <w:t xml:space="preserve"> </w:t>
      </w:r>
      <w:r w:rsidR="00F034DD">
        <w:t xml:space="preserve">paper with greater </w:t>
      </w:r>
      <w:r w:rsidR="001F1BD9">
        <w:t xml:space="preserve">% </w:t>
      </w:r>
      <w:r w:rsidR="00F034DD">
        <w:t>recycled content</w:t>
      </w:r>
      <w:r w:rsidR="00E72F55">
        <w:t xml:space="preserve">. </w:t>
      </w:r>
      <w:r w:rsidR="002F193E">
        <w:t xml:space="preserve"> </w:t>
      </w:r>
      <w:r w:rsidR="00E72F55">
        <w:t>370 reams of paper purchased</w:t>
      </w:r>
      <w:r>
        <w:t xml:space="preserve"> in 2020</w:t>
      </w:r>
      <w:r w:rsidR="00200B83">
        <w:t>–</w:t>
      </w:r>
      <w:r>
        <w:t>21</w:t>
      </w:r>
      <w:r w:rsidR="00E72F55">
        <w:t xml:space="preserve"> had greater than 50% recycled content.</w:t>
      </w:r>
    </w:p>
    <w:p w14:paraId="4141767B" w14:textId="77777777" w:rsidR="0032051E" w:rsidRDefault="006B67E4" w:rsidP="00B43C00">
      <w:pPr>
        <w:pStyle w:val="AARbullet1"/>
        <w:numPr>
          <w:ilvl w:val="0"/>
          <w:numId w:val="29"/>
        </w:numPr>
      </w:pPr>
      <w:r w:rsidRPr="00EF675A">
        <w:t xml:space="preserve">Not all service providers of waste collection from CFC facilities report the amounts of waste collected in litres.  Some provide the amounts in tonnes.  It is not possible to convert tonnes to litres, therefore both figures are provided.  </w:t>
      </w:r>
    </w:p>
    <w:p w14:paraId="5E6EA9A1" w14:textId="5B392E49" w:rsidR="0032051E" w:rsidRPr="002F193E" w:rsidRDefault="0029451F" w:rsidP="00E04D60">
      <w:pPr>
        <w:pStyle w:val="AARbullet1"/>
        <w:numPr>
          <w:ilvl w:val="0"/>
          <w:numId w:val="29"/>
        </w:numPr>
      </w:pPr>
      <w:r w:rsidRPr="0032051E">
        <w:rPr>
          <w:iCs/>
        </w:rPr>
        <w:t xml:space="preserve">The increase in </w:t>
      </w:r>
      <w:r w:rsidR="0032051E" w:rsidRPr="00E04D60">
        <w:rPr>
          <w:iCs/>
        </w:rPr>
        <w:t>w</w:t>
      </w:r>
      <w:r w:rsidRPr="00E04D60">
        <w:rPr>
          <w:iCs/>
        </w:rPr>
        <w:t xml:space="preserve">aste to </w:t>
      </w:r>
      <w:r w:rsidR="0032051E" w:rsidRPr="00E04D60">
        <w:rPr>
          <w:iCs/>
        </w:rPr>
        <w:t>l</w:t>
      </w:r>
      <w:r w:rsidRPr="00E04D60">
        <w:rPr>
          <w:iCs/>
        </w:rPr>
        <w:t>andfill (</w:t>
      </w:r>
      <w:r w:rsidR="0032051E" w:rsidRPr="00E04D60">
        <w:rPr>
          <w:iCs/>
        </w:rPr>
        <w:t>t</w:t>
      </w:r>
      <w:r w:rsidRPr="00E04D60">
        <w:rPr>
          <w:iCs/>
        </w:rPr>
        <w:t>onnes) is due to</w:t>
      </w:r>
      <w:r w:rsidR="002F6F32" w:rsidRPr="00E04D60">
        <w:rPr>
          <w:iCs/>
        </w:rPr>
        <w:t xml:space="preserve"> </w:t>
      </w:r>
      <w:r w:rsidRPr="00E04D60">
        <w:rPr>
          <w:iCs/>
        </w:rPr>
        <w:t>additional waste collection</w:t>
      </w:r>
      <w:r w:rsidR="002F6F32" w:rsidRPr="00E04D60">
        <w:rPr>
          <w:iCs/>
        </w:rPr>
        <w:t>s</w:t>
      </w:r>
      <w:r w:rsidRPr="00E04D60">
        <w:rPr>
          <w:iCs/>
        </w:rPr>
        <w:t xml:space="preserve"> at Lanyon</w:t>
      </w:r>
      <w:r w:rsidR="002F6F32" w:rsidRPr="00E04D60">
        <w:rPr>
          <w:iCs/>
        </w:rPr>
        <w:t xml:space="preserve"> relating to a clean</w:t>
      </w:r>
      <w:r w:rsidR="000E1540" w:rsidRPr="00E04D60">
        <w:rPr>
          <w:iCs/>
        </w:rPr>
        <w:t>-</w:t>
      </w:r>
      <w:r w:rsidR="002F6F32" w:rsidRPr="00E04D60">
        <w:rPr>
          <w:iCs/>
        </w:rPr>
        <w:t>up following the build of a new workshop</w:t>
      </w:r>
      <w:r w:rsidR="000E1540" w:rsidRPr="00E04D60">
        <w:rPr>
          <w:iCs/>
        </w:rPr>
        <w:t xml:space="preserve"> and office move.</w:t>
      </w:r>
    </w:p>
    <w:p w14:paraId="5CE53E22" w14:textId="09D6A854" w:rsidR="002F193E" w:rsidRPr="0032051E" w:rsidRDefault="002F193E" w:rsidP="00B43C00">
      <w:pPr>
        <w:pStyle w:val="AARbullet1"/>
        <w:numPr>
          <w:ilvl w:val="0"/>
          <w:numId w:val="29"/>
        </w:numPr>
      </w:pPr>
      <w:r>
        <w:t>The decrease in</w:t>
      </w:r>
      <w:r w:rsidR="00E04D60">
        <w:t xml:space="preserve"> co-mingled material recycled</w:t>
      </w:r>
      <w:r>
        <w:t xml:space="preserve"> </w:t>
      </w:r>
      <w:r w:rsidR="00E04D60">
        <w:t>(</w:t>
      </w:r>
      <w:r>
        <w:t>tonn</w:t>
      </w:r>
      <w:r w:rsidR="00E04D60">
        <w:t>es)</w:t>
      </w:r>
      <w:r>
        <w:t xml:space="preserve"> is due to </w:t>
      </w:r>
      <w:r w:rsidR="00E04D60">
        <w:t>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00E04D60">
        <w:t xml:space="preserve"> Centre having limited operations</w:t>
      </w:r>
      <w:r w:rsidR="000F3F28">
        <w:t xml:space="preserve"> due to COVID-19 restrictions,</w:t>
      </w:r>
      <w:r w:rsidR="007E2A40">
        <w:t xml:space="preserve"> and therefore reduced co-mingled material recycled waste</w:t>
      </w:r>
      <w:r w:rsidR="00E04D60">
        <w:t>.</w:t>
      </w:r>
    </w:p>
    <w:p w14:paraId="2D361B2E" w14:textId="2CEEFD8A" w:rsidR="00607B91" w:rsidRDefault="006F3443" w:rsidP="00607B91">
      <w:pPr>
        <w:pStyle w:val="AARbullet1"/>
        <w:numPr>
          <w:ilvl w:val="0"/>
          <w:numId w:val="29"/>
        </w:numPr>
      </w:pPr>
      <w:r w:rsidRPr="00EF675A">
        <w:t>Large amounts of garden waste are collected, composted and re-used to replenish the gardens at the ACT Historic Places</w:t>
      </w:r>
      <w:r w:rsidRPr="00EF675A">
        <w:fldChar w:fldCharType="begin"/>
      </w:r>
      <w:r w:rsidRPr="00EF675A">
        <w:instrText xml:space="preserve"> XE "ACT Historic Places" </w:instrText>
      </w:r>
      <w:r w:rsidRPr="00EF675A">
        <w:fldChar w:fldCharType="end"/>
      </w:r>
      <w:r w:rsidRPr="00EF675A">
        <w:t>.  However, it is not possible to quantify the amount of organic material recycled.</w:t>
      </w:r>
    </w:p>
    <w:bookmarkEnd w:id="232"/>
    <w:p w14:paraId="17B69C88" w14:textId="3FE8354D" w:rsidR="00AF46EC" w:rsidRDefault="00AF46EC" w:rsidP="00AF46EC">
      <w:pPr>
        <w:spacing w:after="0"/>
        <w:rPr>
          <w:sz w:val="28"/>
          <w:szCs w:val="28"/>
        </w:rPr>
      </w:pPr>
    </w:p>
    <w:p w14:paraId="4A519946" w14:textId="77777777" w:rsidR="00A87576" w:rsidRPr="002A6F4C" w:rsidRDefault="00A87576" w:rsidP="00AF46EC">
      <w:pPr>
        <w:spacing w:after="0"/>
        <w:rPr>
          <w:sz w:val="28"/>
          <w:szCs w:val="28"/>
        </w:rPr>
      </w:pPr>
    </w:p>
    <w:p w14:paraId="539FD496" w14:textId="7937EECF" w:rsidR="00AF46EC" w:rsidRPr="002A6F4C" w:rsidRDefault="00AF46EC" w:rsidP="00E83774">
      <w:pPr>
        <w:pStyle w:val="AARNormalbody"/>
        <w:rPr>
          <w:i/>
          <w:iCs/>
        </w:rPr>
      </w:pPr>
      <w:r w:rsidRPr="002A6F4C">
        <w:rPr>
          <w:rFonts w:cs="Calibri"/>
          <w:i/>
          <w:iCs/>
        </w:rPr>
        <w:t xml:space="preserve">The following statements have been provided by </w:t>
      </w:r>
      <w:r w:rsidRPr="002A6F4C">
        <w:rPr>
          <w:i/>
          <w:iCs/>
        </w:rPr>
        <w:t xml:space="preserve">the EPSDD; Climate Change and </w:t>
      </w:r>
      <w:r w:rsidR="002A6F4C" w:rsidRPr="002A6F4C">
        <w:rPr>
          <w:i/>
          <w:iCs/>
        </w:rPr>
        <w:t xml:space="preserve">Energy </w:t>
      </w:r>
      <w:r w:rsidRPr="002A6F4C">
        <w:rPr>
          <w:i/>
          <w:iCs/>
        </w:rPr>
        <w:t>for inclusion in this report.</w:t>
      </w:r>
    </w:p>
    <w:p w14:paraId="7A8CA5D1" w14:textId="4DD673FC" w:rsidR="002A6F4C" w:rsidRPr="002A6F4C" w:rsidRDefault="002A6F4C" w:rsidP="002A6F4C">
      <w:r w:rsidRPr="002A6F4C">
        <w:t>Please note that some data reported for FY 2019</w:t>
      </w:r>
      <w:r w:rsidR="003E7FE7" w:rsidRPr="00413480">
        <w:t>–</w:t>
      </w:r>
      <w:r w:rsidRPr="002A6F4C">
        <w:t>20 in the table above may differ slightly from figures reported in the 2019</w:t>
      </w:r>
      <w:r w:rsidR="003E7FE7" w:rsidRPr="00413480">
        <w:t>–</w:t>
      </w:r>
      <w:r w:rsidRPr="002A6F4C">
        <w:t xml:space="preserve">20 Annual Report. </w:t>
      </w:r>
      <w:r>
        <w:t xml:space="preserve"> </w:t>
      </w:r>
      <w:r w:rsidRPr="002A6F4C">
        <w:t>These are due to updates to agency occupancy and historical consumption data. Where actual data is not available, the Enterprise Sustainability Platform provides estimations using an accrual function.</w:t>
      </w:r>
      <w:r>
        <w:t xml:space="preserve"> </w:t>
      </w:r>
      <w:r w:rsidRPr="002A6F4C">
        <w:t xml:space="preserve"> Accruals are calculated from the average annual daily consumption of the most current 12-month period applied for the number of days of missing data.</w:t>
      </w:r>
    </w:p>
    <w:p w14:paraId="00C234AC" w14:textId="77777777" w:rsidR="002A6F4C" w:rsidRPr="002A6F4C" w:rsidRDefault="002A6F4C" w:rsidP="002A6F4C">
      <w:r w:rsidRPr="002A6F4C">
        <w:t>Emissions reported for stationary energy and transport fuels include Scope 1 and Scope 2 emissions only. Scope 1 are direct emissions from sources owned and operated by the government including: emissions from transport fuel and natural gas use. Scope 2 are indirect emissions from mains electricity.</w:t>
      </w:r>
    </w:p>
    <w:p w14:paraId="356B53C5" w14:textId="77777777" w:rsidR="002A6F4C" w:rsidRPr="002A6F4C" w:rsidRDefault="002A6F4C" w:rsidP="002A6F4C">
      <w:r w:rsidRPr="002A6F4C">
        <w:t>Emission factors used to calculate natural gas and fleet fuel are based on the latest National Greenhouse Accounts factors.</w:t>
      </w:r>
    </w:p>
    <w:p w14:paraId="717989A0" w14:textId="563D7694" w:rsidR="002A6F4C" w:rsidRPr="002A6F4C" w:rsidRDefault="002A6F4C" w:rsidP="002A6F4C">
      <w:r w:rsidRPr="002A6F4C">
        <w:t>The ACT met its 100% renewable electricity target in 2019</w:t>
      </w:r>
      <w:r w:rsidR="003E7FE7" w:rsidRPr="00413480">
        <w:t>–</w:t>
      </w:r>
      <w:r w:rsidRPr="002A6F4C">
        <w:t xml:space="preserve">20. </w:t>
      </w:r>
      <w:r>
        <w:t xml:space="preserve"> </w:t>
      </w:r>
      <w:r w:rsidRPr="002A6F4C">
        <w:t xml:space="preserve">As a result, the ACT Government reports zero greenhouse gas emissions from electricity use. </w:t>
      </w:r>
      <w:r>
        <w:t xml:space="preserve"> </w:t>
      </w:r>
      <w:r w:rsidRPr="002A6F4C">
        <w:t>The ACT Government is committed to maintaining 100% renewable electricity supply beyond 2020.</w:t>
      </w:r>
    </w:p>
    <w:p w14:paraId="5EA1BB5B" w14:textId="77777777" w:rsidR="002A6F4C" w:rsidRDefault="002A6F4C" w:rsidP="002A6F4C">
      <w:pPr>
        <w:rPr>
          <w:b/>
        </w:rPr>
      </w:pPr>
      <w:r>
        <w:rPr>
          <w:b/>
        </w:rPr>
        <w:t>Treatment of plug-in hybrids</w:t>
      </w:r>
    </w:p>
    <w:p w14:paraId="7D9D7230" w14:textId="144094E8" w:rsidR="002A6F4C" w:rsidRPr="002A6F4C" w:rsidRDefault="002A6F4C" w:rsidP="002A6F4C">
      <w:r w:rsidRPr="002A6F4C">
        <w:t>A plug-in hybrid electric vehicle</w:t>
      </w:r>
      <w:r>
        <w:t xml:space="preserve"> (PHEV)</w:t>
      </w:r>
      <w:r w:rsidRPr="002A6F4C">
        <w:t xml:space="preserve"> (also known as a range-extended vehicle) is fuelled by electricity as well as having either a petrol or diesel tank to extend the range of the vehicle for long trips.</w:t>
      </w:r>
      <w:r>
        <w:t xml:space="preserve"> </w:t>
      </w:r>
      <w:r w:rsidRPr="002A6F4C">
        <w:t xml:space="preserve"> PHEVs are considered zero emissions vehicles (ZEVs) under the ACT Government Fleet Procurement and Management Policy and are counted as ZEVs in reporting.</w:t>
      </w:r>
    </w:p>
    <w:bookmarkEnd w:id="221"/>
    <w:p w14:paraId="7878147E" w14:textId="31B7211B" w:rsidR="002A6F4C" w:rsidRDefault="002A6F4C" w:rsidP="00E83774">
      <w:pPr>
        <w:pStyle w:val="AARNormalbody"/>
        <w:rPr>
          <w:i/>
          <w:iCs/>
          <w:highlight w:val="yellow"/>
        </w:rPr>
      </w:pPr>
    </w:p>
    <w:bookmarkEnd w:id="210"/>
    <w:p w14:paraId="597DE20C" w14:textId="4D55CD03" w:rsidR="002A6F4C" w:rsidRDefault="002A6F4C" w:rsidP="00E83774">
      <w:pPr>
        <w:pStyle w:val="AARNormalbody"/>
        <w:rPr>
          <w:i/>
          <w:iCs/>
          <w:highlight w:val="yellow"/>
        </w:rPr>
      </w:pPr>
    </w:p>
    <w:p w14:paraId="6FA6C015" w14:textId="77777777" w:rsidR="002A6F4C" w:rsidRPr="00063E79" w:rsidRDefault="002A6F4C" w:rsidP="00E83774">
      <w:pPr>
        <w:pStyle w:val="AARNormalbody"/>
        <w:rPr>
          <w:i/>
          <w:iCs/>
          <w:highlight w:val="yellow"/>
        </w:rPr>
      </w:pPr>
    </w:p>
    <w:p w14:paraId="33FAD301" w14:textId="7051F5BB" w:rsidR="00AD769A" w:rsidRPr="004C0CF2" w:rsidRDefault="001A1EFE" w:rsidP="004E461C">
      <w:pPr>
        <w:spacing w:after="160" w:line="259" w:lineRule="auto"/>
        <w:rPr>
          <w:b/>
          <w:noProof/>
          <w:lang w:val="en-GB" w:eastAsia="en-GB"/>
        </w:rPr>
      </w:pPr>
      <w:r>
        <w:br w:type="page"/>
      </w:r>
      <w:bookmarkStart w:id="233" w:name="_Toc56585090"/>
      <w:r w:rsidR="00EC71FA">
        <w:rPr>
          <w:noProof/>
        </w:rPr>
        <w:drawing>
          <wp:anchor distT="0" distB="0" distL="114300" distR="114300" simplePos="0" relativeHeight="251713536" behindDoc="0" locked="0" layoutInCell="1" allowOverlap="1" wp14:anchorId="53064CE4" wp14:editId="4019D936">
            <wp:simplePos x="0" y="0"/>
            <wp:positionH relativeFrom="column">
              <wp:posOffset>-890905</wp:posOffset>
            </wp:positionH>
            <wp:positionV relativeFrom="paragraph">
              <wp:posOffset>-710565</wp:posOffset>
            </wp:positionV>
            <wp:extent cx="7635600" cy="10792800"/>
            <wp:effectExtent l="0" t="0" r="3810" b="8890"/>
            <wp:wrapNone/>
            <wp:docPr id="41" name="Picture 41" descr="Part C Financial Management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art C Financial Management Reporti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635600" cy="107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909" w:rsidRPr="004C0CF2">
        <w:rPr>
          <w:color w:val="FFFFFF" w:themeColor="background1"/>
        </w:rPr>
        <w:t>. FINANCIAL MANAGEMENT REPORTING</w:t>
      </w:r>
      <w:bookmarkEnd w:id="233"/>
      <w:r w:rsidR="00DC7909" w:rsidRPr="004C0CF2">
        <w:rPr>
          <w:b/>
          <w:noProof/>
          <w:lang w:val="en-GB" w:eastAsia="en-GB"/>
        </w:rPr>
        <w:fldChar w:fldCharType="begin"/>
      </w:r>
      <w:r w:rsidR="00DC7909" w:rsidRPr="004C0CF2">
        <w:rPr>
          <w:b/>
          <w:noProof/>
          <w:lang w:val="en-GB" w:eastAsia="en-GB"/>
        </w:rPr>
        <w:instrText xml:space="preserve"> XE "FINANCIAL MANAGEMENT REPORTING" </w:instrText>
      </w:r>
      <w:r w:rsidR="00DC7909" w:rsidRPr="004C0CF2">
        <w:rPr>
          <w:b/>
          <w:noProof/>
          <w:lang w:val="en-GB" w:eastAsia="en-GB"/>
        </w:rPr>
        <w:fldChar w:fldCharType="end"/>
      </w:r>
    </w:p>
    <w:p w14:paraId="387D9778" w14:textId="77777777" w:rsidR="00AD769A" w:rsidRDefault="00AD769A" w:rsidP="00AD769A">
      <w:pPr>
        <w:spacing w:after="160" w:line="259" w:lineRule="auto"/>
      </w:pPr>
      <w:r>
        <w:br w:type="page"/>
      </w:r>
    </w:p>
    <w:p w14:paraId="51EA38E0" w14:textId="77777777" w:rsidR="00DC7909" w:rsidRDefault="00DC7909" w:rsidP="00147BE7">
      <w:pPr>
        <w:pStyle w:val="AARHeading2heading2"/>
      </w:pPr>
      <w:bookmarkStart w:id="234" w:name="_Toc56585092"/>
      <w:r>
        <w:t>C.1 FINANCIAL MANAGEMENT</w:t>
      </w:r>
      <w:r>
        <w:fldChar w:fldCharType="begin"/>
      </w:r>
      <w:r>
        <w:instrText xml:space="preserve"> XE "</w:instrText>
      </w:r>
      <w:r w:rsidRPr="00E2013C">
        <w:instrText>FINANCIAL MANAGEMENT</w:instrText>
      </w:r>
      <w:r>
        <w:instrText xml:space="preserve">" </w:instrText>
      </w:r>
      <w:r>
        <w:fldChar w:fldCharType="end"/>
      </w:r>
      <w:r>
        <w:t xml:space="preserve"> ANALYSIS</w:t>
      </w:r>
      <w:bookmarkEnd w:id="234"/>
    </w:p>
    <w:p w14:paraId="2194DD71" w14:textId="165ED411" w:rsidR="00DC7909" w:rsidRDefault="00DC7909" w:rsidP="00E83774">
      <w:pPr>
        <w:pStyle w:val="AARNormalbody"/>
      </w:pPr>
      <w:r w:rsidRPr="008132B0">
        <w:t>A full analysis of the CFC’s 20</w:t>
      </w:r>
      <w:r w:rsidR="005026AA">
        <w:t>20</w:t>
      </w:r>
      <w:r w:rsidRPr="00D51545">
        <w:t>–</w:t>
      </w:r>
      <w:r w:rsidR="001F4263">
        <w:t>2</w:t>
      </w:r>
      <w:r w:rsidR="005026AA">
        <w:t>1</w:t>
      </w:r>
      <w:r w:rsidRPr="008132B0">
        <w:t xml:space="preserve"> financial results and financial position is set out in the Management Discussion and Analysis</w:t>
      </w:r>
      <w:r>
        <w:fldChar w:fldCharType="begin"/>
      </w:r>
      <w:r>
        <w:instrText xml:space="preserve"> XE "</w:instrText>
      </w:r>
      <w:r w:rsidRPr="00F44DF6">
        <w:instrText>Management Discussion and Analysis</w:instrText>
      </w:r>
      <w:r>
        <w:instrText xml:space="preserve">" </w:instrText>
      </w:r>
      <w:r>
        <w:fldChar w:fldCharType="end"/>
      </w:r>
      <w:r w:rsidRPr="008132B0">
        <w:t xml:space="preserve"> at Attachment 1,</w:t>
      </w:r>
      <w:r>
        <w:t xml:space="preserve"> page</w:t>
      </w:r>
      <w:r w:rsidR="00EF212F">
        <w:t xml:space="preserve"> </w:t>
      </w:r>
      <w:r w:rsidR="00EF212F">
        <w:fldChar w:fldCharType="begin"/>
      </w:r>
      <w:r w:rsidR="00EF212F">
        <w:instrText>pageref MDA</w:instrText>
      </w:r>
      <w:r w:rsidR="00EF212F">
        <w:fldChar w:fldCharType="separate"/>
      </w:r>
      <w:r w:rsidR="00902EC8">
        <w:rPr>
          <w:noProof/>
        </w:rPr>
        <w:t>151</w:t>
      </w:r>
      <w:r w:rsidR="00EF212F">
        <w:fldChar w:fldCharType="end"/>
      </w:r>
      <w:r w:rsidRPr="008132B0">
        <w:t xml:space="preserve"> to this report.</w:t>
      </w:r>
      <w:r w:rsidRPr="008132B0">
        <w:tab/>
      </w:r>
    </w:p>
    <w:p w14:paraId="66FFF963" w14:textId="77777777" w:rsidR="00DC7909" w:rsidRDefault="00DC7909" w:rsidP="00147BE7">
      <w:pPr>
        <w:pStyle w:val="AARHeading2heading2"/>
      </w:pPr>
      <w:bookmarkStart w:id="235" w:name="_Toc56585093"/>
      <w:r>
        <w:t>C.2 Financial Statements</w:t>
      </w:r>
      <w:bookmarkEnd w:id="235"/>
    </w:p>
    <w:p w14:paraId="050F33CB" w14:textId="722D4D66" w:rsidR="00DC7909" w:rsidRDefault="00DC7909" w:rsidP="00E83774">
      <w:pPr>
        <w:pStyle w:val="AARNormalbody"/>
        <w:sectPr w:rsidR="00DC7909" w:rsidSect="00112287">
          <w:type w:val="continuous"/>
          <w:pgSz w:w="11907" w:h="16840" w:code="9"/>
          <w:pgMar w:top="1134" w:right="1418" w:bottom="1418" w:left="1418" w:header="720" w:footer="720" w:gutter="0"/>
          <w:cols w:space="720"/>
        </w:sectPr>
      </w:pPr>
      <w:r>
        <w:t>The CFC’s 20</w:t>
      </w:r>
      <w:r w:rsidR="005026AA">
        <w:t>20</w:t>
      </w:r>
      <w:r w:rsidRPr="00D51545">
        <w:t>–</w:t>
      </w:r>
      <w:r w:rsidR="001F4263">
        <w:t>2</w:t>
      </w:r>
      <w:r w:rsidR="005026AA">
        <w:t>1</w:t>
      </w:r>
      <w:r>
        <w:t xml:space="preserve"> Financial Statements</w:t>
      </w:r>
      <w:r>
        <w:fldChar w:fldCharType="begin"/>
      </w:r>
      <w:r>
        <w:instrText xml:space="preserve"> XE "</w:instrText>
      </w:r>
      <w:r w:rsidRPr="003D60BD">
        <w:instrText>Financial Statements</w:instrText>
      </w:r>
      <w:r>
        <w:instrText xml:space="preserve">" </w:instrText>
      </w:r>
      <w:r>
        <w:fldChar w:fldCharType="end"/>
      </w:r>
      <w:r>
        <w:t xml:space="preserve"> are set out in Attachment 1, page </w:t>
      </w:r>
      <w:r>
        <w:fldChar w:fldCharType="begin"/>
      </w:r>
      <w:r>
        <w:instrText>pageref FIN</w:instrText>
      </w:r>
      <w:r>
        <w:fldChar w:fldCharType="separate"/>
      </w:r>
      <w:r w:rsidR="00902EC8">
        <w:rPr>
          <w:noProof/>
        </w:rPr>
        <w:t>101</w:t>
      </w:r>
      <w:r>
        <w:fldChar w:fldCharType="end"/>
      </w:r>
      <w:r>
        <w:t xml:space="preserve"> to this report. </w:t>
      </w:r>
    </w:p>
    <w:p w14:paraId="3342AAA5" w14:textId="4D505C26" w:rsidR="00DC7909" w:rsidRDefault="00DC7909" w:rsidP="00147BE7">
      <w:pPr>
        <w:pStyle w:val="AARHeading2heading2"/>
      </w:pPr>
      <w:bookmarkStart w:id="236" w:name="_Toc56585094"/>
      <w:bookmarkStart w:id="237" w:name="_Hlk58576643"/>
      <w:bookmarkStart w:id="238" w:name="_Hlk48236583"/>
      <w:r>
        <w:t>C.3 CAPITAL WORKS</w:t>
      </w:r>
      <w:bookmarkEnd w:id="236"/>
      <w:r w:rsidR="001006A3">
        <w:fldChar w:fldCharType="begin"/>
      </w:r>
      <w:r w:rsidR="001006A3">
        <w:instrText xml:space="preserve"> XE "</w:instrText>
      </w:r>
      <w:r w:rsidR="001006A3" w:rsidRPr="00024CE0">
        <w:instrText>CAPITAL WORKS</w:instrText>
      </w:r>
      <w:r w:rsidR="001006A3">
        <w:instrText xml:space="preserve">" </w:instrText>
      </w:r>
      <w:r w:rsidR="001006A3">
        <w:fldChar w:fldCharType="end"/>
      </w:r>
    </w:p>
    <w:p w14:paraId="7C6EAFEA" w14:textId="3679E3A8" w:rsidR="000067D4" w:rsidRDefault="000067D4" w:rsidP="003D390B">
      <w:pPr>
        <w:pStyle w:val="AARHeadingheading3"/>
      </w:pPr>
      <w:r>
        <w:t>2020</w:t>
      </w:r>
      <w:r w:rsidR="00AE5EDE" w:rsidRPr="0023170E">
        <w:rPr>
          <w:iCs/>
        </w:rPr>
        <w:t>–</w:t>
      </w:r>
      <w:r>
        <w:t>21 CAPITAL WORKS TABLE</w:t>
      </w:r>
    </w:p>
    <w:tbl>
      <w:tblPr>
        <w:tblW w:w="13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4"/>
        <w:gridCol w:w="1271"/>
        <w:gridCol w:w="1668"/>
        <w:gridCol w:w="1387"/>
        <w:gridCol w:w="1377"/>
        <w:gridCol w:w="1622"/>
        <w:gridCol w:w="1726"/>
        <w:gridCol w:w="1737"/>
      </w:tblGrid>
      <w:tr w:rsidR="00D253EB" w14:paraId="1CB24015" w14:textId="77777777" w:rsidTr="009B00B4">
        <w:trPr>
          <w:trHeight w:val="547"/>
        </w:trPr>
        <w:tc>
          <w:tcPr>
            <w:tcW w:w="2914" w:type="dxa"/>
            <w:tcBorders>
              <w:top w:val="nil"/>
              <w:left w:val="nil"/>
              <w:bottom w:val="single" w:sz="12" w:space="0" w:color="000000"/>
              <w:right w:val="nil"/>
            </w:tcBorders>
            <w:shd w:val="clear" w:color="auto" w:fill="003D4C"/>
            <w:hideMark/>
          </w:tcPr>
          <w:p w14:paraId="3D5F98D2" w14:textId="77777777" w:rsidR="000067D4" w:rsidRDefault="000067D4">
            <w:pPr>
              <w:pStyle w:val="AARTableFiguresheading"/>
              <w:spacing w:line="256" w:lineRule="auto"/>
              <w:jc w:val="left"/>
              <w:rPr>
                <w:lang w:eastAsia="en-US"/>
              </w:rPr>
            </w:pPr>
            <w:r>
              <w:rPr>
                <w:lang w:eastAsia="en-US"/>
              </w:rPr>
              <w:t>Project</w:t>
            </w:r>
          </w:p>
        </w:tc>
        <w:tc>
          <w:tcPr>
            <w:tcW w:w="1271" w:type="dxa"/>
            <w:tcBorders>
              <w:top w:val="nil"/>
              <w:left w:val="nil"/>
              <w:bottom w:val="single" w:sz="12" w:space="0" w:color="000000"/>
              <w:right w:val="nil"/>
            </w:tcBorders>
            <w:shd w:val="clear" w:color="auto" w:fill="003D4C"/>
            <w:hideMark/>
          </w:tcPr>
          <w:p w14:paraId="17769106" w14:textId="5F50F816" w:rsidR="000067D4" w:rsidRDefault="00D253EB">
            <w:pPr>
              <w:pStyle w:val="AARTableFiguresheading"/>
              <w:spacing w:line="256" w:lineRule="auto"/>
              <w:rPr>
                <w:lang w:eastAsia="en-US"/>
              </w:rPr>
            </w:pPr>
            <w:r>
              <w:rPr>
                <w:lang w:eastAsia="en-US"/>
              </w:rPr>
              <w:t>Original e</w:t>
            </w:r>
            <w:r w:rsidR="000067D4">
              <w:rPr>
                <w:lang w:eastAsia="en-US"/>
              </w:rPr>
              <w:t>stimated completion date</w:t>
            </w:r>
          </w:p>
        </w:tc>
        <w:tc>
          <w:tcPr>
            <w:tcW w:w="0" w:type="auto"/>
            <w:tcBorders>
              <w:top w:val="nil"/>
              <w:left w:val="nil"/>
              <w:bottom w:val="single" w:sz="12" w:space="0" w:color="000000"/>
              <w:right w:val="nil"/>
            </w:tcBorders>
            <w:shd w:val="clear" w:color="auto" w:fill="003D4C"/>
            <w:hideMark/>
          </w:tcPr>
          <w:p w14:paraId="3AA659C3" w14:textId="2EE959A3" w:rsidR="000067D4" w:rsidRDefault="00D253EB">
            <w:pPr>
              <w:pStyle w:val="AARTableFiguresheading"/>
              <w:spacing w:line="256" w:lineRule="auto"/>
              <w:rPr>
                <w:lang w:eastAsia="en-US"/>
              </w:rPr>
            </w:pPr>
            <w:r>
              <w:rPr>
                <w:lang w:eastAsia="en-US"/>
              </w:rPr>
              <w:t>Revised</w:t>
            </w:r>
            <w:r w:rsidR="000067D4">
              <w:rPr>
                <w:lang w:eastAsia="en-US"/>
              </w:rPr>
              <w:t xml:space="preserve"> completion date</w:t>
            </w:r>
          </w:p>
        </w:tc>
        <w:tc>
          <w:tcPr>
            <w:tcW w:w="0" w:type="auto"/>
            <w:tcBorders>
              <w:top w:val="nil"/>
              <w:left w:val="nil"/>
              <w:bottom w:val="single" w:sz="12" w:space="0" w:color="000000"/>
              <w:right w:val="nil"/>
            </w:tcBorders>
            <w:shd w:val="clear" w:color="auto" w:fill="003D4C"/>
            <w:hideMark/>
          </w:tcPr>
          <w:p w14:paraId="1ACE6BBA" w14:textId="77777777" w:rsidR="000067D4" w:rsidRDefault="000067D4">
            <w:pPr>
              <w:pStyle w:val="AARTableFiguresheading"/>
              <w:spacing w:line="256" w:lineRule="auto"/>
              <w:rPr>
                <w:lang w:eastAsia="en-US"/>
              </w:rPr>
            </w:pPr>
            <w:r>
              <w:rPr>
                <w:lang w:eastAsia="en-US"/>
              </w:rPr>
              <w:t>Original project value</w:t>
            </w:r>
            <w:r>
              <w:rPr>
                <w:lang w:eastAsia="en-US"/>
              </w:rPr>
              <w:br/>
              <w:t>$0,000</w:t>
            </w:r>
          </w:p>
        </w:tc>
        <w:tc>
          <w:tcPr>
            <w:tcW w:w="0" w:type="auto"/>
            <w:tcBorders>
              <w:top w:val="nil"/>
              <w:left w:val="nil"/>
              <w:bottom w:val="single" w:sz="12" w:space="0" w:color="000000"/>
              <w:right w:val="nil"/>
            </w:tcBorders>
            <w:shd w:val="clear" w:color="auto" w:fill="003D4C"/>
            <w:hideMark/>
          </w:tcPr>
          <w:p w14:paraId="7C0788E5" w14:textId="77777777" w:rsidR="000067D4" w:rsidRDefault="000067D4">
            <w:pPr>
              <w:pStyle w:val="AARTableFiguresheading"/>
              <w:spacing w:line="256" w:lineRule="auto"/>
              <w:rPr>
                <w:lang w:eastAsia="en-US"/>
              </w:rPr>
            </w:pPr>
            <w:r>
              <w:rPr>
                <w:lang w:eastAsia="en-US"/>
              </w:rPr>
              <w:t>Revised project value</w:t>
            </w:r>
            <w:r>
              <w:rPr>
                <w:lang w:eastAsia="en-US"/>
              </w:rPr>
              <w:br/>
              <w:t>$0,000</w:t>
            </w:r>
          </w:p>
        </w:tc>
        <w:tc>
          <w:tcPr>
            <w:tcW w:w="0" w:type="auto"/>
            <w:tcBorders>
              <w:top w:val="nil"/>
              <w:left w:val="nil"/>
              <w:bottom w:val="single" w:sz="12" w:space="0" w:color="000000"/>
              <w:right w:val="nil"/>
            </w:tcBorders>
            <w:shd w:val="clear" w:color="auto" w:fill="003D4C"/>
            <w:hideMark/>
          </w:tcPr>
          <w:p w14:paraId="481BC096" w14:textId="77777777" w:rsidR="000067D4" w:rsidRDefault="000067D4">
            <w:pPr>
              <w:pStyle w:val="AARTableFiguresheading"/>
              <w:spacing w:line="256" w:lineRule="auto"/>
              <w:rPr>
                <w:lang w:eastAsia="en-US"/>
              </w:rPr>
            </w:pPr>
            <w:r>
              <w:rPr>
                <w:lang w:eastAsia="en-US"/>
              </w:rPr>
              <w:t>Prior year expenditure</w:t>
            </w:r>
            <w:r>
              <w:rPr>
                <w:lang w:eastAsia="en-US"/>
              </w:rPr>
              <w:br/>
              <w:t>$0,000</w:t>
            </w:r>
          </w:p>
        </w:tc>
        <w:tc>
          <w:tcPr>
            <w:tcW w:w="0" w:type="auto"/>
            <w:tcBorders>
              <w:top w:val="nil"/>
              <w:left w:val="nil"/>
              <w:bottom w:val="single" w:sz="12" w:space="0" w:color="000000"/>
              <w:right w:val="nil"/>
            </w:tcBorders>
            <w:shd w:val="clear" w:color="auto" w:fill="003D4C"/>
            <w:hideMark/>
          </w:tcPr>
          <w:p w14:paraId="6BB81D05" w14:textId="77777777" w:rsidR="000067D4" w:rsidRDefault="000067D4">
            <w:pPr>
              <w:pStyle w:val="AARTableFiguresheading"/>
              <w:spacing w:line="256" w:lineRule="auto"/>
              <w:rPr>
                <w:lang w:eastAsia="en-US"/>
              </w:rPr>
            </w:pPr>
            <w:r>
              <w:rPr>
                <w:lang w:eastAsia="en-US"/>
              </w:rPr>
              <w:t>Current year expenditure</w:t>
            </w:r>
            <w:r>
              <w:rPr>
                <w:lang w:eastAsia="en-US"/>
              </w:rPr>
              <w:br/>
              <w:t>$0,000</w:t>
            </w:r>
          </w:p>
        </w:tc>
        <w:tc>
          <w:tcPr>
            <w:tcW w:w="0" w:type="auto"/>
            <w:tcBorders>
              <w:top w:val="nil"/>
              <w:left w:val="nil"/>
              <w:bottom w:val="single" w:sz="12" w:space="0" w:color="000000"/>
              <w:right w:val="nil"/>
            </w:tcBorders>
            <w:shd w:val="clear" w:color="auto" w:fill="003D4C"/>
            <w:hideMark/>
          </w:tcPr>
          <w:p w14:paraId="113E438D" w14:textId="77777777" w:rsidR="000067D4" w:rsidRDefault="000067D4">
            <w:pPr>
              <w:pStyle w:val="AARTableFiguresheading"/>
              <w:spacing w:line="256" w:lineRule="auto"/>
              <w:rPr>
                <w:lang w:eastAsia="en-US"/>
              </w:rPr>
            </w:pPr>
            <w:r>
              <w:rPr>
                <w:lang w:eastAsia="en-US"/>
              </w:rPr>
              <w:t>Total expenditure to date</w:t>
            </w:r>
            <w:r>
              <w:rPr>
                <w:lang w:eastAsia="en-US"/>
              </w:rPr>
              <w:br/>
              <w:t>$0,000</w:t>
            </w:r>
          </w:p>
        </w:tc>
      </w:tr>
      <w:tr w:rsidR="00D253EB" w14:paraId="0A3AE3A5" w14:textId="77777777" w:rsidTr="009B00B4">
        <w:trPr>
          <w:trHeight w:val="214"/>
        </w:trPr>
        <w:tc>
          <w:tcPr>
            <w:tcW w:w="2914" w:type="dxa"/>
            <w:tcBorders>
              <w:top w:val="single" w:sz="12" w:space="0" w:color="000000"/>
              <w:left w:val="nil"/>
              <w:bottom w:val="dotted" w:sz="4" w:space="0" w:color="000000"/>
              <w:right w:val="nil"/>
            </w:tcBorders>
            <w:vAlign w:val="center"/>
            <w:hideMark/>
          </w:tcPr>
          <w:p w14:paraId="7D512085" w14:textId="16D8371C" w:rsidR="000067D4" w:rsidRDefault="000067D4">
            <w:pPr>
              <w:spacing w:after="0" w:line="256" w:lineRule="auto"/>
              <w:rPr>
                <w:rFonts w:asciiTheme="majorHAnsi" w:hAnsiTheme="majorHAnsi"/>
                <w:b/>
                <w:sz w:val="20"/>
              </w:rPr>
            </w:pPr>
            <w:r w:rsidRPr="007D4EFA">
              <w:rPr>
                <w:rFonts w:cs="Calibri"/>
                <w:b/>
                <w:bCs/>
                <w:color w:val="000000"/>
                <w:sz w:val="20"/>
              </w:rPr>
              <w:t>Works</w:t>
            </w:r>
            <w:r w:rsidR="0046311A" w:rsidRPr="007D4EFA">
              <w:rPr>
                <w:rFonts w:cs="Calibri"/>
                <w:b/>
                <w:bCs/>
                <w:color w:val="000000"/>
                <w:sz w:val="20"/>
              </w:rPr>
              <w:t xml:space="preserve"> in progress</w:t>
            </w:r>
          </w:p>
        </w:tc>
        <w:tc>
          <w:tcPr>
            <w:tcW w:w="1271" w:type="dxa"/>
            <w:tcBorders>
              <w:top w:val="single" w:sz="12" w:space="0" w:color="000000"/>
              <w:left w:val="nil"/>
              <w:bottom w:val="dotted" w:sz="4" w:space="0" w:color="000000"/>
              <w:right w:val="nil"/>
            </w:tcBorders>
            <w:vAlign w:val="center"/>
          </w:tcPr>
          <w:p w14:paraId="2C5985AE" w14:textId="77777777" w:rsidR="000067D4" w:rsidRDefault="000067D4">
            <w:pPr>
              <w:spacing w:after="0" w:line="256" w:lineRule="auto"/>
              <w:rPr>
                <w:rFonts w:asciiTheme="majorHAnsi" w:hAnsiTheme="majorHAnsi"/>
                <w:sz w:val="20"/>
                <w:highlight w:val="yellow"/>
              </w:rPr>
            </w:pPr>
          </w:p>
        </w:tc>
        <w:tc>
          <w:tcPr>
            <w:tcW w:w="0" w:type="auto"/>
            <w:tcBorders>
              <w:top w:val="single" w:sz="12" w:space="0" w:color="000000"/>
              <w:left w:val="nil"/>
              <w:bottom w:val="dotted" w:sz="4" w:space="0" w:color="000000"/>
              <w:right w:val="nil"/>
            </w:tcBorders>
            <w:vAlign w:val="center"/>
          </w:tcPr>
          <w:p w14:paraId="016A2554" w14:textId="77777777" w:rsidR="000067D4" w:rsidRDefault="000067D4">
            <w:pPr>
              <w:spacing w:after="0" w:line="256" w:lineRule="auto"/>
              <w:rPr>
                <w:rFonts w:asciiTheme="majorHAnsi" w:hAnsiTheme="majorHAnsi"/>
                <w:sz w:val="20"/>
                <w:highlight w:val="yellow"/>
              </w:rPr>
            </w:pPr>
          </w:p>
        </w:tc>
        <w:tc>
          <w:tcPr>
            <w:tcW w:w="0" w:type="auto"/>
            <w:tcBorders>
              <w:top w:val="single" w:sz="12" w:space="0" w:color="000000"/>
              <w:left w:val="nil"/>
              <w:bottom w:val="dotted" w:sz="4" w:space="0" w:color="000000"/>
              <w:right w:val="nil"/>
            </w:tcBorders>
            <w:vAlign w:val="center"/>
          </w:tcPr>
          <w:p w14:paraId="6026B512" w14:textId="77777777" w:rsidR="000067D4" w:rsidRDefault="000067D4">
            <w:pPr>
              <w:spacing w:after="0" w:line="256" w:lineRule="auto"/>
              <w:rPr>
                <w:rFonts w:asciiTheme="majorHAnsi" w:hAnsiTheme="majorHAnsi"/>
                <w:sz w:val="20"/>
                <w:highlight w:val="yellow"/>
              </w:rPr>
            </w:pPr>
          </w:p>
        </w:tc>
        <w:tc>
          <w:tcPr>
            <w:tcW w:w="0" w:type="auto"/>
            <w:tcBorders>
              <w:top w:val="single" w:sz="12" w:space="0" w:color="000000"/>
              <w:left w:val="nil"/>
              <w:bottom w:val="dotted" w:sz="4" w:space="0" w:color="000000"/>
              <w:right w:val="nil"/>
            </w:tcBorders>
            <w:vAlign w:val="center"/>
          </w:tcPr>
          <w:p w14:paraId="47FD5E2A" w14:textId="77777777" w:rsidR="000067D4" w:rsidRDefault="000067D4">
            <w:pPr>
              <w:spacing w:after="0" w:line="256" w:lineRule="auto"/>
              <w:rPr>
                <w:rFonts w:asciiTheme="majorHAnsi" w:hAnsiTheme="majorHAnsi"/>
                <w:sz w:val="20"/>
                <w:highlight w:val="yellow"/>
              </w:rPr>
            </w:pPr>
          </w:p>
        </w:tc>
        <w:tc>
          <w:tcPr>
            <w:tcW w:w="0" w:type="auto"/>
            <w:tcBorders>
              <w:top w:val="single" w:sz="12" w:space="0" w:color="000000"/>
              <w:left w:val="nil"/>
              <w:bottom w:val="dotted" w:sz="4" w:space="0" w:color="000000"/>
              <w:right w:val="nil"/>
            </w:tcBorders>
            <w:vAlign w:val="center"/>
          </w:tcPr>
          <w:p w14:paraId="5E124267" w14:textId="77777777" w:rsidR="000067D4" w:rsidRDefault="000067D4">
            <w:pPr>
              <w:spacing w:after="0" w:line="256" w:lineRule="auto"/>
              <w:rPr>
                <w:rFonts w:asciiTheme="majorHAnsi" w:hAnsiTheme="majorHAnsi"/>
                <w:sz w:val="20"/>
                <w:highlight w:val="yellow"/>
              </w:rPr>
            </w:pPr>
          </w:p>
        </w:tc>
        <w:tc>
          <w:tcPr>
            <w:tcW w:w="0" w:type="auto"/>
            <w:tcBorders>
              <w:top w:val="single" w:sz="12" w:space="0" w:color="000000"/>
              <w:left w:val="nil"/>
              <w:bottom w:val="dotted" w:sz="4" w:space="0" w:color="000000"/>
              <w:right w:val="nil"/>
            </w:tcBorders>
            <w:vAlign w:val="center"/>
          </w:tcPr>
          <w:p w14:paraId="7D8A5EC1" w14:textId="77777777" w:rsidR="000067D4" w:rsidRDefault="000067D4">
            <w:pPr>
              <w:spacing w:after="0" w:line="256" w:lineRule="auto"/>
              <w:rPr>
                <w:rFonts w:asciiTheme="majorHAnsi" w:hAnsiTheme="majorHAnsi"/>
                <w:sz w:val="20"/>
                <w:highlight w:val="yellow"/>
              </w:rPr>
            </w:pPr>
          </w:p>
        </w:tc>
        <w:tc>
          <w:tcPr>
            <w:tcW w:w="0" w:type="auto"/>
            <w:tcBorders>
              <w:top w:val="single" w:sz="12" w:space="0" w:color="000000"/>
              <w:left w:val="nil"/>
              <w:bottom w:val="dotted" w:sz="4" w:space="0" w:color="000000"/>
              <w:right w:val="nil"/>
            </w:tcBorders>
            <w:vAlign w:val="center"/>
          </w:tcPr>
          <w:p w14:paraId="4061FD30" w14:textId="77777777" w:rsidR="000067D4" w:rsidRDefault="000067D4">
            <w:pPr>
              <w:spacing w:after="0" w:line="256" w:lineRule="auto"/>
              <w:rPr>
                <w:rFonts w:asciiTheme="majorHAnsi" w:hAnsiTheme="majorHAnsi"/>
                <w:sz w:val="20"/>
                <w:highlight w:val="yellow"/>
              </w:rPr>
            </w:pPr>
          </w:p>
        </w:tc>
      </w:tr>
      <w:tr w:rsidR="00D253EB" w14:paraId="18A371CE" w14:textId="77777777" w:rsidTr="009B00B4">
        <w:trPr>
          <w:trHeight w:val="214"/>
        </w:trPr>
        <w:tc>
          <w:tcPr>
            <w:tcW w:w="2914" w:type="dxa"/>
            <w:tcBorders>
              <w:top w:val="dotted" w:sz="4" w:space="0" w:color="000000"/>
              <w:left w:val="nil"/>
              <w:bottom w:val="dotted" w:sz="4" w:space="0" w:color="000000"/>
              <w:right w:val="nil"/>
            </w:tcBorders>
            <w:hideMark/>
          </w:tcPr>
          <w:p w14:paraId="103BF62E" w14:textId="77777777" w:rsidR="000067D4" w:rsidRDefault="000067D4">
            <w:pPr>
              <w:spacing w:after="0" w:line="256" w:lineRule="auto"/>
              <w:rPr>
                <w:rFonts w:asciiTheme="minorHAnsi" w:hAnsiTheme="minorHAnsi"/>
                <w:sz w:val="20"/>
              </w:rPr>
            </w:pPr>
            <w:r>
              <w:rPr>
                <w:rFonts w:asciiTheme="minorHAnsi" w:hAnsiTheme="minorHAnsi"/>
                <w:sz w:val="20"/>
              </w:rPr>
              <w:t>Upgrading Lanyon Homestead</w:t>
            </w:r>
          </w:p>
        </w:tc>
        <w:tc>
          <w:tcPr>
            <w:tcW w:w="1271" w:type="dxa"/>
            <w:tcBorders>
              <w:top w:val="dotted" w:sz="4" w:space="0" w:color="000000"/>
              <w:left w:val="nil"/>
              <w:bottom w:val="dotted" w:sz="4" w:space="0" w:color="000000"/>
              <w:right w:val="nil"/>
            </w:tcBorders>
            <w:hideMark/>
          </w:tcPr>
          <w:p w14:paraId="675FEFE4" w14:textId="77777777" w:rsidR="000067D4" w:rsidRDefault="000067D4">
            <w:pPr>
              <w:spacing w:after="0" w:line="256" w:lineRule="auto"/>
              <w:jc w:val="right"/>
              <w:rPr>
                <w:rFonts w:asciiTheme="minorHAnsi" w:hAnsiTheme="minorHAnsi"/>
                <w:sz w:val="20"/>
              </w:rPr>
            </w:pPr>
            <w:r>
              <w:rPr>
                <w:rFonts w:cs="Calibri"/>
                <w:color w:val="000000"/>
                <w:sz w:val="20"/>
              </w:rPr>
              <w:t>June 23</w:t>
            </w:r>
          </w:p>
        </w:tc>
        <w:tc>
          <w:tcPr>
            <w:tcW w:w="0" w:type="auto"/>
            <w:tcBorders>
              <w:top w:val="dotted" w:sz="4" w:space="0" w:color="000000"/>
              <w:left w:val="nil"/>
              <w:bottom w:val="dotted" w:sz="4" w:space="0" w:color="000000"/>
              <w:right w:val="nil"/>
            </w:tcBorders>
            <w:hideMark/>
          </w:tcPr>
          <w:p w14:paraId="6682EBF8" w14:textId="77777777" w:rsidR="000067D4" w:rsidRDefault="000067D4">
            <w:pPr>
              <w:spacing w:after="0" w:line="256" w:lineRule="auto"/>
              <w:jc w:val="right"/>
              <w:rPr>
                <w:rFonts w:asciiTheme="minorHAnsi" w:hAnsiTheme="minorHAnsi"/>
                <w:sz w:val="20"/>
              </w:rPr>
            </w:pPr>
            <w:r>
              <w:rPr>
                <w:rFonts w:cs="Calibri"/>
                <w:color w:val="000000"/>
                <w:sz w:val="20"/>
              </w:rPr>
              <w:t>-</w:t>
            </w:r>
          </w:p>
        </w:tc>
        <w:tc>
          <w:tcPr>
            <w:tcW w:w="0" w:type="auto"/>
            <w:tcBorders>
              <w:top w:val="dotted" w:sz="4" w:space="0" w:color="000000"/>
              <w:left w:val="nil"/>
              <w:bottom w:val="dotted" w:sz="4" w:space="0" w:color="000000"/>
              <w:right w:val="nil"/>
            </w:tcBorders>
            <w:hideMark/>
          </w:tcPr>
          <w:p w14:paraId="47A389BF" w14:textId="77777777" w:rsidR="000067D4" w:rsidRDefault="000067D4">
            <w:pPr>
              <w:spacing w:after="0" w:line="256" w:lineRule="auto"/>
              <w:jc w:val="right"/>
              <w:rPr>
                <w:rFonts w:asciiTheme="minorHAnsi" w:hAnsiTheme="minorHAnsi"/>
                <w:sz w:val="20"/>
              </w:rPr>
            </w:pPr>
            <w:r>
              <w:rPr>
                <w:rFonts w:cs="Calibri"/>
                <w:color w:val="000000"/>
                <w:sz w:val="20"/>
              </w:rPr>
              <w:t xml:space="preserve">          3,097 </w:t>
            </w:r>
          </w:p>
        </w:tc>
        <w:tc>
          <w:tcPr>
            <w:tcW w:w="0" w:type="auto"/>
            <w:tcBorders>
              <w:top w:val="dotted" w:sz="4" w:space="0" w:color="000000"/>
              <w:left w:val="nil"/>
              <w:bottom w:val="dotted" w:sz="4" w:space="0" w:color="000000"/>
              <w:right w:val="nil"/>
            </w:tcBorders>
            <w:hideMark/>
          </w:tcPr>
          <w:p w14:paraId="67E83981" w14:textId="77777777" w:rsidR="000067D4" w:rsidRDefault="000067D4">
            <w:pPr>
              <w:spacing w:after="0" w:line="256" w:lineRule="auto"/>
              <w:jc w:val="right"/>
              <w:rPr>
                <w:rFonts w:asciiTheme="minorHAnsi" w:hAnsiTheme="minorHAnsi"/>
                <w:sz w:val="20"/>
              </w:rPr>
            </w:pPr>
            <w:r>
              <w:rPr>
                <w:rFonts w:cs="Calibri"/>
                <w:color w:val="000000"/>
                <w:sz w:val="20"/>
              </w:rPr>
              <w:t xml:space="preserve">          3,097 </w:t>
            </w:r>
          </w:p>
        </w:tc>
        <w:tc>
          <w:tcPr>
            <w:tcW w:w="0" w:type="auto"/>
            <w:tcBorders>
              <w:top w:val="dotted" w:sz="4" w:space="0" w:color="000000"/>
              <w:left w:val="nil"/>
              <w:bottom w:val="dotted" w:sz="4" w:space="0" w:color="000000"/>
              <w:right w:val="nil"/>
            </w:tcBorders>
            <w:hideMark/>
          </w:tcPr>
          <w:p w14:paraId="52F2F0E4" w14:textId="77777777" w:rsidR="000067D4" w:rsidRDefault="000067D4">
            <w:pPr>
              <w:spacing w:after="0" w:line="256" w:lineRule="auto"/>
              <w:jc w:val="right"/>
              <w:rPr>
                <w:rFonts w:asciiTheme="minorHAnsi" w:hAnsiTheme="minorHAnsi"/>
                <w:sz w:val="20"/>
              </w:rPr>
            </w:pPr>
            <w:r>
              <w:rPr>
                <w:rFonts w:cs="Calibri"/>
                <w:color w:val="000000"/>
                <w:sz w:val="20"/>
              </w:rPr>
              <w:t xml:space="preserve">                       150  </w:t>
            </w:r>
          </w:p>
        </w:tc>
        <w:tc>
          <w:tcPr>
            <w:tcW w:w="0" w:type="auto"/>
            <w:tcBorders>
              <w:top w:val="dotted" w:sz="4" w:space="0" w:color="000000"/>
              <w:left w:val="nil"/>
              <w:bottom w:val="dotted" w:sz="4" w:space="0" w:color="000000"/>
              <w:right w:val="nil"/>
            </w:tcBorders>
            <w:hideMark/>
          </w:tcPr>
          <w:p w14:paraId="4D102B4D" w14:textId="77777777" w:rsidR="000067D4" w:rsidRDefault="000067D4">
            <w:pPr>
              <w:spacing w:after="0" w:line="256" w:lineRule="auto"/>
              <w:jc w:val="right"/>
              <w:rPr>
                <w:rFonts w:asciiTheme="minorHAnsi" w:hAnsiTheme="minorHAnsi"/>
                <w:sz w:val="20"/>
              </w:rPr>
            </w:pPr>
            <w:r>
              <w:rPr>
                <w:rFonts w:cs="Calibri"/>
                <w:color w:val="000000"/>
                <w:sz w:val="20"/>
              </w:rPr>
              <w:t xml:space="preserve">        338 </w:t>
            </w:r>
          </w:p>
        </w:tc>
        <w:tc>
          <w:tcPr>
            <w:tcW w:w="0" w:type="auto"/>
            <w:tcBorders>
              <w:top w:val="dotted" w:sz="4" w:space="0" w:color="000000"/>
              <w:left w:val="nil"/>
              <w:bottom w:val="dotted" w:sz="4" w:space="0" w:color="000000"/>
              <w:right w:val="nil"/>
            </w:tcBorders>
            <w:hideMark/>
          </w:tcPr>
          <w:p w14:paraId="005A05F6" w14:textId="77777777" w:rsidR="000067D4" w:rsidRDefault="000067D4">
            <w:pPr>
              <w:spacing w:after="0" w:line="256" w:lineRule="auto"/>
              <w:jc w:val="right"/>
              <w:rPr>
                <w:rFonts w:asciiTheme="minorHAnsi" w:hAnsiTheme="minorHAnsi"/>
                <w:sz w:val="20"/>
              </w:rPr>
            </w:pPr>
            <w:r>
              <w:rPr>
                <w:rFonts w:cs="Calibri"/>
                <w:color w:val="000000"/>
                <w:sz w:val="20"/>
              </w:rPr>
              <w:t>488</w:t>
            </w:r>
          </w:p>
        </w:tc>
      </w:tr>
      <w:tr w:rsidR="00D253EB" w14:paraId="738DEF88" w14:textId="77777777" w:rsidTr="009B00B4">
        <w:trPr>
          <w:trHeight w:val="214"/>
        </w:trPr>
        <w:tc>
          <w:tcPr>
            <w:tcW w:w="2914" w:type="dxa"/>
            <w:tcBorders>
              <w:top w:val="dotted" w:sz="4" w:space="0" w:color="000000"/>
              <w:left w:val="nil"/>
              <w:bottom w:val="dotted" w:sz="4" w:space="0" w:color="000000"/>
              <w:right w:val="nil"/>
            </w:tcBorders>
            <w:hideMark/>
          </w:tcPr>
          <w:p w14:paraId="6CE287D9" w14:textId="6FC76764" w:rsidR="000067D4" w:rsidRDefault="000067D4">
            <w:pPr>
              <w:spacing w:after="0" w:line="256" w:lineRule="auto"/>
              <w:rPr>
                <w:rFonts w:asciiTheme="minorHAnsi" w:hAnsiTheme="minorHAnsi"/>
                <w:sz w:val="20"/>
              </w:rPr>
            </w:pPr>
            <w:r>
              <w:rPr>
                <w:rFonts w:cs="Calibri"/>
                <w:color w:val="000000"/>
                <w:sz w:val="20"/>
              </w:rPr>
              <w:t>Upgrading the Canberra Theatre</w:t>
            </w:r>
            <w:r w:rsidR="00BD5212">
              <w:rPr>
                <w:rFonts w:cs="Calibri"/>
                <w:color w:val="000000"/>
                <w:sz w:val="20"/>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cs="Calibri"/>
                <w:color w:val="000000"/>
                <w:sz w:val="20"/>
              </w:rPr>
              <w:fldChar w:fldCharType="end"/>
            </w:r>
            <w:r>
              <w:rPr>
                <w:rFonts w:cs="Calibri"/>
                <w:color w:val="000000"/>
                <w:sz w:val="20"/>
              </w:rPr>
              <w:t xml:space="preserve"> Centre </w:t>
            </w:r>
          </w:p>
        </w:tc>
        <w:tc>
          <w:tcPr>
            <w:tcW w:w="1271" w:type="dxa"/>
            <w:tcBorders>
              <w:top w:val="dotted" w:sz="4" w:space="0" w:color="000000"/>
              <w:left w:val="nil"/>
              <w:bottom w:val="dotted" w:sz="4" w:space="0" w:color="000000"/>
              <w:right w:val="nil"/>
            </w:tcBorders>
            <w:hideMark/>
          </w:tcPr>
          <w:p w14:paraId="498276B5" w14:textId="77777777" w:rsidR="000067D4" w:rsidRDefault="000067D4">
            <w:pPr>
              <w:spacing w:after="0" w:line="256" w:lineRule="auto"/>
              <w:jc w:val="right"/>
              <w:rPr>
                <w:rFonts w:asciiTheme="minorHAnsi" w:hAnsiTheme="minorHAnsi"/>
                <w:sz w:val="20"/>
              </w:rPr>
            </w:pPr>
            <w:r>
              <w:rPr>
                <w:rFonts w:cs="Calibri"/>
                <w:color w:val="000000"/>
                <w:sz w:val="20"/>
              </w:rPr>
              <w:t>June 21</w:t>
            </w:r>
          </w:p>
        </w:tc>
        <w:tc>
          <w:tcPr>
            <w:tcW w:w="0" w:type="auto"/>
            <w:tcBorders>
              <w:top w:val="dotted" w:sz="4" w:space="0" w:color="000000"/>
              <w:left w:val="nil"/>
              <w:bottom w:val="dotted" w:sz="4" w:space="0" w:color="000000"/>
              <w:right w:val="nil"/>
            </w:tcBorders>
            <w:hideMark/>
          </w:tcPr>
          <w:p w14:paraId="2D10E6BB" w14:textId="424D6859" w:rsidR="000067D4" w:rsidRDefault="009B00B4">
            <w:pPr>
              <w:spacing w:after="0" w:line="256" w:lineRule="auto"/>
              <w:jc w:val="right"/>
              <w:rPr>
                <w:rFonts w:asciiTheme="minorHAnsi" w:hAnsiTheme="minorHAnsi"/>
                <w:sz w:val="20"/>
              </w:rPr>
            </w:pPr>
            <w:r>
              <w:rPr>
                <w:rFonts w:cs="Calibri"/>
                <w:color w:val="000000"/>
                <w:sz w:val="20"/>
              </w:rPr>
              <w:t>June 22</w:t>
            </w:r>
          </w:p>
        </w:tc>
        <w:tc>
          <w:tcPr>
            <w:tcW w:w="0" w:type="auto"/>
            <w:tcBorders>
              <w:top w:val="dotted" w:sz="4" w:space="0" w:color="000000"/>
              <w:left w:val="nil"/>
              <w:bottom w:val="dotted" w:sz="4" w:space="0" w:color="000000"/>
              <w:right w:val="nil"/>
            </w:tcBorders>
            <w:hideMark/>
          </w:tcPr>
          <w:p w14:paraId="7C7059C3" w14:textId="77777777" w:rsidR="000067D4" w:rsidRDefault="000067D4">
            <w:pPr>
              <w:spacing w:after="0" w:line="256" w:lineRule="auto"/>
              <w:jc w:val="right"/>
              <w:rPr>
                <w:rFonts w:asciiTheme="minorHAnsi" w:hAnsiTheme="minorHAnsi"/>
                <w:sz w:val="20"/>
              </w:rPr>
            </w:pPr>
            <w:r>
              <w:rPr>
                <w:rFonts w:cs="Calibri"/>
                <w:color w:val="000000"/>
                <w:sz w:val="20"/>
              </w:rPr>
              <w:t xml:space="preserve">          1,480 </w:t>
            </w:r>
          </w:p>
        </w:tc>
        <w:tc>
          <w:tcPr>
            <w:tcW w:w="0" w:type="auto"/>
            <w:tcBorders>
              <w:top w:val="dotted" w:sz="4" w:space="0" w:color="000000"/>
              <w:left w:val="nil"/>
              <w:bottom w:val="dotted" w:sz="4" w:space="0" w:color="000000"/>
              <w:right w:val="nil"/>
            </w:tcBorders>
            <w:hideMark/>
          </w:tcPr>
          <w:p w14:paraId="7D309921" w14:textId="77777777" w:rsidR="000067D4" w:rsidRDefault="000067D4">
            <w:pPr>
              <w:spacing w:after="0" w:line="256" w:lineRule="auto"/>
              <w:jc w:val="right"/>
              <w:rPr>
                <w:rFonts w:asciiTheme="minorHAnsi" w:hAnsiTheme="minorHAnsi"/>
                <w:sz w:val="20"/>
              </w:rPr>
            </w:pPr>
            <w:r>
              <w:rPr>
                <w:rFonts w:cs="Calibri"/>
                <w:color w:val="000000"/>
                <w:sz w:val="20"/>
              </w:rPr>
              <w:t xml:space="preserve">          1,480 </w:t>
            </w:r>
          </w:p>
        </w:tc>
        <w:tc>
          <w:tcPr>
            <w:tcW w:w="0" w:type="auto"/>
            <w:tcBorders>
              <w:top w:val="dotted" w:sz="4" w:space="0" w:color="000000"/>
              <w:left w:val="nil"/>
              <w:bottom w:val="dotted" w:sz="4" w:space="0" w:color="000000"/>
              <w:right w:val="nil"/>
            </w:tcBorders>
            <w:hideMark/>
          </w:tcPr>
          <w:p w14:paraId="4C6F7A9A" w14:textId="77777777" w:rsidR="000067D4" w:rsidRDefault="000067D4">
            <w:pPr>
              <w:spacing w:after="0" w:line="256" w:lineRule="auto"/>
              <w:jc w:val="right"/>
              <w:rPr>
                <w:rFonts w:asciiTheme="minorHAnsi" w:hAnsiTheme="minorHAnsi"/>
                <w:sz w:val="20"/>
              </w:rPr>
            </w:pPr>
            <w:r>
              <w:rPr>
                <w:rFonts w:cs="Calibri"/>
                <w:color w:val="000000"/>
                <w:sz w:val="20"/>
              </w:rPr>
              <w:t xml:space="preserve"> 1,105                     </w:t>
            </w:r>
          </w:p>
        </w:tc>
        <w:tc>
          <w:tcPr>
            <w:tcW w:w="0" w:type="auto"/>
            <w:tcBorders>
              <w:top w:val="dotted" w:sz="4" w:space="0" w:color="000000"/>
              <w:left w:val="nil"/>
              <w:bottom w:val="dotted" w:sz="4" w:space="0" w:color="000000"/>
              <w:right w:val="nil"/>
            </w:tcBorders>
            <w:hideMark/>
          </w:tcPr>
          <w:p w14:paraId="6BBF4A46" w14:textId="77777777" w:rsidR="000067D4" w:rsidRDefault="000067D4">
            <w:pPr>
              <w:spacing w:after="0" w:line="256" w:lineRule="auto"/>
              <w:jc w:val="right"/>
              <w:rPr>
                <w:rFonts w:asciiTheme="minorHAnsi" w:hAnsiTheme="minorHAnsi"/>
                <w:sz w:val="20"/>
              </w:rPr>
            </w:pPr>
            <w:r>
              <w:rPr>
                <w:rFonts w:cs="Calibri"/>
                <w:color w:val="000000"/>
                <w:sz w:val="20"/>
              </w:rPr>
              <w:t xml:space="preserve">        265 </w:t>
            </w:r>
          </w:p>
        </w:tc>
        <w:tc>
          <w:tcPr>
            <w:tcW w:w="0" w:type="auto"/>
            <w:tcBorders>
              <w:top w:val="dotted" w:sz="4" w:space="0" w:color="000000"/>
              <w:left w:val="nil"/>
              <w:bottom w:val="dotted" w:sz="4" w:space="0" w:color="000000"/>
              <w:right w:val="nil"/>
            </w:tcBorders>
            <w:hideMark/>
          </w:tcPr>
          <w:p w14:paraId="24914196" w14:textId="77777777" w:rsidR="000067D4" w:rsidRDefault="000067D4">
            <w:pPr>
              <w:spacing w:after="0" w:line="256" w:lineRule="auto"/>
              <w:jc w:val="right"/>
              <w:rPr>
                <w:rFonts w:asciiTheme="minorHAnsi" w:hAnsiTheme="minorHAnsi"/>
                <w:sz w:val="20"/>
              </w:rPr>
            </w:pPr>
            <w:r>
              <w:rPr>
                <w:rFonts w:cs="Calibri"/>
                <w:color w:val="000000"/>
                <w:sz w:val="20"/>
              </w:rPr>
              <w:t xml:space="preserve">        1,370 </w:t>
            </w:r>
          </w:p>
        </w:tc>
      </w:tr>
      <w:tr w:rsidR="009B00B4" w14:paraId="37F33741" w14:textId="77777777" w:rsidTr="009B00B4">
        <w:trPr>
          <w:trHeight w:val="78"/>
        </w:trPr>
        <w:tc>
          <w:tcPr>
            <w:tcW w:w="2914" w:type="dxa"/>
            <w:tcBorders>
              <w:top w:val="single" w:sz="4" w:space="0" w:color="003D4C"/>
              <w:left w:val="nil"/>
              <w:bottom w:val="single" w:sz="12" w:space="0" w:color="000000"/>
              <w:right w:val="nil"/>
            </w:tcBorders>
            <w:shd w:val="clear" w:color="auto" w:fill="003D4C"/>
          </w:tcPr>
          <w:p w14:paraId="3856397E" w14:textId="61ACBCCE" w:rsidR="009B00B4" w:rsidRPr="009B00B4" w:rsidRDefault="009B00B4" w:rsidP="009B00B4">
            <w:pPr>
              <w:spacing w:after="0" w:line="256" w:lineRule="auto"/>
              <w:rPr>
                <w:b/>
                <w:sz w:val="20"/>
                <w:szCs w:val="24"/>
              </w:rPr>
            </w:pPr>
            <w:r w:rsidRPr="009B00B4">
              <w:rPr>
                <w:b/>
                <w:sz w:val="20"/>
                <w:szCs w:val="24"/>
              </w:rPr>
              <w:t>Project</w:t>
            </w:r>
          </w:p>
        </w:tc>
        <w:tc>
          <w:tcPr>
            <w:tcW w:w="1271" w:type="dxa"/>
            <w:tcBorders>
              <w:top w:val="single" w:sz="4" w:space="0" w:color="003D4C"/>
              <w:left w:val="nil"/>
              <w:bottom w:val="single" w:sz="12" w:space="0" w:color="000000"/>
              <w:right w:val="nil"/>
            </w:tcBorders>
            <w:shd w:val="clear" w:color="auto" w:fill="003D4C"/>
          </w:tcPr>
          <w:p w14:paraId="5EE87AF4" w14:textId="76F74226" w:rsidR="009B00B4" w:rsidRPr="009B00B4" w:rsidRDefault="009B00B4" w:rsidP="009B00B4">
            <w:pPr>
              <w:spacing w:after="0" w:line="256" w:lineRule="auto"/>
              <w:jc w:val="right"/>
              <w:rPr>
                <w:b/>
                <w:sz w:val="20"/>
                <w:szCs w:val="24"/>
              </w:rPr>
            </w:pPr>
            <w:r w:rsidRPr="009B00B4">
              <w:rPr>
                <w:b/>
                <w:sz w:val="20"/>
                <w:szCs w:val="24"/>
              </w:rPr>
              <w:t>Original estimated completion date</w:t>
            </w:r>
          </w:p>
        </w:tc>
        <w:tc>
          <w:tcPr>
            <w:tcW w:w="0" w:type="auto"/>
            <w:tcBorders>
              <w:top w:val="single" w:sz="4" w:space="0" w:color="003D4C"/>
              <w:left w:val="nil"/>
              <w:bottom w:val="single" w:sz="12" w:space="0" w:color="000000"/>
              <w:right w:val="nil"/>
            </w:tcBorders>
            <w:shd w:val="clear" w:color="auto" w:fill="003D4C"/>
          </w:tcPr>
          <w:p w14:paraId="17C1CDDE" w14:textId="1301D195" w:rsidR="009B00B4" w:rsidRPr="009B00B4" w:rsidRDefault="009B00B4" w:rsidP="009B00B4">
            <w:pPr>
              <w:spacing w:after="0" w:line="256" w:lineRule="auto"/>
              <w:jc w:val="right"/>
              <w:rPr>
                <w:b/>
                <w:sz w:val="20"/>
                <w:szCs w:val="24"/>
              </w:rPr>
            </w:pPr>
            <w:r>
              <w:rPr>
                <w:b/>
                <w:sz w:val="20"/>
                <w:szCs w:val="24"/>
              </w:rPr>
              <w:t>Actual</w:t>
            </w:r>
            <w:r w:rsidRPr="009B00B4">
              <w:rPr>
                <w:b/>
                <w:sz w:val="20"/>
                <w:szCs w:val="24"/>
              </w:rPr>
              <w:t xml:space="preserve"> completion date</w:t>
            </w:r>
          </w:p>
        </w:tc>
        <w:tc>
          <w:tcPr>
            <w:tcW w:w="0" w:type="auto"/>
            <w:tcBorders>
              <w:top w:val="single" w:sz="4" w:space="0" w:color="003D4C"/>
              <w:left w:val="nil"/>
              <w:bottom w:val="single" w:sz="12" w:space="0" w:color="000000"/>
              <w:right w:val="nil"/>
            </w:tcBorders>
            <w:shd w:val="clear" w:color="auto" w:fill="003D4C"/>
          </w:tcPr>
          <w:p w14:paraId="01036E5B" w14:textId="55557E10" w:rsidR="009B00B4" w:rsidRPr="009B00B4" w:rsidRDefault="009B00B4" w:rsidP="009B00B4">
            <w:pPr>
              <w:spacing w:after="0" w:line="256" w:lineRule="auto"/>
              <w:jc w:val="right"/>
              <w:rPr>
                <w:b/>
                <w:sz w:val="20"/>
                <w:szCs w:val="24"/>
              </w:rPr>
            </w:pPr>
            <w:r w:rsidRPr="009B00B4">
              <w:rPr>
                <w:b/>
                <w:sz w:val="20"/>
                <w:szCs w:val="24"/>
              </w:rPr>
              <w:t>Original project value</w:t>
            </w:r>
            <w:r w:rsidRPr="009B00B4">
              <w:rPr>
                <w:b/>
                <w:sz w:val="20"/>
                <w:szCs w:val="24"/>
              </w:rPr>
              <w:br/>
              <w:t>$0,000</w:t>
            </w:r>
          </w:p>
        </w:tc>
        <w:tc>
          <w:tcPr>
            <w:tcW w:w="0" w:type="auto"/>
            <w:tcBorders>
              <w:top w:val="single" w:sz="4" w:space="0" w:color="003D4C"/>
              <w:left w:val="nil"/>
              <w:bottom w:val="single" w:sz="12" w:space="0" w:color="000000"/>
              <w:right w:val="nil"/>
            </w:tcBorders>
            <w:shd w:val="clear" w:color="auto" w:fill="003D4C"/>
          </w:tcPr>
          <w:p w14:paraId="7BAD4F14" w14:textId="55CD6B35" w:rsidR="009B00B4" w:rsidRPr="009B00B4" w:rsidRDefault="009B00B4" w:rsidP="009B00B4">
            <w:pPr>
              <w:spacing w:after="0" w:line="256" w:lineRule="auto"/>
              <w:jc w:val="right"/>
              <w:rPr>
                <w:b/>
                <w:sz w:val="20"/>
                <w:szCs w:val="24"/>
              </w:rPr>
            </w:pPr>
            <w:r w:rsidRPr="009B00B4">
              <w:rPr>
                <w:b/>
                <w:sz w:val="20"/>
                <w:szCs w:val="24"/>
              </w:rPr>
              <w:t>Revised project value</w:t>
            </w:r>
            <w:r w:rsidRPr="009B00B4">
              <w:rPr>
                <w:b/>
                <w:sz w:val="20"/>
                <w:szCs w:val="24"/>
              </w:rPr>
              <w:br/>
              <w:t>$0,000</w:t>
            </w:r>
          </w:p>
        </w:tc>
        <w:tc>
          <w:tcPr>
            <w:tcW w:w="0" w:type="auto"/>
            <w:tcBorders>
              <w:top w:val="single" w:sz="4" w:space="0" w:color="003D4C"/>
              <w:left w:val="nil"/>
              <w:bottom w:val="single" w:sz="12" w:space="0" w:color="000000"/>
              <w:right w:val="nil"/>
            </w:tcBorders>
            <w:shd w:val="clear" w:color="auto" w:fill="003D4C"/>
          </w:tcPr>
          <w:p w14:paraId="42BFB10C" w14:textId="62CBCF1B" w:rsidR="009B00B4" w:rsidRPr="009B00B4" w:rsidRDefault="009B00B4" w:rsidP="009B00B4">
            <w:pPr>
              <w:spacing w:after="0" w:line="256" w:lineRule="auto"/>
              <w:jc w:val="right"/>
              <w:rPr>
                <w:b/>
                <w:sz w:val="20"/>
                <w:szCs w:val="24"/>
              </w:rPr>
            </w:pPr>
            <w:r w:rsidRPr="009B00B4">
              <w:rPr>
                <w:b/>
                <w:sz w:val="20"/>
                <w:szCs w:val="24"/>
              </w:rPr>
              <w:t>Prior year expenditure</w:t>
            </w:r>
            <w:r w:rsidRPr="009B00B4">
              <w:rPr>
                <w:b/>
                <w:sz w:val="20"/>
                <w:szCs w:val="24"/>
              </w:rPr>
              <w:br/>
              <w:t>$0,000</w:t>
            </w:r>
          </w:p>
        </w:tc>
        <w:tc>
          <w:tcPr>
            <w:tcW w:w="0" w:type="auto"/>
            <w:tcBorders>
              <w:top w:val="single" w:sz="4" w:space="0" w:color="003D4C"/>
              <w:left w:val="nil"/>
              <w:bottom w:val="single" w:sz="12" w:space="0" w:color="000000"/>
              <w:right w:val="nil"/>
            </w:tcBorders>
            <w:shd w:val="clear" w:color="auto" w:fill="003D4C"/>
          </w:tcPr>
          <w:p w14:paraId="4EF7E543" w14:textId="6E86B9CF" w:rsidR="009B00B4" w:rsidRPr="009B00B4" w:rsidRDefault="009B00B4" w:rsidP="009B00B4">
            <w:pPr>
              <w:spacing w:after="0" w:line="256" w:lineRule="auto"/>
              <w:jc w:val="right"/>
              <w:rPr>
                <w:b/>
                <w:sz w:val="20"/>
                <w:szCs w:val="24"/>
              </w:rPr>
            </w:pPr>
            <w:r w:rsidRPr="009B00B4">
              <w:rPr>
                <w:b/>
                <w:sz w:val="20"/>
                <w:szCs w:val="24"/>
              </w:rPr>
              <w:t>Current year expenditure</w:t>
            </w:r>
            <w:r w:rsidRPr="009B00B4">
              <w:rPr>
                <w:b/>
                <w:sz w:val="20"/>
                <w:szCs w:val="24"/>
              </w:rPr>
              <w:br/>
              <w:t>$0,000</w:t>
            </w:r>
          </w:p>
        </w:tc>
        <w:tc>
          <w:tcPr>
            <w:tcW w:w="0" w:type="auto"/>
            <w:tcBorders>
              <w:top w:val="single" w:sz="4" w:space="0" w:color="003D4C"/>
              <w:left w:val="nil"/>
              <w:bottom w:val="single" w:sz="12" w:space="0" w:color="000000"/>
              <w:right w:val="nil"/>
            </w:tcBorders>
            <w:shd w:val="clear" w:color="auto" w:fill="003D4C"/>
          </w:tcPr>
          <w:p w14:paraId="17231542" w14:textId="45AD9057" w:rsidR="009B00B4" w:rsidRPr="009B00B4" w:rsidRDefault="009B00B4" w:rsidP="009B00B4">
            <w:pPr>
              <w:spacing w:after="0" w:line="256" w:lineRule="auto"/>
              <w:jc w:val="right"/>
              <w:rPr>
                <w:b/>
                <w:sz w:val="20"/>
                <w:szCs w:val="24"/>
              </w:rPr>
            </w:pPr>
            <w:r w:rsidRPr="009B00B4">
              <w:rPr>
                <w:b/>
                <w:sz w:val="20"/>
                <w:szCs w:val="24"/>
              </w:rPr>
              <w:t>Total expenditure to date</w:t>
            </w:r>
            <w:r w:rsidRPr="009B00B4">
              <w:rPr>
                <w:b/>
                <w:sz w:val="20"/>
                <w:szCs w:val="24"/>
              </w:rPr>
              <w:br/>
              <w:t>$0,000</w:t>
            </w:r>
          </w:p>
        </w:tc>
      </w:tr>
      <w:tr w:rsidR="009B00B4" w14:paraId="6EE4A6FE" w14:textId="77777777" w:rsidTr="009B00B4">
        <w:trPr>
          <w:trHeight w:val="214"/>
        </w:trPr>
        <w:tc>
          <w:tcPr>
            <w:tcW w:w="2914" w:type="dxa"/>
            <w:tcBorders>
              <w:top w:val="single" w:sz="12" w:space="0" w:color="000000"/>
              <w:left w:val="nil"/>
              <w:bottom w:val="dotted" w:sz="4" w:space="0" w:color="000000"/>
              <w:right w:val="nil"/>
            </w:tcBorders>
          </w:tcPr>
          <w:p w14:paraId="274C09F0" w14:textId="4A3BC2CC" w:rsidR="009B00B4" w:rsidRPr="009B00B4" w:rsidRDefault="009B00B4" w:rsidP="009B00B4">
            <w:pPr>
              <w:spacing w:after="0" w:line="256" w:lineRule="auto"/>
              <w:rPr>
                <w:rFonts w:cs="Calibri"/>
                <w:b/>
                <w:bCs/>
                <w:color w:val="000000"/>
                <w:sz w:val="20"/>
              </w:rPr>
            </w:pPr>
            <w:r w:rsidRPr="009B00B4">
              <w:rPr>
                <w:rFonts w:cs="Calibri"/>
                <w:b/>
                <w:bCs/>
                <w:color w:val="000000"/>
                <w:sz w:val="20"/>
              </w:rPr>
              <w:t>Completed work</w:t>
            </w:r>
          </w:p>
        </w:tc>
        <w:tc>
          <w:tcPr>
            <w:tcW w:w="1271" w:type="dxa"/>
            <w:tcBorders>
              <w:top w:val="single" w:sz="12" w:space="0" w:color="000000"/>
              <w:left w:val="nil"/>
              <w:bottom w:val="dotted" w:sz="4" w:space="0" w:color="000000"/>
              <w:right w:val="nil"/>
            </w:tcBorders>
          </w:tcPr>
          <w:p w14:paraId="2B260C36" w14:textId="77777777" w:rsidR="009B00B4" w:rsidRDefault="009B00B4" w:rsidP="009B00B4">
            <w:pPr>
              <w:spacing w:after="0" w:line="256" w:lineRule="auto"/>
              <w:jc w:val="right"/>
              <w:rPr>
                <w:rFonts w:cs="Calibri"/>
                <w:color w:val="000000"/>
                <w:sz w:val="20"/>
              </w:rPr>
            </w:pPr>
          </w:p>
        </w:tc>
        <w:tc>
          <w:tcPr>
            <w:tcW w:w="0" w:type="auto"/>
            <w:tcBorders>
              <w:top w:val="single" w:sz="12" w:space="0" w:color="000000"/>
              <w:left w:val="nil"/>
              <w:bottom w:val="dotted" w:sz="4" w:space="0" w:color="000000"/>
              <w:right w:val="nil"/>
            </w:tcBorders>
          </w:tcPr>
          <w:p w14:paraId="6DAF4D27" w14:textId="77777777" w:rsidR="009B00B4" w:rsidRDefault="009B00B4" w:rsidP="009B00B4">
            <w:pPr>
              <w:spacing w:after="0" w:line="256" w:lineRule="auto"/>
              <w:jc w:val="right"/>
              <w:rPr>
                <w:rFonts w:cs="Calibri"/>
                <w:color w:val="000000"/>
                <w:sz w:val="20"/>
              </w:rPr>
            </w:pPr>
          </w:p>
        </w:tc>
        <w:tc>
          <w:tcPr>
            <w:tcW w:w="0" w:type="auto"/>
            <w:tcBorders>
              <w:top w:val="single" w:sz="12" w:space="0" w:color="000000"/>
              <w:left w:val="nil"/>
              <w:bottom w:val="dotted" w:sz="4" w:space="0" w:color="000000"/>
              <w:right w:val="nil"/>
            </w:tcBorders>
          </w:tcPr>
          <w:p w14:paraId="792FD3B1" w14:textId="77777777" w:rsidR="009B00B4" w:rsidRDefault="009B00B4" w:rsidP="009B00B4">
            <w:pPr>
              <w:spacing w:after="0" w:line="256" w:lineRule="auto"/>
              <w:jc w:val="right"/>
              <w:rPr>
                <w:rFonts w:cs="Calibri"/>
                <w:color w:val="000000"/>
                <w:sz w:val="20"/>
              </w:rPr>
            </w:pPr>
          </w:p>
        </w:tc>
        <w:tc>
          <w:tcPr>
            <w:tcW w:w="0" w:type="auto"/>
            <w:tcBorders>
              <w:top w:val="single" w:sz="12" w:space="0" w:color="000000"/>
              <w:left w:val="nil"/>
              <w:bottom w:val="dotted" w:sz="4" w:space="0" w:color="000000"/>
              <w:right w:val="nil"/>
            </w:tcBorders>
          </w:tcPr>
          <w:p w14:paraId="3AD91753" w14:textId="77777777" w:rsidR="009B00B4" w:rsidRDefault="009B00B4" w:rsidP="009B00B4">
            <w:pPr>
              <w:spacing w:after="0" w:line="256" w:lineRule="auto"/>
              <w:jc w:val="right"/>
              <w:rPr>
                <w:rFonts w:cs="Calibri"/>
                <w:color w:val="000000"/>
                <w:sz w:val="20"/>
              </w:rPr>
            </w:pPr>
          </w:p>
        </w:tc>
        <w:tc>
          <w:tcPr>
            <w:tcW w:w="0" w:type="auto"/>
            <w:tcBorders>
              <w:top w:val="single" w:sz="12" w:space="0" w:color="000000"/>
              <w:left w:val="nil"/>
              <w:bottom w:val="dotted" w:sz="4" w:space="0" w:color="000000"/>
              <w:right w:val="nil"/>
            </w:tcBorders>
          </w:tcPr>
          <w:p w14:paraId="3560A5E4" w14:textId="77777777" w:rsidR="009B00B4" w:rsidRDefault="009B00B4" w:rsidP="009B00B4">
            <w:pPr>
              <w:spacing w:after="0" w:line="256" w:lineRule="auto"/>
              <w:jc w:val="right"/>
              <w:rPr>
                <w:rFonts w:cs="Calibri"/>
                <w:color w:val="000000"/>
                <w:sz w:val="20"/>
              </w:rPr>
            </w:pPr>
          </w:p>
        </w:tc>
        <w:tc>
          <w:tcPr>
            <w:tcW w:w="0" w:type="auto"/>
            <w:tcBorders>
              <w:top w:val="single" w:sz="12" w:space="0" w:color="000000"/>
              <w:left w:val="nil"/>
              <w:bottom w:val="dotted" w:sz="4" w:space="0" w:color="000000"/>
              <w:right w:val="nil"/>
            </w:tcBorders>
          </w:tcPr>
          <w:p w14:paraId="57C8F464" w14:textId="77777777" w:rsidR="009B00B4" w:rsidRDefault="009B00B4" w:rsidP="009B00B4">
            <w:pPr>
              <w:spacing w:after="0" w:line="256" w:lineRule="auto"/>
              <w:jc w:val="right"/>
              <w:rPr>
                <w:rFonts w:cs="Calibri"/>
                <w:color w:val="000000"/>
                <w:sz w:val="20"/>
              </w:rPr>
            </w:pPr>
          </w:p>
        </w:tc>
        <w:tc>
          <w:tcPr>
            <w:tcW w:w="0" w:type="auto"/>
            <w:tcBorders>
              <w:top w:val="single" w:sz="12" w:space="0" w:color="000000"/>
              <w:left w:val="nil"/>
              <w:bottom w:val="dotted" w:sz="4" w:space="0" w:color="000000"/>
              <w:right w:val="nil"/>
            </w:tcBorders>
          </w:tcPr>
          <w:p w14:paraId="535494FE" w14:textId="77777777" w:rsidR="009B00B4" w:rsidRDefault="009B00B4" w:rsidP="009B00B4">
            <w:pPr>
              <w:spacing w:after="0" w:line="256" w:lineRule="auto"/>
              <w:jc w:val="right"/>
              <w:rPr>
                <w:rFonts w:cs="Calibri"/>
                <w:color w:val="000000"/>
                <w:sz w:val="20"/>
              </w:rPr>
            </w:pPr>
          </w:p>
        </w:tc>
      </w:tr>
      <w:tr w:rsidR="009B00B4" w14:paraId="46732086" w14:textId="77777777" w:rsidTr="009B00B4">
        <w:trPr>
          <w:trHeight w:val="214"/>
        </w:trPr>
        <w:tc>
          <w:tcPr>
            <w:tcW w:w="2914" w:type="dxa"/>
            <w:tcBorders>
              <w:top w:val="dotted" w:sz="4" w:space="0" w:color="000000"/>
              <w:left w:val="nil"/>
              <w:bottom w:val="dotted" w:sz="4" w:space="0" w:color="000000"/>
              <w:right w:val="nil"/>
            </w:tcBorders>
          </w:tcPr>
          <w:p w14:paraId="73D8E5EC" w14:textId="6F25277F" w:rsidR="009B00B4" w:rsidRDefault="009B00B4" w:rsidP="009B00B4">
            <w:pPr>
              <w:spacing w:after="0" w:line="256" w:lineRule="auto"/>
              <w:rPr>
                <w:rFonts w:asciiTheme="majorHAnsi" w:hAnsiTheme="majorHAnsi"/>
                <w:b/>
                <w:sz w:val="20"/>
              </w:rPr>
            </w:pPr>
            <w:r>
              <w:rPr>
                <w:rFonts w:cs="Calibri"/>
                <w:color w:val="000000"/>
                <w:sz w:val="20"/>
              </w:rPr>
              <w:t>Conserving and improving ACT Historic Places</w:t>
            </w:r>
          </w:p>
        </w:tc>
        <w:tc>
          <w:tcPr>
            <w:tcW w:w="1271" w:type="dxa"/>
            <w:tcBorders>
              <w:top w:val="dotted" w:sz="4" w:space="0" w:color="000000"/>
              <w:left w:val="nil"/>
              <w:bottom w:val="dotted" w:sz="4" w:space="0" w:color="000000"/>
              <w:right w:val="nil"/>
            </w:tcBorders>
          </w:tcPr>
          <w:p w14:paraId="62F98AD0" w14:textId="7F6918A9" w:rsidR="009B00B4" w:rsidRDefault="009B00B4" w:rsidP="009B00B4">
            <w:pPr>
              <w:spacing w:after="0" w:line="256" w:lineRule="auto"/>
              <w:jc w:val="right"/>
              <w:rPr>
                <w:rFonts w:asciiTheme="majorHAnsi" w:hAnsiTheme="majorHAnsi"/>
                <w:sz w:val="20"/>
              </w:rPr>
            </w:pPr>
            <w:r>
              <w:rPr>
                <w:rFonts w:cs="Calibri"/>
                <w:color w:val="000000"/>
                <w:sz w:val="20"/>
              </w:rPr>
              <w:t>June 20</w:t>
            </w:r>
          </w:p>
        </w:tc>
        <w:tc>
          <w:tcPr>
            <w:tcW w:w="0" w:type="auto"/>
            <w:tcBorders>
              <w:top w:val="dotted" w:sz="4" w:space="0" w:color="000000"/>
              <w:left w:val="nil"/>
              <w:bottom w:val="dotted" w:sz="4" w:space="0" w:color="000000"/>
              <w:right w:val="nil"/>
            </w:tcBorders>
          </w:tcPr>
          <w:p w14:paraId="1A4F45FA" w14:textId="7DE41064" w:rsidR="009B00B4" w:rsidRDefault="009B00B4" w:rsidP="009B00B4">
            <w:pPr>
              <w:spacing w:after="0" w:line="256" w:lineRule="auto"/>
              <w:jc w:val="right"/>
              <w:rPr>
                <w:rFonts w:asciiTheme="majorHAnsi" w:hAnsiTheme="majorHAnsi"/>
                <w:sz w:val="20"/>
              </w:rPr>
            </w:pPr>
            <w:r>
              <w:rPr>
                <w:rFonts w:cs="Calibri"/>
                <w:color w:val="000000"/>
                <w:sz w:val="20"/>
              </w:rPr>
              <w:t>June 21</w:t>
            </w:r>
          </w:p>
        </w:tc>
        <w:tc>
          <w:tcPr>
            <w:tcW w:w="0" w:type="auto"/>
            <w:tcBorders>
              <w:top w:val="dotted" w:sz="4" w:space="0" w:color="000000"/>
              <w:left w:val="nil"/>
              <w:bottom w:val="dotted" w:sz="4" w:space="0" w:color="000000"/>
              <w:right w:val="nil"/>
            </w:tcBorders>
          </w:tcPr>
          <w:p w14:paraId="6E3C3753" w14:textId="3155B60E" w:rsidR="009B00B4" w:rsidRDefault="009B00B4" w:rsidP="009B00B4">
            <w:pPr>
              <w:spacing w:after="0" w:line="256" w:lineRule="auto"/>
              <w:jc w:val="right"/>
              <w:rPr>
                <w:rFonts w:asciiTheme="majorHAnsi" w:hAnsiTheme="majorHAnsi"/>
                <w:sz w:val="20"/>
              </w:rPr>
            </w:pPr>
            <w:r>
              <w:rPr>
                <w:rFonts w:cs="Calibri"/>
                <w:color w:val="000000"/>
                <w:sz w:val="20"/>
              </w:rPr>
              <w:t xml:space="preserve">            680 </w:t>
            </w:r>
          </w:p>
        </w:tc>
        <w:tc>
          <w:tcPr>
            <w:tcW w:w="0" w:type="auto"/>
            <w:tcBorders>
              <w:top w:val="dotted" w:sz="4" w:space="0" w:color="000000"/>
              <w:left w:val="nil"/>
              <w:bottom w:val="dotted" w:sz="4" w:space="0" w:color="000000"/>
              <w:right w:val="nil"/>
            </w:tcBorders>
          </w:tcPr>
          <w:p w14:paraId="17234B23" w14:textId="4035F5F3" w:rsidR="009B00B4" w:rsidRDefault="009B00B4" w:rsidP="009B00B4">
            <w:pPr>
              <w:spacing w:after="0" w:line="256" w:lineRule="auto"/>
              <w:jc w:val="right"/>
              <w:rPr>
                <w:rFonts w:asciiTheme="majorHAnsi" w:hAnsiTheme="majorHAnsi"/>
                <w:sz w:val="20"/>
              </w:rPr>
            </w:pPr>
            <w:r>
              <w:rPr>
                <w:rFonts w:cs="Calibri"/>
                <w:color w:val="000000"/>
                <w:sz w:val="20"/>
              </w:rPr>
              <w:t xml:space="preserve">             680 </w:t>
            </w:r>
          </w:p>
        </w:tc>
        <w:tc>
          <w:tcPr>
            <w:tcW w:w="0" w:type="auto"/>
            <w:tcBorders>
              <w:top w:val="dotted" w:sz="4" w:space="0" w:color="000000"/>
              <w:left w:val="nil"/>
              <w:bottom w:val="dotted" w:sz="4" w:space="0" w:color="000000"/>
              <w:right w:val="nil"/>
            </w:tcBorders>
          </w:tcPr>
          <w:p w14:paraId="40064B6A" w14:textId="71295453" w:rsidR="009B00B4" w:rsidRDefault="009B00B4" w:rsidP="009B00B4">
            <w:pPr>
              <w:spacing w:after="0" w:line="256" w:lineRule="auto"/>
              <w:jc w:val="right"/>
              <w:rPr>
                <w:rFonts w:asciiTheme="majorHAnsi" w:hAnsiTheme="majorHAnsi"/>
                <w:sz w:val="20"/>
              </w:rPr>
            </w:pPr>
            <w:r>
              <w:rPr>
                <w:rFonts w:cs="Calibri"/>
                <w:color w:val="000000"/>
                <w:sz w:val="20"/>
              </w:rPr>
              <w:t xml:space="preserve">                240   </w:t>
            </w:r>
          </w:p>
        </w:tc>
        <w:tc>
          <w:tcPr>
            <w:tcW w:w="0" w:type="auto"/>
            <w:tcBorders>
              <w:top w:val="dotted" w:sz="4" w:space="0" w:color="000000"/>
              <w:left w:val="nil"/>
              <w:bottom w:val="dotted" w:sz="4" w:space="0" w:color="000000"/>
              <w:right w:val="nil"/>
            </w:tcBorders>
          </w:tcPr>
          <w:p w14:paraId="4C880935" w14:textId="5994E751" w:rsidR="009B00B4" w:rsidRDefault="009B00B4" w:rsidP="009B00B4">
            <w:pPr>
              <w:spacing w:after="0" w:line="256" w:lineRule="auto"/>
              <w:jc w:val="right"/>
              <w:rPr>
                <w:rFonts w:asciiTheme="majorHAnsi" w:hAnsiTheme="majorHAnsi"/>
                <w:sz w:val="20"/>
              </w:rPr>
            </w:pPr>
            <w:r>
              <w:rPr>
                <w:rFonts w:cs="Calibri"/>
                <w:color w:val="000000"/>
                <w:sz w:val="20"/>
              </w:rPr>
              <w:t xml:space="preserve">440 </w:t>
            </w:r>
          </w:p>
        </w:tc>
        <w:tc>
          <w:tcPr>
            <w:tcW w:w="0" w:type="auto"/>
            <w:tcBorders>
              <w:top w:val="dotted" w:sz="4" w:space="0" w:color="000000"/>
              <w:left w:val="nil"/>
              <w:bottom w:val="dotted" w:sz="4" w:space="0" w:color="000000"/>
              <w:right w:val="nil"/>
            </w:tcBorders>
          </w:tcPr>
          <w:p w14:paraId="19D61F15" w14:textId="407AEF4F" w:rsidR="009B00B4" w:rsidRDefault="009B00B4" w:rsidP="009B00B4">
            <w:pPr>
              <w:spacing w:after="0" w:line="256" w:lineRule="auto"/>
              <w:jc w:val="right"/>
              <w:rPr>
                <w:rFonts w:asciiTheme="majorHAnsi" w:hAnsiTheme="majorHAnsi"/>
                <w:sz w:val="20"/>
              </w:rPr>
            </w:pPr>
            <w:r>
              <w:rPr>
                <w:rFonts w:cs="Calibri"/>
                <w:color w:val="000000"/>
                <w:sz w:val="20"/>
              </w:rPr>
              <w:t xml:space="preserve">            680</w:t>
            </w:r>
          </w:p>
        </w:tc>
      </w:tr>
      <w:tr w:rsidR="009B00B4" w14:paraId="476B7282" w14:textId="77777777" w:rsidTr="009B00B4">
        <w:trPr>
          <w:trHeight w:val="214"/>
        </w:trPr>
        <w:tc>
          <w:tcPr>
            <w:tcW w:w="2914" w:type="dxa"/>
            <w:tcBorders>
              <w:top w:val="dotted" w:sz="4" w:space="0" w:color="000000"/>
              <w:left w:val="nil"/>
              <w:bottom w:val="dotted" w:sz="4" w:space="0" w:color="000000"/>
              <w:right w:val="nil"/>
            </w:tcBorders>
          </w:tcPr>
          <w:p w14:paraId="5942CDEC" w14:textId="32C125BC" w:rsidR="009B00B4" w:rsidRDefault="009B00B4" w:rsidP="009B00B4">
            <w:pPr>
              <w:spacing w:after="0" w:line="256" w:lineRule="auto"/>
              <w:rPr>
                <w:rFonts w:cs="Calibri"/>
                <w:color w:val="000000"/>
                <w:sz w:val="20"/>
              </w:rPr>
            </w:pPr>
            <w:r>
              <w:rPr>
                <w:rFonts w:asciiTheme="minorHAnsi" w:hAnsiTheme="minorHAnsi"/>
                <w:sz w:val="20"/>
              </w:rPr>
              <w:t>Improving facilities at the Canberra Theatre</w:t>
            </w:r>
            <w:r>
              <w:rPr>
                <w:rFonts w:asciiTheme="minorHAnsi" w:hAnsiTheme="minorHAnsi"/>
                <w:sz w:val="20"/>
              </w:rPr>
              <w:fldChar w:fldCharType="begin"/>
            </w:r>
            <w:r>
              <w:instrText xml:space="preserve"> XE "</w:instrText>
            </w:r>
            <w:r w:rsidRPr="0014073D">
              <w:rPr>
                <w:sz w:val="18"/>
                <w:szCs w:val="18"/>
              </w:rPr>
              <w:instrText>Canberra Theatre</w:instrText>
            </w:r>
            <w:r>
              <w:instrText xml:space="preserve">" </w:instrText>
            </w:r>
            <w:r>
              <w:rPr>
                <w:rFonts w:asciiTheme="minorHAnsi" w:hAnsiTheme="minorHAnsi"/>
                <w:sz w:val="20"/>
              </w:rPr>
              <w:fldChar w:fldCharType="end"/>
            </w:r>
          </w:p>
        </w:tc>
        <w:tc>
          <w:tcPr>
            <w:tcW w:w="1271" w:type="dxa"/>
            <w:tcBorders>
              <w:top w:val="dotted" w:sz="4" w:space="0" w:color="000000"/>
              <w:left w:val="nil"/>
              <w:bottom w:val="dotted" w:sz="4" w:space="0" w:color="000000"/>
              <w:right w:val="nil"/>
            </w:tcBorders>
          </w:tcPr>
          <w:p w14:paraId="72E2B55E" w14:textId="36D16215" w:rsidR="009B00B4" w:rsidRDefault="009B00B4" w:rsidP="009B00B4">
            <w:pPr>
              <w:spacing w:after="0" w:line="256" w:lineRule="auto"/>
              <w:jc w:val="right"/>
              <w:rPr>
                <w:rFonts w:cs="Calibri"/>
                <w:color w:val="000000"/>
                <w:sz w:val="20"/>
              </w:rPr>
            </w:pPr>
            <w:r>
              <w:rPr>
                <w:rFonts w:cs="Calibri"/>
                <w:color w:val="000000"/>
                <w:sz w:val="20"/>
              </w:rPr>
              <w:t>June 21</w:t>
            </w:r>
          </w:p>
        </w:tc>
        <w:tc>
          <w:tcPr>
            <w:tcW w:w="0" w:type="auto"/>
            <w:tcBorders>
              <w:top w:val="dotted" w:sz="4" w:space="0" w:color="000000"/>
              <w:left w:val="nil"/>
              <w:bottom w:val="dotted" w:sz="4" w:space="0" w:color="000000"/>
              <w:right w:val="nil"/>
            </w:tcBorders>
          </w:tcPr>
          <w:p w14:paraId="7E54C0CB" w14:textId="19AC8FBB" w:rsidR="009B00B4" w:rsidRDefault="009B00B4" w:rsidP="009B00B4">
            <w:pPr>
              <w:spacing w:after="0" w:line="256" w:lineRule="auto"/>
              <w:jc w:val="right"/>
              <w:rPr>
                <w:rFonts w:cs="Calibri"/>
                <w:color w:val="000000"/>
                <w:sz w:val="20"/>
              </w:rPr>
            </w:pPr>
            <w:r>
              <w:rPr>
                <w:rFonts w:cs="Calibri"/>
                <w:color w:val="000000"/>
                <w:sz w:val="20"/>
              </w:rPr>
              <w:t>June 21</w:t>
            </w:r>
          </w:p>
        </w:tc>
        <w:tc>
          <w:tcPr>
            <w:tcW w:w="0" w:type="auto"/>
            <w:tcBorders>
              <w:top w:val="dotted" w:sz="4" w:space="0" w:color="000000"/>
              <w:left w:val="nil"/>
              <w:bottom w:val="dotted" w:sz="4" w:space="0" w:color="000000"/>
              <w:right w:val="nil"/>
            </w:tcBorders>
          </w:tcPr>
          <w:p w14:paraId="14753072" w14:textId="0C12B315" w:rsidR="009B00B4" w:rsidRDefault="009B00B4" w:rsidP="009B00B4">
            <w:pPr>
              <w:spacing w:after="0" w:line="256" w:lineRule="auto"/>
              <w:jc w:val="right"/>
              <w:rPr>
                <w:rFonts w:cs="Calibri"/>
                <w:color w:val="000000"/>
                <w:sz w:val="20"/>
              </w:rPr>
            </w:pPr>
            <w:r>
              <w:rPr>
                <w:rFonts w:cs="Calibri"/>
                <w:color w:val="000000"/>
                <w:sz w:val="20"/>
              </w:rPr>
              <w:t>995</w:t>
            </w:r>
          </w:p>
        </w:tc>
        <w:tc>
          <w:tcPr>
            <w:tcW w:w="0" w:type="auto"/>
            <w:tcBorders>
              <w:top w:val="dotted" w:sz="4" w:space="0" w:color="000000"/>
              <w:left w:val="nil"/>
              <w:bottom w:val="dotted" w:sz="4" w:space="0" w:color="000000"/>
              <w:right w:val="nil"/>
            </w:tcBorders>
          </w:tcPr>
          <w:p w14:paraId="6ED05343" w14:textId="446CDE4E" w:rsidR="009B00B4" w:rsidRDefault="009B00B4" w:rsidP="009B00B4">
            <w:pPr>
              <w:spacing w:after="0" w:line="256" w:lineRule="auto"/>
              <w:jc w:val="right"/>
              <w:rPr>
                <w:rFonts w:cs="Calibri"/>
                <w:color w:val="000000"/>
                <w:sz w:val="20"/>
              </w:rPr>
            </w:pPr>
            <w:r>
              <w:rPr>
                <w:rFonts w:cs="Calibri"/>
                <w:color w:val="000000"/>
                <w:sz w:val="20"/>
              </w:rPr>
              <w:t>995</w:t>
            </w:r>
          </w:p>
        </w:tc>
        <w:tc>
          <w:tcPr>
            <w:tcW w:w="0" w:type="auto"/>
            <w:tcBorders>
              <w:top w:val="dotted" w:sz="4" w:space="0" w:color="000000"/>
              <w:left w:val="nil"/>
              <w:bottom w:val="dotted" w:sz="4" w:space="0" w:color="000000"/>
              <w:right w:val="nil"/>
            </w:tcBorders>
          </w:tcPr>
          <w:p w14:paraId="491726FA" w14:textId="1F994096" w:rsidR="009B00B4" w:rsidRDefault="009B00B4" w:rsidP="009B00B4">
            <w:pPr>
              <w:spacing w:after="0" w:line="256" w:lineRule="auto"/>
              <w:jc w:val="right"/>
              <w:rPr>
                <w:rFonts w:cs="Calibri"/>
                <w:color w:val="000000"/>
                <w:sz w:val="20"/>
              </w:rPr>
            </w:pPr>
            <w:r>
              <w:rPr>
                <w:rFonts w:cs="Calibri"/>
                <w:color w:val="000000"/>
                <w:sz w:val="20"/>
              </w:rPr>
              <w:t>698</w:t>
            </w:r>
          </w:p>
        </w:tc>
        <w:tc>
          <w:tcPr>
            <w:tcW w:w="0" w:type="auto"/>
            <w:tcBorders>
              <w:top w:val="dotted" w:sz="4" w:space="0" w:color="000000"/>
              <w:left w:val="nil"/>
              <w:bottom w:val="dotted" w:sz="4" w:space="0" w:color="000000"/>
              <w:right w:val="nil"/>
            </w:tcBorders>
          </w:tcPr>
          <w:p w14:paraId="183F258E" w14:textId="554F83B2" w:rsidR="009B00B4" w:rsidRDefault="009B00B4" w:rsidP="009B00B4">
            <w:pPr>
              <w:spacing w:after="0" w:line="256" w:lineRule="auto"/>
              <w:jc w:val="right"/>
              <w:rPr>
                <w:rFonts w:cs="Calibri"/>
                <w:color w:val="000000"/>
                <w:sz w:val="20"/>
              </w:rPr>
            </w:pPr>
            <w:r>
              <w:rPr>
                <w:rFonts w:cs="Calibri"/>
                <w:color w:val="000000"/>
                <w:sz w:val="20"/>
              </w:rPr>
              <w:t>297</w:t>
            </w:r>
          </w:p>
        </w:tc>
        <w:tc>
          <w:tcPr>
            <w:tcW w:w="0" w:type="auto"/>
            <w:tcBorders>
              <w:top w:val="dotted" w:sz="4" w:space="0" w:color="000000"/>
              <w:left w:val="nil"/>
              <w:bottom w:val="dotted" w:sz="4" w:space="0" w:color="000000"/>
              <w:right w:val="nil"/>
            </w:tcBorders>
          </w:tcPr>
          <w:p w14:paraId="49907F2B" w14:textId="667C2F42" w:rsidR="009B00B4" w:rsidRDefault="009B00B4" w:rsidP="009B00B4">
            <w:pPr>
              <w:spacing w:after="0" w:line="256" w:lineRule="auto"/>
              <w:jc w:val="right"/>
              <w:rPr>
                <w:rFonts w:cs="Calibri"/>
                <w:color w:val="000000"/>
                <w:sz w:val="20"/>
              </w:rPr>
            </w:pPr>
            <w:r>
              <w:rPr>
                <w:rFonts w:cs="Calibri"/>
                <w:color w:val="000000"/>
                <w:sz w:val="20"/>
              </w:rPr>
              <w:t>995</w:t>
            </w:r>
          </w:p>
        </w:tc>
      </w:tr>
      <w:tr w:rsidR="009B00B4" w14:paraId="738C483A" w14:textId="77777777" w:rsidTr="009B00B4">
        <w:trPr>
          <w:trHeight w:val="214"/>
        </w:trPr>
        <w:tc>
          <w:tcPr>
            <w:tcW w:w="2914" w:type="dxa"/>
            <w:tcBorders>
              <w:top w:val="dotted" w:sz="4" w:space="0" w:color="000000"/>
              <w:left w:val="nil"/>
              <w:bottom w:val="dotted" w:sz="4" w:space="0" w:color="000000"/>
              <w:right w:val="nil"/>
            </w:tcBorders>
            <w:vAlign w:val="center"/>
            <w:hideMark/>
          </w:tcPr>
          <w:p w14:paraId="57569BF2" w14:textId="27C7C335" w:rsidR="009B00B4" w:rsidRDefault="007D4EFA" w:rsidP="009B00B4">
            <w:pPr>
              <w:spacing w:after="0" w:line="256" w:lineRule="auto"/>
              <w:rPr>
                <w:rFonts w:asciiTheme="minorHAnsi" w:hAnsiTheme="minorHAnsi"/>
                <w:sz w:val="20"/>
              </w:rPr>
            </w:pPr>
            <w:r>
              <w:rPr>
                <w:rFonts w:asciiTheme="minorHAnsi" w:hAnsiTheme="minorHAnsi"/>
                <w:sz w:val="20"/>
              </w:rPr>
              <w:t>Better Infrastructure Fund</w:t>
            </w:r>
            <w:r w:rsidR="009B00B4">
              <w:rPr>
                <w:rFonts w:asciiTheme="minorHAnsi" w:hAnsiTheme="minorHAnsi"/>
                <w:sz w:val="20"/>
              </w:rPr>
              <w:fldChar w:fldCharType="begin"/>
            </w:r>
            <w:r w:rsidR="009B00B4">
              <w:rPr>
                <w:rFonts w:asciiTheme="minorHAnsi" w:hAnsiTheme="minorHAnsi"/>
                <w:sz w:val="20"/>
              </w:rPr>
              <w:instrText xml:space="preserve"> XE "Canberra Theatre Centre" </w:instrText>
            </w:r>
            <w:r w:rsidR="009B00B4">
              <w:rPr>
                <w:rFonts w:asciiTheme="minorHAnsi" w:hAnsiTheme="minorHAnsi"/>
                <w:sz w:val="20"/>
              </w:rPr>
              <w:fldChar w:fldCharType="end"/>
            </w:r>
          </w:p>
        </w:tc>
        <w:tc>
          <w:tcPr>
            <w:tcW w:w="1271" w:type="dxa"/>
            <w:tcBorders>
              <w:top w:val="dotted" w:sz="4" w:space="0" w:color="000000"/>
              <w:left w:val="nil"/>
              <w:bottom w:val="dotted" w:sz="4" w:space="0" w:color="000000"/>
              <w:right w:val="nil"/>
            </w:tcBorders>
            <w:hideMark/>
          </w:tcPr>
          <w:p w14:paraId="30A98196" w14:textId="77777777" w:rsidR="009B00B4" w:rsidRDefault="009B00B4" w:rsidP="009B00B4">
            <w:pPr>
              <w:spacing w:after="0" w:line="256" w:lineRule="auto"/>
              <w:jc w:val="right"/>
              <w:rPr>
                <w:rFonts w:asciiTheme="minorHAnsi" w:hAnsiTheme="minorHAnsi"/>
                <w:sz w:val="20"/>
              </w:rPr>
            </w:pPr>
            <w:r>
              <w:rPr>
                <w:rFonts w:cs="Calibri"/>
                <w:color w:val="000000"/>
                <w:sz w:val="20"/>
              </w:rPr>
              <w:t>June 21</w:t>
            </w:r>
          </w:p>
        </w:tc>
        <w:tc>
          <w:tcPr>
            <w:tcW w:w="0" w:type="auto"/>
            <w:tcBorders>
              <w:top w:val="dotted" w:sz="4" w:space="0" w:color="000000"/>
              <w:left w:val="nil"/>
              <w:bottom w:val="dotted" w:sz="4" w:space="0" w:color="000000"/>
              <w:right w:val="nil"/>
            </w:tcBorders>
            <w:hideMark/>
          </w:tcPr>
          <w:p w14:paraId="71DD15D4" w14:textId="77777777" w:rsidR="009B00B4" w:rsidRDefault="009B00B4" w:rsidP="009B00B4">
            <w:pPr>
              <w:spacing w:after="0" w:line="256" w:lineRule="auto"/>
              <w:jc w:val="right"/>
              <w:rPr>
                <w:rFonts w:asciiTheme="minorHAnsi" w:hAnsiTheme="minorHAnsi"/>
                <w:sz w:val="20"/>
              </w:rPr>
            </w:pPr>
            <w:r>
              <w:rPr>
                <w:rFonts w:cs="Calibri"/>
                <w:color w:val="000000"/>
                <w:sz w:val="20"/>
              </w:rPr>
              <w:t>June 21</w:t>
            </w:r>
          </w:p>
        </w:tc>
        <w:tc>
          <w:tcPr>
            <w:tcW w:w="0" w:type="auto"/>
            <w:tcBorders>
              <w:top w:val="dotted" w:sz="4" w:space="0" w:color="000000"/>
              <w:left w:val="nil"/>
              <w:bottom w:val="dotted" w:sz="4" w:space="0" w:color="000000"/>
              <w:right w:val="nil"/>
            </w:tcBorders>
            <w:hideMark/>
          </w:tcPr>
          <w:p w14:paraId="499B6B03" w14:textId="77777777" w:rsidR="009B00B4" w:rsidRDefault="009B00B4" w:rsidP="009B00B4">
            <w:pPr>
              <w:spacing w:after="0" w:line="256" w:lineRule="auto"/>
              <w:jc w:val="right"/>
              <w:rPr>
                <w:rFonts w:asciiTheme="minorHAnsi" w:hAnsiTheme="minorHAnsi"/>
                <w:sz w:val="20"/>
              </w:rPr>
            </w:pPr>
            <w:r>
              <w:rPr>
                <w:rFonts w:cs="Calibri"/>
                <w:color w:val="000000"/>
                <w:sz w:val="20"/>
              </w:rPr>
              <w:t xml:space="preserve">             428 </w:t>
            </w:r>
          </w:p>
        </w:tc>
        <w:tc>
          <w:tcPr>
            <w:tcW w:w="0" w:type="auto"/>
            <w:tcBorders>
              <w:top w:val="dotted" w:sz="4" w:space="0" w:color="000000"/>
              <w:left w:val="nil"/>
              <w:bottom w:val="dotted" w:sz="4" w:space="0" w:color="000000"/>
              <w:right w:val="nil"/>
            </w:tcBorders>
            <w:hideMark/>
          </w:tcPr>
          <w:p w14:paraId="6A653BD0" w14:textId="77777777" w:rsidR="009B00B4" w:rsidRDefault="009B00B4" w:rsidP="009B00B4">
            <w:pPr>
              <w:spacing w:after="0" w:line="256" w:lineRule="auto"/>
              <w:jc w:val="right"/>
              <w:rPr>
                <w:rFonts w:asciiTheme="minorHAnsi" w:hAnsiTheme="minorHAnsi"/>
                <w:sz w:val="20"/>
              </w:rPr>
            </w:pPr>
            <w:r>
              <w:rPr>
                <w:rFonts w:cs="Calibri"/>
                <w:color w:val="000000"/>
                <w:sz w:val="20"/>
              </w:rPr>
              <w:t xml:space="preserve">             428 </w:t>
            </w:r>
          </w:p>
        </w:tc>
        <w:tc>
          <w:tcPr>
            <w:tcW w:w="0" w:type="auto"/>
            <w:tcBorders>
              <w:top w:val="dotted" w:sz="4" w:space="0" w:color="000000"/>
              <w:left w:val="nil"/>
              <w:bottom w:val="dotted" w:sz="4" w:space="0" w:color="000000"/>
              <w:right w:val="nil"/>
            </w:tcBorders>
            <w:hideMark/>
          </w:tcPr>
          <w:p w14:paraId="48B47FB7" w14:textId="77777777" w:rsidR="009B00B4" w:rsidRDefault="009B00B4" w:rsidP="009B00B4">
            <w:pPr>
              <w:spacing w:after="0" w:line="256" w:lineRule="auto"/>
              <w:jc w:val="right"/>
              <w:rPr>
                <w:rFonts w:asciiTheme="minorHAnsi" w:hAnsiTheme="minorHAnsi"/>
                <w:sz w:val="20"/>
              </w:rPr>
            </w:pPr>
            <w:r>
              <w:rPr>
                <w:rFonts w:cs="Calibri"/>
                <w:color w:val="000000"/>
                <w:sz w:val="20"/>
              </w:rPr>
              <w:t xml:space="preserve"> - </w:t>
            </w:r>
          </w:p>
        </w:tc>
        <w:tc>
          <w:tcPr>
            <w:tcW w:w="0" w:type="auto"/>
            <w:tcBorders>
              <w:top w:val="dotted" w:sz="4" w:space="0" w:color="000000"/>
              <w:left w:val="nil"/>
              <w:bottom w:val="dotted" w:sz="4" w:space="0" w:color="000000"/>
              <w:right w:val="nil"/>
            </w:tcBorders>
            <w:hideMark/>
          </w:tcPr>
          <w:p w14:paraId="4F947190" w14:textId="77777777" w:rsidR="009B00B4" w:rsidRDefault="009B00B4" w:rsidP="009B00B4">
            <w:pPr>
              <w:spacing w:after="0" w:line="256" w:lineRule="auto"/>
              <w:jc w:val="right"/>
              <w:rPr>
                <w:rFonts w:asciiTheme="minorHAnsi" w:hAnsiTheme="minorHAnsi"/>
                <w:sz w:val="20"/>
              </w:rPr>
            </w:pPr>
            <w:r>
              <w:rPr>
                <w:sz w:val="20"/>
              </w:rPr>
              <w:t>428</w:t>
            </w:r>
          </w:p>
        </w:tc>
        <w:tc>
          <w:tcPr>
            <w:tcW w:w="0" w:type="auto"/>
            <w:tcBorders>
              <w:top w:val="dotted" w:sz="4" w:space="0" w:color="000000"/>
              <w:left w:val="nil"/>
              <w:bottom w:val="dotted" w:sz="4" w:space="0" w:color="000000"/>
              <w:right w:val="nil"/>
            </w:tcBorders>
            <w:hideMark/>
          </w:tcPr>
          <w:p w14:paraId="0CD5723D" w14:textId="77777777" w:rsidR="009B00B4" w:rsidRDefault="009B00B4" w:rsidP="009B00B4">
            <w:pPr>
              <w:spacing w:after="0" w:line="256" w:lineRule="auto"/>
              <w:jc w:val="right"/>
              <w:rPr>
                <w:rFonts w:asciiTheme="minorHAnsi" w:hAnsiTheme="minorHAnsi"/>
                <w:sz w:val="20"/>
              </w:rPr>
            </w:pPr>
            <w:r>
              <w:rPr>
                <w:sz w:val="20"/>
              </w:rPr>
              <w:t>428</w:t>
            </w:r>
          </w:p>
        </w:tc>
      </w:tr>
      <w:tr w:rsidR="009B00B4" w14:paraId="2181CCF3" w14:textId="77777777" w:rsidTr="009B00B4">
        <w:trPr>
          <w:trHeight w:val="110"/>
        </w:trPr>
        <w:tc>
          <w:tcPr>
            <w:tcW w:w="2914" w:type="dxa"/>
            <w:tcBorders>
              <w:top w:val="dotted" w:sz="4" w:space="0" w:color="000000"/>
              <w:left w:val="nil"/>
              <w:bottom w:val="dotted" w:sz="4" w:space="0" w:color="000000"/>
              <w:right w:val="nil"/>
            </w:tcBorders>
            <w:vAlign w:val="center"/>
          </w:tcPr>
          <w:p w14:paraId="67BBD081" w14:textId="77777777" w:rsidR="009B00B4" w:rsidRDefault="009B00B4" w:rsidP="009B00B4">
            <w:pPr>
              <w:spacing w:after="0" w:line="256" w:lineRule="auto"/>
              <w:rPr>
                <w:rFonts w:asciiTheme="majorHAnsi" w:hAnsiTheme="majorHAnsi"/>
                <w:sz w:val="20"/>
              </w:rPr>
            </w:pPr>
          </w:p>
        </w:tc>
        <w:tc>
          <w:tcPr>
            <w:tcW w:w="1271" w:type="dxa"/>
            <w:tcBorders>
              <w:top w:val="dotted" w:sz="4" w:space="0" w:color="000000"/>
              <w:left w:val="nil"/>
              <w:bottom w:val="dotted" w:sz="4" w:space="0" w:color="000000"/>
              <w:right w:val="nil"/>
            </w:tcBorders>
            <w:vAlign w:val="center"/>
          </w:tcPr>
          <w:p w14:paraId="2B3AD362" w14:textId="77777777" w:rsidR="009B00B4" w:rsidRDefault="009B00B4" w:rsidP="009B00B4">
            <w:pPr>
              <w:spacing w:after="0" w:line="256" w:lineRule="auto"/>
              <w:jc w:val="right"/>
              <w:rPr>
                <w:rFonts w:asciiTheme="majorHAnsi" w:hAnsiTheme="majorHAnsi"/>
                <w:sz w:val="20"/>
              </w:rPr>
            </w:pPr>
          </w:p>
        </w:tc>
        <w:tc>
          <w:tcPr>
            <w:tcW w:w="0" w:type="auto"/>
            <w:tcBorders>
              <w:top w:val="dotted" w:sz="4" w:space="0" w:color="000000"/>
              <w:left w:val="nil"/>
              <w:bottom w:val="dotted" w:sz="4" w:space="0" w:color="000000"/>
              <w:right w:val="nil"/>
            </w:tcBorders>
            <w:vAlign w:val="center"/>
          </w:tcPr>
          <w:p w14:paraId="0ACC2D5F" w14:textId="77777777" w:rsidR="009B00B4" w:rsidRDefault="009B00B4" w:rsidP="009B00B4">
            <w:pPr>
              <w:spacing w:after="0" w:line="256" w:lineRule="auto"/>
              <w:jc w:val="right"/>
              <w:rPr>
                <w:rFonts w:asciiTheme="majorHAnsi" w:hAnsiTheme="majorHAnsi"/>
                <w:sz w:val="20"/>
              </w:rPr>
            </w:pPr>
          </w:p>
        </w:tc>
        <w:tc>
          <w:tcPr>
            <w:tcW w:w="0" w:type="auto"/>
            <w:tcBorders>
              <w:top w:val="dotted" w:sz="4" w:space="0" w:color="000000"/>
              <w:left w:val="nil"/>
              <w:bottom w:val="dotted" w:sz="4" w:space="0" w:color="000000"/>
              <w:right w:val="nil"/>
            </w:tcBorders>
            <w:vAlign w:val="center"/>
          </w:tcPr>
          <w:p w14:paraId="55F55606" w14:textId="77777777" w:rsidR="009B00B4" w:rsidRDefault="009B00B4" w:rsidP="009B00B4">
            <w:pPr>
              <w:spacing w:after="0" w:line="256" w:lineRule="auto"/>
              <w:rPr>
                <w:rFonts w:asciiTheme="majorHAnsi" w:hAnsiTheme="majorHAnsi"/>
                <w:sz w:val="20"/>
              </w:rPr>
            </w:pPr>
          </w:p>
        </w:tc>
        <w:tc>
          <w:tcPr>
            <w:tcW w:w="0" w:type="auto"/>
            <w:tcBorders>
              <w:top w:val="dotted" w:sz="4" w:space="0" w:color="000000"/>
              <w:left w:val="nil"/>
              <w:bottom w:val="dotted" w:sz="4" w:space="0" w:color="000000"/>
              <w:right w:val="nil"/>
            </w:tcBorders>
            <w:vAlign w:val="center"/>
          </w:tcPr>
          <w:p w14:paraId="3FF20D14" w14:textId="77777777" w:rsidR="009B00B4" w:rsidRDefault="009B00B4" w:rsidP="009B00B4">
            <w:pPr>
              <w:spacing w:after="0" w:line="256" w:lineRule="auto"/>
              <w:rPr>
                <w:rFonts w:asciiTheme="majorHAnsi" w:hAnsiTheme="majorHAnsi"/>
                <w:sz w:val="20"/>
              </w:rPr>
            </w:pPr>
          </w:p>
        </w:tc>
        <w:tc>
          <w:tcPr>
            <w:tcW w:w="0" w:type="auto"/>
            <w:tcBorders>
              <w:top w:val="dotted" w:sz="4" w:space="0" w:color="000000"/>
              <w:left w:val="nil"/>
              <w:bottom w:val="dotted" w:sz="4" w:space="0" w:color="000000"/>
              <w:right w:val="nil"/>
            </w:tcBorders>
            <w:vAlign w:val="center"/>
          </w:tcPr>
          <w:p w14:paraId="43EC9D7E" w14:textId="77777777" w:rsidR="009B00B4" w:rsidRDefault="009B00B4" w:rsidP="009B00B4">
            <w:pPr>
              <w:spacing w:after="0" w:line="256" w:lineRule="auto"/>
              <w:rPr>
                <w:rFonts w:asciiTheme="majorHAnsi" w:hAnsiTheme="majorHAnsi"/>
                <w:sz w:val="20"/>
              </w:rPr>
            </w:pPr>
          </w:p>
        </w:tc>
        <w:tc>
          <w:tcPr>
            <w:tcW w:w="0" w:type="auto"/>
            <w:tcBorders>
              <w:top w:val="dotted" w:sz="4" w:space="0" w:color="000000"/>
              <w:left w:val="nil"/>
              <w:bottom w:val="dotted" w:sz="4" w:space="0" w:color="000000"/>
              <w:right w:val="nil"/>
            </w:tcBorders>
            <w:vAlign w:val="center"/>
          </w:tcPr>
          <w:p w14:paraId="6762D3D2" w14:textId="77777777" w:rsidR="009B00B4" w:rsidRDefault="009B00B4" w:rsidP="009B00B4">
            <w:pPr>
              <w:spacing w:after="0" w:line="256" w:lineRule="auto"/>
              <w:rPr>
                <w:rFonts w:asciiTheme="majorHAnsi" w:hAnsiTheme="majorHAnsi"/>
                <w:sz w:val="20"/>
              </w:rPr>
            </w:pPr>
          </w:p>
        </w:tc>
        <w:tc>
          <w:tcPr>
            <w:tcW w:w="0" w:type="auto"/>
            <w:tcBorders>
              <w:top w:val="dotted" w:sz="4" w:space="0" w:color="000000"/>
              <w:left w:val="nil"/>
              <w:bottom w:val="dotted" w:sz="4" w:space="0" w:color="000000"/>
              <w:right w:val="nil"/>
            </w:tcBorders>
            <w:vAlign w:val="center"/>
          </w:tcPr>
          <w:p w14:paraId="55651274" w14:textId="77777777" w:rsidR="009B00B4" w:rsidRDefault="009B00B4" w:rsidP="009B00B4">
            <w:pPr>
              <w:spacing w:after="0" w:line="256" w:lineRule="auto"/>
              <w:rPr>
                <w:rFonts w:asciiTheme="majorHAnsi" w:hAnsiTheme="majorHAnsi"/>
                <w:sz w:val="20"/>
              </w:rPr>
            </w:pPr>
          </w:p>
        </w:tc>
      </w:tr>
      <w:tr w:rsidR="009B00B4" w14:paraId="7FEE3051" w14:textId="77777777" w:rsidTr="009B00B4">
        <w:trPr>
          <w:trHeight w:val="227"/>
        </w:trPr>
        <w:tc>
          <w:tcPr>
            <w:tcW w:w="2914" w:type="dxa"/>
            <w:tcBorders>
              <w:top w:val="dotted" w:sz="4" w:space="0" w:color="000000"/>
              <w:left w:val="nil"/>
              <w:bottom w:val="single" w:sz="4" w:space="0" w:color="000000"/>
              <w:right w:val="nil"/>
            </w:tcBorders>
            <w:hideMark/>
          </w:tcPr>
          <w:p w14:paraId="0BA053D5" w14:textId="744EE034" w:rsidR="009B00B4" w:rsidRDefault="009B00B4" w:rsidP="009B00B4">
            <w:pPr>
              <w:spacing w:after="0" w:line="256" w:lineRule="auto"/>
              <w:rPr>
                <w:rFonts w:asciiTheme="majorHAnsi" w:hAnsiTheme="majorHAnsi"/>
                <w:b/>
                <w:sz w:val="20"/>
              </w:rPr>
            </w:pPr>
            <w:r w:rsidRPr="007D4EFA">
              <w:rPr>
                <w:rFonts w:cs="Calibri"/>
                <w:b/>
                <w:bCs/>
                <w:color w:val="000000"/>
                <w:sz w:val="20"/>
              </w:rPr>
              <w:t>Total Capital Works Program</w:t>
            </w:r>
          </w:p>
        </w:tc>
        <w:tc>
          <w:tcPr>
            <w:tcW w:w="1271" w:type="dxa"/>
            <w:tcBorders>
              <w:top w:val="dotted" w:sz="4" w:space="0" w:color="000000"/>
              <w:left w:val="nil"/>
              <w:bottom w:val="single" w:sz="4" w:space="0" w:color="000000"/>
              <w:right w:val="nil"/>
            </w:tcBorders>
            <w:vAlign w:val="center"/>
          </w:tcPr>
          <w:p w14:paraId="20BCC5C8" w14:textId="77777777" w:rsidR="009B00B4" w:rsidRDefault="009B00B4" w:rsidP="009B00B4">
            <w:pPr>
              <w:spacing w:after="0" w:line="256" w:lineRule="auto"/>
              <w:jc w:val="right"/>
              <w:rPr>
                <w:rFonts w:asciiTheme="majorHAnsi" w:hAnsiTheme="majorHAnsi"/>
                <w:b/>
                <w:sz w:val="20"/>
              </w:rPr>
            </w:pPr>
          </w:p>
        </w:tc>
        <w:tc>
          <w:tcPr>
            <w:tcW w:w="0" w:type="auto"/>
            <w:tcBorders>
              <w:top w:val="dotted" w:sz="4" w:space="0" w:color="000000"/>
              <w:left w:val="nil"/>
              <w:bottom w:val="single" w:sz="4" w:space="0" w:color="000000"/>
              <w:right w:val="nil"/>
            </w:tcBorders>
            <w:vAlign w:val="center"/>
          </w:tcPr>
          <w:p w14:paraId="04FC545D" w14:textId="77777777" w:rsidR="009B00B4" w:rsidRDefault="009B00B4" w:rsidP="009B00B4">
            <w:pPr>
              <w:spacing w:after="0" w:line="256" w:lineRule="auto"/>
              <w:jc w:val="right"/>
              <w:rPr>
                <w:rFonts w:asciiTheme="majorHAnsi" w:hAnsiTheme="majorHAnsi"/>
                <w:b/>
                <w:sz w:val="20"/>
              </w:rPr>
            </w:pPr>
          </w:p>
        </w:tc>
        <w:tc>
          <w:tcPr>
            <w:tcW w:w="0" w:type="auto"/>
            <w:tcBorders>
              <w:top w:val="dotted" w:sz="4" w:space="0" w:color="000000"/>
              <w:left w:val="nil"/>
              <w:bottom w:val="single" w:sz="4" w:space="0" w:color="000000"/>
              <w:right w:val="nil"/>
            </w:tcBorders>
            <w:hideMark/>
          </w:tcPr>
          <w:p w14:paraId="5F3D2AEE" w14:textId="77777777" w:rsidR="009B00B4" w:rsidRDefault="009B00B4" w:rsidP="009B00B4">
            <w:pPr>
              <w:spacing w:after="0" w:line="256" w:lineRule="auto"/>
              <w:jc w:val="right"/>
              <w:rPr>
                <w:rFonts w:asciiTheme="majorHAnsi" w:hAnsiTheme="majorHAnsi"/>
                <w:b/>
                <w:sz w:val="20"/>
              </w:rPr>
            </w:pPr>
            <w:r>
              <w:rPr>
                <w:rFonts w:ascii="Calibri Light" w:hAnsi="Calibri Light" w:cs="Calibri Light"/>
                <w:b/>
                <w:bCs/>
                <w:color w:val="000000"/>
                <w:sz w:val="20"/>
              </w:rPr>
              <w:t xml:space="preserve">      6,680 </w:t>
            </w:r>
          </w:p>
        </w:tc>
        <w:tc>
          <w:tcPr>
            <w:tcW w:w="0" w:type="auto"/>
            <w:tcBorders>
              <w:top w:val="dotted" w:sz="4" w:space="0" w:color="000000"/>
              <w:left w:val="nil"/>
              <w:bottom w:val="single" w:sz="4" w:space="0" w:color="000000"/>
              <w:right w:val="nil"/>
            </w:tcBorders>
            <w:hideMark/>
          </w:tcPr>
          <w:p w14:paraId="48A4E0AD" w14:textId="77777777" w:rsidR="009B00B4" w:rsidRDefault="009B00B4" w:rsidP="009B00B4">
            <w:pPr>
              <w:spacing w:after="0" w:line="256" w:lineRule="auto"/>
              <w:jc w:val="right"/>
              <w:rPr>
                <w:rFonts w:asciiTheme="majorHAnsi" w:hAnsiTheme="majorHAnsi"/>
                <w:b/>
                <w:sz w:val="20"/>
              </w:rPr>
            </w:pPr>
            <w:r>
              <w:rPr>
                <w:rFonts w:ascii="Calibri Light" w:hAnsi="Calibri Light" w:cs="Calibri Light"/>
                <w:b/>
                <w:bCs/>
                <w:color w:val="000000"/>
                <w:sz w:val="20"/>
              </w:rPr>
              <w:t xml:space="preserve">      6,680 </w:t>
            </w:r>
          </w:p>
        </w:tc>
        <w:tc>
          <w:tcPr>
            <w:tcW w:w="0" w:type="auto"/>
            <w:tcBorders>
              <w:top w:val="dotted" w:sz="4" w:space="0" w:color="000000"/>
              <w:left w:val="nil"/>
              <w:bottom w:val="single" w:sz="4" w:space="0" w:color="000000"/>
              <w:right w:val="nil"/>
            </w:tcBorders>
            <w:hideMark/>
          </w:tcPr>
          <w:p w14:paraId="784C1C1E" w14:textId="77777777" w:rsidR="009B00B4" w:rsidRDefault="009B00B4" w:rsidP="009B00B4">
            <w:pPr>
              <w:spacing w:after="0" w:line="256" w:lineRule="auto"/>
              <w:jc w:val="right"/>
              <w:rPr>
                <w:rFonts w:asciiTheme="majorHAnsi" w:hAnsiTheme="majorHAnsi"/>
                <w:b/>
                <w:sz w:val="20"/>
              </w:rPr>
            </w:pPr>
            <w:r>
              <w:rPr>
                <w:rFonts w:ascii="Calibri Light" w:hAnsi="Calibri Light" w:cs="Calibri Light"/>
                <w:b/>
                <w:bCs/>
                <w:color w:val="000000"/>
                <w:sz w:val="20"/>
              </w:rPr>
              <w:t xml:space="preserve">                2,193   </w:t>
            </w:r>
          </w:p>
        </w:tc>
        <w:tc>
          <w:tcPr>
            <w:tcW w:w="0" w:type="auto"/>
            <w:tcBorders>
              <w:top w:val="dotted" w:sz="4" w:space="0" w:color="000000"/>
              <w:left w:val="nil"/>
              <w:bottom w:val="single" w:sz="4" w:space="0" w:color="000000"/>
              <w:right w:val="nil"/>
            </w:tcBorders>
            <w:hideMark/>
          </w:tcPr>
          <w:p w14:paraId="1ADFB1D9" w14:textId="77777777" w:rsidR="009B00B4" w:rsidRDefault="009B00B4" w:rsidP="009B00B4">
            <w:pPr>
              <w:spacing w:after="0" w:line="256" w:lineRule="auto"/>
              <w:jc w:val="right"/>
              <w:rPr>
                <w:rFonts w:asciiTheme="majorHAnsi" w:hAnsiTheme="majorHAnsi"/>
                <w:b/>
                <w:sz w:val="20"/>
              </w:rPr>
            </w:pPr>
            <w:r>
              <w:rPr>
                <w:rFonts w:ascii="Calibri Light" w:hAnsi="Calibri Light" w:cs="Calibri Light"/>
                <w:b/>
                <w:bCs/>
                <w:color w:val="000000"/>
                <w:sz w:val="20"/>
              </w:rPr>
              <w:t xml:space="preserve">1,768     </w:t>
            </w:r>
          </w:p>
        </w:tc>
        <w:tc>
          <w:tcPr>
            <w:tcW w:w="0" w:type="auto"/>
            <w:tcBorders>
              <w:top w:val="dotted" w:sz="4" w:space="0" w:color="000000"/>
              <w:left w:val="nil"/>
              <w:bottom w:val="single" w:sz="4" w:space="0" w:color="000000"/>
              <w:right w:val="nil"/>
            </w:tcBorders>
            <w:hideMark/>
          </w:tcPr>
          <w:p w14:paraId="12B68A8E" w14:textId="77777777" w:rsidR="009B00B4" w:rsidRDefault="009B00B4" w:rsidP="009B00B4">
            <w:pPr>
              <w:spacing w:after="0" w:line="256" w:lineRule="auto"/>
              <w:jc w:val="right"/>
              <w:rPr>
                <w:rFonts w:asciiTheme="majorHAnsi" w:hAnsiTheme="majorHAnsi"/>
                <w:b/>
                <w:sz w:val="20"/>
              </w:rPr>
            </w:pPr>
            <w:r>
              <w:rPr>
                <w:rFonts w:ascii="Calibri Light" w:hAnsi="Calibri Light" w:cs="Calibri Light"/>
                <w:b/>
                <w:bCs/>
                <w:color w:val="000000"/>
                <w:sz w:val="20"/>
              </w:rPr>
              <w:t xml:space="preserve">3,961 </w:t>
            </w:r>
          </w:p>
        </w:tc>
      </w:tr>
    </w:tbl>
    <w:p w14:paraId="6FC07F3F" w14:textId="77777777" w:rsidR="000067D4" w:rsidRDefault="000067D4" w:rsidP="003D390B">
      <w:pPr>
        <w:pStyle w:val="AARHeadingheading3"/>
      </w:pPr>
    </w:p>
    <w:p w14:paraId="337909B8" w14:textId="77777777" w:rsidR="001B68C5" w:rsidRDefault="001B68C5" w:rsidP="003D390B">
      <w:pPr>
        <w:pStyle w:val="AARHeadingheading3"/>
      </w:pPr>
    </w:p>
    <w:p w14:paraId="5EB53914" w14:textId="77777777" w:rsidR="000067D4" w:rsidRDefault="000067D4">
      <w:pPr>
        <w:spacing w:after="160" w:line="259" w:lineRule="auto"/>
        <w:rPr>
          <w:rFonts w:ascii="Arial Bold" w:hAnsi="Arial Bold"/>
          <w:b/>
          <w:bCs/>
          <w:caps/>
          <w:sz w:val="24"/>
          <w:szCs w:val="26"/>
        </w:rPr>
      </w:pPr>
      <w:r>
        <w:br w:type="page"/>
      </w:r>
    </w:p>
    <w:p w14:paraId="7BC21CF4" w14:textId="3C520401" w:rsidR="000067D4" w:rsidRDefault="000067D4" w:rsidP="003D390B">
      <w:pPr>
        <w:pStyle w:val="AARHeadingheading3"/>
      </w:pPr>
      <w:r>
        <w:t>2020</w:t>
      </w:r>
      <w:r w:rsidR="00AE5EDE" w:rsidRPr="0023170E">
        <w:rPr>
          <w:iCs/>
        </w:rPr>
        <w:t>–</w:t>
      </w:r>
      <w:r>
        <w:t>21 CAPITAL WORKS</w:t>
      </w:r>
      <w:r>
        <w:fldChar w:fldCharType="begin"/>
      </w:r>
      <w:r>
        <w:instrText xml:space="preserve"> XE "CAPITAL WORKS" </w:instrText>
      </w:r>
      <w:r>
        <w:fldChar w:fldCharType="end"/>
      </w:r>
      <w:r>
        <w:t xml:space="preserve"> RECONCILIATION</w:t>
      </w:r>
      <w:r>
        <w:tab/>
      </w:r>
    </w:p>
    <w:tbl>
      <w:tblPr>
        <w:tblW w:w="48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8"/>
        <w:gridCol w:w="2589"/>
        <w:gridCol w:w="2456"/>
        <w:gridCol w:w="2080"/>
      </w:tblGrid>
      <w:tr w:rsidR="000067D4" w14:paraId="42ECB530" w14:textId="77777777" w:rsidTr="000067D4">
        <w:trPr>
          <w:trHeight w:val="569"/>
        </w:trPr>
        <w:tc>
          <w:tcPr>
            <w:tcW w:w="2383" w:type="pct"/>
            <w:tcBorders>
              <w:top w:val="nil"/>
              <w:left w:val="nil"/>
              <w:bottom w:val="single" w:sz="12" w:space="0" w:color="000000"/>
              <w:right w:val="nil"/>
            </w:tcBorders>
            <w:shd w:val="clear" w:color="auto" w:fill="003D4C"/>
          </w:tcPr>
          <w:p w14:paraId="60DDA8B0" w14:textId="77777777" w:rsidR="000067D4" w:rsidRDefault="000067D4">
            <w:pPr>
              <w:pStyle w:val="ARTableFiguresheading"/>
              <w:spacing w:line="256" w:lineRule="auto"/>
            </w:pPr>
          </w:p>
        </w:tc>
        <w:tc>
          <w:tcPr>
            <w:tcW w:w="951" w:type="pct"/>
            <w:tcBorders>
              <w:top w:val="nil"/>
              <w:left w:val="nil"/>
              <w:bottom w:val="single" w:sz="12" w:space="0" w:color="000000"/>
              <w:right w:val="nil"/>
            </w:tcBorders>
            <w:shd w:val="clear" w:color="auto" w:fill="003D4C"/>
            <w:hideMark/>
          </w:tcPr>
          <w:p w14:paraId="329D3F15" w14:textId="3FD0DB76" w:rsidR="000067D4" w:rsidRDefault="000067D4">
            <w:pPr>
              <w:pStyle w:val="AARTableFiguresheading"/>
              <w:spacing w:line="256" w:lineRule="auto"/>
              <w:rPr>
                <w:lang w:eastAsia="en-US"/>
              </w:rPr>
            </w:pPr>
            <w:r>
              <w:rPr>
                <w:lang w:eastAsia="en-US"/>
              </w:rPr>
              <w:t>2020</w:t>
            </w:r>
            <w:r w:rsidR="00AE5EDE" w:rsidRPr="0023170E">
              <w:rPr>
                <w:bCs/>
                <w:iCs/>
              </w:rPr>
              <w:t>–</w:t>
            </w:r>
            <w:r>
              <w:rPr>
                <w:lang w:eastAsia="en-US"/>
              </w:rPr>
              <w:t>21 Approved</w:t>
            </w:r>
            <w:r>
              <w:rPr>
                <w:lang w:eastAsia="en-US"/>
              </w:rPr>
              <w:br/>
              <w:t>Financing</w:t>
            </w:r>
            <w:r>
              <w:rPr>
                <w:lang w:eastAsia="en-US"/>
              </w:rPr>
              <w:br/>
              <w:t>$0,000</w:t>
            </w:r>
          </w:p>
        </w:tc>
        <w:tc>
          <w:tcPr>
            <w:tcW w:w="902" w:type="pct"/>
            <w:tcBorders>
              <w:top w:val="nil"/>
              <w:left w:val="nil"/>
              <w:bottom w:val="single" w:sz="12" w:space="0" w:color="000000"/>
              <w:right w:val="nil"/>
            </w:tcBorders>
            <w:shd w:val="clear" w:color="auto" w:fill="003D4C"/>
            <w:hideMark/>
          </w:tcPr>
          <w:p w14:paraId="5589C59F" w14:textId="3102F671" w:rsidR="000067D4" w:rsidRDefault="000067D4">
            <w:pPr>
              <w:pStyle w:val="AARTableFiguresheading"/>
              <w:spacing w:line="256" w:lineRule="auto"/>
              <w:rPr>
                <w:lang w:eastAsia="en-US"/>
              </w:rPr>
            </w:pPr>
            <w:r>
              <w:rPr>
                <w:lang w:eastAsia="en-US"/>
              </w:rPr>
              <w:t>2020</w:t>
            </w:r>
            <w:r w:rsidR="00AE5EDE" w:rsidRPr="0023170E">
              <w:rPr>
                <w:bCs/>
                <w:iCs/>
              </w:rPr>
              <w:t>–</w:t>
            </w:r>
            <w:r>
              <w:rPr>
                <w:lang w:eastAsia="en-US"/>
              </w:rPr>
              <w:t>21 Drawdown</w:t>
            </w:r>
            <w:r>
              <w:rPr>
                <w:lang w:eastAsia="en-US"/>
              </w:rPr>
              <w:br/>
              <w:t>Amount</w:t>
            </w:r>
            <w:r>
              <w:rPr>
                <w:lang w:eastAsia="en-US"/>
              </w:rPr>
              <w:br/>
              <w:t>$0,000</w:t>
            </w:r>
          </w:p>
        </w:tc>
        <w:tc>
          <w:tcPr>
            <w:tcW w:w="764" w:type="pct"/>
            <w:tcBorders>
              <w:top w:val="nil"/>
              <w:left w:val="nil"/>
              <w:bottom w:val="single" w:sz="12" w:space="0" w:color="000000"/>
              <w:right w:val="nil"/>
            </w:tcBorders>
            <w:shd w:val="clear" w:color="auto" w:fill="003D4C"/>
            <w:hideMark/>
          </w:tcPr>
          <w:p w14:paraId="216F390F" w14:textId="140F5C9C" w:rsidR="000067D4" w:rsidRDefault="000067D4">
            <w:pPr>
              <w:pStyle w:val="AARTableFiguresheading"/>
              <w:spacing w:line="256" w:lineRule="auto"/>
              <w:rPr>
                <w:lang w:eastAsia="en-US"/>
              </w:rPr>
            </w:pPr>
            <w:r>
              <w:rPr>
                <w:lang w:eastAsia="en-US"/>
              </w:rPr>
              <w:t>2020</w:t>
            </w:r>
            <w:r w:rsidR="00AE5EDE" w:rsidRPr="0023170E">
              <w:rPr>
                <w:bCs/>
                <w:iCs/>
              </w:rPr>
              <w:t>–</w:t>
            </w:r>
            <w:r>
              <w:rPr>
                <w:lang w:eastAsia="en-US"/>
              </w:rPr>
              <w:t>21 Actual Expenditure</w:t>
            </w:r>
            <w:r>
              <w:rPr>
                <w:lang w:eastAsia="en-US"/>
              </w:rPr>
              <w:br/>
              <w:t>$0,000</w:t>
            </w:r>
          </w:p>
        </w:tc>
      </w:tr>
      <w:tr w:rsidR="000067D4" w14:paraId="7C8FB9DA" w14:textId="77777777" w:rsidTr="000067D4">
        <w:trPr>
          <w:trHeight w:val="243"/>
        </w:trPr>
        <w:tc>
          <w:tcPr>
            <w:tcW w:w="2383" w:type="pct"/>
            <w:tcBorders>
              <w:top w:val="single" w:sz="12" w:space="0" w:color="000000"/>
              <w:left w:val="nil"/>
              <w:bottom w:val="dotted" w:sz="4" w:space="0" w:color="000000"/>
              <w:right w:val="nil"/>
            </w:tcBorders>
            <w:vAlign w:val="center"/>
            <w:hideMark/>
          </w:tcPr>
          <w:p w14:paraId="0DEFC9E2" w14:textId="10FC1597" w:rsidR="000067D4" w:rsidRDefault="00243981">
            <w:pPr>
              <w:spacing w:after="0" w:line="256" w:lineRule="auto"/>
              <w:rPr>
                <w:rFonts w:asciiTheme="minorHAnsi" w:hAnsiTheme="minorHAnsi"/>
                <w:b/>
                <w:sz w:val="20"/>
              </w:rPr>
            </w:pPr>
            <w:r w:rsidRPr="007D4EFA">
              <w:rPr>
                <w:rFonts w:cs="Calibri"/>
                <w:b/>
                <w:bCs/>
                <w:color w:val="000000"/>
                <w:sz w:val="20"/>
              </w:rPr>
              <w:t>Works in progress</w:t>
            </w:r>
            <w:r>
              <w:rPr>
                <w:rFonts w:asciiTheme="minorHAnsi" w:hAnsiTheme="minorHAnsi"/>
                <w:b/>
                <w:sz w:val="20"/>
              </w:rPr>
              <w:t xml:space="preserve"> </w:t>
            </w:r>
          </w:p>
        </w:tc>
        <w:tc>
          <w:tcPr>
            <w:tcW w:w="951" w:type="pct"/>
            <w:tcBorders>
              <w:top w:val="single" w:sz="12" w:space="0" w:color="000000"/>
              <w:left w:val="nil"/>
              <w:bottom w:val="dotted" w:sz="4" w:space="0" w:color="000000"/>
              <w:right w:val="nil"/>
            </w:tcBorders>
            <w:vAlign w:val="center"/>
          </w:tcPr>
          <w:p w14:paraId="4320959A" w14:textId="77777777" w:rsidR="000067D4" w:rsidRDefault="000067D4">
            <w:pPr>
              <w:spacing w:after="0" w:line="256" w:lineRule="auto"/>
              <w:rPr>
                <w:rFonts w:asciiTheme="minorHAnsi" w:hAnsiTheme="minorHAnsi"/>
                <w:sz w:val="20"/>
              </w:rPr>
            </w:pPr>
          </w:p>
        </w:tc>
        <w:tc>
          <w:tcPr>
            <w:tcW w:w="902" w:type="pct"/>
            <w:tcBorders>
              <w:top w:val="single" w:sz="12" w:space="0" w:color="000000"/>
              <w:left w:val="nil"/>
              <w:bottom w:val="dotted" w:sz="4" w:space="0" w:color="000000"/>
              <w:right w:val="nil"/>
            </w:tcBorders>
            <w:vAlign w:val="center"/>
          </w:tcPr>
          <w:p w14:paraId="54181F1E" w14:textId="77777777" w:rsidR="000067D4" w:rsidRDefault="000067D4">
            <w:pPr>
              <w:spacing w:after="0" w:line="256" w:lineRule="auto"/>
              <w:rPr>
                <w:rFonts w:asciiTheme="minorHAnsi" w:hAnsiTheme="minorHAnsi"/>
                <w:sz w:val="20"/>
              </w:rPr>
            </w:pPr>
          </w:p>
        </w:tc>
        <w:tc>
          <w:tcPr>
            <w:tcW w:w="764" w:type="pct"/>
            <w:tcBorders>
              <w:top w:val="single" w:sz="12" w:space="0" w:color="000000"/>
              <w:left w:val="nil"/>
              <w:bottom w:val="dotted" w:sz="4" w:space="0" w:color="000000"/>
              <w:right w:val="nil"/>
            </w:tcBorders>
            <w:vAlign w:val="center"/>
          </w:tcPr>
          <w:p w14:paraId="3C6EAA80" w14:textId="77777777" w:rsidR="000067D4" w:rsidRDefault="000067D4">
            <w:pPr>
              <w:spacing w:after="0" w:line="256" w:lineRule="auto"/>
              <w:rPr>
                <w:rFonts w:asciiTheme="minorHAnsi" w:hAnsiTheme="minorHAnsi"/>
                <w:sz w:val="20"/>
              </w:rPr>
            </w:pPr>
          </w:p>
        </w:tc>
      </w:tr>
      <w:tr w:rsidR="000067D4" w14:paraId="33EB4C8A"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30D9D9BB" w14:textId="77777777" w:rsidR="000067D4" w:rsidRDefault="000067D4">
            <w:pPr>
              <w:spacing w:after="0" w:line="256" w:lineRule="auto"/>
              <w:rPr>
                <w:rFonts w:asciiTheme="minorHAnsi" w:hAnsiTheme="minorHAnsi"/>
                <w:sz w:val="20"/>
              </w:rPr>
            </w:pPr>
            <w:r>
              <w:rPr>
                <w:rFonts w:asciiTheme="minorHAnsi" w:hAnsiTheme="minorHAnsi"/>
                <w:sz w:val="20"/>
              </w:rPr>
              <w:t>Upgrading Lanyon Homestead</w:t>
            </w:r>
          </w:p>
        </w:tc>
        <w:tc>
          <w:tcPr>
            <w:tcW w:w="951" w:type="pct"/>
            <w:tcBorders>
              <w:top w:val="dotted" w:sz="4" w:space="0" w:color="000000"/>
              <w:left w:val="nil"/>
              <w:bottom w:val="dotted" w:sz="4" w:space="0" w:color="000000"/>
              <w:right w:val="nil"/>
            </w:tcBorders>
            <w:hideMark/>
          </w:tcPr>
          <w:p w14:paraId="3082A663" w14:textId="77777777" w:rsidR="000067D4" w:rsidRDefault="000067D4">
            <w:pPr>
              <w:spacing w:after="0" w:line="256" w:lineRule="auto"/>
              <w:jc w:val="right"/>
              <w:rPr>
                <w:rFonts w:asciiTheme="minorHAnsi" w:hAnsiTheme="minorHAnsi"/>
                <w:sz w:val="20"/>
              </w:rPr>
            </w:pPr>
            <w:r>
              <w:rPr>
                <w:sz w:val="20"/>
              </w:rPr>
              <w:t>1,376</w:t>
            </w:r>
          </w:p>
        </w:tc>
        <w:tc>
          <w:tcPr>
            <w:tcW w:w="902" w:type="pct"/>
            <w:tcBorders>
              <w:top w:val="dotted" w:sz="4" w:space="0" w:color="000000"/>
              <w:left w:val="nil"/>
              <w:bottom w:val="dotted" w:sz="4" w:space="0" w:color="000000"/>
              <w:right w:val="nil"/>
            </w:tcBorders>
            <w:hideMark/>
          </w:tcPr>
          <w:p w14:paraId="1F35FA6F" w14:textId="77777777" w:rsidR="000067D4" w:rsidRDefault="000067D4">
            <w:pPr>
              <w:spacing w:after="0" w:line="256" w:lineRule="auto"/>
              <w:jc w:val="right"/>
              <w:rPr>
                <w:rFonts w:asciiTheme="minorHAnsi" w:hAnsiTheme="minorHAnsi"/>
                <w:sz w:val="20"/>
              </w:rPr>
            </w:pPr>
            <w:r>
              <w:rPr>
                <w:sz w:val="20"/>
              </w:rPr>
              <w:t>338</w:t>
            </w:r>
          </w:p>
        </w:tc>
        <w:tc>
          <w:tcPr>
            <w:tcW w:w="764" w:type="pct"/>
            <w:tcBorders>
              <w:top w:val="dotted" w:sz="4" w:space="0" w:color="000000"/>
              <w:left w:val="nil"/>
              <w:bottom w:val="dotted" w:sz="4" w:space="0" w:color="000000"/>
              <w:right w:val="nil"/>
            </w:tcBorders>
            <w:hideMark/>
          </w:tcPr>
          <w:p w14:paraId="74D53F53" w14:textId="77777777" w:rsidR="000067D4" w:rsidRDefault="000067D4">
            <w:pPr>
              <w:spacing w:after="0" w:line="256" w:lineRule="auto"/>
              <w:jc w:val="right"/>
              <w:rPr>
                <w:rFonts w:asciiTheme="minorHAnsi" w:hAnsiTheme="minorHAnsi"/>
                <w:sz w:val="20"/>
              </w:rPr>
            </w:pPr>
            <w:r>
              <w:rPr>
                <w:sz w:val="20"/>
              </w:rPr>
              <w:t>338</w:t>
            </w:r>
          </w:p>
        </w:tc>
      </w:tr>
      <w:tr w:rsidR="000067D4" w14:paraId="45EF2BC4"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64E4077F" w14:textId="39F22E5C" w:rsidR="000067D4" w:rsidRDefault="000067D4">
            <w:pPr>
              <w:spacing w:after="0" w:line="256" w:lineRule="auto"/>
              <w:rPr>
                <w:rFonts w:asciiTheme="minorHAnsi" w:hAnsiTheme="minorHAnsi"/>
                <w:sz w:val="20"/>
              </w:rPr>
            </w:pPr>
            <w:r>
              <w:rPr>
                <w:rFonts w:asciiTheme="minorHAnsi" w:hAnsiTheme="minorHAnsi"/>
                <w:sz w:val="20"/>
              </w:rPr>
              <w:t>Improving facilities at the Canberra Theatre</w:t>
            </w:r>
            <w:r w:rsidR="00BD5212">
              <w:rPr>
                <w:rFonts w:asciiTheme="minorHAnsi" w:hAnsiTheme="minorHAnsi"/>
                <w:sz w:val="20"/>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sz w:val="20"/>
              </w:rPr>
              <w:fldChar w:fldCharType="end"/>
            </w:r>
          </w:p>
        </w:tc>
        <w:tc>
          <w:tcPr>
            <w:tcW w:w="951" w:type="pct"/>
            <w:tcBorders>
              <w:top w:val="dotted" w:sz="4" w:space="0" w:color="000000"/>
              <w:left w:val="nil"/>
              <w:bottom w:val="dotted" w:sz="4" w:space="0" w:color="000000"/>
              <w:right w:val="nil"/>
            </w:tcBorders>
            <w:hideMark/>
          </w:tcPr>
          <w:p w14:paraId="1B008A46" w14:textId="77777777" w:rsidR="000067D4" w:rsidRDefault="000067D4">
            <w:pPr>
              <w:spacing w:after="0" w:line="256" w:lineRule="auto"/>
              <w:jc w:val="right"/>
              <w:rPr>
                <w:rFonts w:cs="Calibri"/>
                <w:color w:val="000000"/>
                <w:sz w:val="20"/>
              </w:rPr>
            </w:pPr>
            <w:r>
              <w:rPr>
                <w:rFonts w:cs="Calibri"/>
                <w:color w:val="000000"/>
                <w:sz w:val="20"/>
              </w:rPr>
              <w:t>297</w:t>
            </w:r>
          </w:p>
        </w:tc>
        <w:tc>
          <w:tcPr>
            <w:tcW w:w="902" w:type="pct"/>
            <w:tcBorders>
              <w:top w:val="dotted" w:sz="4" w:space="0" w:color="000000"/>
              <w:left w:val="nil"/>
              <w:bottom w:val="dotted" w:sz="4" w:space="0" w:color="000000"/>
              <w:right w:val="nil"/>
            </w:tcBorders>
            <w:hideMark/>
          </w:tcPr>
          <w:p w14:paraId="7EC571EC" w14:textId="77777777" w:rsidR="000067D4" w:rsidRDefault="000067D4">
            <w:pPr>
              <w:spacing w:after="0" w:line="256" w:lineRule="auto"/>
              <w:jc w:val="right"/>
              <w:rPr>
                <w:rFonts w:cs="Calibri"/>
                <w:color w:val="000000"/>
                <w:sz w:val="20"/>
              </w:rPr>
            </w:pPr>
            <w:r>
              <w:rPr>
                <w:rFonts w:cs="Calibri"/>
                <w:color w:val="000000"/>
                <w:sz w:val="20"/>
              </w:rPr>
              <w:t>297</w:t>
            </w:r>
          </w:p>
        </w:tc>
        <w:tc>
          <w:tcPr>
            <w:tcW w:w="764" w:type="pct"/>
            <w:tcBorders>
              <w:top w:val="dotted" w:sz="4" w:space="0" w:color="000000"/>
              <w:left w:val="nil"/>
              <w:bottom w:val="dotted" w:sz="4" w:space="0" w:color="000000"/>
              <w:right w:val="nil"/>
            </w:tcBorders>
            <w:hideMark/>
          </w:tcPr>
          <w:p w14:paraId="77B06A69" w14:textId="77777777" w:rsidR="000067D4" w:rsidRDefault="000067D4">
            <w:pPr>
              <w:spacing w:after="0" w:line="256" w:lineRule="auto"/>
              <w:jc w:val="right"/>
              <w:rPr>
                <w:rFonts w:cs="Calibri"/>
                <w:color w:val="000000"/>
                <w:sz w:val="20"/>
              </w:rPr>
            </w:pPr>
            <w:r>
              <w:rPr>
                <w:rFonts w:cs="Calibri"/>
                <w:color w:val="000000"/>
                <w:sz w:val="20"/>
              </w:rPr>
              <w:t>297</w:t>
            </w:r>
          </w:p>
        </w:tc>
      </w:tr>
      <w:tr w:rsidR="000067D4" w14:paraId="2AB00FF9"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036ECE28" w14:textId="7C75E938" w:rsidR="000067D4" w:rsidRDefault="000067D4">
            <w:pPr>
              <w:spacing w:after="0" w:line="256" w:lineRule="auto"/>
              <w:rPr>
                <w:rFonts w:asciiTheme="minorHAnsi" w:hAnsiTheme="minorHAnsi"/>
                <w:sz w:val="20"/>
              </w:rPr>
            </w:pPr>
            <w:r>
              <w:rPr>
                <w:rFonts w:asciiTheme="minorHAnsi" w:hAnsiTheme="minorHAnsi"/>
                <w:sz w:val="20"/>
              </w:rPr>
              <w:t>Upgrading the Canberra Theatre</w:t>
            </w:r>
            <w:r w:rsidR="00BD5212">
              <w:rPr>
                <w:rFonts w:asciiTheme="minorHAnsi" w:hAnsiTheme="minorHAnsi"/>
                <w:sz w:val="20"/>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Fonts w:asciiTheme="minorHAnsi" w:hAnsiTheme="minorHAnsi"/>
                <w:sz w:val="20"/>
              </w:rPr>
              <w:fldChar w:fldCharType="end"/>
            </w:r>
            <w:r>
              <w:rPr>
                <w:rFonts w:asciiTheme="minorHAnsi" w:hAnsiTheme="minorHAnsi"/>
                <w:sz w:val="20"/>
              </w:rPr>
              <w:t xml:space="preserve"> Centre</w:t>
            </w:r>
          </w:p>
        </w:tc>
        <w:tc>
          <w:tcPr>
            <w:tcW w:w="951" w:type="pct"/>
            <w:tcBorders>
              <w:top w:val="dotted" w:sz="4" w:space="0" w:color="000000"/>
              <w:left w:val="nil"/>
              <w:bottom w:val="dotted" w:sz="4" w:space="0" w:color="000000"/>
              <w:right w:val="nil"/>
            </w:tcBorders>
            <w:hideMark/>
          </w:tcPr>
          <w:p w14:paraId="4CE780BD" w14:textId="77777777" w:rsidR="000067D4" w:rsidRDefault="000067D4">
            <w:pPr>
              <w:spacing w:after="0" w:line="256" w:lineRule="auto"/>
              <w:jc w:val="right"/>
              <w:rPr>
                <w:rFonts w:asciiTheme="minorHAnsi" w:hAnsiTheme="minorHAnsi"/>
                <w:sz w:val="20"/>
                <w:highlight w:val="green"/>
              </w:rPr>
            </w:pPr>
            <w:r>
              <w:rPr>
                <w:sz w:val="20"/>
              </w:rPr>
              <w:t>375</w:t>
            </w:r>
          </w:p>
        </w:tc>
        <w:tc>
          <w:tcPr>
            <w:tcW w:w="902" w:type="pct"/>
            <w:tcBorders>
              <w:top w:val="dotted" w:sz="4" w:space="0" w:color="000000"/>
              <w:left w:val="nil"/>
              <w:bottom w:val="dotted" w:sz="4" w:space="0" w:color="000000"/>
              <w:right w:val="nil"/>
            </w:tcBorders>
            <w:hideMark/>
          </w:tcPr>
          <w:p w14:paraId="6842B2F1" w14:textId="77777777" w:rsidR="000067D4" w:rsidRDefault="000067D4">
            <w:pPr>
              <w:spacing w:after="0" w:line="256" w:lineRule="auto"/>
              <w:jc w:val="right"/>
              <w:rPr>
                <w:rFonts w:asciiTheme="minorHAnsi" w:hAnsiTheme="minorHAnsi"/>
                <w:sz w:val="20"/>
                <w:highlight w:val="green"/>
              </w:rPr>
            </w:pPr>
            <w:r>
              <w:rPr>
                <w:sz w:val="20"/>
              </w:rPr>
              <w:t>265</w:t>
            </w:r>
          </w:p>
        </w:tc>
        <w:tc>
          <w:tcPr>
            <w:tcW w:w="764" w:type="pct"/>
            <w:tcBorders>
              <w:top w:val="dotted" w:sz="4" w:space="0" w:color="000000"/>
              <w:left w:val="nil"/>
              <w:bottom w:val="dotted" w:sz="4" w:space="0" w:color="000000"/>
              <w:right w:val="nil"/>
            </w:tcBorders>
            <w:hideMark/>
          </w:tcPr>
          <w:p w14:paraId="61D7B10C" w14:textId="77777777" w:rsidR="000067D4" w:rsidRDefault="000067D4">
            <w:pPr>
              <w:spacing w:after="0" w:line="256" w:lineRule="auto"/>
              <w:jc w:val="right"/>
              <w:rPr>
                <w:rFonts w:asciiTheme="minorHAnsi" w:hAnsiTheme="minorHAnsi"/>
                <w:sz w:val="20"/>
                <w:highlight w:val="green"/>
              </w:rPr>
            </w:pPr>
            <w:r>
              <w:rPr>
                <w:sz w:val="20"/>
              </w:rPr>
              <w:t>265</w:t>
            </w:r>
          </w:p>
        </w:tc>
      </w:tr>
      <w:tr w:rsidR="000067D4" w14:paraId="71E7EB5D"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3F618B8A" w14:textId="77777777" w:rsidR="000067D4" w:rsidRDefault="000067D4">
            <w:pPr>
              <w:spacing w:after="0" w:line="256" w:lineRule="auto"/>
              <w:rPr>
                <w:rFonts w:asciiTheme="minorHAnsi" w:hAnsiTheme="minorHAnsi"/>
                <w:sz w:val="20"/>
              </w:rPr>
            </w:pPr>
            <w:r>
              <w:rPr>
                <w:rFonts w:asciiTheme="minorHAnsi" w:hAnsiTheme="minorHAnsi"/>
                <w:sz w:val="20"/>
              </w:rPr>
              <w:t>Conserving and improving ACT Historical Places</w:t>
            </w:r>
          </w:p>
        </w:tc>
        <w:tc>
          <w:tcPr>
            <w:tcW w:w="951" w:type="pct"/>
            <w:tcBorders>
              <w:top w:val="dotted" w:sz="4" w:space="0" w:color="000000"/>
              <w:left w:val="nil"/>
              <w:bottom w:val="dotted" w:sz="4" w:space="0" w:color="000000"/>
              <w:right w:val="nil"/>
            </w:tcBorders>
            <w:hideMark/>
          </w:tcPr>
          <w:p w14:paraId="1C32FCEF" w14:textId="77777777" w:rsidR="000067D4" w:rsidRDefault="000067D4">
            <w:pPr>
              <w:spacing w:after="0" w:line="256" w:lineRule="auto"/>
              <w:jc w:val="right"/>
              <w:rPr>
                <w:rFonts w:asciiTheme="minorHAnsi" w:hAnsiTheme="minorHAnsi"/>
                <w:sz w:val="20"/>
              </w:rPr>
            </w:pPr>
            <w:r>
              <w:rPr>
                <w:rFonts w:cs="Calibri"/>
                <w:color w:val="000000"/>
                <w:sz w:val="20"/>
              </w:rPr>
              <w:t>440</w:t>
            </w:r>
          </w:p>
        </w:tc>
        <w:tc>
          <w:tcPr>
            <w:tcW w:w="902" w:type="pct"/>
            <w:tcBorders>
              <w:top w:val="dotted" w:sz="4" w:space="0" w:color="000000"/>
              <w:left w:val="nil"/>
              <w:bottom w:val="dotted" w:sz="4" w:space="0" w:color="000000"/>
              <w:right w:val="nil"/>
            </w:tcBorders>
            <w:hideMark/>
          </w:tcPr>
          <w:p w14:paraId="6B1E2175" w14:textId="77777777" w:rsidR="000067D4" w:rsidRDefault="000067D4">
            <w:pPr>
              <w:spacing w:after="0" w:line="256" w:lineRule="auto"/>
              <w:jc w:val="right"/>
              <w:rPr>
                <w:rFonts w:asciiTheme="minorHAnsi" w:hAnsiTheme="minorHAnsi"/>
                <w:sz w:val="20"/>
              </w:rPr>
            </w:pPr>
            <w:r>
              <w:rPr>
                <w:sz w:val="20"/>
              </w:rPr>
              <w:t>440</w:t>
            </w:r>
          </w:p>
        </w:tc>
        <w:tc>
          <w:tcPr>
            <w:tcW w:w="764" w:type="pct"/>
            <w:tcBorders>
              <w:top w:val="dotted" w:sz="4" w:space="0" w:color="000000"/>
              <w:left w:val="nil"/>
              <w:bottom w:val="dotted" w:sz="4" w:space="0" w:color="000000"/>
              <w:right w:val="nil"/>
            </w:tcBorders>
            <w:hideMark/>
          </w:tcPr>
          <w:p w14:paraId="7DF66E07" w14:textId="77777777" w:rsidR="000067D4" w:rsidRDefault="000067D4">
            <w:pPr>
              <w:spacing w:after="0" w:line="256" w:lineRule="auto"/>
              <w:jc w:val="right"/>
              <w:rPr>
                <w:rFonts w:asciiTheme="minorHAnsi" w:hAnsiTheme="minorHAnsi"/>
                <w:sz w:val="20"/>
              </w:rPr>
            </w:pPr>
            <w:r>
              <w:rPr>
                <w:sz w:val="20"/>
              </w:rPr>
              <w:t>440</w:t>
            </w:r>
          </w:p>
        </w:tc>
      </w:tr>
      <w:tr w:rsidR="000067D4" w14:paraId="5D4E2068" w14:textId="77777777" w:rsidTr="000067D4">
        <w:trPr>
          <w:trHeight w:val="245"/>
        </w:trPr>
        <w:tc>
          <w:tcPr>
            <w:tcW w:w="2383" w:type="pct"/>
            <w:tcBorders>
              <w:top w:val="dotted" w:sz="4" w:space="0" w:color="000000"/>
              <w:left w:val="nil"/>
              <w:bottom w:val="dotted" w:sz="4" w:space="0" w:color="000000"/>
              <w:right w:val="nil"/>
            </w:tcBorders>
            <w:vAlign w:val="center"/>
          </w:tcPr>
          <w:p w14:paraId="693D537B" w14:textId="77777777" w:rsidR="000067D4" w:rsidRDefault="000067D4">
            <w:pPr>
              <w:spacing w:after="0" w:line="256" w:lineRule="auto"/>
              <w:rPr>
                <w:rFonts w:asciiTheme="minorHAnsi" w:hAnsiTheme="minorHAnsi"/>
                <w:sz w:val="20"/>
              </w:rPr>
            </w:pPr>
          </w:p>
        </w:tc>
        <w:tc>
          <w:tcPr>
            <w:tcW w:w="951" w:type="pct"/>
            <w:tcBorders>
              <w:top w:val="dotted" w:sz="4" w:space="0" w:color="000000"/>
              <w:left w:val="nil"/>
              <w:bottom w:val="dotted" w:sz="4" w:space="0" w:color="000000"/>
              <w:right w:val="nil"/>
            </w:tcBorders>
            <w:vAlign w:val="center"/>
          </w:tcPr>
          <w:p w14:paraId="70B889E5" w14:textId="77777777" w:rsidR="000067D4" w:rsidRDefault="000067D4">
            <w:pPr>
              <w:spacing w:after="0" w:line="256" w:lineRule="auto"/>
              <w:jc w:val="right"/>
              <w:rPr>
                <w:rFonts w:asciiTheme="minorHAnsi" w:hAnsiTheme="minorHAnsi"/>
                <w:sz w:val="20"/>
              </w:rPr>
            </w:pPr>
          </w:p>
        </w:tc>
        <w:tc>
          <w:tcPr>
            <w:tcW w:w="902" w:type="pct"/>
            <w:tcBorders>
              <w:top w:val="dotted" w:sz="4" w:space="0" w:color="000000"/>
              <w:left w:val="nil"/>
              <w:bottom w:val="dotted" w:sz="4" w:space="0" w:color="000000"/>
              <w:right w:val="nil"/>
            </w:tcBorders>
            <w:vAlign w:val="center"/>
          </w:tcPr>
          <w:p w14:paraId="728F0BD3" w14:textId="77777777" w:rsidR="000067D4" w:rsidRDefault="000067D4">
            <w:pPr>
              <w:spacing w:after="0" w:line="256" w:lineRule="auto"/>
              <w:jc w:val="right"/>
              <w:rPr>
                <w:rFonts w:asciiTheme="minorHAnsi" w:hAnsiTheme="minorHAnsi"/>
                <w:sz w:val="20"/>
              </w:rPr>
            </w:pPr>
          </w:p>
        </w:tc>
        <w:tc>
          <w:tcPr>
            <w:tcW w:w="764" w:type="pct"/>
            <w:tcBorders>
              <w:top w:val="dotted" w:sz="4" w:space="0" w:color="000000"/>
              <w:left w:val="nil"/>
              <w:bottom w:val="dotted" w:sz="4" w:space="0" w:color="000000"/>
              <w:right w:val="nil"/>
            </w:tcBorders>
            <w:vAlign w:val="center"/>
          </w:tcPr>
          <w:p w14:paraId="74C5A4BF" w14:textId="77777777" w:rsidR="000067D4" w:rsidRDefault="000067D4">
            <w:pPr>
              <w:spacing w:after="0" w:line="256" w:lineRule="auto"/>
              <w:jc w:val="right"/>
              <w:rPr>
                <w:rFonts w:asciiTheme="minorHAnsi" w:hAnsiTheme="minorHAnsi"/>
                <w:sz w:val="20"/>
              </w:rPr>
            </w:pPr>
          </w:p>
        </w:tc>
      </w:tr>
      <w:tr w:rsidR="000067D4" w14:paraId="34A76B10"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193E1AB6" w14:textId="77777777" w:rsidR="000067D4" w:rsidRDefault="000067D4">
            <w:pPr>
              <w:spacing w:after="0" w:line="256" w:lineRule="auto"/>
              <w:rPr>
                <w:rFonts w:asciiTheme="minorHAnsi" w:hAnsiTheme="minorHAnsi"/>
                <w:b/>
                <w:sz w:val="20"/>
              </w:rPr>
            </w:pPr>
            <w:r w:rsidRPr="00243981">
              <w:rPr>
                <w:rFonts w:cs="Calibri"/>
                <w:b/>
                <w:bCs/>
                <w:color w:val="000000"/>
                <w:sz w:val="20"/>
              </w:rPr>
              <w:t>Better Infrastructure Fund</w:t>
            </w:r>
          </w:p>
        </w:tc>
        <w:tc>
          <w:tcPr>
            <w:tcW w:w="951" w:type="pct"/>
            <w:tcBorders>
              <w:top w:val="dotted" w:sz="4" w:space="0" w:color="000000"/>
              <w:left w:val="nil"/>
              <w:bottom w:val="dotted" w:sz="4" w:space="0" w:color="000000"/>
              <w:right w:val="nil"/>
            </w:tcBorders>
            <w:vAlign w:val="center"/>
          </w:tcPr>
          <w:p w14:paraId="7E93854A" w14:textId="77777777" w:rsidR="000067D4" w:rsidRDefault="000067D4">
            <w:pPr>
              <w:spacing w:after="0" w:line="256" w:lineRule="auto"/>
              <w:jc w:val="right"/>
              <w:rPr>
                <w:rFonts w:asciiTheme="minorHAnsi" w:hAnsiTheme="minorHAnsi"/>
                <w:sz w:val="20"/>
              </w:rPr>
            </w:pPr>
          </w:p>
        </w:tc>
        <w:tc>
          <w:tcPr>
            <w:tcW w:w="902" w:type="pct"/>
            <w:tcBorders>
              <w:top w:val="dotted" w:sz="4" w:space="0" w:color="000000"/>
              <w:left w:val="nil"/>
              <w:bottom w:val="dotted" w:sz="4" w:space="0" w:color="000000"/>
              <w:right w:val="nil"/>
            </w:tcBorders>
            <w:vAlign w:val="center"/>
          </w:tcPr>
          <w:p w14:paraId="7C6D6B87" w14:textId="77777777" w:rsidR="000067D4" w:rsidRDefault="000067D4">
            <w:pPr>
              <w:spacing w:after="0" w:line="256" w:lineRule="auto"/>
              <w:jc w:val="right"/>
              <w:rPr>
                <w:rFonts w:asciiTheme="minorHAnsi" w:hAnsiTheme="minorHAnsi"/>
                <w:sz w:val="20"/>
              </w:rPr>
            </w:pPr>
          </w:p>
        </w:tc>
        <w:tc>
          <w:tcPr>
            <w:tcW w:w="764" w:type="pct"/>
            <w:tcBorders>
              <w:top w:val="dotted" w:sz="4" w:space="0" w:color="000000"/>
              <w:left w:val="nil"/>
              <w:bottom w:val="dotted" w:sz="4" w:space="0" w:color="000000"/>
              <w:right w:val="nil"/>
            </w:tcBorders>
            <w:vAlign w:val="center"/>
          </w:tcPr>
          <w:p w14:paraId="0CC31FCB" w14:textId="77777777" w:rsidR="000067D4" w:rsidRDefault="000067D4">
            <w:pPr>
              <w:spacing w:after="0" w:line="256" w:lineRule="auto"/>
              <w:jc w:val="right"/>
              <w:rPr>
                <w:rFonts w:asciiTheme="minorHAnsi" w:hAnsiTheme="minorHAnsi"/>
                <w:sz w:val="20"/>
              </w:rPr>
            </w:pPr>
          </w:p>
        </w:tc>
      </w:tr>
      <w:tr w:rsidR="000067D4" w14:paraId="235A567A"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15C3271F" w14:textId="77777777" w:rsidR="000067D4" w:rsidRDefault="000067D4">
            <w:pPr>
              <w:spacing w:after="0" w:line="256" w:lineRule="auto"/>
              <w:rPr>
                <w:rFonts w:asciiTheme="minorHAnsi" w:hAnsiTheme="minorHAnsi"/>
                <w:sz w:val="20"/>
              </w:rPr>
            </w:pPr>
            <w:r>
              <w:rPr>
                <w:rFonts w:asciiTheme="minorHAnsi" w:hAnsiTheme="minorHAnsi"/>
                <w:sz w:val="20"/>
              </w:rPr>
              <w:t xml:space="preserve">Cultural Facilities Corporation </w:t>
            </w:r>
            <w:r>
              <w:rPr>
                <w:rFonts w:asciiTheme="minorHAnsi" w:hAnsiTheme="minorHAnsi"/>
                <w:sz w:val="20"/>
              </w:rPr>
              <w:fldChar w:fldCharType="begin"/>
            </w:r>
            <w:r>
              <w:rPr>
                <w:rFonts w:asciiTheme="minorHAnsi" w:hAnsiTheme="minorHAnsi"/>
                <w:sz w:val="20"/>
              </w:rPr>
              <w:instrText xml:space="preserve"> XE "Canberra Theatre Centre" </w:instrText>
            </w:r>
            <w:r>
              <w:rPr>
                <w:rFonts w:asciiTheme="minorHAnsi" w:hAnsiTheme="minorHAnsi"/>
                <w:sz w:val="20"/>
              </w:rPr>
              <w:fldChar w:fldCharType="end"/>
            </w:r>
          </w:p>
        </w:tc>
        <w:tc>
          <w:tcPr>
            <w:tcW w:w="951" w:type="pct"/>
            <w:tcBorders>
              <w:top w:val="dotted" w:sz="4" w:space="0" w:color="000000"/>
              <w:left w:val="nil"/>
              <w:bottom w:val="dotted" w:sz="4" w:space="0" w:color="000000"/>
              <w:right w:val="nil"/>
            </w:tcBorders>
            <w:hideMark/>
          </w:tcPr>
          <w:p w14:paraId="7AC08FB9" w14:textId="77777777" w:rsidR="000067D4" w:rsidRDefault="000067D4">
            <w:pPr>
              <w:spacing w:after="0" w:line="256" w:lineRule="auto"/>
              <w:jc w:val="right"/>
              <w:rPr>
                <w:rFonts w:asciiTheme="minorHAnsi" w:hAnsiTheme="minorHAnsi"/>
                <w:sz w:val="20"/>
              </w:rPr>
            </w:pPr>
            <w:r>
              <w:rPr>
                <w:rFonts w:cs="Calibri"/>
                <w:color w:val="000000"/>
                <w:sz w:val="20"/>
              </w:rPr>
              <w:t>428</w:t>
            </w:r>
          </w:p>
        </w:tc>
        <w:tc>
          <w:tcPr>
            <w:tcW w:w="902" w:type="pct"/>
            <w:tcBorders>
              <w:top w:val="dotted" w:sz="4" w:space="0" w:color="000000"/>
              <w:left w:val="nil"/>
              <w:bottom w:val="dotted" w:sz="4" w:space="0" w:color="000000"/>
              <w:right w:val="nil"/>
            </w:tcBorders>
            <w:hideMark/>
          </w:tcPr>
          <w:p w14:paraId="4856A6A4" w14:textId="77777777" w:rsidR="000067D4" w:rsidRDefault="000067D4">
            <w:pPr>
              <w:spacing w:after="0" w:line="256" w:lineRule="auto"/>
              <w:jc w:val="right"/>
              <w:rPr>
                <w:rFonts w:asciiTheme="minorHAnsi" w:hAnsiTheme="minorHAnsi"/>
                <w:sz w:val="20"/>
              </w:rPr>
            </w:pPr>
            <w:r>
              <w:rPr>
                <w:rFonts w:cs="Calibri"/>
                <w:color w:val="000000"/>
                <w:sz w:val="20"/>
              </w:rPr>
              <w:t>428</w:t>
            </w:r>
          </w:p>
        </w:tc>
        <w:tc>
          <w:tcPr>
            <w:tcW w:w="764" w:type="pct"/>
            <w:tcBorders>
              <w:top w:val="dotted" w:sz="4" w:space="0" w:color="000000"/>
              <w:left w:val="nil"/>
              <w:bottom w:val="dotted" w:sz="4" w:space="0" w:color="000000"/>
              <w:right w:val="nil"/>
            </w:tcBorders>
            <w:hideMark/>
          </w:tcPr>
          <w:p w14:paraId="3F43B3ED" w14:textId="77777777" w:rsidR="000067D4" w:rsidRDefault="000067D4">
            <w:pPr>
              <w:spacing w:after="0" w:line="256" w:lineRule="auto"/>
              <w:jc w:val="right"/>
              <w:rPr>
                <w:rFonts w:asciiTheme="minorHAnsi" w:hAnsiTheme="minorHAnsi"/>
                <w:sz w:val="20"/>
              </w:rPr>
            </w:pPr>
            <w:r>
              <w:rPr>
                <w:rFonts w:cs="Calibri"/>
                <w:color w:val="000000"/>
                <w:sz w:val="20"/>
              </w:rPr>
              <w:t>428</w:t>
            </w:r>
          </w:p>
        </w:tc>
      </w:tr>
      <w:tr w:rsidR="000067D4" w14:paraId="7033363F" w14:textId="77777777" w:rsidTr="000067D4">
        <w:trPr>
          <w:trHeight w:val="243"/>
        </w:trPr>
        <w:tc>
          <w:tcPr>
            <w:tcW w:w="2383" w:type="pct"/>
            <w:tcBorders>
              <w:top w:val="dotted" w:sz="4" w:space="0" w:color="000000"/>
              <w:left w:val="nil"/>
              <w:bottom w:val="dotted" w:sz="4" w:space="0" w:color="000000"/>
              <w:right w:val="nil"/>
            </w:tcBorders>
            <w:vAlign w:val="center"/>
          </w:tcPr>
          <w:p w14:paraId="5BB455D1" w14:textId="77777777" w:rsidR="000067D4" w:rsidRDefault="000067D4">
            <w:pPr>
              <w:spacing w:after="0" w:line="256" w:lineRule="auto"/>
              <w:rPr>
                <w:rFonts w:asciiTheme="minorHAnsi" w:hAnsiTheme="minorHAnsi"/>
                <w:sz w:val="20"/>
              </w:rPr>
            </w:pPr>
          </w:p>
        </w:tc>
        <w:tc>
          <w:tcPr>
            <w:tcW w:w="951" w:type="pct"/>
            <w:tcBorders>
              <w:top w:val="dotted" w:sz="4" w:space="0" w:color="000000"/>
              <w:left w:val="nil"/>
              <w:bottom w:val="dotted" w:sz="4" w:space="0" w:color="000000"/>
              <w:right w:val="nil"/>
            </w:tcBorders>
            <w:vAlign w:val="center"/>
          </w:tcPr>
          <w:p w14:paraId="304D286A" w14:textId="77777777" w:rsidR="000067D4" w:rsidRDefault="000067D4">
            <w:pPr>
              <w:spacing w:after="0" w:line="256" w:lineRule="auto"/>
              <w:jc w:val="right"/>
              <w:rPr>
                <w:rFonts w:asciiTheme="minorHAnsi" w:hAnsiTheme="minorHAnsi"/>
                <w:sz w:val="20"/>
              </w:rPr>
            </w:pPr>
          </w:p>
        </w:tc>
        <w:tc>
          <w:tcPr>
            <w:tcW w:w="902" w:type="pct"/>
            <w:tcBorders>
              <w:top w:val="dotted" w:sz="4" w:space="0" w:color="000000"/>
              <w:left w:val="nil"/>
              <w:bottom w:val="dotted" w:sz="4" w:space="0" w:color="000000"/>
              <w:right w:val="nil"/>
            </w:tcBorders>
            <w:vAlign w:val="center"/>
          </w:tcPr>
          <w:p w14:paraId="1B143D28" w14:textId="77777777" w:rsidR="000067D4" w:rsidRDefault="000067D4">
            <w:pPr>
              <w:spacing w:after="0" w:line="256" w:lineRule="auto"/>
              <w:jc w:val="right"/>
              <w:rPr>
                <w:rFonts w:asciiTheme="minorHAnsi" w:hAnsiTheme="minorHAnsi"/>
                <w:sz w:val="20"/>
              </w:rPr>
            </w:pPr>
          </w:p>
        </w:tc>
        <w:tc>
          <w:tcPr>
            <w:tcW w:w="764" w:type="pct"/>
            <w:tcBorders>
              <w:top w:val="dotted" w:sz="4" w:space="0" w:color="000000"/>
              <w:left w:val="nil"/>
              <w:bottom w:val="dotted" w:sz="4" w:space="0" w:color="000000"/>
              <w:right w:val="nil"/>
            </w:tcBorders>
            <w:vAlign w:val="center"/>
          </w:tcPr>
          <w:p w14:paraId="727AE86B" w14:textId="77777777" w:rsidR="000067D4" w:rsidRDefault="000067D4">
            <w:pPr>
              <w:spacing w:after="0" w:line="256" w:lineRule="auto"/>
              <w:jc w:val="right"/>
              <w:rPr>
                <w:rFonts w:asciiTheme="minorHAnsi" w:hAnsiTheme="minorHAnsi"/>
                <w:sz w:val="20"/>
              </w:rPr>
            </w:pPr>
          </w:p>
        </w:tc>
      </w:tr>
      <w:tr w:rsidR="000067D4" w14:paraId="1386D86D"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77B505F2" w14:textId="559A6419" w:rsidR="000067D4" w:rsidRDefault="000067D4">
            <w:pPr>
              <w:spacing w:after="0" w:line="256" w:lineRule="auto"/>
              <w:rPr>
                <w:rFonts w:asciiTheme="minorHAnsi" w:hAnsiTheme="minorHAnsi"/>
                <w:b/>
                <w:sz w:val="20"/>
              </w:rPr>
            </w:pPr>
            <w:r w:rsidRPr="00243981">
              <w:rPr>
                <w:rFonts w:cs="Calibri"/>
                <w:b/>
                <w:bCs/>
                <w:color w:val="000000"/>
                <w:sz w:val="20"/>
              </w:rPr>
              <w:t>Total Capital Works Program</w:t>
            </w:r>
          </w:p>
        </w:tc>
        <w:tc>
          <w:tcPr>
            <w:tcW w:w="951" w:type="pct"/>
            <w:tcBorders>
              <w:top w:val="dotted" w:sz="4" w:space="0" w:color="000000"/>
              <w:left w:val="nil"/>
              <w:bottom w:val="dotted" w:sz="4" w:space="0" w:color="000000"/>
              <w:right w:val="nil"/>
            </w:tcBorders>
            <w:hideMark/>
          </w:tcPr>
          <w:p w14:paraId="76B206E1" w14:textId="77777777" w:rsidR="000067D4" w:rsidRDefault="000067D4">
            <w:pPr>
              <w:spacing w:after="0" w:line="256" w:lineRule="auto"/>
              <w:jc w:val="right"/>
              <w:rPr>
                <w:rFonts w:asciiTheme="minorHAnsi" w:hAnsiTheme="minorHAnsi"/>
                <w:b/>
                <w:sz w:val="20"/>
              </w:rPr>
            </w:pPr>
            <w:r>
              <w:rPr>
                <w:rFonts w:cs="Calibri"/>
                <w:b/>
                <w:bCs/>
                <w:color w:val="000000"/>
                <w:sz w:val="20"/>
              </w:rPr>
              <w:t>2,916</w:t>
            </w:r>
          </w:p>
        </w:tc>
        <w:tc>
          <w:tcPr>
            <w:tcW w:w="902" w:type="pct"/>
            <w:tcBorders>
              <w:top w:val="dotted" w:sz="4" w:space="0" w:color="000000"/>
              <w:left w:val="nil"/>
              <w:bottom w:val="dotted" w:sz="4" w:space="0" w:color="000000"/>
              <w:right w:val="nil"/>
            </w:tcBorders>
            <w:hideMark/>
          </w:tcPr>
          <w:p w14:paraId="26BECA38" w14:textId="77777777" w:rsidR="000067D4" w:rsidRDefault="000067D4">
            <w:pPr>
              <w:spacing w:after="0" w:line="256" w:lineRule="auto"/>
              <w:jc w:val="right"/>
              <w:rPr>
                <w:rFonts w:asciiTheme="minorHAnsi" w:hAnsiTheme="minorHAnsi"/>
                <w:b/>
                <w:sz w:val="20"/>
              </w:rPr>
            </w:pPr>
            <w:r>
              <w:rPr>
                <w:rFonts w:cs="Calibri"/>
                <w:b/>
                <w:bCs/>
                <w:color w:val="000000"/>
                <w:sz w:val="20"/>
              </w:rPr>
              <w:t>1,768</w:t>
            </w:r>
          </w:p>
        </w:tc>
        <w:tc>
          <w:tcPr>
            <w:tcW w:w="764" w:type="pct"/>
            <w:tcBorders>
              <w:top w:val="dotted" w:sz="4" w:space="0" w:color="000000"/>
              <w:left w:val="nil"/>
              <w:bottom w:val="dotted" w:sz="4" w:space="0" w:color="000000"/>
              <w:right w:val="nil"/>
            </w:tcBorders>
            <w:hideMark/>
          </w:tcPr>
          <w:p w14:paraId="00609027" w14:textId="77777777" w:rsidR="000067D4" w:rsidRDefault="000067D4">
            <w:pPr>
              <w:spacing w:after="0" w:line="256" w:lineRule="auto"/>
              <w:jc w:val="right"/>
              <w:rPr>
                <w:rFonts w:asciiTheme="minorHAnsi" w:hAnsiTheme="minorHAnsi"/>
                <w:b/>
                <w:sz w:val="20"/>
              </w:rPr>
            </w:pPr>
            <w:r>
              <w:rPr>
                <w:rFonts w:cs="Calibri"/>
                <w:b/>
                <w:bCs/>
                <w:color w:val="000000"/>
                <w:sz w:val="20"/>
              </w:rPr>
              <w:t>1,768</w:t>
            </w:r>
          </w:p>
        </w:tc>
      </w:tr>
      <w:tr w:rsidR="000067D4" w14:paraId="7475E922" w14:textId="77777777" w:rsidTr="000067D4">
        <w:trPr>
          <w:trHeight w:val="243"/>
        </w:trPr>
        <w:tc>
          <w:tcPr>
            <w:tcW w:w="2383" w:type="pct"/>
            <w:tcBorders>
              <w:top w:val="dotted" w:sz="4" w:space="0" w:color="000000"/>
              <w:left w:val="nil"/>
              <w:bottom w:val="dotted" w:sz="4" w:space="0" w:color="000000"/>
              <w:right w:val="nil"/>
            </w:tcBorders>
            <w:vAlign w:val="center"/>
          </w:tcPr>
          <w:p w14:paraId="3729802D" w14:textId="77777777" w:rsidR="000067D4" w:rsidRDefault="000067D4">
            <w:pPr>
              <w:spacing w:after="0" w:line="256" w:lineRule="auto"/>
              <w:rPr>
                <w:rFonts w:asciiTheme="minorHAnsi" w:hAnsiTheme="minorHAnsi"/>
                <w:sz w:val="20"/>
              </w:rPr>
            </w:pPr>
          </w:p>
        </w:tc>
        <w:tc>
          <w:tcPr>
            <w:tcW w:w="951" w:type="pct"/>
            <w:tcBorders>
              <w:top w:val="dotted" w:sz="4" w:space="0" w:color="000000"/>
              <w:left w:val="nil"/>
              <w:bottom w:val="dotted" w:sz="4" w:space="0" w:color="000000"/>
              <w:right w:val="nil"/>
            </w:tcBorders>
            <w:vAlign w:val="center"/>
          </w:tcPr>
          <w:p w14:paraId="4E27177E" w14:textId="77777777" w:rsidR="000067D4" w:rsidRDefault="000067D4">
            <w:pPr>
              <w:spacing w:after="0" w:line="256" w:lineRule="auto"/>
              <w:rPr>
                <w:rFonts w:asciiTheme="minorHAnsi" w:hAnsiTheme="minorHAnsi"/>
                <w:sz w:val="20"/>
              </w:rPr>
            </w:pPr>
          </w:p>
        </w:tc>
        <w:tc>
          <w:tcPr>
            <w:tcW w:w="902" w:type="pct"/>
            <w:tcBorders>
              <w:top w:val="dotted" w:sz="4" w:space="0" w:color="000000"/>
              <w:left w:val="nil"/>
              <w:bottom w:val="dotted" w:sz="4" w:space="0" w:color="000000"/>
              <w:right w:val="nil"/>
            </w:tcBorders>
            <w:vAlign w:val="center"/>
          </w:tcPr>
          <w:p w14:paraId="4CBD2453" w14:textId="77777777" w:rsidR="000067D4" w:rsidRDefault="000067D4">
            <w:pPr>
              <w:spacing w:after="0" w:line="256" w:lineRule="auto"/>
              <w:rPr>
                <w:rFonts w:asciiTheme="minorHAnsi" w:hAnsiTheme="minorHAnsi"/>
                <w:sz w:val="20"/>
              </w:rPr>
            </w:pPr>
          </w:p>
        </w:tc>
        <w:tc>
          <w:tcPr>
            <w:tcW w:w="764" w:type="pct"/>
            <w:tcBorders>
              <w:top w:val="dotted" w:sz="4" w:space="0" w:color="000000"/>
              <w:left w:val="nil"/>
              <w:bottom w:val="dotted" w:sz="4" w:space="0" w:color="000000"/>
              <w:right w:val="nil"/>
            </w:tcBorders>
            <w:vAlign w:val="center"/>
          </w:tcPr>
          <w:p w14:paraId="0F275F0B" w14:textId="77777777" w:rsidR="000067D4" w:rsidRDefault="000067D4">
            <w:pPr>
              <w:spacing w:after="0" w:line="256" w:lineRule="auto"/>
              <w:rPr>
                <w:rFonts w:asciiTheme="minorHAnsi" w:hAnsiTheme="minorHAnsi"/>
                <w:sz w:val="20"/>
              </w:rPr>
            </w:pPr>
          </w:p>
        </w:tc>
      </w:tr>
      <w:tr w:rsidR="000067D4" w14:paraId="1E742829"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6A7DA9C5" w14:textId="77777777" w:rsidR="000067D4" w:rsidRDefault="000067D4">
            <w:pPr>
              <w:spacing w:after="0" w:line="256" w:lineRule="auto"/>
              <w:rPr>
                <w:rFonts w:asciiTheme="minorHAnsi" w:hAnsiTheme="minorHAnsi"/>
                <w:b/>
                <w:sz w:val="20"/>
              </w:rPr>
            </w:pPr>
            <w:r>
              <w:rPr>
                <w:rFonts w:asciiTheme="minorHAnsi" w:hAnsiTheme="minorHAnsi"/>
                <w:b/>
                <w:sz w:val="20"/>
              </w:rPr>
              <w:t>Works Funded From Other Sources</w:t>
            </w:r>
          </w:p>
        </w:tc>
        <w:tc>
          <w:tcPr>
            <w:tcW w:w="951" w:type="pct"/>
            <w:tcBorders>
              <w:top w:val="dotted" w:sz="4" w:space="0" w:color="000000"/>
              <w:left w:val="nil"/>
              <w:bottom w:val="dotted" w:sz="4" w:space="0" w:color="000000"/>
              <w:right w:val="nil"/>
            </w:tcBorders>
            <w:vAlign w:val="center"/>
          </w:tcPr>
          <w:p w14:paraId="71E6E479" w14:textId="77777777" w:rsidR="000067D4" w:rsidRDefault="000067D4">
            <w:pPr>
              <w:spacing w:after="0" w:line="256" w:lineRule="auto"/>
              <w:rPr>
                <w:rFonts w:asciiTheme="minorHAnsi" w:hAnsiTheme="minorHAnsi"/>
                <w:sz w:val="20"/>
              </w:rPr>
            </w:pPr>
          </w:p>
        </w:tc>
        <w:tc>
          <w:tcPr>
            <w:tcW w:w="902" w:type="pct"/>
            <w:tcBorders>
              <w:top w:val="dotted" w:sz="4" w:space="0" w:color="000000"/>
              <w:left w:val="nil"/>
              <w:bottom w:val="dotted" w:sz="4" w:space="0" w:color="000000"/>
              <w:right w:val="nil"/>
            </w:tcBorders>
            <w:vAlign w:val="center"/>
          </w:tcPr>
          <w:p w14:paraId="41D7E41A" w14:textId="77777777" w:rsidR="000067D4" w:rsidRDefault="000067D4">
            <w:pPr>
              <w:spacing w:after="0" w:line="256" w:lineRule="auto"/>
              <w:rPr>
                <w:rFonts w:asciiTheme="minorHAnsi" w:hAnsiTheme="minorHAnsi"/>
                <w:sz w:val="20"/>
              </w:rPr>
            </w:pPr>
          </w:p>
        </w:tc>
        <w:tc>
          <w:tcPr>
            <w:tcW w:w="764" w:type="pct"/>
            <w:tcBorders>
              <w:top w:val="dotted" w:sz="4" w:space="0" w:color="000000"/>
              <w:left w:val="nil"/>
              <w:bottom w:val="dotted" w:sz="4" w:space="0" w:color="000000"/>
              <w:right w:val="nil"/>
            </w:tcBorders>
            <w:vAlign w:val="center"/>
          </w:tcPr>
          <w:p w14:paraId="125693E3" w14:textId="77777777" w:rsidR="000067D4" w:rsidRDefault="000067D4">
            <w:pPr>
              <w:spacing w:after="0" w:line="256" w:lineRule="auto"/>
              <w:rPr>
                <w:rFonts w:asciiTheme="minorHAnsi" w:hAnsiTheme="minorHAnsi"/>
                <w:sz w:val="20"/>
              </w:rPr>
            </w:pPr>
          </w:p>
        </w:tc>
      </w:tr>
      <w:tr w:rsidR="000067D4" w14:paraId="5785BB9C"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69356550" w14:textId="77777777" w:rsidR="000067D4" w:rsidRDefault="000067D4">
            <w:pPr>
              <w:spacing w:after="0" w:line="256" w:lineRule="auto"/>
              <w:rPr>
                <w:rFonts w:asciiTheme="minorHAnsi" w:hAnsiTheme="minorHAnsi"/>
                <w:sz w:val="20"/>
              </w:rPr>
            </w:pPr>
            <w:r>
              <w:rPr>
                <w:rFonts w:asciiTheme="minorHAnsi" w:hAnsiTheme="minorHAnsi"/>
                <w:sz w:val="20"/>
              </w:rPr>
              <w:t>Adjusted for Capital funded through Own Sourced Revenue</w:t>
            </w:r>
          </w:p>
        </w:tc>
        <w:tc>
          <w:tcPr>
            <w:tcW w:w="951" w:type="pct"/>
            <w:tcBorders>
              <w:top w:val="dotted" w:sz="4" w:space="0" w:color="000000"/>
              <w:left w:val="nil"/>
              <w:bottom w:val="dotted" w:sz="4" w:space="0" w:color="000000"/>
              <w:right w:val="nil"/>
            </w:tcBorders>
            <w:vAlign w:val="center"/>
            <w:hideMark/>
          </w:tcPr>
          <w:p w14:paraId="407CA5A6" w14:textId="77777777" w:rsidR="000067D4" w:rsidRDefault="000067D4">
            <w:pPr>
              <w:spacing w:after="0" w:line="256" w:lineRule="auto"/>
              <w:jc w:val="right"/>
              <w:rPr>
                <w:rFonts w:asciiTheme="minorHAnsi" w:hAnsiTheme="minorHAnsi"/>
                <w:sz w:val="20"/>
              </w:rPr>
            </w:pPr>
            <w:r>
              <w:rPr>
                <w:rFonts w:asciiTheme="minorHAnsi" w:hAnsiTheme="minorHAnsi"/>
                <w:sz w:val="20"/>
              </w:rPr>
              <w:t>-</w:t>
            </w:r>
          </w:p>
        </w:tc>
        <w:tc>
          <w:tcPr>
            <w:tcW w:w="902" w:type="pct"/>
            <w:tcBorders>
              <w:top w:val="dotted" w:sz="4" w:space="0" w:color="000000"/>
              <w:left w:val="nil"/>
              <w:bottom w:val="dotted" w:sz="4" w:space="0" w:color="000000"/>
              <w:right w:val="nil"/>
            </w:tcBorders>
            <w:vAlign w:val="center"/>
            <w:hideMark/>
          </w:tcPr>
          <w:p w14:paraId="08EBA740" w14:textId="77777777" w:rsidR="000067D4" w:rsidRDefault="000067D4">
            <w:pPr>
              <w:spacing w:after="0" w:line="256" w:lineRule="auto"/>
              <w:jc w:val="right"/>
              <w:rPr>
                <w:rFonts w:asciiTheme="minorHAnsi" w:hAnsiTheme="minorHAnsi"/>
                <w:sz w:val="20"/>
              </w:rPr>
            </w:pPr>
            <w:r>
              <w:rPr>
                <w:rFonts w:asciiTheme="minorHAnsi" w:hAnsiTheme="minorHAnsi"/>
                <w:sz w:val="20"/>
              </w:rPr>
              <w:t>-</w:t>
            </w:r>
          </w:p>
        </w:tc>
        <w:tc>
          <w:tcPr>
            <w:tcW w:w="764" w:type="pct"/>
            <w:tcBorders>
              <w:top w:val="dotted" w:sz="4" w:space="0" w:color="000000"/>
              <w:left w:val="nil"/>
              <w:bottom w:val="dotted" w:sz="4" w:space="0" w:color="000000"/>
              <w:right w:val="nil"/>
            </w:tcBorders>
            <w:vAlign w:val="center"/>
            <w:hideMark/>
          </w:tcPr>
          <w:p w14:paraId="537C02D6" w14:textId="77777777" w:rsidR="000067D4" w:rsidRDefault="000067D4">
            <w:pPr>
              <w:spacing w:after="0" w:line="256" w:lineRule="auto"/>
              <w:jc w:val="right"/>
              <w:rPr>
                <w:rFonts w:asciiTheme="minorHAnsi" w:hAnsiTheme="minorHAnsi"/>
                <w:sz w:val="20"/>
              </w:rPr>
            </w:pPr>
            <w:r>
              <w:rPr>
                <w:rFonts w:asciiTheme="minorHAnsi" w:hAnsiTheme="minorHAnsi"/>
                <w:sz w:val="20"/>
              </w:rPr>
              <w:t>72</w:t>
            </w:r>
          </w:p>
        </w:tc>
      </w:tr>
      <w:tr w:rsidR="000067D4" w14:paraId="0F668271"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407B30C7" w14:textId="77777777" w:rsidR="000067D4" w:rsidRDefault="000067D4">
            <w:pPr>
              <w:spacing w:after="0" w:line="256" w:lineRule="auto"/>
              <w:rPr>
                <w:rFonts w:asciiTheme="minorHAnsi" w:hAnsiTheme="minorHAnsi"/>
                <w:sz w:val="20"/>
              </w:rPr>
            </w:pPr>
            <w:r>
              <w:rPr>
                <w:rFonts w:asciiTheme="minorHAnsi" w:hAnsiTheme="minorHAnsi"/>
                <w:sz w:val="20"/>
              </w:rPr>
              <w:t>Fast</w:t>
            </w:r>
            <w:r>
              <w:rPr>
                <w:rFonts w:asciiTheme="minorHAnsi" w:hAnsiTheme="minorHAnsi"/>
                <w:sz w:val="20"/>
              </w:rPr>
              <w:noBreakHyphen/>
              <w:t>Tracked Infrastructure and Maintenance Stimulus</w:t>
            </w:r>
          </w:p>
        </w:tc>
        <w:tc>
          <w:tcPr>
            <w:tcW w:w="951" w:type="pct"/>
            <w:tcBorders>
              <w:top w:val="dotted" w:sz="4" w:space="0" w:color="000000"/>
              <w:left w:val="nil"/>
              <w:bottom w:val="dotted" w:sz="4" w:space="0" w:color="000000"/>
              <w:right w:val="nil"/>
            </w:tcBorders>
            <w:vAlign w:val="center"/>
            <w:hideMark/>
          </w:tcPr>
          <w:p w14:paraId="510B2BB7" w14:textId="77777777" w:rsidR="000067D4" w:rsidRDefault="000067D4">
            <w:pPr>
              <w:spacing w:after="0" w:line="256" w:lineRule="auto"/>
              <w:jc w:val="right"/>
              <w:rPr>
                <w:rFonts w:asciiTheme="minorHAnsi" w:hAnsiTheme="minorHAnsi"/>
                <w:sz w:val="20"/>
              </w:rPr>
            </w:pPr>
            <w:r>
              <w:rPr>
                <w:rFonts w:asciiTheme="minorHAnsi" w:hAnsiTheme="minorHAnsi"/>
                <w:sz w:val="20"/>
              </w:rPr>
              <w:t>123</w:t>
            </w:r>
          </w:p>
        </w:tc>
        <w:tc>
          <w:tcPr>
            <w:tcW w:w="902" w:type="pct"/>
            <w:tcBorders>
              <w:top w:val="dotted" w:sz="4" w:space="0" w:color="000000"/>
              <w:left w:val="nil"/>
              <w:bottom w:val="dotted" w:sz="4" w:space="0" w:color="000000"/>
              <w:right w:val="nil"/>
            </w:tcBorders>
            <w:vAlign w:val="center"/>
            <w:hideMark/>
          </w:tcPr>
          <w:p w14:paraId="3498FB20" w14:textId="77777777" w:rsidR="000067D4" w:rsidRDefault="000067D4">
            <w:pPr>
              <w:spacing w:after="0" w:line="256" w:lineRule="auto"/>
              <w:jc w:val="right"/>
              <w:rPr>
                <w:rFonts w:asciiTheme="minorHAnsi" w:hAnsiTheme="minorHAnsi"/>
                <w:sz w:val="20"/>
              </w:rPr>
            </w:pPr>
            <w:r>
              <w:rPr>
                <w:rFonts w:asciiTheme="minorHAnsi" w:hAnsiTheme="minorHAnsi"/>
                <w:sz w:val="20"/>
              </w:rPr>
              <w:t>123</w:t>
            </w:r>
          </w:p>
        </w:tc>
        <w:tc>
          <w:tcPr>
            <w:tcW w:w="764" w:type="pct"/>
            <w:tcBorders>
              <w:top w:val="dotted" w:sz="4" w:space="0" w:color="000000"/>
              <w:left w:val="nil"/>
              <w:bottom w:val="dotted" w:sz="4" w:space="0" w:color="000000"/>
              <w:right w:val="nil"/>
            </w:tcBorders>
            <w:vAlign w:val="center"/>
            <w:hideMark/>
          </w:tcPr>
          <w:p w14:paraId="6BE6C6D3" w14:textId="77777777" w:rsidR="000067D4" w:rsidRDefault="000067D4">
            <w:pPr>
              <w:spacing w:after="0" w:line="256" w:lineRule="auto"/>
              <w:jc w:val="right"/>
              <w:rPr>
                <w:rFonts w:asciiTheme="minorHAnsi" w:hAnsiTheme="minorHAnsi"/>
                <w:sz w:val="20"/>
              </w:rPr>
            </w:pPr>
            <w:r>
              <w:rPr>
                <w:rFonts w:asciiTheme="minorHAnsi" w:hAnsiTheme="minorHAnsi"/>
                <w:sz w:val="20"/>
              </w:rPr>
              <w:t>123</w:t>
            </w:r>
          </w:p>
        </w:tc>
      </w:tr>
      <w:tr w:rsidR="000067D4" w14:paraId="7710DBC1" w14:textId="77777777" w:rsidTr="000067D4">
        <w:trPr>
          <w:trHeight w:val="243"/>
        </w:trPr>
        <w:tc>
          <w:tcPr>
            <w:tcW w:w="2383" w:type="pct"/>
            <w:tcBorders>
              <w:top w:val="dotted" w:sz="4" w:space="0" w:color="000000"/>
              <w:left w:val="nil"/>
              <w:bottom w:val="dotted" w:sz="4" w:space="0" w:color="000000"/>
              <w:right w:val="nil"/>
            </w:tcBorders>
            <w:vAlign w:val="center"/>
          </w:tcPr>
          <w:p w14:paraId="6AA6F134" w14:textId="77777777" w:rsidR="000067D4" w:rsidRDefault="000067D4">
            <w:pPr>
              <w:spacing w:after="0" w:line="256" w:lineRule="auto"/>
              <w:rPr>
                <w:rFonts w:asciiTheme="minorHAnsi" w:hAnsiTheme="minorHAnsi"/>
                <w:sz w:val="20"/>
              </w:rPr>
            </w:pPr>
          </w:p>
        </w:tc>
        <w:tc>
          <w:tcPr>
            <w:tcW w:w="951" w:type="pct"/>
            <w:tcBorders>
              <w:top w:val="dotted" w:sz="4" w:space="0" w:color="000000"/>
              <w:left w:val="nil"/>
              <w:bottom w:val="dotted" w:sz="4" w:space="0" w:color="000000"/>
              <w:right w:val="nil"/>
            </w:tcBorders>
            <w:vAlign w:val="center"/>
          </w:tcPr>
          <w:p w14:paraId="21805506" w14:textId="77777777" w:rsidR="000067D4" w:rsidRDefault="000067D4">
            <w:pPr>
              <w:spacing w:after="0" w:line="256" w:lineRule="auto"/>
              <w:rPr>
                <w:rFonts w:asciiTheme="minorHAnsi" w:hAnsiTheme="minorHAnsi"/>
                <w:sz w:val="20"/>
              </w:rPr>
            </w:pPr>
          </w:p>
        </w:tc>
        <w:tc>
          <w:tcPr>
            <w:tcW w:w="902" w:type="pct"/>
            <w:tcBorders>
              <w:top w:val="dotted" w:sz="4" w:space="0" w:color="000000"/>
              <w:left w:val="nil"/>
              <w:bottom w:val="dotted" w:sz="4" w:space="0" w:color="000000"/>
              <w:right w:val="nil"/>
            </w:tcBorders>
            <w:vAlign w:val="center"/>
          </w:tcPr>
          <w:p w14:paraId="534A87B1" w14:textId="77777777" w:rsidR="000067D4" w:rsidRDefault="000067D4">
            <w:pPr>
              <w:spacing w:after="0" w:line="256" w:lineRule="auto"/>
              <w:rPr>
                <w:rFonts w:asciiTheme="minorHAnsi" w:hAnsiTheme="minorHAnsi"/>
                <w:sz w:val="20"/>
              </w:rPr>
            </w:pPr>
          </w:p>
        </w:tc>
        <w:tc>
          <w:tcPr>
            <w:tcW w:w="764" w:type="pct"/>
            <w:tcBorders>
              <w:top w:val="dotted" w:sz="4" w:space="0" w:color="000000"/>
              <w:left w:val="nil"/>
              <w:bottom w:val="dotted" w:sz="4" w:space="0" w:color="000000"/>
              <w:right w:val="nil"/>
            </w:tcBorders>
            <w:vAlign w:val="center"/>
          </w:tcPr>
          <w:p w14:paraId="6D447A33" w14:textId="77777777" w:rsidR="000067D4" w:rsidRDefault="000067D4">
            <w:pPr>
              <w:spacing w:after="0" w:line="256" w:lineRule="auto"/>
              <w:jc w:val="right"/>
              <w:rPr>
                <w:rFonts w:asciiTheme="minorHAnsi" w:hAnsiTheme="minorHAnsi"/>
                <w:sz w:val="20"/>
              </w:rPr>
            </w:pPr>
          </w:p>
        </w:tc>
      </w:tr>
      <w:tr w:rsidR="000067D4" w14:paraId="757ADC61" w14:textId="77777777" w:rsidTr="000067D4">
        <w:trPr>
          <w:trHeight w:val="243"/>
        </w:trPr>
        <w:tc>
          <w:tcPr>
            <w:tcW w:w="2383" w:type="pct"/>
            <w:tcBorders>
              <w:top w:val="dotted" w:sz="4" w:space="0" w:color="000000"/>
              <w:left w:val="nil"/>
              <w:bottom w:val="dotted" w:sz="4" w:space="0" w:color="000000"/>
              <w:right w:val="nil"/>
            </w:tcBorders>
            <w:vAlign w:val="center"/>
            <w:hideMark/>
          </w:tcPr>
          <w:p w14:paraId="5CCB643C" w14:textId="1EFEE8E1" w:rsidR="000067D4" w:rsidRDefault="000067D4">
            <w:pPr>
              <w:spacing w:after="0" w:line="256" w:lineRule="auto"/>
              <w:rPr>
                <w:rFonts w:asciiTheme="minorHAnsi" w:hAnsiTheme="minorHAnsi"/>
                <w:b/>
                <w:sz w:val="20"/>
              </w:rPr>
            </w:pPr>
            <w:r>
              <w:rPr>
                <w:rFonts w:asciiTheme="minorHAnsi" w:hAnsiTheme="minorHAnsi"/>
                <w:b/>
                <w:sz w:val="20"/>
              </w:rPr>
              <w:t>Balances per Capital Works Management</w:t>
            </w:r>
          </w:p>
        </w:tc>
        <w:tc>
          <w:tcPr>
            <w:tcW w:w="951" w:type="pct"/>
            <w:tcBorders>
              <w:top w:val="dotted" w:sz="4" w:space="0" w:color="000000"/>
              <w:left w:val="nil"/>
              <w:bottom w:val="dotted" w:sz="4" w:space="0" w:color="000000"/>
              <w:right w:val="nil"/>
            </w:tcBorders>
            <w:hideMark/>
          </w:tcPr>
          <w:p w14:paraId="01D14C02" w14:textId="77777777" w:rsidR="000067D4" w:rsidRDefault="000067D4">
            <w:pPr>
              <w:spacing w:after="0" w:line="256" w:lineRule="auto"/>
              <w:jc w:val="right"/>
              <w:rPr>
                <w:rFonts w:asciiTheme="minorHAnsi" w:hAnsiTheme="minorHAnsi"/>
                <w:b/>
                <w:sz w:val="20"/>
              </w:rPr>
            </w:pPr>
            <w:r>
              <w:rPr>
                <w:rFonts w:cs="Calibri"/>
                <w:b/>
                <w:bCs/>
                <w:color w:val="000000"/>
                <w:sz w:val="20"/>
              </w:rPr>
              <w:t>3,039</w:t>
            </w:r>
          </w:p>
        </w:tc>
        <w:tc>
          <w:tcPr>
            <w:tcW w:w="902" w:type="pct"/>
            <w:tcBorders>
              <w:top w:val="dotted" w:sz="4" w:space="0" w:color="000000"/>
              <w:left w:val="nil"/>
              <w:bottom w:val="dotted" w:sz="4" w:space="0" w:color="000000"/>
              <w:right w:val="nil"/>
            </w:tcBorders>
            <w:hideMark/>
          </w:tcPr>
          <w:p w14:paraId="555DA604" w14:textId="77777777" w:rsidR="000067D4" w:rsidRDefault="000067D4">
            <w:pPr>
              <w:spacing w:after="0" w:line="256" w:lineRule="auto"/>
              <w:jc w:val="right"/>
              <w:rPr>
                <w:rFonts w:asciiTheme="minorHAnsi" w:hAnsiTheme="minorHAnsi"/>
                <w:b/>
                <w:sz w:val="20"/>
              </w:rPr>
            </w:pPr>
            <w:r>
              <w:rPr>
                <w:rFonts w:cs="Calibri"/>
                <w:b/>
                <w:bCs/>
                <w:color w:val="000000"/>
                <w:sz w:val="20"/>
              </w:rPr>
              <w:t>1,891</w:t>
            </w:r>
          </w:p>
        </w:tc>
        <w:tc>
          <w:tcPr>
            <w:tcW w:w="764" w:type="pct"/>
            <w:tcBorders>
              <w:top w:val="dotted" w:sz="4" w:space="0" w:color="000000"/>
              <w:left w:val="nil"/>
              <w:bottom w:val="dotted" w:sz="4" w:space="0" w:color="000000"/>
              <w:right w:val="nil"/>
            </w:tcBorders>
            <w:hideMark/>
          </w:tcPr>
          <w:p w14:paraId="04B6D7A1" w14:textId="77777777" w:rsidR="000067D4" w:rsidRDefault="000067D4">
            <w:pPr>
              <w:spacing w:after="0" w:line="256" w:lineRule="auto"/>
              <w:jc w:val="right"/>
              <w:rPr>
                <w:rFonts w:asciiTheme="minorHAnsi" w:hAnsiTheme="minorHAnsi"/>
                <w:b/>
                <w:sz w:val="20"/>
              </w:rPr>
            </w:pPr>
            <w:r>
              <w:rPr>
                <w:rFonts w:cs="Calibri"/>
                <w:b/>
                <w:bCs/>
                <w:color w:val="000000"/>
                <w:sz w:val="20"/>
              </w:rPr>
              <w:t>1,963</w:t>
            </w:r>
          </w:p>
        </w:tc>
      </w:tr>
      <w:tr w:rsidR="000067D4" w14:paraId="6E126347" w14:textId="77777777" w:rsidTr="000067D4">
        <w:trPr>
          <w:trHeight w:val="243"/>
        </w:trPr>
        <w:tc>
          <w:tcPr>
            <w:tcW w:w="2383" w:type="pct"/>
            <w:tcBorders>
              <w:top w:val="dotted" w:sz="4" w:space="0" w:color="000000"/>
              <w:left w:val="nil"/>
              <w:bottom w:val="dotted" w:sz="4" w:space="0" w:color="000000"/>
              <w:right w:val="nil"/>
            </w:tcBorders>
            <w:vAlign w:val="center"/>
          </w:tcPr>
          <w:p w14:paraId="05656B7B" w14:textId="77777777" w:rsidR="000067D4" w:rsidRDefault="000067D4">
            <w:pPr>
              <w:spacing w:after="0" w:line="256" w:lineRule="auto"/>
              <w:rPr>
                <w:rFonts w:asciiTheme="minorHAnsi" w:hAnsiTheme="minorHAnsi"/>
                <w:bCs/>
                <w:sz w:val="20"/>
              </w:rPr>
            </w:pPr>
          </w:p>
        </w:tc>
        <w:tc>
          <w:tcPr>
            <w:tcW w:w="951" w:type="pct"/>
            <w:tcBorders>
              <w:top w:val="dotted" w:sz="4" w:space="0" w:color="000000"/>
              <w:left w:val="nil"/>
              <w:bottom w:val="dotted" w:sz="4" w:space="0" w:color="000000"/>
              <w:right w:val="nil"/>
            </w:tcBorders>
          </w:tcPr>
          <w:p w14:paraId="1ED8F313" w14:textId="77777777" w:rsidR="000067D4" w:rsidRDefault="000067D4">
            <w:pPr>
              <w:spacing w:after="0" w:line="256" w:lineRule="auto"/>
              <w:jc w:val="right"/>
              <w:rPr>
                <w:rFonts w:cs="Calibri"/>
                <w:bCs/>
                <w:color w:val="000000"/>
                <w:sz w:val="20"/>
              </w:rPr>
            </w:pPr>
          </w:p>
        </w:tc>
        <w:tc>
          <w:tcPr>
            <w:tcW w:w="902" w:type="pct"/>
            <w:tcBorders>
              <w:top w:val="dotted" w:sz="4" w:space="0" w:color="000000"/>
              <w:left w:val="nil"/>
              <w:bottom w:val="dotted" w:sz="4" w:space="0" w:color="000000"/>
              <w:right w:val="nil"/>
            </w:tcBorders>
          </w:tcPr>
          <w:p w14:paraId="03F1EBE2" w14:textId="77777777" w:rsidR="000067D4" w:rsidRDefault="000067D4">
            <w:pPr>
              <w:spacing w:after="0" w:line="256" w:lineRule="auto"/>
              <w:jc w:val="right"/>
              <w:rPr>
                <w:rFonts w:cs="Calibri"/>
                <w:bCs/>
                <w:color w:val="000000"/>
                <w:sz w:val="20"/>
              </w:rPr>
            </w:pPr>
          </w:p>
        </w:tc>
        <w:tc>
          <w:tcPr>
            <w:tcW w:w="764" w:type="pct"/>
            <w:tcBorders>
              <w:top w:val="dotted" w:sz="4" w:space="0" w:color="000000"/>
              <w:left w:val="nil"/>
              <w:bottom w:val="dotted" w:sz="4" w:space="0" w:color="000000"/>
              <w:right w:val="nil"/>
            </w:tcBorders>
          </w:tcPr>
          <w:p w14:paraId="72F2F79E" w14:textId="77777777" w:rsidR="000067D4" w:rsidRDefault="000067D4">
            <w:pPr>
              <w:spacing w:after="0" w:line="256" w:lineRule="auto"/>
              <w:jc w:val="right"/>
              <w:rPr>
                <w:rFonts w:cs="Calibri"/>
                <w:bCs/>
                <w:color w:val="000000"/>
                <w:sz w:val="20"/>
              </w:rPr>
            </w:pPr>
          </w:p>
        </w:tc>
      </w:tr>
      <w:tr w:rsidR="000067D4" w14:paraId="6AD3A56B" w14:textId="77777777" w:rsidTr="000067D4">
        <w:trPr>
          <w:trHeight w:val="243"/>
        </w:trPr>
        <w:tc>
          <w:tcPr>
            <w:tcW w:w="2383" w:type="pct"/>
            <w:tcBorders>
              <w:top w:val="dotted" w:sz="4" w:space="0" w:color="000000"/>
              <w:left w:val="nil"/>
              <w:bottom w:val="single" w:sz="4" w:space="0" w:color="000000"/>
              <w:right w:val="nil"/>
            </w:tcBorders>
            <w:vAlign w:val="center"/>
            <w:hideMark/>
          </w:tcPr>
          <w:p w14:paraId="527796CC" w14:textId="77777777" w:rsidR="000067D4" w:rsidRDefault="000067D4">
            <w:pPr>
              <w:spacing w:after="0" w:line="256" w:lineRule="auto"/>
              <w:rPr>
                <w:rFonts w:asciiTheme="minorHAnsi" w:hAnsiTheme="minorHAnsi"/>
                <w:b/>
                <w:sz w:val="20"/>
              </w:rPr>
            </w:pPr>
            <w:r>
              <w:rPr>
                <w:rFonts w:asciiTheme="minorHAnsi" w:hAnsiTheme="minorHAnsi"/>
                <w:b/>
                <w:sz w:val="20"/>
              </w:rPr>
              <w:t>Balances per cash flow statements</w:t>
            </w:r>
          </w:p>
        </w:tc>
        <w:tc>
          <w:tcPr>
            <w:tcW w:w="951" w:type="pct"/>
            <w:tcBorders>
              <w:top w:val="dotted" w:sz="4" w:space="0" w:color="000000"/>
              <w:left w:val="nil"/>
              <w:bottom w:val="single" w:sz="4" w:space="0" w:color="000000"/>
              <w:right w:val="nil"/>
            </w:tcBorders>
            <w:hideMark/>
          </w:tcPr>
          <w:p w14:paraId="50E101A0" w14:textId="77777777" w:rsidR="000067D4" w:rsidRDefault="000067D4">
            <w:pPr>
              <w:spacing w:after="0" w:line="256" w:lineRule="auto"/>
              <w:jc w:val="right"/>
              <w:rPr>
                <w:rFonts w:asciiTheme="minorHAnsi" w:hAnsiTheme="minorHAnsi"/>
                <w:b/>
                <w:sz w:val="20"/>
              </w:rPr>
            </w:pPr>
            <w:r>
              <w:rPr>
                <w:rFonts w:cs="Calibri"/>
                <w:b/>
                <w:bCs/>
                <w:color w:val="000000"/>
                <w:sz w:val="20"/>
              </w:rPr>
              <w:t>3,039</w:t>
            </w:r>
          </w:p>
        </w:tc>
        <w:tc>
          <w:tcPr>
            <w:tcW w:w="902" w:type="pct"/>
            <w:tcBorders>
              <w:top w:val="dotted" w:sz="4" w:space="0" w:color="000000"/>
              <w:left w:val="nil"/>
              <w:bottom w:val="single" w:sz="4" w:space="0" w:color="000000"/>
              <w:right w:val="nil"/>
            </w:tcBorders>
            <w:hideMark/>
          </w:tcPr>
          <w:p w14:paraId="63083815" w14:textId="77777777" w:rsidR="000067D4" w:rsidRDefault="000067D4">
            <w:pPr>
              <w:spacing w:after="0" w:line="256" w:lineRule="auto"/>
              <w:jc w:val="right"/>
              <w:rPr>
                <w:rFonts w:asciiTheme="minorHAnsi" w:hAnsiTheme="minorHAnsi"/>
                <w:b/>
                <w:sz w:val="20"/>
              </w:rPr>
            </w:pPr>
            <w:r>
              <w:rPr>
                <w:rFonts w:cs="Calibri"/>
                <w:b/>
                <w:bCs/>
                <w:color w:val="000000"/>
                <w:sz w:val="20"/>
              </w:rPr>
              <w:t>1,891</w:t>
            </w:r>
          </w:p>
        </w:tc>
        <w:tc>
          <w:tcPr>
            <w:tcW w:w="764" w:type="pct"/>
            <w:tcBorders>
              <w:top w:val="dotted" w:sz="4" w:space="0" w:color="000000"/>
              <w:left w:val="nil"/>
              <w:bottom w:val="single" w:sz="4" w:space="0" w:color="000000"/>
              <w:right w:val="nil"/>
            </w:tcBorders>
            <w:hideMark/>
          </w:tcPr>
          <w:p w14:paraId="4D5C591E" w14:textId="77777777" w:rsidR="000067D4" w:rsidRDefault="000067D4">
            <w:pPr>
              <w:spacing w:after="0" w:line="256" w:lineRule="auto"/>
              <w:jc w:val="right"/>
              <w:rPr>
                <w:rFonts w:asciiTheme="minorHAnsi" w:hAnsiTheme="minorHAnsi"/>
                <w:b/>
                <w:sz w:val="20"/>
              </w:rPr>
            </w:pPr>
            <w:r>
              <w:rPr>
                <w:rFonts w:cs="Calibri"/>
                <w:b/>
                <w:bCs/>
                <w:color w:val="000000"/>
                <w:sz w:val="20"/>
              </w:rPr>
              <w:t>1,963</w:t>
            </w:r>
          </w:p>
        </w:tc>
      </w:tr>
    </w:tbl>
    <w:p w14:paraId="28A6D8E2" w14:textId="77777777" w:rsidR="009503FE" w:rsidRPr="00DC1C00" w:rsidRDefault="009503FE" w:rsidP="009503FE">
      <w:pPr>
        <w:rPr>
          <w:sz w:val="16"/>
          <w:szCs w:val="16"/>
        </w:rPr>
        <w:sectPr w:rsidR="009503FE" w:rsidRPr="00DC1C00" w:rsidSect="00EA5B21">
          <w:pgSz w:w="16840" w:h="11907" w:orient="landscape" w:code="9"/>
          <w:pgMar w:top="1418" w:right="1134" w:bottom="1418" w:left="1701" w:header="720" w:footer="720" w:gutter="0"/>
          <w:cols w:space="720"/>
          <w:docGrid w:linePitch="299"/>
        </w:sectPr>
      </w:pPr>
      <w:r w:rsidRPr="00DC1C00">
        <w:rPr>
          <w:sz w:val="16"/>
          <w:szCs w:val="16"/>
        </w:rPr>
        <w:t>For further information contact :  CFO, CFC Corporate Finance (02) 6205 2195</w:t>
      </w:r>
      <w:bookmarkEnd w:id="237"/>
    </w:p>
    <w:p w14:paraId="3F1F6F70" w14:textId="77777777" w:rsidR="00DC7909" w:rsidRPr="009B2C74" w:rsidRDefault="00DC7909" w:rsidP="00147BE7">
      <w:pPr>
        <w:pStyle w:val="AARHeading2heading2"/>
      </w:pPr>
      <w:bookmarkStart w:id="239" w:name="_Toc56585095"/>
      <w:r w:rsidRPr="009B2C74">
        <w:t>C.4 ASSET MANAGEMENT</w:t>
      </w:r>
      <w:bookmarkEnd w:id="239"/>
      <w:r w:rsidRPr="009B2C74">
        <w:fldChar w:fldCharType="begin"/>
      </w:r>
      <w:r w:rsidRPr="009B2C74">
        <w:instrText xml:space="preserve"> XE "ASSET MANAGEMENT" </w:instrText>
      </w:r>
      <w:r w:rsidRPr="009B2C74">
        <w:fldChar w:fldCharType="end"/>
      </w:r>
    </w:p>
    <w:p w14:paraId="3402E74B" w14:textId="77777777" w:rsidR="00DC7909" w:rsidRPr="009B2C74" w:rsidRDefault="00DC7909" w:rsidP="003D390B">
      <w:pPr>
        <w:pStyle w:val="AARHeadingheading3"/>
      </w:pPr>
      <w:bookmarkStart w:id="240" w:name="_Toc424203545"/>
      <w:bookmarkStart w:id="241" w:name="_Toc429571431"/>
      <w:bookmarkStart w:id="242" w:name="_Toc430951265"/>
      <w:bookmarkStart w:id="243" w:name="_Toc431468255"/>
      <w:bookmarkStart w:id="244" w:name="_Toc431550561"/>
      <w:bookmarkStart w:id="245" w:name="_Toc462144196"/>
      <w:bookmarkStart w:id="246" w:name="_Toc462233733"/>
      <w:r w:rsidRPr="009B2C74">
        <w:t>C.4.1</w:t>
      </w:r>
      <w:r w:rsidRPr="009B2C74">
        <w:tab/>
        <w:t>Assets Managed</w:t>
      </w:r>
      <w:bookmarkEnd w:id="240"/>
      <w:bookmarkEnd w:id="241"/>
      <w:bookmarkEnd w:id="242"/>
      <w:bookmarkEnd w:id="243"/>
      <w:bookmarkEnd w:id="244"/>
      <w:bookmarkEnd w:id="245"/>
      <w:bookmarkEnd w:id="246"/>
      <w:r w:rsidRPr="009B2C74">
        <w:t xml:space="preserve"> </w:t>
      </w:r>
    </w:p>
    <w:p w14:paraId="08ACADBE" w14:textId="77777777" w:rsidR="000067D4" w:rsidRDefault="000067D4" w:rsidP="000067D4">
      <w:pPr>
        <w:pStyle w:val="AARNormalbody"/>
      </w:pPr>
      <w:r>
        <w:t>The CFC managed assets with a total value of $67,451,000 as at 30 June 2021.  The CFC’s major assets and approximate values are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7"/>
        <w:gridCol w:w="2341"/>
      </w:tblGrid>
      <w:tr w:rsidR="000067D4" w14:paraId="1EF2E552" w14:textId="77777777" w:rsidTr="009D3A9F">
        <w:trPr>
          <w:trHeight w:val="363"/>
        </w:trPr>
        <w:tc>
          <w:tcPr>
            <w:tcW w:w="6618" w:type="dxa"/>
            <w:tcBorders>
              <w:top w:val="nil"/>
              <w:left w:val="nil"/>
              <w:bottom w:val="single" w:sz="12" w:space="0" w:color="000000"/>
              <w:right w:val="nil"/>
            </w:tcBorders>
            <w:shd w:val="clear" w:color="auto" w:fill="003D4C"/>
            <w:vAlign w:val="center"/>
            <w:hideMark/>
          </w:tcPr>
          <w:p w14:paraId="63921130" w14:textId="77777777" w:rsidR="000067D4" w:rsidRDefault="000067D4">
            <w:pPr>
              <w:pStyle w:val="ARTableheadingNormal"/>
              <w:spacing w:line="256" w:lineRule="auto"/>
              <w:jc w:val="left"/>
            </w:pPr>
            <w:r>
              <w:t>Description</w:t>
            </w:r>
          </w:p>
        </w:tc>
        <w:tc>
          <w:tcPr>
            <w:tcW w:w="2392" w:type="dxa"/>
            <w:tcBorders>
              <w:top w:val="nil"/>
              <w:left w:val="nil"/>
              <w:bottom w:val="single" w:sz="12" w:space="0" w:color="000000"/>
              <w:right w:val="nil"/>
            </w:tcBorders>
            <w:shd w:val="clear" w:color="auto" w:fill="003D4C"/>
            <w:vAlign w:val="center"/>
            <w:hideMark/>
          </w:tcPr>
          <w:p w14:paraId="75AA3CFE" w14:textId="77777777" w:rsidR="000067D4" w:rsidRDefault="000067D4">
            <w:pPr>
              <w:pStyle w:val="ARTableFiguresheading"/>
              <w:spacing w:line="256" w:lineRule="auto"/>
            </w:pPr>
            <w:r>
              <w:t>$0,000</w:t>
            </w:r>
          </w:p>
        </w:tc>
      </w:tr>
      <w:tr w:rsidR="000067D4" w14:paraId="112C3BCE" w14:textId="77777777" w:rsidTr="000067D4">
        <w:trPr>
          <w:trHeight w:val="260"/>
        </w:trPr>
        <w:tc>
          <w:tcPr>
            <w:tcW w:w="6618" w:type="dxa"/>
            <w:tcBorders>
              <w:top w:val="single" w:sz="12" w:space="0" w:color="000000"/>
              <w:left w:val="nil"/>
              <w:bottom w:val="dotted" w:sz="4" w:space="0" w:color="000000"/>
              <w:right w:val="nil"/>
            </w:tcBorders>
            <w:vAlign w:val="center"/>
            <w:hideMark/>
          </w:tcPr>
          <w:p w14:paraId="675436CE" w14:textId="77777777" w:rsidR="000067D4" w:rsidRDefault="000067D4">
            <w:pPr>
              <w:pStyle w:val="ARTabletext"/>
              <w:spacing w:line="256" w:lineRule="auto"/>
            </w:pPr>
            <w:r>
              <w:t>Canberra Theatre</w:t>
            </w:r>
            <w:r>
              <w:fldChar w:fldCharType="begin"/>
            </w:r>
            <w:r>
              <w:instrText xml:space="preserve"> XE "</w:instrText>
            </w:r>
            <w:r>
              <w:rPr>
                <w:rFonts w:asciiTheme="minorHAnsi" w:hAnsiTheme="minorHAnsi"/>
              </w:rPr>
              <w:instrText>Canberra Theatre</w:instrText>
            </w:r>
            <w:r>
              <w:instrText xml:space="preserve">" </w:instrText>
            </w:r>
            <w:r>
              <w:fldChar w:fldCharType="end"/>
            </w:r>
            <w:r>
              <w:t xml:space="preserve"> Centre</w:t>
            </w:r>
            <w:r>
              <w:fldChar w:fldCharType="begin"/>
            </w:r>
            <w:r>
              <w:instrText xml:space="preserve"> XE "Canberra Theatre Centre" </w:instrText>
            </w:r>
            <w:r>
              <w:fldChar w:fldCharType="end"/>
            </w:r>
            <w:r>
              <w:t>, and extensions at fair value</w:t>
            </w:r>
          </w:p>
        </w:tc>
        <w:tc>
          <w:tcPr>
            <w:tcW w:w="2392" w:type="dxa"/>
            <w:tcBorders>
              <w:top w:val="single" w:sz="12" w:space="0" w:color="000000"/>
              <w:left w:val="nil"/>
              <w:bottom w:val="dotted" w:sz="4" w:space="0" w:color="000000"/>
              <w:right w:val="nil"/>
            </w:tcBorders>
            <w:vAlign w:val="center"/>
            <w:hideMark/>
          </w:tcPr>
          <w:p w14:paraId="24C769A2" w14:textId="77777777" w:rsidR="000067D4" w:rsidRDefault="000067D4">
            <w:pPr>
              <w:pStyle w:val="ARTablefigures0"/>
              <w:spacing w:line="256" w:lineRule="auto"/>
            </w:pPr>
            <w:r>
              <w:t>32,555</w:t>
            </w:r>
          </w:p>
        </w:tc>
      </w:tr>
      <w:tr w:rsidR="000067D4" w14:paraId="4C06854B" w14:textId="77777777" w:rsidTr="000067D4">
        <w:trPr>
          <w:trHeight w:val="260"/>
        </w:trPr>
        <w:tc>
          <w:tcPr>
            <w:tcW w:w="6618" w:type="dxa"/>
            <w:tcBorders>
              <w:top w:val="dotted" w:sz="4" w:space="0" w:color="000000"/>
              <w:left w:val="nil"/>
              <w:bottom w:val="dotted" w:sz="4" w:space="0" w:color="000000"/>
              <w:right w:val="nil"/>
            </w:tcBorders>
            <w:vAlign w:val="center"/>
            <w:hideMark/>
          </w:tcPr>
          <w:p w14:paraId="68FEFA0B" w14:textId="77777777" w:rsidR="000067D4" w:rsidRDefault="000067D4">
            <w:pPr>
              <w:pStyle w:val="ARTabletext"/>
              <w:spacing w:line="256" w:lineRule="auto"/>
            </w:pPr>
            <w:r>
              <w:t>Land at fair value</w:t>
            </w:r>
          </w:p>
        </w:tc>
        <w:tc>
          <w:tcPr>
            <w:tcW w:w="2392" w:type="dxa"/>
            <w:tcBorders>
              <w:top w:val="dotted" w:sz="4" w:space="0" w:color="000000"/>
              <w:left w:val="nil"/>
              <w:bottom w:val="dotted" w:sz="4" w:space="0" w:color="000000"/>
              <w:right w:val="nil"/>
            </w:tcBorders>
            <w:vAlign w:val="center"/>
            <w:hideMark/>
          </w:tcPr>
          <w:p w14:paraId="18CB5848" w14:textId="77777777" w:rsidR="000067D4" w:rsidRDefault="000067D4">
            <w:pPr>
              <w:pStyle w:val="ARTablefigures0"/>
              <w:spacing w:line="256" w:lineRule="auto"/>
            </w:pPr>
            <w:r>
              <w:t>17,580</w:t>
            </w:r>
          </w:p>
        </w:tc>
      </w:tr>
      <w:tr w:rsidR="000067D4" w14:paraId="1C079225" w14:textId="77777777" w:rsidTr="000067D4">
        <w:trPr>
          <w:trHeight w:val="260"/>
        </w:trPr>
        <w:tc>
          <w:tcPr>
            <w:tcW w:w="6618" w:type="dxa"/>
            <w:tcBorders>
              <w:top w:val="dotted" w:sz="4" w:space="0" w:color="000000"/>
              <w:left w:val="nil"/>
              <w:bottom w:val="dotted" w:sz="4" w:space="0" w:color="000000"/>
              <w:right w:val="nil"/>
            </w:tcBorders>
            <w:vAlign w:val="center"/>
            <w:hideMark/>
          </w:tcPr>
          <w:p w14:paraId="31345E7F" w14:textId="77777777" w:rsidR="000067D4" w:rsidRDefault="000067D4">
            <w:pPr>
              <w:pStyle w:val="ARTabletext"/>
              <w:spacing w:line="256" w:lineRule="auto"/>
            </w:pPr>
            <w:r>
              <w:t>Historic Places</w:t>
            </w:r>
            <w:r>
              <w:fldChar w:fldCharType="begin"/>
            </w:r>
            <w:r>
              <w:instrText xml:space="preserve"> XE "ACT Historic Places" </w:instrText>
            </w:r>
            <w:r>
              <w:fldChar w:fldCharType="end"/>
            </w:r>
            <w:r>
              <w:t xml:space="preserve"> </w:t>
            </w:r>
            <w:r>
              <w:fldChar w:fldCharType="begin"/>
            </w:r>
            <w:r>
              <w:instrText xml:space="preserve"> XE "Nolan Gallery" </w:instrText>
            </w:r>
            <w:r>
              <w:fldChar w:fldCharType="end"/>
            </w:r>
            <w:r>
              <w:t>buildings at fair value</w:t>
            </w:r>
          </w:p>
        </w:tc>
        <w:tc>
          <w:tcPr>
            <w:tcW w:w="2392" w:type="dxa"/>
            <w:tcBorders>
              <w:top w:val="dotted" w:sz="4" w:space="0" w:color="000000"/>
              <w:left w:val="nil"/>
              <w:bottom w:val="dotted" w:sz="4" w:space="0" w:color="000000"/>
              <w:right w:val="nil"/>
            </w:tcBorders>
            <w:vAlign w:val="center"/>
            <w:hideMark/>
          </w:tcPr>
          <w:p w14:paraId="4119F638" w14:textId="77777777" w:rsidR="000067D4" w:rsidRDefault="000067D4">
            <w:pPr>
              <w:pStyle w:val="ARTablefigures0"/>
              <w:spacing w:line="256" w:lineRule="auto"/>
            </w:pPr>
            <w:r>
              <w:t>6,143</w:t>
            </w:r>
          </w:p>
        </w:tc>
      </w:tr>
      <w:tr w:rsidR="000067D4" w14:paraId="0923055A" w14:textId="77777777" w:rsidTr="000067D4">
        <w:trPr>
          <w:trHeight w:val="260"/>
        </w:trPr>
        <w:tc>
          <w:tcPr>
            <w:tcW w:w="6618" w:type="dxa"/>
            <w:tcBorders>
              <w:top w:val="dotted" w:sz="4" w:space="0" w:color="000000"/>
              <w:left w:val="nil"/>
              <w:bottom w:val="dotted" w:sz="4" w:space="0" w:color="000000"/>
              <w:right w:val="nil"/>
            </w:tcBorders>
            <w:vAlign w:val="center"/>
            <w:hideMark/>
          </w:tcPr>
          <w:p w14:paraId="697E5A13" w14:textId="77777777" w:rsidR="000067D4" w:rsidRDefault="000067D4">
            <w:pPr>
              <w:pStyle w:val="ARTabletext"/>
              <w:spacing w:line="256" w:lineRule="auto"/>
            </w:pPr>
            <w:r>
              <w:t>Plant and Equipment at fair value</w:t>
            </w:r>
          </w:p>
        </w:tc>
        <w:tc>
          <w:tcPr>
            <w:tcW w:w="2392" w:type="dxa"/>
            <w:tcBorders>
              <w:top w:val="dotted" w:sz="4" w:space="0" w:color="000000"/>
              <w:left w:val="nil"/>
              <w:bottom w:val="dotted" w:sz="4" w:space="0" w:color="000000"/>
              <w:right w:val="nil"/>
            </w:tcBorders>
            <w:vAlign w:val="center"/>
            <w:hideMark/>
          </w:tcPr>
          <w:p w14:paraId="2F52736E" w14:textId="77777777" w:rsidR="000067D4" w:rsidRDefault="000067D4">
            <w:pPr>
              <w:pStyle w:val="ARTablefigures0"/>
              <w:spacing w:line="256" w:lineRule="auto"/>
            </w:pPr>
            <w:r>
              <w:t>5,273</w:t>
            </w:r>
          </w:p>
        </w:tc>
      </w:tr>
      <w:tr w:rsidR="000067D4" w14:paraId="4305E423" w14:textId="77777777" w:rsidTr="000067D4">
        <w:trPr>
          <w:trHeight w:val="260"/>
        </w:trPr>
        <w:tc>
          <w:tcPr>
            <w:tcW w:w="6618" w:type="dxa"/>
            <w:tcBorders>
              <w:top w:val="dotted" w:sz="4" w:space="0" w:color="000000"/>
              <w:left w:val="nil"/>
              <w:bottom w:val="dotted" w:sz="4" w:space="0" w:color="000000"/>
              <w:right w:val="nil"/>
            </w:tcBorders>
            <w:vAlign w:val="center"/>
            <w:hideMark/>
          </w:tcPr>
          <w:p w14:paraId="1F90FEA0" w14:textId="77777777" w:rsidR="000067D4" w:rsidRDefault="000067D4">
            <w:pPr>
              <w:pStyle w:val="ARTabletext"/>
              <w:spacing w:line="256" w:lineRule="auto"/>
            </w:pPr>
            <w:r>
              <w:t>Art and Social History Collection</w:t>
            </w:r>
          </w:p>
        </w:tc>
        <w:tc>
          <w:tcPr>
            <w:tcW w:w="2392" w:type="dxa"/>
            <w:tcBorders>
              <w:top w:val="dotted" w:sz="4" w:space="0" w:color="000000"/>
              <w:left w:val="nil"/>
              <w:bottom w:val="dotted" w:sz="4" w:space="0" w:color="000000"/>
              <w:right w:val="nil"/>
            </w:tcBorders>
            <w:vAlign w:val="center"/>
            <w:hideMark/>
          </w:tcPr>
          <w:p w14:paraId="18850B0E" w14:textId="77777777" w:rsidR="000067D4" w:rsidRDefault="000067D4">
            <w:pPr>
              <w:pStyle w:val="ARTablefigures0"/>
              <w:spacing w:line="256" w:lineRule="auto"/>
            </w:pPr>
            <w:r>
              <w:t>5,206</w:t>
            </w:r>
          </w:p>
        </w:tc>
      </w:tr>
      <w:tr w:rsidR="000067D4" w14:paraId="6DC977EB" w14:textId="77777777" w:rsidTr="000067D4">
        <w:trPr>
          <w:trHeight w:val="260"/>
        </w:trPr>
        <w:tc>
          <w:tcPr>
            <w:tcW w:w="6618" w:type="dxa"/>
            <w:tcBorders>
              <w:top w:val="dotted" w:sz="4" w:space="0" w:color="000000"/>
              <w:left w:val="nil"/>
              <w:bottom w:val="dotted" w:sz="4" w:space="0" w:color="000000"/>
              <w:right w:val="nil"/>
            </w:tcBorders>
            <w:vAlign w:val="center"/>
            <w:hideMark/>
          </w:tcPr>
          <w:p w14:paraId="540DFA91" w14:textId="77777777" w:rsidR="000067D4" w:rsidRDefault="000067D4">
            <w:pPr>
              <w:pStyle w:val="ARTabletext"/>
              <w:spacing w:line="256" w:lineRule="auto"/>
            </w:pPr>
            <w:r>
              <w:t>Capital Works</w:t>
            </w:r>
            <w:r>
              <w:fldChar w:fldCharType="begin"/>
            </w:r>
            <w:r>
              <w:instrText xml:space="preserve"> XE "Capital Works" </w:instrText>
            </w:r>
            <w:r>
              <w:fldChar w:fldCharType="end"/>
            </w:r>
            <w:r>
              <w:t xml:space="preserve"> in Progress</w:t>
            </w:r>
          </w:p>
        </w:tc>
        <w:tc>
          <w:tcPr>
            <w:tcW w:w="2392" w:type="dxa"/>
            <w:tcBorders>
              <w:top w:val="dotted" w:sz="4" w:space="0" w:color="000000"/>
              <w:left w:val="nil"/>
              <w:bottom w:val="dotted" w:sz="4" w:space="0" w:color="000000"/>
              <w:right w:val="nil"/>
            </w:tcBorders>
            <w:vAlign w:val="center"/>
            <w:hideMark/>
          </w:tcPr>
          <w:p w14:paraId="37525D13" w14:textId="77777777" w:rsidR="000067D4" w:rsidRDefault="000067D4">
            <w:pPr>
              <w:pStyle w:val="ARTablefigures0"/>
              <w:spacing w:line="256" w:lineRule="auto"/>
            </w:pPr>
            <w:r>
              <w:t>658</w:t>
            </w:r>
          </w:p>
        </w:tc>
      </w:tr>
      <w:tr w:rsidR="000067D4" w14:paraId="2131FBD8" w14:textId="77777777" w:rsidTr="000067D4">
        <w:trPr>
          <w:trHeight w:val="260"/>
        </w:trPr>
        <w:tc>
          <w:tcPr>
            <w:tcW w:w="6618" w:type="dxa"/>
            <w:tcBorders>
              <w:top w:val="dotted" w:sz="4" w:space="0" w:color="000000"/>
              <w:left w:val="nil"/>
              <w:bottom w:val="single" w:sz="4" w:space="0" w:color="000000"/>
              <w:right w:val="nil"/>
            </w:tcBorders>
            <w:vAlign w:val="center"/>
            <w:hideMark/>
          </w:tcPr>
          <w:p w14:paraId="650A604A" w14:textId="77777777" w:rsidR="000067D4" w:rsidRDefault="000067D4">
            <w:pPr>
              <w:pStyle w:val="ARTabletext"/>
              <w:spacing w:line="256" w:lineRule="auto"/>
            </w:pPr>
            <w:r>
              <w:t>Intangible Assets</w:t>
            </w:r>
          </w:p>
        </w:tc>
        <w:tc>
          <w:tcPr>
            <w:tcW w:w="2392" w:type="dxa"/>
            <w:tcBorders>
              <w:top w:val="dotted" w:sz="4" w:space="0" w:color="000000"/>
              <w:left w:val="nil"/>
              <w:bottom w:val="single" w:sz="4" w:space="0" w:color="000000"/>
              <w:right w:val="nil"/>
            </w:tcBorders>
            <w:vAlign w:val="center"/>
            <w:hideMark/>
          </w:tcPr>
          <w:p w14:paraId="5A1CE2B4" w14:textId="77777777" w:rsidR="000067D4" w:rsidRDefault="000067D4">
            <w:pPr>
              <w:pStyle w:val="ARTablefigures0"/>
              <w:spacing w:line="256" w:lineRule="auto"/>
            </w:pPr>
            <w:r>
              <w:t>36</w:t>
            </w:r>
          </w:p>
        </w:tc>
      </w:tr>
    </w:tbl>
    <w:p w14:paraId="159748E4" w14:textId="0D4941AB" w:rsidR="000067D4" w:rsidRDefault="000067D4" w:rsidP="000067D4">
      <w:r>
        <w:rPr>
          <w:szCs w:val="22"/>
        </w:rPr>
        <w:t>During 2020</w:t>
      </w:r>
      <w:r w:rsidR="00AE5EDE" w:rsidRPr="0023170E">
        <w:rPr>
          <w:bCs/>
          <w:iCs/>
        </w:rPr>
        <w:t>–</w:t>
      </w:r>
      <w:r>
        <w:rPr>
          <w:szCs w:val="22"/>
        </w:rPr>
        <w:t>21 the</w:t>
      </w:r>
      <w:r>
        <w:t xml:space="preserve"> following major assets were added to the CFC’s asset register: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3"/>
        <w:gridCol w:w="2305"/>
      </w:tblGrid>
      <w:tr w:rsidR="000067D4" w14:paraId="29EDC5D2" w14:textId="77777777" w:rsidTr="009D3A9F">
        <w:trPr>
          <w:trHeight w:val="363"/>
        </w:trPr>
        <w:tc>
          <w:tcPr>
            <w:tcW w:w="6668" w:type="dxa"/>
            <w:tcBorders>
              <w:top w:val="nil"/>
              <w:left w:val="nil"/>
              <w:bottom w:val="single" w:sz="12" w:space="0" w:color="000000"/>
              <w:right w:val="nil"/>
            </w:tcBorders>
            <w:shd w:val="clear" w:color="auto" w:fill="003D4C"/>
            <w:vAlign w:val="center"/>
            <w:hideMark/>
          </w:tcPr>
          <w:p w14:paraId="67D407E0" w14:textId="77777777" w:rsidR="000067D4" w:rsidRDefault="000067D4">
            <w:pPr>
              <w:pStyle w:val="ARTableheadingNormal"/>
              <w:spacing w:line="256" w:lineRule="auto"/>
              <w:jc w:val="left"/>
            </w:pPr>
            <w:r>
              <w:t>Description</w:t>
            </w:r>
          </w:p>
        </w:tc>
        <w:tc>
          <w:tcPr>
            <w:tcW w:w="2358" w:type="dxa"/>
            <w:tcBorders>
              <w:top w:val="nil"/>
              <w:left w:val="nil"/>
              <w:bottom w:val="single" w:sz="12" w:space="0" w:color="000000"/>
              <w:right w:val="nil"/>
            </w:tcBorders>
            <w:shd w:val="clear" w:color="auto" w:fill="003D4C"/>
            <w:vAlign w:val="center"/>
            <w:hideMark/>
          </w:tcPr>
          <w:p w14:paraId="4C3F0D4B" w14:textId="77777777" w:rsidR="000067D4" w:rsidRDefault="000067D4">
            <w:pPr>
              <w:pStyle w:val="ARTableFiguresheading"/>
              <w:spacing w:line="256" w:lineRule="auto"/>
            </w:pPr>
            <w:r>
              <w:t>$0,000</w:t>
            </w:r>
          </w:p>
        </w:tc>
      </w:tr>
      <w:tr w:rsidR="000067D4" w14:paraId="38AE9040" w14:textId="77777777" w:rsidTr="000067D4">
        <w:trPr>
          <w:trHeight w:val="254"/>
        </w:trPr>
        <w:tc>
          <w:tcPr>
            <w:tcW w:w="6668" w:type="dxa"/>
            <w:tcBorders>
              <w:top w:val="single" w:sz="12" w:space="0" w:color="000000"/>
              <w:left w:val="nil"/>
              <w:bottom w:val="dotted" w:sz="4" w:space="0" w:color="000000"/>
              <w:right w:val="nil"/>
            </w:tcBorders>
            <w:vAlign w:val="center"/>
            <w:hideMark/>
          </w:tcPr>
          <w:p w14:paraId="21CADF62" w14:textId="77777777" w:rsidR="000067D4" w:rsidRDefault="000067D4">
            <w:pPr>
              <w:pStyle w:val="ARTabletext"/>
              <w:spacing w:line="256" w:lineRule="auto"/>
            </w:pPr>
            <w:r>
              <w:t>Property, plant and equipment acquisitions</w:t>
            </w:r>
          </w:p>
        </w:tc>
        <w:tc>
          <w:tcPr>
            <w:tcW w:w="2358" w:type="dxa"/>
            <w:tcBorders>
              <w:top w:val="single" w:sz="12" w:space="0" w:color="000000"/>
              <w:left w:val="nil"/>
              <w:bottom w:val="dotted" w:sz="4" w:space="0" w:color="000000"/>
              <w:right w:val="nil"/>
            </w:tcBorders>
            <w:vAlign w:val="center"/>
            <w:hideMark/>
          </w:tcPr>
          <w:p w14:paraId="7EE8811F" w14:textId="77777777" w:rsidR="000067D4" w:rsidRDefault="000067D4">
            <w:pPr>
              <w:pStyle w:val="ARTablefigures0"/>
              <w:spacing w:line="256" w:lineRule="auto"/>
              <w:rPr>
                <w:bCs/>
              </w:rPr>
            </w:pPr>
            <w:r>
              <w:rPr>
                <w:bCs/>
              </w:rPr>
              <w:t>524</w:t>
            </w:r>
          </w:p>
        </w:tc>
      </w:tr>
      <w:tr w:rsidR="000067D4" w14:paraId="30B7CF20" w14:textId="77777777" w:rsidTr="000067D4">
        <w:trPr>
          <w:trHeight w:val="254"/>
        </w:trPr>
        <w:tc>
          <w:tcPr>
            <w:tcW w:w="6668" w:type="dxa"/>
            <w:tcBorders>
              <w:top w:val="dotted" w:sz="4" w:space="0" w:color="000000"/>
              <w:left w:val="nil"/>
              <w:bottom w:val="dotted" w:sz="4" w:space="0" w:color="000000"/>
              <w:right w:val="nil"/>
            </w:tcBorders>
            <w:vAlign w:val="center"/>
            <w:hideMark/>
          </w:tcPr>
          <w:p w14:paraId="1BE0C92F" w14:textId="77777777" w:rsidR="000067D4" w:rsidRDefault="000067D4">
            <w:pPr>
              <w:pStyle w:val="ARTabletext"/>
              <w:spacing w:line="256" w:lineRule="auto"/>
            </w:pPr>
            <w:bookmarkStart w:id="247" w:name="_Hlk18658584"/>
            <w:r>
              <w:t>Building upgrades</w:t>
            </w:r>
            <w:r>
              <w:fldChar w:fldCharType="begin"/>
            </w:r>
            <w:r>
              <w:instrText xml:space="preserve"> XE "</w:instrText>
            </w:r>
            <w:r>
              <w:rPr>
                <w:rFonts w:asciiTheme="minorHAnsi" w:hAnsiTheme="minorHAnsi"/>
              </w:rPr>
              <w:instrText>Canberra Theatre</w:instrText>
            </w:r>
            <w:r>
              <w:instrText xml:space="preserve">" </w:instrText>
            </w:r>
            <w:r>
              <w:fldChar w:fldCharType="end"/>
            </w:r>
          </w:p>
        </w:tc>
        <w:tc>
          <w:tcPr>
            <w:tcW w:w="2358" w:type="dxa"/>
            <w:tcBorders>
              <w:top w:val="dotted" w:sz="4" w:space="0" w:color="000000"/>
              <w:left w:val="nil"/>
              <w:bottom w:val="dotted" w:sz="4" w:space="0" w:color="000000"/>
              <w:right w:val="nil"/>
            </w:tcBorders>
            <w:vAlign w:val="center"/>
            <w:hideMark/>
          </w:tcPr>
          <w:p w14:paraId="1992D310" w14:textId="691C439A" w:rsidR="000067D4" w:rsidRDefault="006F3A47">
            <w:pPr>
              <w:pStyle w:val="ARTablefigures0"/>
              <w:spacing w:line="256" w:lineRule="auto"/>
            </w:pPr>
            <w:r>
              <w:t>936</w:t>
            </w:r>
          </w:p>
        </w:tc>
      </w:tr>
      <w:tr w:rsidR="000067D4" w14:paraId="5A01D531" w14:textId="77777777" w:rsidTr="000067D4">
        <w:trPr>
          <w:trHeight w:val="254"/>
        </w:trPr>
        <w:tc>
          <w:tcPr>
            <w:tcW w:w="6668" w:type="dxa"/>
            <w:tcBorders>
              <w:top w:val="dotted" w:sz="4" w:space="0" w:color="000000"/>
              <w:left w:val="nil"/>
              <w:bottom w:val="dotted" w:sz="4" w:space="0" w:color="000000"/>
              <w:right w:val="nil"/>
            </w:tcBorders>
            <w:vAlign w:val="center"/>
            <w:hideMark/>
          </w:tcPr>
          <w:p w14:paraId="1691CEF3" w14:textId="77777777" w:rsidR="000067D4" w:rsidRDefault="000067D4">
            <w:pPr>
              <w:pStyle w:val="ARTabletext"/>
              <w:spacing w:line="256" w:lineRule="auto"/>
            </w:pPr>
            <w:r>
              <w:t>Art and Social History objects (including donated art)</w:t>
            </w:r>
          </w:p>
        </w:tc>
        <w:tc>
          <w:tcPr>
            <w:tcW w:w="2358" w:type="dxa"/>
            <w:tcBorders>
              <w:top w:val="dotted" w:sz="4" w:space="0" w:color="000000"/>
              <w:left w:val="nil"/>
              <w:bottom w:val="dotted" w:sz="4" w:space="0" w:color="000000"/>
              <w:right w:val="nil"/>
            </w:tcBorders>
            <w:vAlign w:val="center"/>
            <w:hideMark/>
          </w:tcPr>
          <w:p w14:paraId="72BD0F53" w14:textId="0988B16A" w:rsidR="000067D4" w:rsidRDefault="006F3A47">
            <w:pPr>
              <w:pStyle w:val="ARTablefigures0"/>
              <w:spacing w:line="256" w:lineRule="auto"/>
            </w:pPr>
            <w:r>
              <w:t>92</w:t>
            </w:r>
          </w:p>
        </w:tc>
      </w:tr>
    </w:tbl>
    <w:bookmarkEnd w:id="247"/>
    <w:p w14:paraId="135CA453" w14:textId="06D0FDD4" w:rsidR="000067D4" w:rsidRDefault="000067D4" w:rsidP="000067D4">
      <w:r>
        <w:t>There were no significant assets removed from the CFC’s asset register during 2020</w:t>
      </w:r>
      <w:r w:rsidR="001B16CF" w:rsidRPr="00E15EF3">
        <w:rPr>
          <w:rFonts w:cs="Calibri"/>
          <w:szCs w:val="22"/>
        </w:rPr>
        <w:t>–</w:t>
      </w:r>
      <w:r>
        <w:t>21.</w:t>
      </w:r>
    </w:p>
    <w:p w14:paraId="631459B0" w14:textId="77777777" w:rsidR="009503FE" w:rsidRPr="008231F5" w:rsidRDefault="009503FE" w:rsidP="003D390B">
      <w:pPr>
        <w:pStyle w:val="Heading3"/>
      </w:pPr>
      <w:r w:rsidRPr="008231F5">
        <w:t>C.4.2</w:t>
      </w:r>
      <w:r w:rsidRPr="008231F5">
        <w:tab/>
        <w:t>Assets Maintenance and Upgrade</w:t>
      </w:r>
    </w:p>
    <w:p w14:paraId="4438E7CF" w14:textId="77777777" w:rsidR="000067D4" w:rsidRDefault="000067D4" w:rsidP="000067D4">
      <w:bookmarkStart w:id="248" w:name="_Toc430951267"/>
      <w:bookmarkStart w:id="249" w:name="_Toc431468257"/>
      <w:bookmarkStart w:id="250" w:name="_Toc431550563"/>
      <w:bookmarkStart w:id="251" w:name="_Toc462144198"/>
      <w:bookmarkStart w:id="252" w:name="_Toc462233735"/>
      <w:r>
        <w:t>The CFC maintains its assets in accordance with the CFC’s Strategic Asset Management Plan</w:t>
      </w:r>
      <w:r>
        <w:fldChar w:fldCharType="begin"/>
      </w:r>
      <w:r>
        <w:instrText xml:space="preserve"> XE "</w:instrText>
      </w:r>
      <w:r>
        <w:rPr>
          <w:rFonts w:asciiTheme="minorHAnsi" w:hAnsiTheme="minorHAnsi"/>
          <w:b/>
          <w:szCs w:val="24"/>
        </w:rPr>
        <w:instrText>Strategic Asset Management Plan</w:instrText>
      </w:r>
      <w:r>
        <w:instrText xml:space="preserve">" </w:instrText>
      </w:r>
      <w:r>
        <w:fldChar w:fldCharType="end"/>
      </w:r>
      <w:r>
        <w:t>.</w:t>
      </w:r>
    </w:p>
    <w:p w14:paraId="5621CBD6" w14:textId="7BEE50D4" w:rsidR="000067D4" w:rsidRDefault="000067D4" w:rsidP="000067D4">
      <w:r>
        <w:t>Major asset upgrades (including works funded and reported through the capital works program) completed during 2020</w:t>
      </w:r>
      <w:r w:rsidR="001B16CF" w:rsidRPr="00E15EF3">
        <w:rPr>
          <w:rFonts w:cs="Calibri"/>
          <w:szCs w:val="22"/>
        </w:rPr>
        <w:t>–</w:t>
      </w:r>
      <w:r>
        <w:t>21 were: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0"/>
        <w:gridCol w:w="2308"/>
      </w:tblGrid>
      <w:tr w:rsidR="000067D4" w14:paraId="381382AA" w14:textId="77777777" w:rsidTr="006F3A47">
        <w:trPr>
          <w:trHeight w:val="363"/>
        </w:trPr>
        <w:tc>
          <w:tcPr>
            <w:tcW w:w="6480" w:type="dxa"/>
            <w:tcBorders>
              <w:top w:val="nil"/>
              <w:left w:val="nil"/>
              <w:bottom w:val="single" w:sz="12" w:space="0" w:color="000000"/>
              <w:right w:val="nil"/>
            </w:tcBorders>
            <w:shd w:val="clear" w:color="auto" w:fill="003D4C"/>
            <w:vAlign w:val="center"/>
            <w:hideMark/>
          </w:tcPr>
          <w:p w14:paraId="6995B033" w14:textId="77777777" w:rsidR="000067D4" w:rsidRDefault="000067D4">
            <w:pPr>
              <w:pStyle w:val="ARTableheadingNormal"/>
              <w:spacing w:line="256" w:lineRule="auto"/>
              <w:jc w:val="left"/>
            </w:pPr>
            <w:r>
              <w:t>Description</w:t>
            </w:r>
          </w:p>
        </w:tc>
        <w:tc>
          <w:tcPr>
            <w:tcW w:w="2308" w:type="dxa"/>
            <w:tcBorders>
              <w:top w:val="nil"/>
              <w:left w:val="nil"/>
              <w:bottom w:val="single" w:sz="12" w:space="0" w:color="000000"/>
              <w:right w:val="nil"/>
            </w:tcBorders>
            <w:shd w:val="clear" w:color="auto" w:fill="003D4C"/>
            <w:vAlign w:val="center"/>
            <w:hideMark/>
          </w:tcPr>
          <w:p w14:paraId="2E957E1A" w14:textId="77777777" w:rsidR="000067D4" w:rsidRDefault="000067D4">
            <w:pPr>
              <w:pStyle w:val="ARTableFiguresheading"/>
              <w:spacing w:line="256" w:lineRule="auto"/>
            </w:pPr>
            <w:r>
              <w:t>$0,000</w:t>
            </w:r>
          </w:p>
        </w:tc>
      </w:tr>
      <w:tr w:rsidR="000067D4" w14:paraId="026BE6EF" w14:textId="77777777" w:rsidTr="006F3A47">
        <w:trPr>
          <w:trHeight w:val="233"/>
        </w:trPr>
        <w:tc>
          <w:tcPr>
            <w:tcW w:w="6480" w:type="dxa"/>
            <w:tcBorders>
              <w:top w:val="single" w:sz="12" w:space="0" w:color="000000"/>
              <w:left w:val="nil"/>
              <w:bottom w:val="dotted" w:sz="4" w:space="0" w:color="000000"/>
              <w:right w:val="nil"/>
            </w:tcBorders>
            <w:vAlign w:val="center"/>
            <w:hideMark/>
          </w:tcPr>
          <w:p w14:paraId="5F8877B7" w14:textId="77777777" w:rsidR="000067D4" w:rsidRDefault="000067D4">
            <w:pPr>
              <w:pStyle w:val="ARTabletext"/>
              <w:spacing w:line="256" w:lineRule="auto"/>
            </w:pPr>
            <w:r>
              <w:t>Works in Progress improving facilities at the Canberra Theatre Centre</w:t>
            </w:r>
            <w:r>
              <w:fldChar w:fldCharType="begin"/>
            </w:r>
            <w:r>
              <w:instrText xml:space="preserve"> XE "</w:instrText>
            </w:r>
            <w:r>
              <w:rPr>
                <w:rFonts w:asciiTheme="minorHAnsi" w:hAnsiTheme="minorHAnsi"/>
              </w:rPr>
              <w:instrText>Canberra Theatre</w:instrText>
            </w:r>
            <w:r>
              <w:instrText xml:space="preserve">" </w:instrText>
            </w:r>
            <w:r>
              <w:fldChar w:fldCharType="end"/>
            </w:r>
          </w:p>
        </w:tc>
        <w:tc>
          <w:tcPr>
            <w:tcW w:w="2308" w:type="dxa"/>
            <w:tcBorders>
              <w:top w:val="single" w:sz="12" w:space="0" w:color="000000"/>
              <w:left w:val="nil"/>
              <w:bottom w:val="dotted" w:sz="4" w:space="0" w:color="000000"/>
              <w:right w:val="nil"/>
            </w:tcBorders>
            <w:vAlign w:val="center"/>
            <w:hideMark/>
          </w:tcPr>
          <w:p w14:paraId="11659E05" w14:textId="77777777" w:rsidR="000067D4" w:rsidRDefault="000067D4">
            <w:pPr>
              <w:pStyle w:val="ARTablefigures0"/>
              <w:spacing w:line="256" w:lineRule="auto"/>
            </w:pPr>
            <w:r>
              <w:t>562</w:t>
            </w:r>
          </w:p>
        </w:tc>
      </w:tr>
      <w:tr w:rsidR="000067D4" w14:paraId="191D2DF8" w14:textId="77777777" w:rsidTr="006F3A47">
        <w:trPr>
          <w:trHeight w:val="278"/>
        </w:trPr>
        <w:tc>
          <w:tcPr>
            <w:tcW w:w="6480" w:type="dxa"/>
            <w:tcBorders>
              <w:top w:val="dotted" w:sz="4" w:space="0" w:color="000000"/>
              <w:left w:val="nil"/>
              <w:bottom w:val="dotted" w:sz="4" w:space="0" w:color="000000"/>
              <w:right w:val="nil"/>
            </w:tcBorders>
            <w:vAlign w:val="center"/>
            <w:hideMark/>
          </w:tcPr>
          <w:p w14:paraId="00870C63" w14:textId="77777777" w:rsidR="000067D4" w:rsidRDefault="000067D4">
            <w:pPr>
              <w:pStyle w:val="ARTabletext"/>
              <w:spacing w:line="256" w:lineRule="auto"/>
            </w:pPr>
            <w:r>
              <w:t>Conserving and improving Canberra’s Historic Places</w:t>
            </w:r>
          </w:p>
        </w:tc>
        <w:tc>
          <w:tcPr>
            <w:tcW w:w="2308" w:type="dxa"/>
            <w:tcBorders>
              <w:top w:val="dotted" w:sz="4" w:space="0" w:color="000000"/>
              <w:left w:val="nil"/>
              <w:bottom w:val="dotted" w:sz="4" w:space="0" w:color="000000"/>
              <w:right w:val="nil"/>
            </w:tcBorders>
            <w:vAlign w:val="center"/>
            <w:hideMark/>
          </w:tcPr>
          <w:p w14:paraId="57F2CFDD" w14:textId="77777777" w:rsidR="000067D4" w:rsidRDefault="000067D4">
            <w:pPr>
              <w:pStyle w:val="ARTablefigures0"/>
              <w:spacing w:line="256" w:lineRule="auto"/>
            </w:pPr>
            <w:r>
              <w:t>440</w:t>
            </w:r>
          </w:p>
        </w:tc>
      </w:tr>
      <w:tr w:rsidR="000067D4" w14:paraId="412CB8CB" w14:textId="77777777" w:rsidTr="006F3A47">
        <w:trPr>
          <w:trHeight w:val="278"/>
        </w:trPr>
        <w:tc>
          <w:tcPr>
            <w:tcW w:w="6480" w:type="dxa"/>
            <w:tcBorders>
              <w:top w:val="dotted" w:sz="4" w:space="0" w:color="000000"/>
              <w:left w:val="nil"/>
              <w:bottom w:val="dotted" w:sz="4" w:space="0" w:color="000000"/>
              <w:right w:val="nil"/>
            </w:tcBorders>
            <w:vAlign w:val="center"/>
            <w:hideMark/>
          </w:tcPr>
          <w:p w14:paraId="0F793DEA" w14:textId="77777777" w:rsidR="000067D4" w:rsidRDefault="000067D4">
            <w:pPr>
              <w:pStyle w:val="ARTabletext"/>
              <w:spacing w:line="256" w:lineRule="auto"/>
            </w:pPr>
            <w:r>
              <w:t>Upgrading Lanyon Homestead</w:t>
            </w:r>
          </w:p>
        </w:tc>
        <w:tc>
          <w:tcPr>
            <w:tcW w:w="2308" w:type="dxa"/>
            <w:tcBorders>
              <w:top w:val="dotted" w:sz="4" w:space="0" w:color="000000"/>
              <w:left w:val="nil"/>
              <w:bottom w:val="dotted" w:sz="4" w:space="0" w:color="000000"/>
              <w:right w:val="nil"/>
            </w:tcBorders>
            <w:vAlign w:val="center"/>
            <w:hideMark/>
          </w:tcPr>
          <w:p w14:paraId="3949040A" w14:textId="77777777" w:rsidR="000067D4" w:rsidRDefault="000067D4">
            <w:pPr>
              <w:pStyle w:val="ARTablefigures0"/>
              <w:spacing w:line="256" w:lineRule="auto"/>
            </w:pPr>
            <w:r>
              <w:t>338</w:t>
            </w:r>
          </w:p>
        </w:tc>
      </w:tr>
      <w:tr w:rsidR="000067D4" w14:paraId="15084F14" w14:textId="77777777" w:rsidTr="006F3A47">
        <w:trPr>
          <w:trHeight w:val="220"/>
        </w:trPr>
        <w:tc>
          <w:tcPr>
            <w:tcW w:w="6480" w:type="dxa"/>
            <w:tcBorders>
              <w:top w:val="dotted" w:sz="4" w:space="0" w:color="000000"/>
              <w:left w:val="nil"/>
              <w:bottom w:val="dotted" w:sz="4" w:space="0" w:color="000000"/>
              <w:right w:val="nil"/>
            </w:tcBorders>
            <w:vAlign w:val="center"/>
            <w:hideMark/>
          </w:tcPr>
          <w:p w14:paraId="6BBA1052" w14:textId="77777777" w:rsidR="000067D4" w:rsidRDefault="000067D4">
            <w:pPr>
              <w:pStyle w:val="ARTabletext"/>
              <w:spacing w:line="256" w:lineRule="auto"/>
            </w:pPr>
            <w:r>
              <w:t>ACT Historic Places cottages upgrade</w:t>
            </w:r>
          </w:p>
        </w:tc>
        <w:tc>
          <w:tcPr>
            <w:tcW w:w="2308" w:type="dxa"/>
            <w:tcBorders>
              <w:top w:val="dotted" w:sz="4" w:space="0" w:color="000000"/>
              <w:left w:val="nil"/>
              <w:bottom w:val="dotted" w:sz="4" w:space="0" w:color="000000"/>
              <w:right w:val="nil"/>
            </w:tcBorders>
            <w:vAlign w:val="center"/>
            <w:hideMark/>
          </w:tcPr>
          <w:p w14:paraId="5C110C0E" w14:textId="77777777" w:rsidR="000067D4" w:rsidRDefault="000067D4">
            <w:pPr>
              <w:pStyle w:val="ARTablefigures0"/>
              <w:spacing w:line="256" w:lineRule="auto"/>
            </w:pPr>
            <w:r>
              <w:t>98</w:t>
            </w:r>
          </w:p>
        </w:tc>
      </w:tr>
    </w:tbl>
    <w:p w14:paraId="08C6CED9" w14:textId="598B17A1" w:rsidR="000067D4" w:rsidRDefault="000067D4" w:rsidP="000067D4">
      <w:pPr>
        <w:pStyle w:val="AARNormalbody"/>
      </w:pPr>
      <w:r>
        <w:br/>
        <w:t>For building assets, the expenditure on repairs and maintenance was $4</w:t>
      </w:r>
      <w:r w:rsidR="006F3A47">
        <w:t>39</w:t>
      </w:r>
      <w:r>
        <w:t>,000, which represented 1% of the assets written down value.  For Plant and Equipment assets, the expenditure on repairs and maintenance was $1</w:t>
      </w:r>
      <w:r w:rsidR="006F3A47">
        <w:t>95</w:t>
      </w:r>
      <w:r>
        <w:t xml:space="preserve">,000, which represented </w:t>
      </w:r>
      <w:r w:rsidR="006F3A47">
        <w:t>4</w:t>
      </w:r>
      <w:r>
        <w:t>% of the assets written down value.</w:t>
      </w:r>
    </w:p>
    <w:p w14:paraId="4DFA0E62" w14:textId="77777777" w:rsidR="000067D4" w:rsidRDefault="000067D4" w:rsidP="000067D4">
      <w:pPr>
        <w:pStyle w:val="AARNormalbody"/>
      </w:pPr>
      <w:r>
        <w:t>A three year rolling independent valuation of the CFC’s assets has been implemented to ensure all items are reflected at fair value in the CFC’s asset register and any impairment is identified.</w:t>
      </w:r>
    </w:p>
    <w:p w14:paraId="65F8A36C" w14:textId="77777777" w:rsidR="009503FE" w:rsidRPr="00DE5A89" w:rsidRDefault="009503FE" w:rsidP="003D390B">
      <w:pPr>
        <w:pStyle w:val="AARHeadingheading3"/>
      </w:pPr>
      <w:r w:rsidRPr="00DE5A89">
        <w:t>C.4.3</w:t>
      </w:r>
      <w:r w:rsidRPr="00DE5A89">
        <w:tab/>
        <w:t>Office Accommodation</w:t>
      </w:r>
      <w:bookmarkEnd w:id="248"/>
      <w:bookmarkEnd w:id="249"/>
      <w:bookmarkEnd w:id="250"/>
      <w:bookmarkEnd w:id="251"/>
      <w:bookmarkEnd w:id="252"/>
    </w:p>
    <w:p w14:paraId="0EA25CB3" w14:textId="77777777" w:rsidR="009503FE" w:rsidRPr="00DE5A89" w:rsidRDefault="009503FE" w:rsidP="001B68C5">
      <w:pPr>
        <w:pStyle w:val="AARNormalbody"/>
      </w:pPr>
      <w:r w:rsidRPr="00DE5A89">
        <w:t>CFC staff members occupy or use premises at the Canberra Theatre</w:t>
      </w:r>
      <w:r w:rsidRPr="00DE5A89">
        <w:fldChar w:fldCharType="begin"/>
      </w:r>
      <w:r w:rsidRPr="00DE5A89">
        <w:instrText xml:space="preserve"> XE "</w:instrText>
      </w:r>
      <w:r w:rsidRPr="00DE5A89">
        <w:rPr>
          <w:rFonts w:asciiTheme="minorHAnsi" w:hAnsiTheme="minorHAnsi"/>
          <w:sz w:val="20"/>
        </w:rPr>
        <w:instrText>Canberra Theatre</w:instrText>
      </w:r>
      <w:r w:rsidRPr="00DE5A89">
        <w:instrText xml:space="preserve">" </w:instrText>
      </w:r>
      <w:r w:rsidRPr="00DE5A89">
        <w:fldChar w:fldCharType="end"/>
      </w:r>
      <w:r w:rsidRPr="00DE5A89">
        <w:t xml:space="preserve"> Centre</w:t>
      </w:r>
      <w:r w:rsidRPr="00DE5A89">
        <w:fldChar w:fldCharType="begin"/>
      </w:r>
      <w:r w:rsidRPr="00DE5A89">
        <w:instrText xml:space="preserve"> XE "Canberra Theatre Centre" </w:instrText>
      </w:r>
      <w:r w:rsidRPr="00DE5A89">
        <w:fldChar w:fldCharType="end"/>
      </w:r>
      <w:r w:rsidRPr="00DE5A89">
        <w:t>, CMAG</w:t>
      </w:r>
      <w:r w:rsidRPr="00DE5A89">
        <w:fldChar w:fldCharType="begin"/>
      </w:r>
      <w:r w:rsidRPr="00DE5A89">
        <w:instrText xml:space="preserve"> XE "Canberra Museum and Gallery" </w:instrText>
      </w:r>
      <w:r w:rsidRPr="00DE5A89">
        <w:fldChar w:fldCharType="end"/>
      </w:r>
      <w:r w:rsidRPr="00DE5A89">
        <w:t>, Lanyon</w:t>
      </w:r>
      <w:r w:rsidRPr="00DE5A89">
        <w:fldChar w:fldCharType="begin"/>
      </w:r>
      <w:r w:rsidRPr="00DE5A89">
        <w:instrText xml:space="preserve"> XE "Lanyon" </w:instrText>
      </w:r>
      <w:r w:rsidRPr="00DE5A89">
        <w:fldChar w:fldCharType="end"/>
      </w:r>
      <w:r w:rsidRPr="00DE5A89">
        <w:t>, Calthorpes’ House</w:t>
      </w:r>
      <w:r w:rsidRPr="00DE5A89">
        <w:fldChar w:fldCharType="begin"/>
      </w:r>
      <w:r w:rsidRPr="00DE5A89">
        <w:instrText xml:space="preserve"> XE "Calthorpes’ House" </w:instrText>
      </w:r>
      <w:r w:rsidRPr="00DE5A89">
        <w:fldChar w:fldCharType="end"/>
      </w:r>
      <w:r w:rsidRPr="00DE5A89">
        <w:t>, Mugga</w:t>
      </w:r>
      <w:r>
        <w:t>-</w:t>
      </w:r>
      <w:r w:rsidRPr="00DE5A89">
        <w:t>Mugga</w:t>
      </w:r>
      <w:r w:rsidRPr="00DE5A89">
        <w:fldChar w:fldCharType="begin"/>
      </w:r>
      <w:r w:rsidRPr="00DE5A89">
        <w:instrText xml:space="preserve"> XE "Mugga Mugga" </w:instrText>
      </w:r>
      <w:r w:rsidRPr="00DE5A89">
        <w:fldChar w:fldCharType="end"/>
      </w:r>
      <w:r w:rsidRPr="00DE5A89">
        <w:t xml:space="preserve"> and North Building administration area locations.</w:t>
      </w:r>
    </w:p>
    <w:p w14:paraId="05CAF92D" w14:textId="6922C695" w:rsidR="009503FE" w:rsidRPr="00DE5A89" w:rsidRDefault="009503FE" w:rsidP="001B68C5">
      <w:pPr>
        <w:pStyle w:val="AARNormalbody"/>
      </w:pPr>
      <w:r w:rsidRPr="00DE5A89">
        <w:t xml:space="preserve">In view of the wide range of workplaces in which CFC staff work (including historic places, theatre and gallery environments, where areas used by staff as offices may be combined with other uses such as ticketing, patron servicing etc.), it is difficult to provide a precise figure of the average area occupied by each employee.  An estimate of the total office area occupied as </w:t>
      </w:r>
      <w:r w:rsidR="00080B3C">
        <w:t>of</w:t>
      </w:r>
      <w:r w:rsidRPr="00DE5A89">
        <w:t xml:space="preserve"> 30 June 20</w:t>
      </w:r>
      <w:r>
        <w:t>2</w:t>
      </w:r>
      <w:r w:rsidR="005026AA">
        <w:t>1</w:t>
      </w:r>
      <w:r w:rsidRPr="00DE5A89">
        <w:t xml:space="preserve"> is</w:t>
      </w:r>
      <w:r w:rsidR="00855B24">
        <w:t xml:space="preserve"> </w:t>
      </w:r>
      <w:r w:rsidRPr="00DE5A89">
        <w:t xml:space="preserve">1,147 square metres and an estimate of the average area occupied by each FTE employee as </w:t>
      </w:r>
      <w:r w:rsidR="00080B3C">
        <w:t>of</w:t>
      </w:r>
      <w:r w:rsidRPr="00DE5A89">
        <w:t xml:space="preserve"> 30</w:t>
      </w:r>
      <w:r>
        <w:t> </w:t>
      </w:r>
      <w:r w:rsidRPr="00DE5A89">
        <w:t>June 20</w:t>
      </w:r>
      <w:r>
        <w:t>2</w:t>
      </w:r>
      <w:r w:rsidR="000067D4">
        <w:t>1</w:t>
      </w:r>
      <w:r w:rsidRPr="00DE5A89">
        <w:t xml:space="preserve"> is 1</w:t>
      </w:r>
      <w:r w:rsidR="000067D4">
        <w:t>1</w:t>
      </w:r>
      <w:r w:rsidRPr="00DE5A89">
        <w:t xml:space="preserve"> square metres.</w:t>
      </w:r>
    </w:p>
    <w:p w14:paraId="13962E10" w14:textId="77777777" w:rsidR="00DC7909" w:rsidRPr="009503FE" w:rsidRDefault="00DC7909" w:rsidP="00147BE7">
      <w:pPr>
        <w:pStyle w:val="AARHeading2heading2"/>
      </w:pPr>
      <w:bookmarkStart w:id="253" w:name="_Toc56585096"/>
      <w:r w:rsidRPr="009503FE">
        <w:t>C.5 GOVERNMENT CONTRACTING</w:t>
      </w:r>
      <w:bookmarkEnd w:id="253"/>
      <w:r w:rsidRPr="009503FE">
        <w:fldChar w:fldCharType="begin"/>
      </w:r>
      <w:r w:rsidRPr="009503FE">
        <w:instrText xml:space="preserve"> XE "GOVERNMENT CONTRACTING" </w:instrText>
      </w:r>
      <w:r w:rsidRPr="009503FE">
        <w:fldChar w:fldCharType="end"/>
      </w:r>
    </w:p>
    <w:p w14:paraId="0371CAF2" w14:textId="77777777" w:rsidR="00DC7909" w:rsidRPr="009503FE" w:rsidRDefault="00DC7909" w:rsidP="003D390B">
      <w:pPr>
        <w:pStyle w:val="AARHeadingheading3"/>
      </w:pPr>
      <w:r w:rsidRPr="009503FE">
        <w:t>C.5.1</w:t>
      </w:r>
      <w:r w:rsidRPr="009503FE">
        <w:tab/>
        <w:t>Procurement Principles and Processes</w:t>
      </w:r>
    </w:p>
    <w:p w14:paraId="159BCD2B" w14:textId="5BCF7304" w:rsidR="009503FE" w:rsidRPr="00DE5A89" w:rsidRDefault="009503FE" w:rsidP="001B68C5">
      <w:pPr>
        <w:pStyle w:val="AARNormalbody"/>
      </w:pPr>
      <w:r w:rsidRPr="00DE5A89">
        <w:t>The CFC engaged external sources of goods, services and works during 20</w:t>
      </w:r>
      <w:r w:rsidR="00311150">
        <w:t>20</w:t>
      </w:r>
      <w:r w:rsidRPr="00E812DF">
        <w:rPr>
          <w:szCs w:val="22"/>
        </w:rPr>
        <w:t>–</w:t>
      </w:r>
      <w:r w:rsidR="00311150">
        <w:t>21</w:t>
      </w:r>
      <w:r w:rsidRPr="00DE5A89">
        <w:t xml:space="preserve"> and these goods, services and works were procured with the support and assistance of </w:t>
      </w:r>
      <w:r w:rsidR="001F078D">
        <w:t xml:space="preserve">Procurement </w:t>
      </w:r>
      <w:r w:rsidRPr="00DE5A89">
        <w:t>ACT as required.</w:t>
      </w:r>
    </w:p>
    <w:p w14:paraId="640BEC48" w14:textId="321BD511" w:rsidR="00DC7909" w:rsidRDefault="009503FE" w:rsidP="001B68C5">
      <w:pPr>
        <w:pStyle w:val="AARNormalbody"/>
      </w:pPr>
      <w:r w:rsidRPr="00DE5A89">
        <w:t xml:space="preserve">The CFC believes that its procurement selection and management processes comply with the </w:t>
      </w:r>
      <w:r w:rsidRPr="00DE5A89">
        <w:rPr>
          <w:i/>
        </w:rPr>
        <w:t>Government Procurement Act 2001</w:t>
      </w:r>
      <w:r w:rsidRPr="00DE5A89">
        <w:t xml:space="preserve"> and </w:t>
      </w:r>
      <w:r w:rsidRPr="00DE5A89">
        <w:rPr>
          <w:i/>
        </w:rPr>
        <w:t xml:space="preserve">Government Procurement Regulation </w:t>
      </w:r>
      <w:r w:rsidRPr="00DE5A89">
        <w:t xml:space="preserve">2007.  It liaises regularly with </w:t>
      </w:r>
      <w:r w:rsidR="001F078D" w:rsidRPr="00DE5A89">
        <w:t xml:space="preserve">Procurement </w:t>
      </w:r>
      <w:r w:rsidRPr="00DE5A89">
        <w:t xml:space="preserve">ACT on procurement matters including through the involvement of officers of </w:t>
      </w:r>
      <w:r w:rsidR="001F078D" w:rsidRPr="00DE5A89">
        <w:t xml:space="preserve">Procurement ACT </w:t>
      </w:r>
      <w:r w:rsidRPr="00DE5A89">
        <w:t>in the more complex or higher value procurement processes.</w:t>
      </w:r>
    </w:p>
    <w:p w14:paraId="6AD0B915" w14:textId="508068DB" w:rsidR="004B1E4C" w:rsidRDefault="004B1E4C" w:rsidP="003D390B">
      <w:pPr>
        <w:pStyle w:val="AARHeadingheading3"/>
      </w:pPr>
      <w:r w:rsidRPr="009503FE">
        <w:t>C.5.2</w:t>
      </w:r>
      <w:r w:rsidRPr="009503FE">
        <w:tab/>
        <w:t>External Sources of Goods, Services and Works</w:t>
      </w:r>
    </w:p>
    <w:p w14:paraId="18A55AF6" w14:textId="67F26E5D" w:rsidR="00BA5094" w:rsidRDefault="00BA5094" w:rsidP="001B68C5">
      <w:pPr>
        <w:pStyle w:val="AARNormalbody"/>
      </w:pPr>
      <w:r>
        <w:t>The online ACT Government Contracts Register records contracts with suppliers of goods, services and works, with a value of $25,000 or more.</w:t>
      </w:r>
    </w:p>
    <w:p w14:paraId="1E72ABFF" w14:textId="193BC468" w:rsidR="00BA5094" w:rsidRDefault="00BA5094" w:rsidP="001B68C5">
      <w:pPr>
        <w:pStyle w:val="AARNormalbody"/>
      </w:pPr>
      <w:r>
        <w:t>A full search</w:t>
      </w:r>
      <w:r w:rsidR="00D15EB8">
        <w:t xml:space="preserve"> of</w:t>
      </w:r>
      <w:r>
        <w:t xml:space="preserve"> Cultural Facilities Corporation contracts notified with an execution date from 1 July 2020 to 30 June 2021 can be made at </w:t>
      </w:r>
      <w:hyperlink r:id="rId128" w:history="1">
        <w:r w:rsidRPr="003C34B1">
          <w:rPr>
            <w:rStyle w:val="Hyperlink"/>
          </w:rPr>
          <w:t>https://www.tenders.act.gov.au/contract/search</w:t>
        </w:r>
      </w:hyperlink>
      <w:r>
        <w:t>.</w:t>
      </w:r>
    </w:p>
    <w:p w14:paraId="6992F532" w14:textId="77777777" w:rsidR="006F3A47" w:rsidRDefault="00BA5094" w:rsidP="00855B24">
      <w:pPr>
        <w:pStyle w:val="AARheading4"/>
      </w:pPr>
      <w:r w:rsidRPr="006F3A47">
        <w:t>Secure Local Jobs Code</w:t>
      </w:r>
    </w:p>
    <w:p w14:paraId="0C682E6B" w14:textId="77777777" w:rsidR="006F3A47" w:rsidRDefault="007B70CF" w:rsidP="006F3A47">
      <w:pPr>
        <w:pStyle w:val="AARNormalbody"/>
        <w:rPr>
          <w:b/>
          <w:bCs/>
        </w:rPr>
      </w:pPr>
      <w:r w:rsidRPr="006F3A47">
        <w:t>There</w:t>
      </w:r>
      <w:r w:rsidRPr="007B70CF">
        <w:t xml:space="preserve"> have been no exemptions provided to the CFC from secure local jobs code requirements under Section 22G of the </w:t>
      </w:r>
      <w:r w:rsidRPr="007B70CF">
        <w:rPr>
          <w:i/>
          <w:iCs/>
        </w:rPr>
        <w:t>Government Procurement Act 2001.</w:t>
      </w:r>
      <w:r>
        <w:rPr>
          <w:b/>
          <w:bCs/>
        </w:rPr>
        <w:t xml:space="preserve"> </w:t>
      </w:r>
    </w:p>
    <w:p w14:paraId="0A8C06FF" w14:textId="1B61A79F" w:rsidR="004B1E4C" w:rsidRPr="006F3A47" w:rsidRDefault="004B1E4C" w:rsidP="00855B24">
      <w:pPr>
        <w:pStyle w:val="AARheading4"/>
      </w:pPr>
      <w:r w:rsidRPr="00515519">
        <w:t>Aboriginal and Torres Strait Islander Procurement Policy (ATSIPP) Performance Measures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6456"/>
        <w:gridCol w:w="1504"/>
      </w:tblGrid>
      <w:tr w:rsidR="004B1E4C" w:rsidRPr="00515519" w14:paraId="1936CB28" w14:textId="77777777" w:rsidTr="009D3A9F">
        <w:trPr>
          <w:trHeight w:val="363"/>
        </w:trPr>
        <w:tc>
          <w:tcPr>
            <w:tcW w:w="469" w:type="pct"/>
            <w:tcBorders>
              <w:top w:val="single" w:sz="4" w:space="0" w:color="003D4C"/>
              <w:left w:val="nil"/>
              <w:bottom w:val="single" w:sz="12" w:space="0" w:color="auto"/>
              <w:right w:val="single" w:sz="4" w:space="0" w:color="003D4C"/>
            </w:tcBorders>
            <w:shd w:val="clear" w:color="auto" w:fill="003D4C"/>
            <w:vAlign w:val="center"/>
          </w:tcPr>
          <w:p w14:paraId="38F517BD" w14:textId="77777777" w:rsidR="004B1E4C" w:rsidRPr="00515519" w:rsidRDefault="004B1E4C" w:rsidP="007846F2">
            <w:pPr>
              <w:pStyle w:val="ARTableheadingNormal"/>
              <w:jc w:val="both"/>
            </w:pPr>
            <w:r w:rsidRPr="00515519">
              <w:t>No.</w:t>
            </w:r>
          </w:p>
        </w:tc>
        <w:tc>
          <w:tcPr>
            <w:tcW w:w="3675" w:type="pct"/>
            <w:tcBorders>
              <w:top w:val="single" w:sz="4" w:space="0" w:color="003D4C"/>
              <w:left w:val="nil"/>
              <w:bottom w:val="single" w:sz="12" w:space="0" w:color="auto"/>
              <w:right w:val="single" w:sz="4" w:space="0" w:color="003D4C"/>
            </w:tcBorders>
            <w:shd w:val="clear" w:color="auto" w:fill="003D4C"/>
            <w:vAlign w:val="center"/>
          </w:tcPr>
          <w:p w14:paraId="2D9C82DB" w14:textId="77777777" w:rsidR="004B1E4C" w:rsidRPr="00515519" w:rsidRDefault="004B1E4C" w:rsidP="007846F2">
            <w:pPr>
              <w:pStyle w:val="ARTableheadingNormal"/>
              <w:jc w:val="both"/>
            </w:pPr>
            <w:r w:rsidRPr="00515519">
              <w:t>ATSIPP Performance Measure</w:t>
            </w:r>
          </w:p>
        </w:tc>
        <w:tc>
          <w:tcPr>
            <w:tcW w:w="856" w:type="pct"/>
            <w:tcBorders>
              <w:top w:val="single" w:sz="4" w:space="0" w:color="003D4C"/>
              <w:left w:val="single" w:sz="4" w:space="0" w:color="003D4C"/>
              <w:bottom w:val="single" w:sz="12" w:space="0" w:color="auto"/>
              <w:right w:val="single" w:sz="4" w:space="0" w:color="003D4C"/>
            </w:tcBorders>
            <w:shd w:val="clear" w:color="auto" w:fill="003D4C"/>
            <w:vAlign w:val="center"/>
          </w:tcPr>
          <w:p w14:paraId="6854D330" w14:textId="77777777" w:rsidR="004B1E4C" w:rsidRPr="00515519" w:rsidRDefault="004B1E4C" w:rsidP="007846F2">
            <w:pPr>
              <w:pStyle w:val="ARTableheadingNormal"/>
              <w:jc w:val="left"/>
            </w:pPr>
            <w:r w:rsidRPr="00515519">
              <w:t>Result</w:t>
            </w:r>
          </w:p>
        </w:tc>
      </w:tr>
      <w:tr w:rsidR="004B1E4C" w:rsidRPr="00515519" w14:paraId="64ADBA2B" w14:textId="77777777" w:rsidTr="009D3A9F">
        <w:trPr>
          <w:trHeight w:val="589"/>
        </w:trPr>
        <w:tc>
          <w:tcPr>
            <w:tcW w:w="469" w:type="pct"/>
            <w:tcBorders>
              <w:top w:val="single" w:sz="12" w:space="0" w:color="auto"/>
              <w:left w:val="nil"/>
              <w:bottom w:val="dotted" w:sz="4" w:space="0" w:color="auto"/>
              <w:right w:val="nil"/>
            </w:tcBorders>
          </w:tcPr>
          <w:p w14:paraId="661C7487" w14:textId="77777777" w:rsidR="004B1E4C" w:rsidRPr="00515519" w:rsidRDefault="004B1E4C" w:rsidP="007846F2">
            <w:pPr>
              <w:pStyle w:val="ARTabletext"/>
            </w:pPr>
            <w:r w:rsidRPr="00515519">
              <w:t>1.</w:t>
            </w:r>
          </w:p>
        </w:tc>
        <w:tc>
          <w:tcPr>
            <w:tcW w:w="3675" w:type="pct"/>
            <w:tcBorders>
              <w:top w:val="single" w:sz="12" w:space="0" w:color="auto"/>
              <w:left w:val="nil"/>
              <w:bottom w:val="dotted" w:sz="4" w:space="0" w:color="auto"/>
              <w:right w:val="nil"/>
            </w:tcBorders>
            <w:shd w:val="clear" w:color="auto" w:fill="auto"/>
          </w:tcPr>
          <w:p w14:paraId="6CAF4551" w14:textId="77777777" w:rsidR="004B1E4C" w:rsidRPr="00515519" w:rsidRDefault="004B1E4C" w:rsidP="007846F2">
            <w:pPr>
              <w:pStyle w:val="ARTabletext"/>
            </w:pPr>
            <w:r w:rsidRPr="00515519">
              <w:t>The number of unique Aboriginal and Torres Strait Islander Enterprises that respond to Territory tender and quotation opportunities issued from the Approved Systems.</w:t>
            </w:r>
          </w:p>
        </w:tc>
        <w:tc>
          <w:tcPr>
            <w:tcW w:w="856" w:type="pct"/>
            <w:tcBorders>
              <w:top w:val="single" w:sz="12" w:space="0" w:color="auto"/>
              <w:left w:val="nil"/>
              <w:bottom w:val="dotted" w:sz="4" w:space="0" w:color="auto"/>
              <w:right w:val="nil"/>
            </w:tcBorders>
            <w:shd w:val="clear" w:color="auto" w:fill="auto"/>
          </w:tcPr>
          <w:p w14:paraId="1B03324F" w14:textId="6F8619C0" w:rsidR="004B1E4C" w:rsidRPr="00515519" w:rsidRDefault="0014067B" w:rsidP="007846F2">
            <w:pPr>
              <w:pStyle w:val="ARTabletext"/>
            </w:pPr>
            <w:r w:rsidRPr="006F3A47">
              <w:t>10</w:t>
            </w:r>
          </w:p>
        </w:tc>
      </w:tr>
      <w:tr w:rsidR="004B1E4C" w:rsidRPr="00FC09AC" w14:paraId="1C08AFD4" w14:textId="77777777" w:rsidTr="004B1E4C">
        <w:trPr>
          <w:trHeight w:val="507"/>
        </w:trPr>
        <w:tc>
          <w:tcPr>
            <w:tcW w:w="469" w:type="pct"/>
            <w:tcBorders>
              <w:top w:val="dotted" w:sz="4" w:space="0" w:color="auto"/>
              <w:left w:val="nil"/>
              <w:bottom w:val="dotted" w:sz="4" w:space="0" w:color="auto"/>
              <w:right w:val="nil"/>
            </w:tcBorders>
          </w:tcPr>
          <w:p w14:paraId="77CBE9AC" w14:textId="77777777" w:rsidR="004B1E4C" w:rsidRPr="00515519" w:rsidRDefault="004B1E4C" w:rsidP="007846F2">
            <w:pPr>
              <w:pStyle w:val="ARTabletext"/>
            </w:pPr>
            <w:r w:rsidRPr="00515519">
              <w:t>2.</w:t>
            </w:r>
          </w:p>
        </w:tc>
        <w:tc>
          <w:tcPr>
            <w:tcW w:w="3675" w:type="pct"/>
            <w:tcBorders>
              <w:top w:val="dotted" w:sz="4" w:space="0" w:color="auto"/>
              <w:left w:val="nil"/>
              <w:bottom w:val="dotted" w:sz="4" w:space="0" w:color="auto"/>
              <w:right w:val="nil"/>
            </w:tcBorders>
            <w:shd w:val="clear" w:color="auto" w:fill="auto"/>
          </w:tcPr>
          <w:p w14:paraId="64D05475" w14:textId="77777777" w:rsidR="004B1E4C" w:rsidRPr="00515519" w:rsidRDefault="004B1E4C" w:rsidP="007846F2">
            <w:pPr>
              <w:pStyle w:val="ARTabletext"/>
            </w:pPr>
            <w:r w:rsidRPr="00515519">
              <w:t>The number of unique Aboriginal and Torres Strait Islander Enterprises attributed a value of Addressable Spend in the financial year.</w:t>
            </w:r>
          </w:p>
        </w:tc>
        <w:tc>
          <w:tcPr>
            <w:tcW w:w="856" w:type="pct"/>
            <w:tcBorders>
              <w:top w:val="dotted" w:sz="4" w:space="0" w:color="auto"/>
              <w:left w:val="nil"/>
              <w:bottom w:val="dotted" w:sz="4" w:space="0" w:color="auto"/>
              <w:right w:val="nil"/>
            </w:tcBorders>
            <w:shd w:val="clear" w:color="auto" w:fill="auto"/>
          </w:tcPr>
          <w:p w14:paraId="2744F8C7" w14:textId="4A827342" w:rsidR="004B1E4C" w:rsidRPr="00515519" w:rsidRDefault="003C49BF" w:rsidP="007846F2">
            <w:pPr>
              <w:pStyle w:val="ARTabletext"/>
            </w:pPr>
            <w:r>
              <w:t>9</w:t>
            </w:r>
          </w:p>
        </w:tc>
      </w:tr>
      <w:tr w:rsidR="004B1E4C" w:rsidRPr="004479D0" w14:paraId="4B621F75" w14:textId="77777777" w:rsidTr="007B70CF">
        <w:trPr>
          <w:trHeight w:val="515"/>
        </w:trPr>
        <w:tc>
          <w:tcPr>
            <w:tcW w:w="469" w:type="pct"/>
            <w:tcBorders>
              <w:top w:val="dotted" w:sz="4" w:space="0" w:color="auto"/>
              <w:left w:val="nil"/>
              <w:bottom w:val="dotted" w:sz="4" w:space="0" w:color="auto"/>
              <w:right w:val="nil"/>
            </w:tcBorders>
          </w:tcPr>
          <w:p w14:paraId="144E2113" w14:textId="77777777" w:rsidR="004B1E4C" w:rsidRPr="006F3A47" w:rsidRDefault="004B1E4C" w:rsidP="007846F2">
            <w:pPr>
              <w:pStyle w:val="ARTabletext"/>
            </w:pPr>
            <w:r w:rsidRPr="006F3A47">
              <w:t>3.</w:t>
            </w:r>
          </w:p>
        </w:tc>
        <w:tc>
          <w:tcPr>
            <w:tcW w:w="3675" w:type="pct"/>
            <w:tcBorders>
              <w:top w:val="dotted" w:sz="4" w:space="0" w:color="auto"/>
              <w:left w:val="nil"/>
              <w:bottom w:val="dotted" w:sz="4" w:space="0" w:color="auto"/>
              <w:right w:val="nil"/>
            </w:tcBorders>
            <w:shd w:val="clear" w:color="auto" w:fill="auto"/>
          </w:tcPr>
          <w:p w14:paraId="14578D34" w14:textId="77777777" w:rsidR="004B1E4C" w:rsidRPr="006F3A47" w:rsidRDefault="004B1E4C" w:rsidP="007846F2">
            <w:pPr>
              <w:pStyle w:val="ARTabletext"/>
            </w:pPr>
            <w:r w:rsidRPr="006F3A47">
              <w:t>Percentage of the financial year’s Addressable Spend that is spent with Aboriginal and Torres Strait Islander Enterprises – target 1%.</w:t>
            </w:r>
          </w:p>
        </w:tc>
        <w:tc>
          <w:tcPr>
            <w:tcW w:w="856" w:type="pct"/>
            <w:tcBorders>
              <w:top w:val="dotted" w:sz="4" w:space="0" w:color="auto"/>
              <w:left w:val="nil"/>
              <w:bottom w:val="dotted" w:sz="4" w:space="0" w:color="auto"/>
              <w:right w:val="nil"/>
            </w:tcBorders>
            <w:shd w:val="clear" w:color="auto" w:fill="auto"/>
          </w:tcPr>
          <w:p w14:paraId="7DD0B950" w14:textId="77777777" w:rsidR="004B1E4C" w:rsidRPr="006F3A47" w:rsidRDefault="004B1E4C" w:rsidP="007846F2">
            <w:pPr>
              <w:pStyle w:val="ARTabletext"/>
            </w:pPr>
            <w:r w:rsidRPr="006F3A47">
              <w:t>less than 1%</w:t>
            </w:r>
          </w:p>
        </w:tc>
      </w:tr>
    </w:tbl>
    <w:p w14:paraId="4BE97349" w14:textId="320A65A1" w:rsidR="004B1E4C" w:rsidRPr="006F3A47" w:rsidRDefault="006F3A47" w:rsidP="00677BAC">
      <w:pPr>
        <w:pStyle w:val="AARheading4"/>
      </w:pPr>
      <w:bookmarkStart w:id="254" w:name="_Hlk81486797"/>
      <w:r>
        <w:br/>
      </w:r>
      <w:r w:rsidR="004B1E4C" w:rsidRPr="006F3A47">
        <w:t xml:space="preserve">Creative Services Panel </w:t>
      </w:r>
    </w:p>
    <w:p w14:paraId="55F89C39" w14:textId="77777777" w:rsidR="004B1E4C" w:rsidRPr="003429A3" w:rsidRDefault="004B1E4C" w:rsidP="004B1E4C">
      <w:pPr>
        <w:pStyle w:val="AARNormalbody"/>
      </w:pPr>
      <w:r w:rsidRPr="003429A3">
        <w:t>The Creative Services Panel is a whole of government arrangement for the purchase of creative services, including</w:t>
      </w:r>
      <w:r>
        <w:t xml:space="preserve"> </w:t>
      </w:r>
      <w:r w:rsidRPr="003429A3">
        <w:t>:</w:t>
      </w:r>
    </w:p>
    <w:p w14:paraId="3D8E1558" w14:textId="77777777" w:rsidR="004B1E4C" w:rsidRPr="003429A3" w:rsidRDefault="004B1E4C" w:rsidP="004B1E4C">
      <w:pPr>
        <w:pStyle w:val="AARbullet1"/>
      </w:pPr>
      <w:r w:rsidRPr="003429A3">
        <w:t>advertising</w:t>
      </w:r>
    </w:p>
    <w:p w14:paraId="0ED59442" w14:textId="77777777" w:rsidR="004B1E4C" w:rsidRPr="003429A3" w:rsidRDefault="004B1E4C" w:rsidP="004B1E4C">
      <w:pPr>
        <w:pStyle w:val="AARbullet1"/>
      </w:pPr>
      <w:r w:rsidRPr="003429A3">
        <w:t>marketing</w:t>
      </w:r>
    </w:p>
    <w:p w14:paraId="32A55FCD" w14:textId="77777777" w:rsidR="004B1E4C" w:rsidRPr="003429A3" w:rsidRDefault="004B1E4C" w:rsidP="004B1E4C">
      <w:pPr>
        <w:pStyle w:val="AARbullet1"/>
      </w:pPr>
      <w:r w:rsidRPr="003429A3">
        <w:t>communications and engagement</w:t>
      </w:r>
    </w:p>
    <w:p w14:paraId="0D58FB51" w14:textId="77777777" w:rsidR="004B1E4C" w:rsidRPr="003429A3" w:rsidRDefault="004B1E4C" w:rsidP="004B1E4C">
      <w:pPr>
        <w:pStyle w:val="AARbullet1"/>
      </w:pPr>
      <w:r w:rsidRPr="003429A3">
        <w:t>digital</w:t>
      </w:r>
    </w:p>
    <w:p w14:paraId="29ADFC9D" w14:textId="77777777" w:rsidR="004B1E4C" w:rsidRPr="003429A3" w:rsidRDefault="004B1E4C" w:rsidP="004B1E4C">
      <w:pPr>
        <w:pStyle w:val="AARbullet1"/>
      </w:pPr>
      <w:r w:rsidRPr="003429A3">
        <w:t>graphic design</w:t>
      </w:r>
    </w:p>
    <w:p w14:paraId="12C0D0A1" w14:textId="77777777" w:rsidR="004B1E4C" w:rsidRPr="003429A3" w:rsidRDefault="004B1E4C" w:rsidP="004B1E4C">
      <w:pPr>
        <w:pStyle w:val="AARbullet1"/>
      </w:pPr>
      <w:r w:rsidRPr="003429A3">
        <w:t>photography and video</w:t>
      </w:r>
    </w:p>
    <w:p w14:paraId="0A106FCE" w14:textId="04697C53" w:rsidR="004B1E4C" w:rsidRDefault="004B1E4C" w:rsidP="004B1E4C">
      <w:pPr>
        <w:pStyle w:val="AARbullet1"/>
      </w:pPr>
      <w:r w:rsidRPr="003429A3">
        <w:t xml:space="preserve">media buying. </w:t>
      </w:r>
    </w:p>
    <w:p w14:paraId="0205DD3A" w14:textId="77777777" w:rsidR="007B70CF" w:rsidRDefault="007B70CF" w:rsidP="007B70CF">
      <w:pPr>
        <w:pStyle w:val="AARbullet1"/>
        <w:numPr>
          <w:ilvl w:val="0"/>
          <w:numId w:val="0"/>
        </w:numPr>
      </w:pPr>
    </w:p>
    <w:p w14:paraId="0AFF17D8" w14:textId="548E6B47" w:rsidR="007B70CF" w:rsidRDefault="007B70CF" w:rsidP="007B70CF">
      <w:pPr>
        <w:pStyle w:val="AARbullet1"/>
        <w:numPr>
          <w:ilvl w:val="0"/>
          <w:numId w:val="0"/>
        </w:numPr>
      </w:pPr>
      <w:r w:rsidRPr="003429A3">
        <w:t>During 20</w:t>
      </w:r>
      <w:r>
        <w:t>20</w:t>
      </w:r>
      <w:r w:rsidRPr="003429A3">
        <w:rPr>
          <w:szCs w:val="22"/>
        </w:rPr>
        <w:t>–</w:t>
      </w:r>
      <w:r w:rsidRPr="003429A3">
        <w:t>2</w:t>
      </w:r>
      <w:r>
        <w:t>1</w:t>
      </w:r>
      <w:r w:rsidRPr="003429A3">
        <w:t xml:space="preserve">, Cultural Facilities Corporation spent </w:t>
      </w:r>
      <w:r w:rsidRPr="00A9672A">
        <w:t>$</w:t>
      </w:r>
      <w:r w:rsidR="008A762B" w:rsidRPr="00A9672A">
        <w:t>13</w:t>
      </w:r>
      <w:r w:rsidRPr="00A9672A">
        <w:t>,</w:t>
      </w:r>
      <w:r w:rsidR="008A762B" w:rsidRPr="00A9672A">
        <w:t>794</w:t>
      </w:r>
      <w:r w:rsidRPr="003429A3">
        <w:t xml:space="preserve"> value through the panel. This includes marketing, advertising and graphic design creative work for various performances at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rsidRPr="003429A3">
        <w:t xml:space="preserve"> Centre and for exhibitions and programs at </w:t>
      </w:r>
      <w:r>
        <w:t>CMAG</w:t>
      </w:r>
      <w:r w:rsidRPr="003429A3">
        <w:t xml:space="preserve"> and ACT Historic Places. </w:t>
      </w:r>
      <w:r w:rsidR="00677BAC">
        <w:br/>
      </w:r>
    </w:p>
    <w:p w14:paraId="3ABC65B5" w14:textId="65050619" w:rsidR="004B1E4C" w:rsidRDefault="004B1E4C" w:rsidP="004B1E4C">
      <w:pPr>
        <w:pStyle w:val="AARHeading2heading2"/>
      </w:pPr>
      <w:bookmarkStart w:id="255" w:name="_Toc56585097"/>
      <w:bookmarkEnd w:id="254"/>
      <w:r>
        <w:t>C.6 STATEMENT OF PERFORMANCE</w:t>
      </w:r>
      <w:bookmarkEnd w:id="255"/>
      <w:r w:rsidR="001006A3">
        <w:fldChar w:fldCharType="begin"/>
      </w:r>
      <w:r w:rsidR="001006A3">
        <w:instrText xml:space="preserve"> XE "</w:instrText>
      </w:r>
      <w:r w:rsidR="001006A3" w:rsidRPr="00024CE0">
        <w:instrText>STATEMENT OF PERFORMANCE</w:instrText>
      </w:r>
      <w:r w:rsidR="001006A3">
        <w:instrText xml:space="preserve">" </w:instrText>
      </w:r>
      <w:r w:rsidR="001006A3">
        <w:fldChar w:fldCharType="end"/>
      </w:r>
    </w:p>
    <w:p w14:paraId="69140BF0" w14:textId="2E08B8E8" w:rsidR="004B1E4C" w:rsidRDefault="004B1E4C" w:rsidP="007B70CF">
      <w:pPr>
        <w:rPr>
          <w:highlight w:val="yellow"/>
        </w:rPr>
      </w:pPr>
      <w:r>
        <w:t>The CFC’s 2020</w:t>
      </w:r>
      <w:r w:rsidRPr="00E812DF">
        <w:rPr>
          <w:szCs w:val="22"/>
        </w:rPr>
        <w:t>–</w:t>
      </w:r>
      <w:r>
        <w:t xml:space="preserve">21 Statement of Performance is set out in Attachment 1 to this report, page </w:t>
      </w:r>
      <w:r>
        <w:fldChar w:fldCharType="begin"/>
      </w:r>
      <w:r>
        <w:instrText>pageref SOP</w:instrText>
      </w:r>
      <w:r>
        <w:fldChar w:fldCharType="separate"/>
      </w:r>
      <w:r w:rsidR="00902EC8">
        <w:rPr>
          <w:noProof/>
        </w:rPr>
        <w:t>160</w:t>
      </w:r>
      <w:r>
        <w:fldChar w:fldCharType="end"/>
      </w:r>
      <w:r w:rsidR="007B70CF">
        <w:t>.</w:t>
      </w:r>
      <w:r w:rsidR="00DC7909" w:rsidRPr="007F294B">
        <w:rPr>
          <w:highlight w:val="yellow"/>
        </w:rPr>
        <w:br w:type="page"/>
      </w:r>
    </w:p>
    <w:p w14:paraId="16D6964B" w14:textId="7EE7F1D9" w:rsidR="00DC7909" w:rsidRPr="004C0CF2" w:rsidRDefault="00EC71FA" w:rsidP="004B1E4C">
      <w:pPr>
        <w:spacing w:after="160" w:line="259" w:lineRule="auto"/>
        <w:rPr>
          <w:color w:val="FFFFFF" w:themeColor="background1"/>
        </w:rPr>
      </w:pPr>
      <w:bookmarkStart w:id="256" w:name="_Toc56585098"/>
      <w:bookmarkEnd w:id="238"/>
      <w:r>
        <w:rPr>
          <w:noProof/>
        </w:rPr>
        <w:drawing>
          <wp:anchor distT="0" distB="0" distL="114300" distR="114300" simplePos="0" relativeHeight="251714560" behindDoc="0" locked="0" layoutInCell="1" allowOverlap="1" wp14:anchorId="6F2833DA" wp14:editId="39AB51F8">
            <wp:simplePos x="0" y="0"/>
            <wp:positionH relativeFrom="column">
              <wp:posOffset>-890905</wp:posOffset>
            </wp:positionH>
            <wp:positionV relativeFrom="paragraph">
              <wp:posOffset>-710565</wp:posOffset>
            </wp:positionV>
            <wp:extent cx="7639200" cy="10792800"/>
            <wp:effectExtent l="0" t="0" r="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639200" cy="107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909" w:rsidRPr="004C0CF2">
        <w:rPr>
          <w:color w:val="FFFFFF" w:themeColor="background1"/>
        </w:rPr>
        <w:t>APPENDICES</w:t>
      </w:r>
      <w:bookmarkEnd w:id="256"/>
    </w:p>
    <w:p w14:paraId="41506FD9" w14:textId="2A64FA6D" w:rsidR="00DC7909" w:rsidRDefault="004C0CF2" w:rsidP="00DC7909">
      <w:pPr>
        <w:spacing w:after="160" w:line="259" w:lineRule="auto"/>
      </w:pPr>
      <w:r>
        <w:rPr>
          <w:b/>
          <w:caps/>
          <w:noProof/>
          <w:color w:val="000000" w:themeColor="text1"/>
          <w:sz w:val="44"/>
          <w:lang w:val="en-GB" w:eastAsia="en-GB"/>
        </w:rPr>
        <mc:AlternateContent>
          <mc:Choice Requires="wps">
            <w:drawing>
              <wp:anchor distT="0" distB="0" distL="114300" distR="114300" simplePos="0" relativeHeight="251681792" behindDoc="0" locked="0" layoutInCell="1" allowOverlap="1" wp14:anchorId="2A2EB8AB" wp14:editId="5B42E7BB">
                <wp:simplePos x="0" y="0"/>
                <wp:positionH relativeFrom="column">
                  <wp:posOffset>3046730</wp:posOffset>
                </wp:positionH>
                <wp:positionV relativeFrom="paragraph">
                  <wp:posOffset>3666432</wp:posOffset>
                </wp:positionV>
                <wp:extent cx="3373755" cy="383095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3373755" cy="3830955"/>
                        </a:xfrm>
                        <a:prstGeom prst="rect">
                          <a:avLst/>
                        </a:prstGeom>
                        <a:noFill/>
                        <a:ln w="6350">
                          <a:noFill/>
                        </a:ln>
                      </wps:spPr>
                      <wps:txbx>
                        <w:txbxContent>
                          <w:p w14:paraId="42C15DEA" w14:textId="2450DCA1" w:rsidR="008A4050" w:rsidRPr="001357AE" w:rsidRDefault="008A4050" w:rsidP="004C0CF2">
                            <w:pPr>
                              <w:pStyle w:val="Sec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EB8AB" id="Text Box 234" o:spid="_x0000_s1027" type="#_x0000_t202" style="position:absolute;margin-left:239.9pt;margin-top:288.7pt;width:265.65pt;height:30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" filled="f" stroked="f" strokeweight=".5pt">
                <v:textbox>
                  <w:txbxContent>
                    <w:p w14:paraId="42C15DEA" w14:textId="2450DCA1" w:rsidR="008A4050" w:rsidRPr="001357AE" w:rsidRDefault="008A4050" w:rsidP="004C0CF2">
                      <w:pPr>
                        <w:pStyle w:val="Section"/>
                      </w:pPr>
                    </w:p>
                  </w:txbxContent>
                </v:textbox>
              </v:shape>
            </w:pict>
          </mc:Fallback>
        </mc:AlternateContent>
      </w:r>
      <w:r>
        <w:br w:type="page"/>
      </w:r>
    </w:p>
    <w:p w14:paraId="2EE1457D" w14:textId="279233E2" w:rsidR="00DC7909" w:rsidRPr="007F294B" w:rsidRDefault="00DC7909" w:rsidP="00AF3FEC">
      <w:pPr>
        <w:pStyle w:val="AARHeading2heading2"/>
      </w:pPr>
      <w:bookmarkStart w:id="257" w:name="APP1"/>
      <w:bookmarkStart w:id="258" w:name="_Toc492548590"/>
      <w:bookmarkStart w:id="259" w:name="_Toc493162308"/>
      <w:bookmarkStart w:id="260" w:name="_Toc56585099"/>
      <w:bookmarkEnd w:id="257"/>
      <w:r w:rsidRPr="00FA3667">
        <w:t>appendix 1 –</w:t>
      </w:r>
      <w:bookmarkEnd w:id="258"/>
      <w:bookmarkEnd w:id="259"/>
      <w:r w:rsidRPr="00FA3667">
        <w:t xml:space="preserve"> </w:t>
      </w:r>
      <w:r>
        <w:br/>
      </w:r>
      <w:bookmarkStart w:id="261" w:name="_Hlk48037852"/>
      <w:r w:rsidRPr="00FA3667">
        <w:t>MEMBERS AN</w:t>
      </w:r>
      <w:r>
        <w:t>D REMUNERATION OF THE CFC BOARD</w:t>
      </w:r>
      <w:r>
        <w:fldChar w:fldCharType="begin"/>
      </w:r>
      <w:r>
        <w:instrText xml:space="preserve"> XE "</w:instrText>
      </w:r>
      <w:r w:rsidRPr="00314F9A">
        <w:instrText>CFC BOARD</w:instrText>
      </w:r>
      <w:r>
        <w:instrText xml:space="preserve">" </w:instrText>
      </w:r>
      <w:r>
        <w:fldChar w:fldCharType="end"/>
      </w:r>
      <w:r w:rsidRPr="00FA3667">
        <w:t xml:space="preserve"> </w:t>
      </w:r>
      <w:r w:rsidRPr="00E812DF">
        <w:rPr>
          <w:szCs w:val="30"/>
        </w:rPr>
        <w:t>DURING 20</w:t>
      </w:r>
      <w:r w:rsidR="00AF3FEC">
        <w:rPr>
          <w:szCs w:val="30"/>
        </w:rPr>
        <w:t>20</w:t>
      </w:r>
      <w:r w:rsidRPr="00E812DF">
        <w:rPr>
          <w:szCs w:val="30"/>
        </w:rPr>
        <w:t>–</w:t>
      </w:r>
      <w:r w:rsidR="00A309A2">
        <w:rPr>
          <w:szCs w:val="30"/>
        </w:rPr>
        <w:t>2</w:t>
      </w:r>
      <w:bookmarkEnd w:id="260"/>
      <w:r w:rsidR="00AF3FEC">
        <w:rPr>
          <w:szCs w:val="30"/>
        </w:rPr>
        <w:t>1</w:t>
      </w:r>
    </w:p>
    <w:p w14:paraId="5EDE3DDF" w14:textId="351449B1" w:rsidR="00DC7909" w:rsidRDefault="00042C2D" w:rsidP="00DC7909">
      <w:pPr>
        <w:pStyle w:val="BodyText"/>
        <w:rPr>
          <w:rStyle w:val="bumpedfont20"/>
        </w:rPr>
      </w:pPr>
      <w:r>
        <w:rPr>
          <w:b/>
        </w:rPr>
        <w:t xml:space="preserve">ACTING </w:t>
      </w:r>
      <w:r w:rsidR="00DC7909">
        <w:rPr>
          <w:b/>
        </w:rPr>
        <w:t>JUSTICE RICHARD REFSHAUGE</w:t>
      </w:r>
      <w:r w:rsidR="00DC7909">
        <w:rPr>
          <w:b/>
        </w:rPr>
        <w:br/>
      </w:r>
      <w:r w:rsidR="00DC7909">
        <w:t>(Chair appointment – 1 January 2019 to 3</w:t>
      </w:r>
      <w:r w:rsidR="00A309A2">
        <w:t>0</w:t>
      </w:r>
      <w:r w:rsidR="00DC7909">
        <w:t xml:space="preserve"> </w:t>
      </w:r>
      <w:r w:rsidR="00A309A2">
        <w:t>June</w:t>
      </w:r>
      <w:r w:rsidR="00DC7909">
        <w:t xml:space="preserve"> 202</w:t>
      </w:r>
      <w:r w:rsidR="00A309A2">
        <w:t>2</w:t>
      </w:r>
      <w:r w:rsidR="00DC7909">
        <w:t>)</w:t>
      </w:r>
    </w:p>
    <w:p w14:paraId="0EF86AA2" w14:textId="3625C22D" w:rsidR="00DC7909" w:rsidRPr="004E1BFF" w:rsidRDefault="00DC7909" w:rsidP="007F19E5">
      <w:pPr>
        <w:pStyle w:val="AARNormalbody"/>
        <w:rPr>
          <w:rStyle w:val="bumpedfont20"/>
          <w:lang w:eastAsia="en-US"/>
        </w:rPr>
      </w:pPr>
      <w:bookmarkStart w:id="262" w:name="_Hlk13581386"/>
      <w:r w:rsidRPr="004E1BFF">
        <w:rPr>
          <w:rStyle w:val="bumpedfont20"/>
          <w:lang w:eastAsia="en-US"/>
        </w:rPr>
        <w:t>Richard Refshauge BA (Hons) LLB graduated from the ANU and commenced private legal practice in 1976 with local firm, Macphillamy Cummins &amp; Gibson.  He became a partner in 1981 and senior partner in 1992.  The firm merged with Sly &amp; Weigall in 1994 and he became Chairman of the Canberra partners.  The firm changed its name in 1995 to Deacons Graham &amp; James.  In 1998, he was appointed the third ACT Director of Public Prosecutions and in 2008 a Judge of the ACT Supreme Court, a position from which he retired in May 2017. </w:t>
      </w:r>
      <w:r w:rsidRPr="00823855">
        <w:t xml:space="preserve"> </w:t>
      </w:r>
      <w:r w:rsidR="00823855" w:rsidRPr="00823855">
        <w:t>He has since been appointed an Acting Judge in the ACT Supreme Court to preside over the Drug and Alcohol Sentencing List.</w:t>
      </w:r>
      <w:r w:rsidR="00823855">
        <w:rPr>
          <w:color w:val="000000"/>
          <w:sz w:val="24"/>
          <w:szCs w:val="24"/>
        </w:rPr>
        <w:t xml:space="preserve">  </w:t>
      </w:r>
      <w:r w:rsidRPr="004E1BFF">
        <w:rPr>
          <w:rStyle w:val="bumpedfont20"/>
          <w:lang w:eastAsia="en-US"/>
        </w:rPr>
        <w:t xml:space="preserve">He has presented guest lectures at the ANU College of Law, where he has been, since 2001, an </w:t>
      </w:r>
      <w:r w:rsidR="00823855">
        <w:rPr>
          <w:rStyle w:val="bumpedfont20"/>
          <w:lang w:eastAsia="en-US"/>
        </w:rPr>
        <w:t>Distinguished Honorary Professor</w:t>
      </w:r>
      <w:r w:rsidRPr="004E1BFF">
        <w:rPr>
          <w:rStyle w:val="bumpedfont20"/>
          <w:lang w:eastAsia="en-US"/>
        </w:rPr>
        <w:t>.  He is also an Adjunct Professor of the School of Law at the University of Canberra.  Richard has had a long involvement with the arts in Canberra.  He was President of the Arts Council of Australia (ACT Division) and Director of the Arts Council of Australia.  He was a member of the Canberra Theatre</w:t>
      </w:r>
      <w:r w:rsidR="00BD5212">
        <w:rPr>
          <w:rStyle w:val="bumpedfont20"/>
          <w:lang w:eastAsia="en-US"/>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rStyle w:val="bumpedfont20"/>
          <w:lang w:eastAsia="en-US"/>
        </w:rPr>
        <w:fldChar w:fldCharType="end"/>
      </w:r>
      <w:r w:rsidRPr="004E1BFF">
        <w:rPr>
          <w:rStyle w:val="bumpedfont20"/>
          <w:lang w:eastAsia="en-US"/>
        </w:rPr>
        <w:t> Trust.  He was Chair of the Board of Fortune Theatre Company, of Reid House Theatre Workshop, of Canberra Youth Theatre and of the Australian Choreographic Centre.   He was a member and then the second Chair of the ACT Cultural Council.  In 2014</w:t>
      </w:r>
      <w:r>
        <w:rPr>
          <w:szCs w:val="22"/>
        </w:rPr>
        <w:t>–</w:t>
      </w:r>
      <w:r w:rsidRPr="004E1BFF">
        <w:rPr>
          <w:rStyle w:val="bumpedfont20"/>
          <w:lang w:eastAsia="en-US"/>
        </w:rPr>
        <w:t>15 he was a member of the Board of the Cultural Facilities Corporation.  He is currently Chair of the Board of QL2 and Deputy Chair of the Board of the National Institute of Dramatic Art.  He has also been involved in many welfare organisations in Canberra and is currently a member of the Board of the Greater Good Foundation and is Chancellor of the Anglican Diocese of Canberra and Goulburn.</w:t>
      </w:r>
      <w:r w:rsidR="00F85977">
        <w:rPr>
          <w:rStyle w:val="bumpedfont20"/>
          <w:lang w:eastAsia="en-US"/>
        </w:rPr>
        <w:t xml:space="preserve">  Appointed as Acting Judge of the Supreme Court.</w:t>
      </w:r>
    </w:p>
    <w:p w14:paraId="6B1F7B6D" w14:textId="7642E335" w:rsidR="00DC7909" w:rsidRDefault="00DC7909" w:rsidP="00DC7909">
      <w:pPr>
        <w:pStyle w:val="BodyText"/>
        <w:rPr>
          <w:rStyle w:val="bumpedfont20"/>
        </w:rPr>
      </w:pPr>
      <w:r>
        <w:rPr>
          <w:b/>
        </w:rPr>
        <w:t>HELEN O’NEIL</w:t>
      </w:r>
      <w:r>
        <w:rPr>
          <w:b/>
        </w:rPr>
        <w:br/>
      </w:r>
      <w:r>
        <w:t>(Deputy Chair appointment – 27 November 2018 to 3</w:t>
      </w:r>
      <w:r w:rsidR="00CD62CF">
        <w:t>1</w:t>
      </w:r>
      <w:r>
        <w:t xml:space="preserve"> </w:t>
      </w:r>
      <w:r w:rsidR="00CD62CF">
        <w:t>December</w:t>
      </w:r>
      <w:r>
        <w:t xml:space="preserve"> 202</w:t>
      </w:r>
      <w:r w:rsidR="00CD62CF">
        <w:t>2</w:t>
      </w:r>
      <w:r>
        <w:t>)</w:t>
      </w:r>
    </w:p>
    <w:bookmarkEnd w:id="262"/>
    <w:p w14:paraId="31CEF5BE" w14:textId="1338EA1C" w:rsidR="00DC7909" w:rsidRPr="00CF3F50" w:rsidRDefault="00DC7909" w:rsidP="00DC7909">
      <w:pPr>
        <w:rPr>
          <w:rStyle w:val="bumpedfont20"/>
        </w:rPr>
      </w:pPr>
      <w:r w:rsidRPr="00CF3F50">
        <w:rPr>
          <w:rStyle w:val="bumpedfont20"/>
        </w:rPr>
        <w:t xml:space="preserve">Chair of Performing Arts Connections, representing arts centres, touring companies and service organisations in Australian live performance, and Chair of South East Arts. </w:t>
      </w:r>
      <w:r>
        <w:rPr>
          <w:rStyle w:val="bumpedfont20"/>
        </w:rPr>
        <w:t xml:space="preserve"> </w:t>
      </w:r>
      <w:r w:rsidRPr="00CF3F50">
        <w:rPr>
          <w:rStyle w:val="bumpedfont20"/>
        </w:rPr>
        <w:t>Former Board member of Craft ACT, Currency House Inc and the Australian Film Finance Corporation.</w:t>
      </w:r>
      <w:r>
        <w:rPr>
          <w:rStyle w:val="bumpedfont20"/>
        </w:rPr>
        <w:t xml:space="preserve"> </w:t>
      </w:r>
      <w:r w:rsidRPr="00CF3F50">
        <w:rPr>
          <w:rStyle w:val="bumpedfont20"/>
        </w:rPr>
        <w:t xml:space="preserve"> Executive experience includes roles as Country Director of the British Council in Australia leading cultural relations in the arts, science and higher education; as Executive Director of the Australian Major Performing Arts Group and the Council for the Humanities, Arts and Social Sciences; and with Opera Australia. In public policy she was Senior Adviser to the Minister for the Arts, The Hon Simon Crean and</w:t>
      </w:r>
      <w:r>
        <w:rPr>
          <w:rStyle w:val="bumpedfont20"/>
        </w:rPr>
        <w:t xml:space="preserve"> </w:t>
      </w:r>
      <w:r w:rsidRPr="00CF3F50">
        <w:rPr>
          <w:rStyle w:val="bumpedfont20"/>
        </w:rPr>
        <w:t xml:space="preserve">also worked with the Minister for Communications, The Hon Kim Beazley. </w:t>
      </w:r>
      <w:r>
        <w:rPr>
          <w:rStyle w:val="bumpedfont20"/>
        </w:rPr>
        <w:t xml:space="preserve"> </w:t>
      </w:r>
      <w:r w:rsidRPr="00CF3F50">
        <w:rPr>
          <w:rStyle w:val="bumpedfont20"/>
        </w:rPr>
        <w:t xml:space="preserve">Worked in screen and digital areas with News Ltd, and as a journalist with the ABC and The Age.  She has degrees from the University of Melbourne </w:t>
      </w:r>
      <w:r w:rsidRPr="000A4186">
        <w:rPr>
          <w:rStyle w:val="bumpedfont20"/>
        </w:rPr>
        <w:t>(BA)</w:t>
      </w:r>
      <w:r w:rsidRPr="00CF3F50">
        <w:rPr>
          <w:rStyle w:val="bumpedfont20"/>
        </w:rPr>
        <w:t xml:space="preserve"> and from Harvard University's Kennedy School (MPA). </w:t>
      </w:r>
    </w:p>
    <w:p w14:paraId="6BB63849" w14:textId="16F861CC" w:rsidR="00DC7909" w:rsidRPr="001C3B2B" w:rsidRDefault="00DC7909" w:rsidP="00DC7909">
      <w:pPr>
        <w:rPr>
          <w:b/>
        </w:rPr>
      </w:pPr>
      <w:bookmarkStart w:id="263" w:name="_Hlk83136782"/>
      <w:r w:rsidRPr="00E37CE4">
        <w:rPr>
          <w:b/>
        </w:rPr>
        <w:t>HARRIET ELVIN</w:t>
      </w:r>
      <w:r w:rsidR="003D7A2F">
        <w:rPr>
          <w:b/>
        </w:rPr>
        <w:t xml:space="preserve"> AM</w:t>
      </w:r>
      <w:r w:rsidRPr="00AD504D">
        <w:br/>
        <w:t>(Ex officio as Chief Executive Officer)</w:t>
      </w:r>
    </w:p>
    <w:p w14:paraId="769CB873" w14:textId="52B21B28" w:rsidR="003D7A2F" w:rsidRDefault="00DC7909" w:rsidP="003D7A2F">
      <w:pPr>
        <w:pStyle w:val="AARNormalbody"/>
        <w:rPr>
          <w:rFonts w:ascii="Merriweather" w:hAnsi="Merriweather"/>
          <w:color w:val="1D1D1D"/>
        </w:rPr>
      </w:pPr>
      <w:r w:rsidRPr="00AD095C">
        <w:t>Holds degrees at undergraduate and graduate level from Cambridge University, and the Australian National University</w:t>
      </w:r>
      <w:r>
        <w:t xml:space="preserve"> (ANU)</w:t>
      </w:r>
      <w:r w:rsidRPr="00AD095C">
        <w:t xml:space="preserve">, in classics, law, international law, business administration, art history and curatorship. Former General Manager, ACT Bureau of Arts and Heritage. Recipient of inaugural ACT Government – </w:t>
      </w:r>
      <w:r w:rsidR="00906463">
        <w:t>ANU</w:t>
      </w:r>
      <w:r w:rsidRPr="00AD095C">
        <w:t xml:space="preserve"> MBA Scholarship (1997).</w:t>
      </w:r>
      <w:r>
        <w:t xml:space="preserve"> </w:t>
      </w:r>
      <w:r w:rsidRPr="00AD095C">
        <w:t xml:space="preserve"> Member of : </w:t>
      </w:r>
      <w:r>
        <w:t xml:space="preserve">the External Advisory Board of the ANU College of Business and Economics; </w:t>
      </w:r>
      <w:r w:rsidRPr="00AD095C">
        <w:t xml:space="preserve">the </w:t>
      </w:r>
      <w:r w:rsidR="009633DC">
        <w:t>Canberra Region Tourism Advisory Forum</w:t>
      </w:r>
      <w:r>
        <w:t>;</w:t>
      </w:r>
      <w:r w:rsidRPr="00AD095C">
        <w:t xml:space="preserve"> and the Australiana Fund National Council and Canberra Committee</w:t>
      </w:r>
      <w:r>
        <w:t xml:space="preserve">. </w:t>
      </w:r>
      <w:r w:rsidRPr="00AD095C">
        <w:t xml:space="preserve"> Chair of the Cambridge Society, ACT Branch. Fellow of the </w:t>
      </w:r>
      <w:r>
        <w:t>Institute of Managers and Leaders, Australia and New Zealand</w:t>
      </w:r>
      <w:r w:rsidRPr="00AD095C">
        <w:t xml:space="preserve">. </w:t>
      </w:r>
      <w:r>
        <w:t xml:space="preserve"> </w:t>
      </w:r>
      <w:r w:rsidRPr="00AD095C">
        <w:t xml:space="preserve">Fellow of the Australian Institute of Company Directors. 2001 ACT Telstra Business Woman of the Year. </w:t>
      </w:r>
      <w:r>
        <w:t xml:space="preserve"> </w:t>
      </w:r>
      <w:r w:rsidRPr="00AD095C">
        <w:t>Awarded Centenary Medal for service to Australian society in business leadership</w:t>
      </w:r>
      <w:r w:rsidRPr="003D7A2F">
        <w:t>.</w:t>
      </w:r>
      <w:r w:rsidR="00BE7999" w:rsidRPr="003D7A2F">
        <w:t xml:space="preserve">  </w:t>
      </w:r>
      <w:r w:rsidR="00BE7999" w:rsidRPr="003D7A2F">
        <w:rPr>
          <w:rFonts w:asciiTheme="minorHAnsi" w:hAnsiTheme="minorHAnsi" w:cstheme="minorHAnsi"/>
        </w:rPr>
        <w:t xml:space="preserve">Received </w:t>
      </w:r>
      <w:r w:rsidR="003D7A2F" w:rsidRPr="003D7A2F">
        <w:rPr>
          <w:rFonts w:asciiTheme="minorHAnsi" w:hAnsiTheme="minorHAnsi" w:cstheme="minorHAnsi"/>
        </w:rPr>
        <w:t xml:space="preserve">the award of </w:t>
      </w:r>
      <w:r w:rsidR="003D7A2F" w:rsidRPr="003D7A2F">
        <w:rPr>
          <w:rFonts w:asciiTheme="minorHAnsi" w:hAnsiTheme="minorHAnsi" w:cstheme="minorHAnsi"/>
          <w:color w:val="1D1D1D"/>
        </w:rPr>
        <w:t>Member of the Order of Australia (AM) in the 2021 Queen</w:t>
      </w:r>
      <w:r w:rsidR="003D7A2F">
        <w:rPr>
          <w:rFonts w:asciiTheme="minorHAnsi" w:hAnsiTheme="minorHAnsi" w:cstheme="minorHAnsi"/>
          <w:color w:val="1D1D1D"/>
        </w:rPr>
        <w:t>’</w:t>
      </w:r>
      <w:r w:rsidR="003D7A2F" w:rsidRPr="003D7A2F">
        <w:rPr>
          <w:rFonts w:asciiTheme="minorHAnsi" w:hAnsiTheme="minorHAnsi" w:cstheme="minorHAnsi"/>
          <w:color w:val="1D1D1D"/>
        </w:rPr>
        <w:t xml:space="preserve">s </w:t>
      </w:r>
      <w:r w:rsidR="003D7A2F">
        <w:rPr>
          <w:rFonts w:asciiTheme="minorHAnsi" w:hAnsiTheme="minorHAnsi" w:cstheme="minorHAnsi"/>
          <w:color w:val="1D1D1D"/>
        </w:rPr>
        <w:t>B</w:t>
      </w:r>
      <w:r w:rsidR="003D7A2F" w:rsidRPr="003D7A2F">
        <w:rPr>
          <w:rFonts w:asciiTheme="minorHAnsi" w:hAnsiTheme="minorHAnsi" w:cstheme="minorHAnsi"/>
          <w:color w:val="1D1D1D"/>
        </w:rPr>
        <w:t>irthday honours for significant service to arts administration in the ACT and to the community.</w:t>
      </w:r>
      <w:bookmarkStart w:id="264" w:name="_Hlk74916164"/>
      <w:bookmarkEnd w:id="263"/>
    </w:p>
    <w:p w14:paraId="5DEC251E" w14:textId="712369BF" w:rsidR="00DC7909" w:rsidRDefault="00DC7909" w:rsidP="003D7A2F">
      <w:pPr>
        <w:pStyle w:val="AARNormalbody"/>
        <w:rPr>
          <w:rStyle w:val="bumpedfont20"/>
        </w:rPr>
      </w:pPr>
      <w:r>
        <w:rPr>
          <w:b/>
        </w:rPr>
        <w:t>SHAD SEARS</w:t>
      </w:r>
      <w:r>
        <w:rPr>
          <w:b/>
        </w:rPr>
        <w:br/>
      </w:r>
      <w:r>
        <w:t>(Member appointment – 27 November 2018 to 3</w:t>
      </w:r>
      <w:r w:rsidR="00A309A2">
        <w:t>1</w:t>
      </w:r>
      <w:r>
        <w:t xml:space="preserve"> </w:t>
      </w:r>
      <w:r w:rsidR="00A309A2">
        <w:t>December</w:t>
      </w:r>
      <w:r>
        <w:t xml:space="preserve"> 2021)</w:t>
      </w:r>
    </w:p>
    <w:p w14:paraId="4758EA8E" w14:textId="5758B723" w:rsidR="00DC7909" w:rsidRPr="002F142F" w:rsidRDefault="00DC7909" w:rsidP="007F19E5">
      <w:pPr>
        <w:pStyle w:val="AARNormalbody"/>
      </w:pPr>
      <w:bookmarkStart w:id="265" w:name="_Hlk13584659"/>
      <w:r w:rsidRPr="002F142F">
        <w:rPr>
          <w:lang w:val="en-US"/>
        </w:rPr>
        <w:t xml:space="preserve">Shad is a Partner within the PwC Assurance practice in Canberra.  Shad has over 21 </w:t>
      </w:r>
      <w:r w:rsidR="005C6871" w:rsidRPr="002F142F">
        <w:rPr>
          <w:lang w:val="en-US"/>
        </w:rPr>
        <w:t>years’ experience</w:t>
      </w:r>
      <w:r w:rsidRPr="002F142F">
        <w:rPr>
          <w:lang w:val="en-US"/>
        </w:rPr>
        <w:t xml:space="preserve"> providing professional services and advice to government and private sector clients.  Shad holds Master degrees in both Cyber Security and Information Technology, a Bachelor of Commerce and is also a Fellow of the Institute of Chartered Secretaries and Administrators.</w:t>
      </w:r>
    </w:p>
    <w:p w14:paraId="392B30B0" w14:textId="4B097DFD" w:rsidR="00DC7909" w:rsidRDefault="00DC7909" w:rsidP="00DC7909">
      <w:pPr>
        <w:pStyle w:val="BodyText"/>
        <w:rPr>
          <w:rStyle w:val="bumpedfont20"/>
        </w:rPr>
      </w:pPr>
      <w:bookmarkStart w:id="266" w:name="_Hlk74916282"/>
      <w:bookmarkEnd w:id="264"/>
      <w:r>
        <w:rPr>
          <w:b/>
        </w:rPr>
        <w:t>GENEVIEVE JACOBS</w:t>
      </w:r>
      <w:r w:rsidR="00D06161">
        <w:rPr>
          <w:b/>
        </w:rPr>
        <w:t xml:space="preserve"> AM</w:t>
      </w:r>
      <w:r>
        <w:rPr>
          <w:b/>
        </w:rPr>
        <w:br/>
      </w:r>
      <w:r>
        <w:t>(Member appointment – 27 November 2018 to 3</w:t>
      </w:r>
      <w:r w:rsidR="00A309A2">
        <w:t>1 December</w:t>
      </w:r>
      <w:r>
        <w:t xml:space="preserve"> 2021)</w:t>
      </w:r>
    </w:p>
    <w:bookmarkEnd w:id="265"/>
    <w:p w14:paraId="48F7A761" w14:textId="77777777" w:rsidR="00DC7909" w:rsidRPr="007464A3" w:rsidRDefault="00DC7909" w:rsidP="007F19E5">
      <w:pPr>
        <w:pStyle w:val="AARNormalbody"/>
      </w:pPr>
      <w:r w:rsidRPr="007464A3">
        <w:t>Genevieve Jacobs has been a journalist for 30 years, working in print and radio.</w:t>
      </w:r>
      <w:r>
        <w:t xml:space="preserve"> </w:t>
      </w:r>
      <w:r w:rsidRPr="007464A3">
        <w:t xml:space="preserve"> She spent over a decade as a broadcaster for ABC Canberra, and is now the Group Editor for Region Media and a graduate of the Australian Institute of Company Directors. </w:t>
      </w:r>
      <w:r>
        <w:t xml:space="preserve"> </w:t>
      </w:r>
      <w:r w:rsidRPr="007464A3">
        <w:t xml:space="preserve">Genevieve co-chairs the ACT Reconciliation Council and chairs the </w:t>
      </w:r>
      <w:r>
        <w:t>M</w:t>
      </w:r>
      <w:r w:rsidRPr="007464A3">
        <w:t xml:space="preserve">inister's Creative Council. </w:t>
      </w:r>
      <w:r>
        <w:t xml:space="preserve"> </w:t>
      </w:r>
      <w:r w:rsidRPr="007464A3">
        <w:t>She sits on the boards of the National Folk Festival and Canberra International Music Festival, and is a director of the Conflict Resolution Service and the Australian Centre for Christianity and Culture. Genevieve has an enduring interest in building and strengthening community engagement.</w:t>
      </w:r>
    </w:p>
    <w:p w14:paraId="5FDD0D1A" w14:textId="2318B703" w:rsidR="00DC7909" w:rsidRPr="00AD504D" w:rsidRDefault="00DC7909" w:rsidP="00DC7909">
      <w:pPr>
        <w:pStyle w:val="BodyText"/>
        <w:rPr>
          <w:rStyle w:val="bumpedfont20"/>
        </w:rPr>
      </w:pPr>
      <w:bookmarkStart w:id="267" w:name="_Hlk74916403"/>
      <w:bookmarkEnd w:id="266"/>
      <w:r>
        <w:rPr>
          <w:b/>
        </w:rPr>
        <w:t>VICKY DARLING</w:t>
      </w:r>
      <w:r>
        <w:rPr>
          <w:b/>
        </w:rPr>
        <w:br/>
      </w:r>
      <w:r>
        <w:t>(Member appointment – 1 January 2019 to 3</w:t>
      </w:r>
      <w:r w:rsidR="00D03CE9">
        <w:t>0</w:t>
      </w:r>
      <w:r>
        <w:t xml:space="preserve"> </w:t>
      </w:r>
      <w:r w:rsidR="00D03CE9">
        <w:t>June</w:t>
      </w:r>
      <w:r>
        <w:t xml:space="preserve"> 202</w:t>
      </w:r>
      <w:r w:rsidR="00D03CE9">
        <w:t>2</w:t>
      </w:r>
      <w:r>
        <w:t>)</w:t>
      </w:r>
    </w:p>
    <w:p w14:paraId="48B55700" w14:textId="7B6B918D" w:rsidR="00823855" w:rsidRPr="00CE58BC" w:rsidRDefault="00823855" w:rsidP="00CE58BC">
      <w:pPr>
        <w:pStyle w:val="AARNormalbody"/>
      </w:pPr>
      <w:bookmarkStart w:id="268" w:name="_Hlk74916530"/>
      <w:bookmarkEnd w:id="267"/>
      <w:r w:rsidRPr="00CE58BC">
        <w:t xml:space="preserve">Vicky Darling is a management consultant and contractor, providing expertise to government and not-for-profits on governance, strategy and volunteering programs. </w:t>
      </w:r>
      <w:r w:rsidR="00CE58BC">
        <w:t xml:space="preserve"> </w:t>
      </w:r>
      <w:r w:rsidRPr="00CE58BC">
        <w:t>She served as the Chief Executive Officer of Volunteering and Contact ACT, the peak body for volunteering and community information services in the Canberra region from 2017 until 2020.  Following completion of a Bachelor of Arts in Recreation Administration, Vicky worked in the travel and recruitment industries before pursuing a career in public policy and community engagement.  She has held executive leadership positions in the private sector, government, peak bodies, and charities and served in the Queensland Parliament.  </w:t>
      </w:r>
    </w:p>
    <w:p w14:paraId="54E54067" w14:textId="355D7A67" w:rsidR="00CD62CF" w:rsidRPr="007F19E5" w:rsidRDefault="00CD62CF" w:rsidP="007F19E5">
      <w:pPr>
        <w:pStyle w:val="AARNormalbody"/>
        <w:rPr>
          <w:rStyle w:val="bumpedfont20"/>
        </w:rPr>
      </w:pPr>
      <w:r w:rsidRPr="00356617">
        <w:rPr>
          <w:rStyle w:val="AARNormalbodyChar"/>
          <w:b/>
          <w:bCs/>
        </w:rPr>
        <w:t>JULIAN WIDDUP</w:t>
      </w:r>
      <w:r>
        <w:rPr>
          <w:b/>
          <w:bCs/>
        </w:rPr>
        <w:br/>
      </w:r>
      <w:r>
        <w:t>(Member appointment – 1 February 2020 to 31 December 2022)</w:t>
      </w:r>
    </w:p>
    <w:bookmarkEnd w:id="261"/>
    <w:bookmarkEnd w:id="268"/>
    <w:p w14:paraId="623D2B2A" w14:textId="0C189CEC" w:rsidR="00202DF9" w:rsidRDefault="00202DF9" w:rsidP="00202DF9">
      <w:pPr>
        <w:rPr>
          <w:lang w:val="en-GB" w:eastAsia="en-GB"/>
        </w:rPr>
      </w:pPr>
      <w:r>
        <w:rPr>
          <w:lang w:val="en-GB" w:eastAsia="en-GB"/>
        </w:rPr>
        <w:t>Julian Widdup is an experienced director having served on the boards of major Australian and international companies including airports, power utilities, port corporations, financial services, hospitals and public sector enterprises.  Julian has a strong background in finance and risk management, having held executive leadership roles with Palisade Investment Partners, Access Capital Advisers and previously worked with the Australian Government.  Julian is a fully qualified actuary and a Fellow of the Australian Institute of Company Directors. He completed the Senior Executive Leadership Program with Harvard Business School, holds a Bachelor of Economics and a Master of Business Administration from the Australian National University, and received the ANU University Medal.  Julian has a strong interest in the arts.  He is currently a director of Screen Canberra, the ASX</w:t>
      </w:r>
      <w:r>
        <w:rPr>
          <w:lang w:val="en-GB" w:eastAsia="en-GB"/>
        </w:rPr>
        <w:noBreakHyphen/>
        <w:t>listed Rural Funds Group and Australian Catholic Superannuation and Retirement Fund.</w:t>
      </w:r>
    </w:p>
    <w:p w14:paraId="2748BEC9" w14:textId="2CCBEF93" w:rsidR="00855B24" w:rsidRDefault="00855B24" w:rsidP="00202DF9">
      <w:pPr>
        <w:rPr>
          <w:lang w:val="en-GB" w:eastAsia="en-GB"/>
        </w:rPr>
      </w:pPr>
    </w:p>
    <w:p w14:paraId="26B2A9FA" w14:textId="2F2FB1EA" w:rsidR="00855B24" w:rsidRDefault="00855B24" w:rsidP="00202DF9">
      <w:pPr>
        <w:rPr>
          <w:lang w:val="en-GB" w:eastAsia="en-GB"/>
        </w:rPr>
      </w:pPr>
    </w:p>
    <w:p w14:paraId="53C92C88" w14:textId="67BE4508" w:rsidR="00855B24" w:rsidRDefault="00855B24" w:rsidP="00202DF9">
      <w:pPr>
        <w:rPr>
          <w:lang w:val="en-GB" w:eastAsia="en-GB"/>
        </w:rPr>
      </w:pPr>
    </w:p>
    <w:p w14:paraId="096B25C4" w14:textId="6E948C38" w:rsidR="00855B24" w:rsidRDefault="00855B24" w:rsidP="00202DF9">
      <w:pPr>
        <w:rPr>
          <w:lang w:val="en-GB" w:eastAsia="en-GB"/>
        </w:rPr>
      </w:pPr>
    </w:p>
    <w:p w14:paraId="53D42D24" w14:textId="77777777" w:rsidR="00855B24" w:rsidRDefault="00855B24" w:rsidP="00202DF9">
      <w:pPr>
        <w:rPr>
          <w:lang w:val="en-GB" w:eastAsia="en-GB"/>
        </w:rPr>
      </w:pPr>
    </w:p>
    <w:p w14:paraId="1921FE00" w14:textId="77777777" w:rsidR="00DC7909" w:rsidRPr="007B3FE0" w:rsidRDefault="00DC7909" w:rsidP="00DC7909">
      <w:pPr>
        <w:rPr>
          <w:b/>
          <w:szCs w:val="24"/>
        </w:rPr>
      </w:pPr>
      <w:r w:rsidRPr="007B3FE0">
        <w:rPr>
          <w:b/>
          <w:szCs w:val="24"/>
        </w:rPr>
        <w:t>Remuneration</w:t>
      </w:r>
    </w:p>
    <w:p w14:paraId="481A0F5B" w14:textId="77777777" w:rsidR="00DC7909" w:rsidRPr="007B3FE0" w:rsidRDefault="00DC7909" w:rsidP="00DC7909">
      <w:r w:rsidRPr="007B3FE0">
        <w:t>The FM Act (Division 9.2, Clause 78(6)) provides that the remuneration of the CFC’s Chair, Deputy Chair, and appointed Members shall be determined by the ACT Remuneration Tribunal</w:t>
      </w:r>
      <w:r w:rsidRPr="007B3FE0">
        <w:fldChar w:fldCharType="begin"/>
      </w:r>
      <w:r w:rsidRPr="007B3FE0">
        <w:instrText xml:space="preserve"> XE "ACT Remuneration Tribunal" </w:instrText>
      </w:r>
      <w:r w:rsidRPr="007B3FE0">
        <w:fldChar w:fldCharType="end"/>
      </w:r>
      <w:r w:rsidRPr="007B3FE0">
        <w:t>.</w:t>
      </w:r>
    </w:p>
    <w:p w14:paraId="2ACBE93B" w14:textId="17A590C4" w:rsidR="00DC7909" w:rsidRPr="007B3FE0" w:rsidRDefault="00DC7909" w:rsidP="00DC7909">
      <w:r w:rsidRPr="007B3FE0">
        <w:t xml:space="preserve">The current annual remuneration rates, set by the Tribunal’s Determination No. </w:t>
      </w:r>
      <w:r w:rsidR="00197B50" w:rsidRPr="007B3FE0">
        <w:t>13</w:t>
      </w:r>
      <w:r w:rsidRPr="007B3FE0">
        <w:t xml:space="preserve"> of 20</w:t>
      </w:r>
      <w:r w:rsidR="009216F3" w:rsidRPr="007B3FE0">
        <w:t>20</w:t>
      </w:r>
      <w:r w:rsidRPr="007B3FE0">
        <w:t xml:space="preserve"> are :</w:t>
      </w:r>
    </w:p>
    <w:tbl>
      <w:tblPr>
        <w:tblW w:w="0" w:type="auto"/>
        <w:tblInd w:w="1384" w:type="dxa"/>
        <w:tblLook w:val="04A0" w:firstRow="1" w:lastRow="0" w:firstColumn="1" w:lastColumn="0" w:noHBand="0" w:noVBand="1"/>
      </w:tblPr>
      <w:tblGrid>
        <w:gridCol w:w="2977"/>
        <w:gridCol w:w="3118"/>
      </w:tblGrid>
      <w:tr w:rsidR="00DC7909" w:rsidRPr="007B3FE0" w14:paraId="5C9EB90B" w14:textId="77777777" w:rsidTr="00DC7909">
        <w:tc>
          <w:tcPr>
            <w:tcW w:w="2977" w:type="dxa"/>
          </w:tcPr>
          <w:p w14:paraId="6BBF47BC" w14:textId="77777777" w:rsidR="00DC7909" w:rsidRPr="007B3FE0" w:rsidRDefault="00DC7909" w:rsidP="00DC7909">
            <w:pPr>
              <w:spacing w:after="0"/>
            </w:pPr>
            <w:r w:rsidRPr="007B3FE0">
              <w:t>Chair</w:t>
            </w:r>
          </w:p>
        </w:tc>
        <w:tc>
          <w:tcPr>
            <w:tcW w:w="3118" w:type="dxa"/>
          </w:tcPr>
          <w:p w14:paraId="242FE631" w14:textId="5AD1B769" w:rsidR="00DC7909" w:rsidRPr="007B3FE0" w:rsidRDefault="00DC7909" w:rsidP="00DC7909">
            <w:pPr>
              <w:spacing w:after="0"/>
              <w:jc w:val="right"/>
            </w:pPr>
            <w:r w:rsidRPr="007B3FE0">
              <w:t>$2</w:t>
            </w:r>
            <w:r w:rsidR="00197B50" w:rsidRPr="007B3FE0">
              <w:t>8</w:t>
            </w:r>
            <w:r w:rsidRPr="007B3FE0">
              <w:t>,</w:t>
            </w:r>
            <w:r w:rsidR="00197B50" w:rsidRPr="007B3FE0">
              <w:t>120</w:t>
            </w:r>
          </w:p>
        </w:tc>
      </w:tr>
      <w:tr w:rsidR="00DC7909" w:rsidRPr="007B3FE0" w14:paraId="2CEF87F6" w14:textId="77777777" w:rsidTr="00DC7909">
        <w:tc>
          <w:tcPr>
            <w:tcW w:w="2977" w:type="dxa"/>
          </w:tcPr>
          <w:p w14:paraId="502DD3A1" w14:textId="77777777" w:rsidR="00DC7909" w:rsidRPr="007B3FE0" w:rsidRDefault="00DC7909" w:rsidP="00DC7909">
            <w:pPr>
              <w:spacing w:after="0"/>
            </w:pPr>
            <w:r w:rsidRPr="007B3FE0">
              <w:t>Deputy Chair</w:t>
            </w:r>
          </w:p>
        </w:tc>
        <w:tc>
          <w:tcPr>
            <w:tcW w:w="3118" w:type="dxa"/>
          </w:tcPr>
          <w:p w14:paraId="091CB244" w14:textId="5187580D" w:rsidR="00DC7909" w:rsidRPr="007B3FE0" w:rsidRDefault="00DC7909" w:rsidP="00DC7909">
            <w:pPr>
              <w:spacing w:after="0"/>
              <w:jc w:val="right"/>
            </w:pPr>
            <w:r w:rsidRPr="007B3FE0">
              <w:t>$1</w:t>
            </w:r>
            <w:r w:rsidR="00197B50" w:rsidRPr="007B3FE0">
              <w:t>4</w:t>
            </w:r>
            <w:r w:rsidRPr="007B3FE0">
              <w:t>,</w:t>
            </w:r>
            <w:r w:rsidR="00197B50" w:rsidRPr="007B3FE0">
              <w:t>070</w:t>
            </w:r>
          </w:p>
        </w:tc>
      </w:tr>
      <w:tr w:rsidR="00DC7909" w:rsidRPr="007B3FE0" w14:paraId="241AF1D2" w14:textId="77777777" w:rsidTr="00DC7909">
        <w:tc>
          <w:tcPr>
            <w:tcW w:w="2977" w:type="dxa"/>
          </w:tcPr>
          <w:p w14:paraId="7C3FB71D" w14:textId="77777777" w:rsidR="00DC7909" w:rsidRPr="007B3FE0" w:rsidRDefault="00DC7909" w:rsidP="00DC7909">
            <w:pPr>
              <w:spacing w:after="0"/>
            </w:pPr>
            <w:r w:rsidRPr="007B3FE0">
              <w:t>Member</w:t>
            </w:r>
          </w:p>
        </w:tc>
        <w:tc>
          <w:tcPr>
            <w:tcW w:w="3118" w:type="dxa"/>
          </w:tcPr>
          <w:p w14:paraId="3360D011" w14:textId="3CA17137" w:rsidR="00DC7909" w:rsidRPr="007B3FE0" w:rsidRDefault="00DC7909" w:rsidP="00DC7909">
            <w:pPr>
              <w:spacing w:after="0"/>
              <w:jc w:val="right"/>
            </w:pPr>
            <w:r w:rsidRPr="007B3FE0">
              <w:t>$9,</w:t>
            </w:r>
            <w:r w:rsidR="00197B50" w:rsidRPr="007B3FE0">
              <w:t>860</w:t>
            </w:r>
          </w:p>
        </w:tc>
      </w:tr>
    </w:tbl>
    <w:p w14:paraId="38BBD05E" w14:textId="4EE0A285" w:rsidR="00DC7909" w:rsidRDefault="00677BAC" w:rsidP="00DC7909">
      <w:r>
        <w:br/>
      </w:r>
      <w:r w:rsidR="00DC7909" w:rsidRPr="007B3FE0">
        <w:t>The Chief Executive Officer’s remuneration is determined by the ACT Remuneration Tribunal</w:t>
      </w:r>
      <w:r w:rsidR="00DC7909" w:rsidRPr="007B3FE0">
        <w:fldChar w:fldCharType="begin"/>
      </w:r>
      <w:r w:rsidR="00DC7909" w:rsidRPr="007B3FE0">
        <w:instrText xml:space="preserve"> XE "ACT Remuneration Tribunal" </w:instrText>
      </w:r>
      <w:r w:rsidR="00DC7909" w:rsidRPr="007B3FE0">
        <w:fldChar w:fldCharType="end"/>
      </w:r>
      <w:r w:rsidR="00DC7909" w:rsidRPr="007B3FE0">
        <w:t xml:space="preserve"> under normal senior executive remuneration arrangements.</w:t>
      </w:r>
    </w:p>
    <w:p w14:paraId="18358024" w14:textId="71D46421" w:rsidR="00DC7909" w:rsidRPr="001C3B2B" w:rsidRDefault="00DC7909" w:rsidP="00DC7909">
      <w:pPr>
        <w:rPr>
          <w:b/>
          <w:szCs w:val="24"/>
        </w:rPr>
      </w:pPr>
      <w:r>
        <w:rPr>
          <w:b/>
          <w:szCs w:val="24"/>
        </w:rPr>
        <w:t>20</w:t>
      </w:r>
      <w:r w:rsidR="00E47EDC">
        <w:rPr>
          <w:b/>
          <w:szCs w:val="24"/>
        </w:rPr>
        <w:t>20</w:t>
      </w:r>
      <w:r>
        <w:t>–</w:t>
      </w:r>
      <w:r w:rsidR="00197B50">
        <w:rPr>
          <w:b/>
          <w:szCs w:val="24"/>
        </w:rPr>
        <w:t>2</w:t>
      </w:r>
      <w:r w:rsidR="00E47EDC">
        <w:rPr>
          <w:b/>
          <w:szCs w:val="24"/>
        </w:rPr>
        <w:t>1</w:t>
      </w:r>
      <w:r w:rsidRPr="003D6173">
        <w:rPr>
          <w:b/>
          <w:szCs w:val="24"/>
        </w:rPr>
        <w:t xml:space="preserve"> Meetings of the</w:t>
      </w:r>
      <w:r>
        <w:rPr>
          <w:b/>
          <w:szCs w:val="24"/>
        </w:rPr>
        <w:t xml:space="preserve"> CFC Board</w:t>
      </w:r>
    </w:p>
    <w:p w14:paraId="57819E52" w14:textId="31CE093A" w:rsidR="00DC7909" w:rsidRDefault="00197B50" w:rsidP="007F19E5">
      <w:pPr>
        <w:pStyle w:val="AARbullet1"/>
      </w:pPr>
      <w:r>
        <w:t>2</w:t>
      </w:r>
      <w:r w:rsidR="00F919FA">
        <w:t>7</w:t>
      </w:r>
      <w:r w:rsidR="00DC7909">
        <w:t xml:space="preserve"> August 20</w:t>
      </w:r>
      <w:r w:rsidR="00F919FA">
        <w:t>20</w:t>
      </w:r>
    </w:p>
    <w:p w14:paraId="22A3A74D" w14:textId="53404384" w:rsidR="00DC7909" w:rsidRDefault="00197B50" w:rsidP="007F19E5">
      <w:pPr>
        <w:pStyle w:val="AARbullet1"/>
      </w:pPr>
      <w:r>
        <w:t>2</w:t>
      </w:r>
      <w:r w:rsidR="00F919FA">
        <w:t>2</w:t>
      </w:r>
      <w:r w:rsidR="00DC7909">
        <w:t xml:space="preserve"> October 20</w:t>
      </w:r>
      <w:r w:rsidR="00F919FA">
        <w:t>20</w:t>
      </w:r>
    </w:p>
    <w:p w14:paraId="7B5603F2" w14:textId="01139A56" w:rsidR="00DC7909" w:rsidRDefault="00F919FA" w:rsidP="007F19E5">
      <w:pPr>
        <w:pStyle w:val="AARbullet1"/>
      </w:pPr>
      <w:r>
        <w:t>9</w:t>
      </w:r>
      <w:r w:rsidR="00DC7909">
        <w:t xml:space="preserve"> December 20</w:t>
      </w:r>
      <w:r>
        <w:t>20</w:t>
      </w:r>
    </w:p>
    <w:p w14:paraId="6DCB673D" w14:textId="3FF35B51" w:rsidR="00197B50" w:rsidRDefault="00DC7909" w:rsidP="007F19E5">
      <w:pPr>
        <w:pStyle w:val="AARbullet1"/>
      </w:pPr>
      <w:r>
        <w:t>2</w:t>
      </w:r>
      <w:r w:rsidR="00E47EDC">
        <w:t>4</w:t>
      </w:r>
      <w:r>
        <w:t xml:space="preserve"> February 20</w:t>
      </w:r>
      <w:r w:rsidR="00197B50">
        <w:t>2</w:t>
      </w:r>
      <w:r w:rsidR="00E47EDC">
        <w:t>1</w:t>
      </w:r>
    </w:p>
    <w:p w14:paraId="5CA3C41D" w14:textId="66DC76E8" w:rsidR="00DC7909" w:rsidRPr="00CD490F" w:rsidRDefault="00F919FA" w:rsidP="007F19E5">
      <w:pPr>
        <w:pStyle w:val="AARbullet1"/>
      </w:pPr>
      <w:r>
        <w:t>28</w:t>
      </w:r>
      <w:r w:rsidR="00DC7909" w:rsidRPr="00CD490F">
        <w:t xml:space="preserve"> April 20</w:t>
      </w:r>
      <w:r w:rsidR="00197B50">
        <w:t>2</w:t>
      </w:r>
      <w:r>
        <w:t>1</w:t>
      </w:r>
    </w:p>
    <w:p w14:paraId="11A77823" w14:textId="5CC66864" w:rsidR="00DC7909" w:rsidRPr="00CD490F" w:rsidRDefault="00DC7909" w:rsidP="007F19E5">
      <w:pPr>
        <w:pStyle w:val="AARbullet1"/>
      </w:pPr>
      <w:r>
        <w:t>2</w:t>
      </w:r>
      <w:r w:rsidR="00F919FA">
        <w:t>3</w:t>
      </w:r>
      <w:r w:rsidRPr="00CD490F">
        <w:t xml:space="preserve"> June 20</w:t>
      </w:r>
      <w:r w:rsidR="00197B50">
        <w:t>2</w:t>
      </w:r>
      <w:r w:rsidR="00F919FA">
        <w:t>1</w:t>
      </w:r>
    </w:p>
    <w:p w14:paraId="60B883E5" w14:textId="009FE123" w:rsidR="00DC7909" w:rsidRDefault="00DC7909" w:rsidP="007F19E5">
      <w:pPr>
        <w:pStyle w:val="AARNormalbody"/>
      </w:pPr>
      <w:r>
        <w:t>The convening of these meetings, and their procedures, complied with the requirements of Division 9.4 of the FM Act.</w:t>
      </w:r>
    </w:p>
    <w:p w14:paraId="21A8D657" w14:textId="77777777" w:rsidR="00DC7909" w:rsidRDefault="00DC7909" w:rsidP="007F19E5">
      <w:pPr>
        <w:pStyle w:val="AARNormalbody"/>
      </w:pPr>
      <w:r>
        <w:t>A quorum was achieved at all meetings (refer to Division 9.4, Section 95 of the FM Act).</w:t>
      </w:r>
    </w:p>
    <w:p w14:paraId="65337B87" w14:textId="77777777" w:rsidR="00DC7909" w:rsidRDefault="00DC7909" w:rsidP="00DC7909">
      <w:pPr>
        <w:spacing w:after="160" w:line="259" w:lineRule="auto"/>
      </w:pPr>
      <w:r>
        <w:br w:type="page"/>
      </w:r>
    </w:p>
    <w:p w14:paraId="0316E587" w14:textId="77777777" w:rsidR="00DC7909" w:rsidRPr="00147BE7" w:rsidRDefault="00DC7909" w:rsidP="00147BE7">
      <w:pPr>
        <w:pStyle w:val="AARHeading2heading2"/>
      </w:pPr>
      <w:bookmarkStart w:id="269" w:name="APP2"/>
      <w:bookmarkStart w:id="270" w:name="_Toc397524741"/>
      <w:bookmarkStart w:id="271" w:name="_Toc398208682"/>
      <w:bookmarkStart w:id="272" w:name="_Toc56585100"/>
      <w:bookmarkEnd w:id="269"/>
      <w:r w:rsidRPr="00147BE7">
        <w:t>Appendix 2 –</w:t>
      </w:r>
      <w:r w:rsidRPr="00147BE7">
        <w:br/>
        <w:t>Senior Managers</w:t>
      </w:r>
      <w:r w:rsidRPr="00147BE7">
        <w:fldChar w:fldCharType="begin"/>
      </w:r>
      <w:r w:rsidRPr="00147BE7">
        <w:instrText xml:space="preserve"> XE "SeniOR Managers" </w:instrText>
      </w:r>
      <w:r w:rsidRPr="00147BE7">
        <w:fldChar w:fldCharType="end"/>
      </w:r>
      <w:r w:rsidRPr="00147BE7">
        <w:t xml:space="preserve"> of the CFC</w:t>
      </w:r>
      <w:bookmarkEnd w:id="270"/>
      <w:bookmarkEnd w:id="271"/>
      <w:bookmarkEnd w:id="272"/>
    </w:p>
    <w:p w14:paraId="20702CB5" w14:textId="0631AED5" w:rsidR="00DC7909" w:rsidRPr="007F19E5" w:rsidRDefault="00DC7909" w:rsidP="006F0CCF">
      <w:pPr>
        <w:pStyle w:val="AARNormalbody"/>
        <w:rPr>
          <w:b/>
          <w:bCs/>
        </w:rPr>
      </w:pPr>
      <w:bookmarkStart w:id="273" w:name="_Hlk74917744"/>
      <w:r w:rsidRPr="007F19E5">
        <w:rPr>
          <w:b/>
          <w:bCs/>
        </w:rPr>
        <w:t xml:space="preserve">IAN TIDY – CHIEF FINANCE OFFICER </w:t>
      </w:r>
    </w:p>
    <w:p w14:paraId="304872B4" w14:textId="25F7BA7B" w:rsidR="005F0E36" w:rsidRDefault="00DC7909" w:rsidP="006F0CCF">
      <w:pPr>
        <w:pStyle w:val="AARNormalbody"/>
      </w:pPr>
      <w:r w:rsidRPr="003E6993">
        <w:t>Ian is a member of Chartered Accountants Australia and New Zealand and has held previous financial roles in retail with Discount Variety Group and in the audit team at BDO Kendalls in Brisbane.  He has been employed with the CFC since December 2005, most recently as the Financial Controller before taking up this position</w:t>
      </w:r>
      <w:r w:rsidR="00A9672A">
        <w:t xml:space="preserve"> in 2010</w:t>
      </w:r>
      <w:r w:rsidRPr="003E6993">
        <w:t>.  He has an undergraduate degree in Business with QUT and has experience in the not-for-profit sector, previously serving on the Board of ArtSound FM.</w:t>
      </w:r>
    </w:p>
    <w:p w14:paraId="078C6419" w14:textId="06BD2B01" w:rsidR="005F0E36" w:rsidRPr="005F0E36" w:rsidRDefault="005F0E36" w:rsidP="006F0CCF">
      <w:pPr>
        <w:pStyle w:val="AARNormalbody"/>
      </w:pPr>
      <w:r w:rsidRPr="007F19E5">
        <w:rPr>
          <w:b/>
          <w:bCs/>
        </w:rPr>
        <w:t>ALEX BUDD – DIRECTOR, CANBERRA THEATRE CENTRE</w:t>
      </w:r>
    </w:p>
    <w:p w14:paraId="2FE8C80F" w14:textId="6E4E1ECA" w:rsidR="005F0E36" w:rsidRDefault="005F0E36" w:rsidP="006F0CCF">
      <w:pPr>
        <w:pStyle w:val="AARNormalbody"/>
      </w:pPr>
      <w:r>
        <w:t>Alex Budd commenced his arts career in the lighting department at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t xml:space="preserve"> Centre.  He was a founding member of the Canberra based Chamber Oper</w:t>
      </w:r>
      <w:r w:rsidRPr="001D5848">
        <w:rPr>
          <w:rStyle w:val="AARNormalbodyChar"/>
        </w:rPr>
        <w:t>a Company</w:t>
      </w:r>
      <w:r>
        <w:t xml:space="preserve"> Stopera.  He later worked as Head Electrician and Touring Lighting Designer for Sydney Dance Company , realising lighting designs for Graeme Murphy's ballets across Australia, Europe and the Americas.  Alex joined Opera Australia as Tour Manager, Oz Opera in 2000, and has held several roles in Oz Opera and the wider company.  After a year at Royal Opera House Covent Garden project managing the Paul Hamlyn Performances, Alex returned to Opera Australia as Manager, Oz Opera , before setting up the Company's Enterprises division.  In 2004 Alex was appointed to the Federal Government's Playing Australia Committee, and sat on the Committee for seven years.  In 2008 he became General Manager, Melbourne and Enterprises, and in 2016 Executive Producer, Touring and Commercial: the Melbourne based member of the Company's Executive, with oversight of the music theatre, regional and schools touring and commercial projects of the Opera Australia business.  Alex produced 16 New Year's Eve Galas at the Sydney Opera House, as well as the musical tours of </w:t>
      </w:r>
      <w:r w:rsidRPr="001D5848">
        <w:rPr>
          <w:i/>
          <w:iCs/>
        </w:rPr>
        <w:t>South Pacific</w:t>
      </w:r>
      <w:r>
        <w:t xml:space="preserve">, </w:t>
      </w:r>
      <w:r w:rsidRPr="001D5848">
        <w:rPr>
          <w:i/>
          <w:iCs/>
        </w:rPr>
        <w:t>The King &amp; I</w:t>
      </w:r>
      <w:r>
        <w:t xml:space="preserve">, </w:t>
      </w:r>
      <w:r w:rsidRPr="001D5848">
        <w:rPr>
          <w:i/>
          <w:iCs/>
        </w:rPr>
        <w:t>Anything Goes</w:t>
      </w:r>
      <w:r>
        <w:t xml:space="preserve">, </w:t>
      </w:r>
      <w:r w:rsidRPr="001D5848">
        <w:rPr>
          <w:i/>
          <w:iCs/>
        </w:rPr>
        <w:t>My Fair Lady</w:t>
      </w:r>
      <w:r>
        <w:t xml:space="preserve">, </w:t>
      </w:r>
      <w:r w:rsidRPr="001D5848">
        <w:rPr>
          <w:i/>
          <w:iCs/>
        </w:rPr>
        <w:t>Evita</w:t>
      </w:r>
      <w:r>
        <w:t xml:space="preserve"> and </w:t>
      </w:r>
      <w:r w:rsidRPr="001D5848">
        <w:rPr>
          <w:i/>
          <w:iCs/>
        </w:rPr>
        <w:t>West Side Story</w:t>
      </w:r>
      <w:r>
        <w:t>.  Alex was appointed Director, Canberra Theatre Centre in late 2019, and in early 2020 returned to head the organisation where his career began.</w:t>
      </w:r>
    </w:p>
    <w:p w14:paraId="15DC0586" w14:textId="77777777" w:rsidR="005F0E36" w:rsidRPr="005F3B99" w:rsidRDefault="005F0E36" w:rsidP="006F0CCF">
      <w:pPr>
        <w:pStyle w:val="AARNormalbody"/>
        <w:rPr>
          <w:bCs/>
        </w:rPr>
      </w:pPr>
      <w:r w:rsidRPr="007F19E5">
        <w:rPr>
          <w:b/>
          <w:bCs/>
        </w:rPr>
        <w:t>SOPHIE CHESSELL – A/G DIRECTOR, CMAG AND DIRECTOR, CORPORATE STRATEGY CFC</w:t>
      </w:r>
      <w:r>
        <w:rPr>
          <w:bCs/>
        </w:rPr>
        <w:br/>
      </w:r>
      <w:r>
        <w:t>(1 April 2019 to 23 October 2020)</w:t>
      </w:r>
    </w:p>
    <w:p w14:paraId="290DDA57" w14:textId="26454C2C" w:rsidR="005F0E36" w:rsidRPr="005F0E36" w:rsidRDefault="005F0E36" w:rsidP="006F0CCF">
      <w:pPr>
        <w:pStyle w:val="AARNormalbody"/>
      </w:pPr>
      <w:r w:rsidRPr="00061DDB">
        <w:t>Sophie has worked at institutions including the National Archives of Australia and also in historic houses and an archaeological research centre in the United States.</w:t>
      </w:r>
      <w:r>
        <w:t xml:space="preserve"> </w:t>
      </w:r>
      <w:r w:rsidRPr="00061DDB">
        <w:t xml:space="preserve"> She manages the Access and Learning section’s programs at Canberra Museum and Gallery (CMAG). </w:t>
      </w:r>
      <w:r>
        <w:t xml:space="preserve"> </w:t>
      </w:r>
      <w:r w:rsidRPr="00061DDB">
        <w:t xml:space="preserve">She is a passionate about connecting the Canberra community with their visual arts and social history. </w:t>
      </w:r>
      <w:r>
        <w:t xml:space="preserve"> </w:t>
      </w:r>
      <w:r w:rsidRPr="00061DDB">
        <w:t>Sophie started work for the organisation in 2008 and has been working in her current position of Assistant Director: Access and Learning since 2011.</w:t>
      </w:r>
    </w:p>
    <w:p w14:paraId="137E1419" w14:textId="2612B7CA" w:rsidR="005F0E36" w:rsidRDefault="007A12AB" w:rsidP="006F0CCF">
      <w:pPr>
        <w:pStyle w:val="AARNormalbody"/>
      </w:pPr>
      <w:bookmarkStart w:id="274" w:name="_Hlk74917924"/>
      <w:r>
        <w:rPr>
          <w:b/>
          <w:bCs/>
        </w:rPr>
        <w:t xml:space="preserve">DR </w:t>
      </w:r>
      <w:r w:rsidR="005F0E36" w:rsidRPr="005F0E36">
        <w:rPr>
          <w:b/>
          <w:bCs/>
        </w:rPr>
        <w:t>SARAH SCHMIDT – DIRECTOR, CMAG</w:t>
      </w:r>
      <w:r w:rsidR="005F0E36">
        <w:rPr>
          <w:bCs/>
        </w:rPr>
        <w:fldChar w:fldCharType="begin"/>
      </w:r>
      <w:r w:rsidR="005F0E36">
        <w:instrText xml:space="preserve"> XE "</w:instrText>
      </w:r>
      <w:r w:rsidR="005F0E36" w:rsidRPr="00610231">
        <w:rPr>
          <w:rFonts w:asciiTheme="minorHAnsi" w:hAnsiTheme="minorHAnsi"/>
          <w:sz w:val="18"/>
          <w:szCs w:val="18"/>
        </w:rPr>
        <w:instrText>CMAG</w:instrText>
      </w:r>
      <w:r w:rsidR="005F0E36">
        <w:instrText xml:space="preserve">" </w:instrText>
      </w:r>
      <w:r w:rsidR="005F0E36">
        <w:rPr>
          <w:bCs/>
        </w:rPr>
        <w:fldChar w:fldCharType="end"/>
      </w:r>
      <w:r w:rsidR="005F0E36">
        <w:rPr>
          <w:bCs/>
        </w:rPr>
        <w:br/>
      </w:r>
      <w:r w:rsidR="005F0E36">
        <w:t>(commenced 26 October 2020)</w:t>
      </w:r>
    </w:p>
    <w:bookmarkEnd w:id="274"/>
    <w:p w14:paraId="2CD271F8" w14:textId="22F9C7F9" w:rsidR="00846D4C" w:rsidRDefault="00846D4C" w:rsidP="00846D4C">
      <w:pPr>
        <w:pStyle w:val="AARNormalbody"/>
      </w:pPr>
      <w:r>
        <w:t>Sarah is an art historian and curator who has specialised in public gallery directorship, from leading two Commonwealth collections, to Deputy Directorship of the Art Gallery of Ballarat - one of the top five collections of Australian art.  Canberra Museum and Gallery is her fourth Directorship.  Her leadership roles are supported by an extensive background in scholarship and curating, as well as in business and in arts marketing.</w:t>
      </w:r>
    </w:p>
    <w:p w14:paraId="7A916BEE" w14:textId="77777777" w:rsidR="00846D4C" w:rsidRDefault="00846D4C" w:rsidP="00846D4C">
      <w:pPr>
        <w:pStyle w:val="AARNormalbody"/>
      </w:pPr>
      <w:r>
        <w:t xml:space="preserve">She has curated major solo exhibitions of noted Australian artists including Rick Amor, Cressida Campbell, </w:t>
      </w:r>
      <w:r w:rsidRPr="00846D4C">
        <w:t>Mirka</w:t>
      </w:r>
      <w:r>
        <w:t xml:space="preserve"> Mora, Patricia </w:t>
      </w:r>
      <w:r w:rsidRPr="00846D4C">
        <w:t>Piccinini</w:t>
      </w:r>
      <w:r>
        <w:t>, John Wolseley, and Ah Xian; and several exhibitions in the areas of 20th century Australian painting, and Australian and European decorative arts.</w:t>
      </w:r>
    </w:p>
    <w:p w14:paraId="15E57710" w14:textId="37F1EF0B" w:rsidR="001C3A59" w:rsidRPr="005F0E36" w:rsidRDefault="00846D4C" w:rsidP="006F0CCF">
      <w:pPr>
        <w:pStyle w:val="AARNormalbody"/>
      </w:pPr>
      <w:r>
        <w:t>Sarah has also worked as a Unit Lecturer in Arts Management for The University of Melbourne and in an arts and cultural management role for the Australian Embassy, Beijing, China.  She holds four postgraduate degrees from The University of Melbourne including a PhD in Art History.</w:t>
      </w:r>
    </w:p>
    <w:p w14:paraId="47C75736" w14:textId="5D345A38" w:rsidR="00DC7909" w:rsidRPr="005F0E36" w:rsidRDefault="00DC7909" w:rsidP="006F0CCF">
      <w:pPr>
        <w:pStyle w:val="AARNormalbody"/>
      </w:pPr>
      <w:bookmarkStart w:id="275" w:name="_Toc397524743"/>
      <w:bookmarkStart w:id="276" w:name="_Toc398208684"/>
      <w:r w:rsidRPr="005F0E36">
        <w:rPr>
          <w:b/>
          <w:bCs/>
        </w:rPr>
        <w:t>DR ANNA WONG –</w:t>
      </w:r>
      <w:r w:rsidR="00197B50" w:rsidRPr="005F0E36">
        <w:rPr>
          <w:b/>
          <w:bCs/>
        </w:rPr>
        <w:t xml:space="preserve"> </w:t>
      </w:r>
      <w:r w:rsidRPr="005F0E36">
        <w:rPr>
          <w:b/>
          <w:bCs/>
        </w:rPr>
        <w:t>DIRECTOR, ACT HISTORIC PLACES</w:t>
      </w:r>
    </w:p>
    <w:p w14:paraId="456989E9" w14:textId="77777777" w:rsidR="00DC7909" w:rsidRDefault="00DC7909" w:rsidP="006F0CCF">
      <w:pPr>
        <w:pStyle w:val="AARNormalbody"/>
      </w:pPr>
      <w:r>
        <w:t xml:space="preserve">Anna has worked in the heritage management and museum industry across a broad range of historic, cultural and natural places in Australia and the USA.  Her doctoral research examined the Australian heritage conservation movement through the house museum genre and how this shaped our national identity and cultural representation of Australia’s past and present. </w:t>
      </w:r>
    </w:p>
    <w:p w14:paraId="7CDC7A92" w14:textId="1F0F5DEC" w:rsidR="00DC7909" w:rsidRDefault="00DC7909" w:rsidP="006F0CCF">
      <w:pPr>
        <w:pStyle w:val="AARNormalbody"/>
      </w:pPr>
      <w:r>
        <w:t>Anna has a deep interest in social history and the integration of contemporary programs and stories at historic places to ensure that heritage continues to be relevant to current communities and audiences.</w:t>
      </w:r>
    </w:p>
    <w:p w14:paraId="7F710958" w14:textId="77777777" w:rsidR="005F0E36" w:rsidRPr="001D5848" w:rsidRDefault="005F0E36" w:rsidP="001D5848">
      <w:bookmarkStart w:id="277" w:name="APP3"/>
      <w:bookmarkEnd w:id="273"/>
    </w:p>
    <w:p w14:paraId="217D1290" w14:textId="77777777" w:rsidR="007F294B" w:rsidRDefault="007F294B">
      <w:pPr>
        <w:spacing w:after="160" w:line="259" w:lineRule="auto"/>
        <w:rPr>
          <w:rFonts w:ascii="Arial" w:hAnsi="Arial"/>
          <w:b/>
          <w:caps/>
          <w:snapToGrid w:val="0"/>
          <w:color w:val="CB6015"/>
          <w:sz w:val="30"/>
        </w:rPr>
      </w:pPr>
      <w:r>
        <w:br w:type="page"/>
      </w:r>
    </w:p>
    <w:p w14:paraId="22C9528B" w14:textId="77D42ADB" w:rsidR="00DC7909" w:rsidRPr="00147BE7" w:rsidRDefault="00DC7909" w:rsidP="00147BE7">
      <w:pPr>
        <w:pStyle w:val="AARHeading2heading2"/>
      </w:pPr>
      <w:bookmarkStart w:id="278" w:name="_Toc56585101"/>
      <w:bookmarkStart w:id="279" w:name="_Hlk85197009"/>
      <w:r w:rsidRPr="00147BE7">
        <w:t xml:space="preserve">Appendix 3 </w:t>
      </w:r>
      <w:bookmarkEnd w:id="277"/>
      <w:r w:rsidRPr="00147BE7">
        <w:t>–</w:t>
      </w:r>
      <w:r w:rsidRPr="00147BE7">
        <w:br/>
        <w:t>Advisory Committees</w:t>
      </w:r>
      <w:bookmarkEnd w:id="275"/>
      <w:bookmarkEnd w:id="276"/>
      <w:bookmarkEnd w:id="278"/>
      <w:r w:rsidRPr="00147BE7">
        <w:fldChar w:fldCharType="begin"/>
      </w:r>
      <w:r w:rsidRPr="00147BE7">
        <w:instrText xml:space="preserve"> XE "Advisory Committees" </w:instrText>
      </w:r>
      <w:r w:rsidRPr="00147BE7">
        <w:fldChar w:fldCharType="end"/>
      </w:r>
    </w:p>
    <w:p w14:paraId="2070708B" w14:textId="77777777" w:rsidR="00DC7909" w:rsidRDefault="00DC7909" w:rsidP="006F0CCF">
      <w:pPr>
        <w:pStyle w:val="AARNormalbody"/>
      </w:pPr>
      <w:r w:rsidRPr="00F02FC1">
        <w:t>The CFC</w:t>
      </w:r>
      <w:r>
        <w:t xml:space="preserve"> has established three Advisory Committees</w:t>
      </w:r>
      <w:r>
        <w:fldChar w:fldCharType="begin"/>
      </w:r>
      <w:r>
        <w:instrText xml:space="preserve"> XE "</w:instrText>
      </w:r>
      <w:r w:rsidRPr="009F427D">
        <w:instrText>Advisory Committees</w:instrText>
      </w:r>
      <w:r>
        <w:instrText xml:space="preserve">" </w:instrText>
      </w:r>
      <w:r>
        <w:fldChar w:fldCharType="end"/>
      </w:r>
      <w:r>
        <w:t>, in accordance with Section 8 (i)(a) of the CFC Act, to provide expert strategic advice in relation to their respective specialist areas.  The committees include the Canberra Museum and Gallery</w:t>
      </w:r>
      <w:r>
        <w:fldChar w:fldCharType="begin"/>
      </w:r>
      <w:r>
        <w:instrText xml:space="preserve"> XE "</w:instrText>
      </w:r>
      <w:r w:rsidRPr="003A4F32">
        <w:rPr>
          <w:szCs w:val="24"/>
        </w:rPr>
        <w:instrText>Canberra Museum and Gallery</w:instrText>
      </w:r>
      <w:r>
        <w:instrText xml:space="preserve">" </w:instrText>
      </w:r>
      <w:r>
        <w:fldChar w:fldCharType="end"/>
      </w:r>
      <w:r>
        <w:t xml:space="preserve"> Advisory Committee; Historic Places</w:t>
      </w:r>
      <w:r>
        <w:fldChar w:fldCharType="begin"/>
      </w:r>
      <w:r>
        <w:instrText xml:space="preserve"> XE "ACT </w:instrText>
      </w:r>
      <w:r w:rsidRPr="00627CE0">
        <w:instrText>Historic Places</w:instrText>
      </w:r>
      <w:r>
        <w:instrText xml:space="preserve">" </w:instrText>
      </w:r>
      <w:r>
        <w:fldChar w:fldCharType="end"/>
      </w:r>
      <w:r>
        <w:t xml:space="preserve"> Advisory Committee; and Canberra Theatre</w:t>
      </w:r>
      <w:r>
        <w:fldChar w:fldCharType="begin"/>
      </w:r>
      <w:r>
        <w:instrText xml:space="preserve"> XE "</w:instrText>
      </w:r>
      <w:r w:rsidRPr="008F09A5">
        <w:rPr>
          <w:rFonts w:asciiTheme="minorHAnsi" w:hAnsiTheme="minorHAnsi"/>
        </w:rPr>
        <w:instrText>Canberra Theatre</w:instrText>
      </w:r>
      <w:r>
        <w:instrText xml:space="preserve">" </w:instrText>
      </w:r>
      <w:r>
        <w:fldChar w:fldCharType="end"/>
      </w:r>
      <w:r>
        <w:t xml:space="preserve"> Centre</w:t>
      </w:r>
      <w:r>
        <w:fldChar w:fldCharType="begin"/>
      </w:r>
      <w:r>
        <w:instrText xml:space="preserve"> XE "</w:instrText>
      </w:r>
      <w:r w:rsidRPr="009E726E">
        <w:rPr>
          <w:szCs w:val="24"/>
        </w:rPr>
        <w:instrText>Canberra Theatre Centre</w:instrText>
      </w:r>
      <w:r>
        <w:instrText xml:space="preserve">" </w:instrText>
      </w:r>
      <w:r>
        <w:fldChar w:fldCharType="end"/>
      </w:r>
      <w:r>
        <w:t xml:space="preserve"> Advisory Committee.  </w:t>
      </w:r>
    </w:p>
    <w:p w14:paraId="149A5A5E" w14:textId="77777777" w:rsidR="00DC7909" w:rsidRPr="00730579" w:rsidRDefault="00DC7909" w:rsidP="003D390B">
      <w:pPr>
        <w:pStyle w:val="AARHeadingheading3"/>
      </w:pPr>
      <w:r w:rsidRPr="0085004E">
        <w:t>CANBERRA MUSEUM AND GALLERY ADVISORY COMMITTEE</w:t>
      </w:r>
    </w:p>
    <w:p w14:paraId="008981C6" w14:textId="68BB280B" w:rsidR="00DC7909" w:rsidRDefault="001C3A59" w:rsidP="001C3A59">
      <w:pPr>
        <w:pStyle w:val="AARheading4"/>
      </w:pPr>
      <w:r w:rsidRPr="0085004E">
        <w:t xml:space="preserve">MEMBERSHIP DURING </w:t>
      </w:r>
      <w:r w:rsidR="00DC7909" w:rsidRPr="0085004E">
        <w:t>20</w:t>
      </w:r>
      <w:r>
        <w:t>20</w:t>
      </w:r>
      <w:r w:rsidR="00DC7909" w:rsidRPr="00DF1AAA">
        <w:t>–</w:t>
      </w:r>
      <w:r w:rsidR="00B04B8F">
        <w:t>2</w:t>
      </w:r>
      <w:r>
        <w:t>1</w:t>
      </w:r>
    </w:p>
    <w:p w14:paraId="36443031" w14:textId="3DE7FF1E" w:rsidR="00DC7909" w:rsidRPr="00FB5A6E" w:rsidRDefault="007F19E5" w:rsidP="001C3A59">
      <w:pPr>
        <w:pStyle w:val="AARheading4"/>
        <w:rPr>
          <w:vertAlign w:val="subscript"/>
        </w:rPr>
      </w:pPr>
      <w:bookmarkStart w:id="280" w:name="_Hlk74918675"/>
      <w:r>
        <w:rPr>
          <w:bCs/>
        </w:rPr>
        <w:t>PROFESSOR NICHOLAS BROWN (CONVENOR)</w:t>
      </w:r>
    </w:p>
    <w:p w14:paraId="70F9A888" w14:textId="77777777" w:rsidR="00DC7909" w:rsidRDefault="00DC7909" w:rsidP="006F0CCF">
      <w:pPr>
        <w:pStyle w:val="AARNormalbody"/>
        <w:rPr>
          <w:color w:val="000000"/>
        </w:rPr>
      </w:pPr>
      <w:r>
        <w:t xml:space="preserve">Nicholas Brown is a professor in the School of History, College of Arts and Social Sciences, Australian National University.  He has recently served as the Visiting Cabinet Historian with the National Archives of Australia, and is currently a member of the ACT Heritage Council and the Commonwealth and ACT Working Party of the Australian Dictionary of Biography. He is the author and co-author of a number of books, edited collections, and journal articles, most recently </w:t>
      </w:r>
      <w:r>
        <w:rPr>
          <w:i/>
          <w:iCs/>
        </w:rPr>
        <w:t xml:space="preserve">A History of Canberra </w:t>
      </w:r>
      <w:r>
        <w:t>(2016) with Cambridge University Press.</w:t>
      </w:r>
    </w:p>
    <w:p w14:paraId="34C361D1" w14:textId="29527E17" w:rsidR="00DC7909" w:rsidRDefault="007F19E5" w:rsidP="001C3A59">
      <w:pPr>
        <w:pStyle w:val="AARheading4"/>
      </w:pPr>
      <w:r>
        <w:t xml:space="preserve">DR ROSLYN RUSSELL (DEPUTY CONVENOR) </w:t>
      </w:r>
    </w:p>
    <w:p w14:paraId="5DCCC815" w14:textId="77777777" w:rsidR="00202DF9" w:rsidRDefault="00202DF9" w:rsidP="00DC7909">
      <w:pPr>
        <w:rPr>
          <w:color w:val="C82613"/>
        </w:rPr>
      </w:pPr>
      <w:r>
        <w:rPr>
          <w:color w:val="000000"/>
        </w:rPr>
        <w:t>Roslyn Russell is an historian, author, editor and museum consultant who has lived and worked in Canberra since 1982.  Her published works include </w:t>
      </w:r>
      <w:r>
        <w:rPr>
          <w:i/>
          <w:iCs/>
          <w:color w:val="000000"/>
        </w:rPr>
        <w:t>One Destiny! The Federation Story : How Australia Became a Nation</w:t>
      </w:r>
      <w:r>
        <w:rPr>
          <w:color w:val="000000"/>
        </w:rPr>
        <w:t xml:space="preserve"> (with Philip Chubb), </w:t>
      </w:r>
      <w:r w:rsidRPr="00202DF9">
        <w:t xml:space="preserve">and a selection </w:t>
      </w:r>
      <w:r>
        <w:rPr>
          <w:color w:val="000000"/>
        </w:rPr>
        <w:t xml:space="preserve">of Manning Clark’s correspondence, published in 2008 as </w:t>
      </w:r>
      <w:r>
        <w:rPr>
          <w:i/>
          <w:iCs/>
          <w:color w:val="000000"/>
        </w:rPr>
        <w:t>Ever, Manning : Selected Letters of Manning Clark 1938–1991</w:t>
      </w:r>
      <w:r>
        <w:rPr>
          <w:color w:val="000000"/>
        </w:rPr>
        <w:t xml:space="preserve">.  Other books include </w:t>
      </w:r>
      <w:r>
        <w:rPr>
          <w:rStyle w:val="Emphasis"/>
          <w:color w:val="000000"/>
        </w:rPr>
        <w:t>The Business of Nature: John Gould and Australia</w:t>
      </w:r>
      <w:r>
        <w:rPr>
          <w:color w:val="000000"/>
        </w:rPr>
        <w:t xml:space="preserve">, and </w:t>
      </w:r>
      <w:r>
        <w:rPr>
          <w:rStyle w:val="Emphasis"/>
          <w:color w:val="000000"/>
        </w:rPr>
        <w:t>High Seas &amp; High Teas: Voyaging to Australia</w:t>
      </w:r>
      <w:r>
        <w:rPr>
          <w:color w:val="000000"/>
        </w:rPr>
        <w:t xml:space="preserve">, both published by the National Library of Australia; and </w:t>
      </w:r>
      <w:r>
        <w:rPr>
          <w:rStyle w:val="Emphasis"/>
          <w:color w:val="000000"/>
        </w:rPr>
        <w:t xml:space="preserve">Not Without a Fight: the story of the Friends of the National Museum of Australia </w:t>
      </w:r>
      <w:r>
        <w:rPr>
          <w:rStyle w:val="Emphasis"/>
          <w:color w:val="C82613"/>
        </w:rPr>
        <w:t>​</w:t>
      </w:r>
      <w:r>
        <w:rPr>
          <w:color w:val="000000"/>
        </w:rPr>
        <w:t xml:space="preserve">(with Louise Douglas).  Roslyn is Chair of the UNESCO Australian Memory of the World </w:t>
      </w:r>
      <w:r w:rsidRPr="00202DF9">
        <w:t>Committee, and Editor-in-Chief of the International Journal of Intangible Heritage.</w:t>
      </w:r>
    </w:p>
    <w:p w14:paraId="13067F9A" w14:textId="43603B39" w:rsidR="00DC7909" w:rsidRDefault="007F19E5" w:rsidP="00DC7909">
      <w:r>
        <w:rPr>
          <w:b/>
          <w:bCs/>
        </w:rPr>
        <w:t>DR GUY HANSEN</w:t>
      </w:r>
    </w:p>
    <w:p w14:paraId="7B5A0072" w14:textId="77777777" w:rsidR="00DC7909" w:rsidRDefault="00DC7909" w:rsidP="006F0CCF">
      <w:pPr>
        <w:pStyle w:val="AARNormalbody"/>
      </w:pPr>
      <w:r w:rsidRPr="00CB4632">
        <w:t>Dr Guy Hansen is Director of Exhibitions as the National Library of Australia. He has worked in museums for over twenty years.  A</w:t>
      </w:r>
      <w:r>
        <w:t>n</w:t>
      </w:r>
      <w:r w:rsidRPr="00CB4632">
        <w:t xml:space="preserve"> historian by training, Guy holds degrees from Sydney University and the University of Technology, Sydney.  He has worked as the lead curator on numerous exhibition projects including </w:t>
      </w:r>
      <w:r w:rsidRPr="00CB4632">
        <w:rPr>
          <w:i/>
          <w:iCs/>
        </w:rPr>
        <w:t>Nation : Symbols of Australia</w:t>
      </w:r>
      <w:r w:rsidRPr="00CB4632">
        <w:t xml:space="preserve"> (2001), </w:t>
      </w:r>
      <w:r w:rsidRPr="00CB4632">
        <w:rPr>
          <w:i/>
          <w:iCs/>
        </w:rPr>
        <w:t>Captivating and Curious</w:t>
      </w:r>
      <w:r w:rsidRPr="00CB4632">
        <w:t xml:space="preserve"> (2005)</w:t>
      </w:r>
      <w:r w:rsidRPr="00CB4632">
        <w:rPr>
          <w:color w:val="1F497D"/>
        </w:rPr>
        <w:t xml:space="preserve">, </w:t>
      </w:r>
      <w:r w:rsidRPr="00CB4632">
        <w:rPr>
          <w:i/>
          <w:iCs/>
        </w:rPr>
        <w:t>League of Legends</w:t>
      </w:r>
      <w:r w:rsidRPr="00CB4632">
        <w:t xml:space="preserve"> (2008) and </w:t>
      </w:r>
      <w:r w:rsidRPr="00CB4632">
        <w:rPr>
          <w:i/>
        </w:rPr>
        <w:t>Keepsakes: Australians and the Great War</w:t>
      </w:r>
      <w:r w:rsidRPr="00CB4632">
        <w:t xml:space="preserve"> (2015).  Guy has also been head of the National Museum of Australia’s Collection Development Unit and the Australian </w:t>
      </w:r>
      <w:r>
        <w:t>S</w:t>
      </w:r>
      <w:r w:rsidRPr="00CB4632">
        <w:t>ociety and History Program.  Guy’s research interests include the history of sport in Australia, the history of the car and political cartooning.</w:t>
      </w:r>
      <w:r>
        <w:t xml:space="preserve">  </w:t>
      </w:r>
    </w:p>
    <w:p w14:paraId="46D01CE2" w14:textId="0D6E4805" w:rsidR="00DC7909" w:rsidRPr="00C07763" w:rsidRDefault="007F19E5" w:rsidP="00C07763">
      <w:pPr>
        <w:pStyle w:val="AARheading4"/>
      </w:pPr>
      <w:r w:rsidRPr="00C07763">
        <w:t>PROFESSOR DENISE FERRIS</w:t>
      </w:r>
    </w:p>
    <w:p w14:paraId="035B07CF" w14:textId="5C8EF499" w:rsidR="00CE58BC" w:rsidRDefault="00CE58BC" w:rsidP="00CE58BC">
      <w:pPr>
        <w:rPr>
          <w:color w:val="000000"/>
          <w:szCs w:val="22"/>
          <w:lang w:eastAsia="en-GB"/>
        </w:rPr>
      </w:pPr>
      <w:r>
        <w:rPr>
          <w:color w:val="000000"/>
          <w:szCs w:val="22"/>
          <w:lang w:eastAsia="en-GB"/>
        </w:rPr>
        <w:t xml:space="preserve">Denise Ferris is an Emeritus Professor at the Australian National University, in the School of Art &amp; Design where she was Head of School until December 2020.  She is an </w:t>
      </w:r>
      <w:r>
        <w:rPr>
          <w:color w:val="000000"/>
          <w:szCs w:val="22"/>
          <w:lang w:val="en-GB" w:eastAsia="en-GB"/>
        </w:rPr>
        <w:t>Executive Board Member of the Australian Council of University Art and Design Schools (ACUADS)</w:t>
      </w:r>
      <w:r>
        <w:rPr>
          <w:color w:val="000000"/>
          <w:szCs w:val="22"/>
          <w:lang w:eastAsia="en-GB"/>
        </w:rPr>
        <w:t xml:space="preserve"> and Deans and Directors of Creative Arts (DDCA), peak bodies for the tertiary art and design sector.  Denise holds degrees from Sydney University and University of Technology Sydney.</w:t>
      </w:r>
    </w:p>
    <w:p w14:paraId="4D5BD7C1" w14:textId="0DD48E08" w:rsidR="00916BA6" w:rsidRDefault="00CE58BC" w:rsidP="00CE58BC">
      <w:pPr>
        <w:rPr>
          <w:color w:val="000000"/>
          <w:szCs w:val="22"/>
          <w:lang w:eastAsia="en-GB"/>
        </w:rPr>
      </w:pPr>
      <w:r>
        <w:rPr>
          <w:color w:val="000000"/>
          <w:szCs w:val="22"/>
          <w:lang w:eastAsia="en-GB"/>
        </w:rPr>
        <w:t>An art practitioner, Ferris’ photographs are held in Australian public collections, including the National Gallery, National Library, Australian War Memorial, ACT Legislative Assembly Art Collection and Canberra Museum and Gallery as well as international collections including the District Six Museum, Cape Town and Nara City, Japan.  </w:t>
      </w:r>
    </w:p>
    <w:p w14:paraId="2E59751E" w14:textId="38EEB9D2" w:rsidR="00855B24" w:rsidRDefault="00855B24" w:rsidP="00CE58BC">
      <w:pPr>
        <w:rPr>
          <w:color w:val="000000"/>
          <w:szCs w:val="22"/>
          <w:lang w:eastAsia="en-GB"/>
        </w:rPr>
      </w:pPr>
    </w:p>
    <w:p w14:paraId="395B706D" w14:textId="77777777" w:rsidR="00855B24" w:rsidRPr="00CE58BC" w:rsidRDefault="00855B24" w:rsidP="00CE58BC">
      <w:pPr>
        <w:rPr>
          <w:rFonts w:ascii="Times New Roman" w:hAnsi="Times New Roman"/>
          <w:color w:val="000000"/>
          <w:sz w:val="24"/>
          <w:szCs w:val="24"/>
          <w:lang w:eastAsia="en-GB"/>
        </w:rPr>
      </w:pPr>
    </w:p>
    <w:p w14:paraId="42457B5B" w14:textId="103B37CF" w:rsidR="00DC7909" w:rsidRPr="00730579" w:rsidRDefault="007F19E5" w:rsidP="00C07763">
      <w:pPr>
        <w:pStyle w:val="AARheading4"/>
        <w:rPr>
          <w:rFonts w:ascii="Times New Roman" w:hAnsi="Times New Roman"/>
          <w:szCs w:val="24"/>
          <w:lang w:eastAsia="en-AU"/>
        </w:rPr>
      </w:pPr>
      <w:r w:rsidRPr="006A7A0B">
        <w:t xml:space="preserve">SQUADRON LEADER GARY OAKLEY </w:t>
      </w:r>
      <w:r w:rsidR="00B41DED">
        <w:t>OAM</w:t>
      </w:r>
    </w:p>
    <w:p w14:paraId="4781951E" w14:textId="7574FC0C" w:rsidR="00F67D60" w:rsidRPr="00F67D60" w:rsidRDefault="00F67D60" w:rsidP="00F67D60">
      <w:pPr>
        <w:pStyle w:val="AARNormalbody"/>
        <w:rPr>
          <w:rFonts w:ascii="Arial" w:hAnsi="Arial"/>
          <w:sz w:val="24"/>
          <w:szCs w:val="24"/>
        </w:rPr>
      </w:pPr>
      <w:r>
        <w:t>Currently serving in the Royal Australian Air Force in the History and Heritage section as the Indigenous Historian/Curator.  Also holds the position as the National President of the Aboriginal and Torres Strait Islander Veterans and Services Association.</w:t>
      </w:r>
    </w:p>
    <w:p w14:paraId="7DE35DBA" w14:textId="235B0253" w:rsidR="00F67D60" w:rsidRPr="00F67D60" w:rsidRDefault="00F67D60" w:rsidP="00F67D60">
      <w:pPr>
        <w:pStyle w:val="AARNormalbody"/>
        <w:rPr>
          <w:rFonts w:ascii="Arial" w:hAnsi="Arial"/>
          <w:sz w:val="24"/>
          <w:szCs w:val="24"/>
        </w:rPr>
      </w:pPr>
      <w:r>
        <w:t>Started his career as a 15 year old Junior Recruit in the Royal Australian Navy (RAN) and served for 22 years mostly in submarines.  Also a Vietnam War veteran for service in HMAS Sydney.</w:t>
      </w:r>
    </w:p>
    <w:p w14:paraId="26AB168D" w14:textId="23F646A8" w:rsidR="00F67D60" w:rsidRPr="00F67D60" w:rsidRDefault="00F67D60" w:rsidP="006F0CCF">
      <w:pPr>
        <w:pStyle w:val="AARNormalbody"/>
        <w:rPr>
          <w:rFonts w:ascii="Arial" w:hAnsi="Arial"/>
          <w:sz w:val="24"/>
          <w:szCs w:val="24"/>
        </w:rPr>
      </w:pPr>
      <w:r>
        <w:t>Left the RAN to take up a position as an Assistant Curator in the Military and Heraldry Section of the Australian War Memorial and after several years moved to the then Gallery Development later Exhibitions section as the Exhibitions Curator in which time he curated most of the galleries currently in the Memorial.  He also spent time researching and as a curator at the Bavarian Army Museum in Ingolstadt Germany.  He was the first Indigenous Liaison Officer appointed by the Memorial.  Whilst a curator at the Memorial he stayed in the RAN Reserve doing programs with the Navy History Section and Australian Defence Force Indigenous Affairs.  Offered a position in Air Force in their newly set up Equity and Diversity branch he retired from the Public Service to take up a commission in the Air Force.</w:t>
      </w:r>
    </w:p>
    <w:p w14:paraId="6DA11ADA" w14:textId="0B49AB40" w:rsidR="00DC7909" w:rsidRDefault="007F19E5" w:rsidP="00C07763">
      <w:pPr>
        <w:pStyle w:val="AARheading4"/>
      </w:pPr>
      <w:r>
        <w:t>YOLANDE NORRIS</w:t>
      </w:r>
    </w:p>
    <w:p w14:paraId="58900904" w14:textId="77777777" w:rsidR="00DC7909" w:rsidRPr="00BB6B5C" w:rsidRDefault="00DC7909" w:rsidP="006F0CCF">
      <w:pPr>
        <w:pStyle w:val="AARNormalbody"/>
      </w:pPr>
      <w:r w:rsidRPr="00BB6B5C">
        <w:rPr>
          <w:bCs/>
          <w:lang w:val="en-US"/>
        </w:rPr>
        <w:t>Yolande Norris</w:t>
      </w:r>
      <w:r w:rsidRPr="00BB6B5C">
        <w:rPr>
          <w:lang w:val="en-US"/>
        </w:rPr>
        <w:t xml:space="preserve"> is a writer and creative producer based in Braidwood, NSW.</w:t>
      </w:r>
      <w:r>
        <w:t xml:space="preserve">  </w:t>
      </w:r>
      <w:r w:rsidRPr="00BB6B5C">
        <w:rPr>
          <w:lang w:val="en-US"/>
        </w:rPr>
        <w:t>A graduate from the ANU School of Art, she has worked with a range of visual arts organisations including the National Gallery of Australia, Canberra Contemporary Art Space and Ainslie and Gorman Arts Centres. </w:t>
      </w:r>
      <w:r>
        <w:t xml:space="preserve"> </w:t>
      </w:r>
      <w:r w:rsidRPr="00BB6B5C">
        <w:rPr>
          <w:lang w:val="en-US"/>
        </w:rPr>
        <w:t>Her work extends into arts festivals, including roles as co-director of Critical Animals, a creative research symposium taking place annually in Newcastle as a part of </w:t>
      </w:r>
      <w:r w:rsidRPr="00BB6B5C">
        <w:rPr>
          <w:i/>
          <w:lang w:val="en-US"/>
        </w:rPr>
        <w:t>This Is Not Art</w:t>
      </w:r>
      <w:r w:rsidRPr="00BB6B5C">
        <w:rPr>
          <w:lang w:val="en-US"/>
        </w:rPr>
        <w:t>, and as a founder of </w:t>
      </w:r>
      <w:r w:rsidRPr="00BB6B5C">
        <w:rPr>
          <w:i/>
          <w:lang w:val="en-US"/>
        </w:rPr>
        <w:t>You Are Here</w:t>
      </w:r>
      <w:r w:rsidRPr="00BB6B5C">
        <w:rPr>
          <w:lang w:val="en-US"/>
        </w:rPr>
        <w:t>, an annual experimental and cross-arts festival in Canberra, which she produced from 2010 to 2013 and again in 2018.</w:t>
      </w:r>
      <w:r>
        <w:t xml:space="preserve">  </w:t>
      </w:r>
      <w:r w:rsidRPr="00BB6B5C">
        <w:rPr>
          <w:lang w:val="en-US"/>
        </w:rPr>
        <w:t xml:space="preserve">As a producer and coordinator for community arts projects Yolande has worked with </w:t>
      </w:r>
      <w:r>
        <w:t xml:space="preserve">Big </w:t>
      </w:r>
      <w:r w:rsidRPr="00161D42">
        <w:rPr>
          <w:i/>
        </w:rPr>
        <w:t>h</w:t>
      </w:r>
      <w:r>
        <w:t xml:space="preserve">ART </w:t>
      </w:r>
      <w:r w:rsidRPr="00BB6B5C">
        <w:rPr>
          <w:lang w:val="en-US"/>
        </w:rPr>
        <w:t xml:space="preserve">- Australia’s leading arts and social change company, and for </w:t>
      </w:r>
      <w:r w:rsidRPr="00BB6B5C">
        <w:rPr>
          <w:i/>
          <w:lang w:val="en-US"/>
        </w:rPr>
        <w:t>Girls Rock! Canberra</w:t>
      </w:r>
      <w:r w:rsidRPr="00BB6B5C">
        <w:rPr>
          <w:lang w:val="en-US"/>
        </w:rPr>
        <w:t xml:space="preserve"> - a music education and mentorship program for girls, trans and non-binary youth.  Yolande currently works in art programs for artsACT, the ACT Government’s arts agency. </w:t>
      </w:r>
      <w:r>
        <w:t xml:space="preserve"> </w:t>
      </w:r>
      <w:r w:rsidRPr="00BB6B5C">
        <w:rPr>
          <w:lang w:val="en-US"/>
        </w:rPr>
        <w:t>She has written memoir, poetry and essays on art, culture, social history and motherhood for a range of publications and platforms, including Meanjin, Art Monthly, Overland and The Griffith Review.</w:t>
      </w:r>
    </w:p>
    <w:p w14:paraId="28B6C6FB" w14:textId="28CBB914" w:rsidR="00DC7909" w:rsidRPr="00C07763" w:rsidRDefault="00DC7909" w:rsidP="00C07763">
      <w:pPr>
        <w:pStyle w:val="AARheading4"/>
      </w:pPr>
      <w:bookmarkStart w:id="281" w:name="_Hlk76740228"/>
      <w:bookmarkEnd w:id="280"/>
      <w:r w:rsidRPr="00C07763">
        <w:t>Meetings during 20</w:t>
      </w:r>
      <w:r w:rsidR="00D95BB7" w:rsidRPr="00C07763">
        <w:t>20</w:t>
      </w:r>
      <w:r w:rsidRPr="00C07763">
        <w:t>–</w:t>
      </w:r>
      <w:r w:rsidR="00B04B8F" w:rsidRPr="00C07763">
        <w:t>2</w:t>
      </w:r>
      <w:r w:rsidR="00D95BB7" w:rsidRPr="00C07763">
        <w:t>1</w:t>
      </w:r>
    </w:p>
    <w:p w14:paraId="06FC4D93" w14:textId="77777777" w:rsidR="00DC7909" w:rsidRPr="00F60604" w:rsidRDefault="00DC7909" w:rsidP="006F0CCF">
      <w:pPr>
        <w:pStyle w:val="AARNormalbody"/>
      </w:pPr>
      <w:r w:rsidRPr="00F60604">
        <w:t>The Advisory Committee met on these dates :</w:t>
      </w:r>
    </w:p>
    <w:p w14:paraId="1838B155" w14:textId="4DCC936E" w:rsidR="00DC7909" w:rsidRPr="00D00EEF" w:rsidRDefault="00DC7909" w:rsidP="001B68C5">
      <w:pPr>
        <w:pStyle w:val="AARbullet1"/>
      </w:pPr>
      <w:r w:rsidRPr="00F60604">
        <w:t>the first meeting of the three committees was held as a plenary workshop on</w:t>
      </w:r>
      <w:r w:rsidR="00B04B8F">
        <w:t xml:space="preserve"> </w:t>
      </w:r>
      <w:r w:rsidR="00D95BB7">
        <w:t>9 November 2020</w:t>
      </w:r>
      <w:r w:rsidR="00B04B8F">
        <w:t>;</w:t>
      </w:r>
    </w:p>
    <w:p w14:paraId="57850D68" w14:textId="6482EC1E" w:rsidR="001B68C5" w:rsidRPr="0078687B" w:rsidRDefault="00DC7909" w:rsidP="00B51700">
      <w:pPr>
        <w:pStyle w:val="AARbullet1"/>
      </w:pPr>
      <w:r w:rsidRPr="0078687B">
        <w:t xml:space="preserve">the Canberra Museum and Gallery Advisory Committee meeting was held on </w:t>
      </w:r>
      <w:r w:rsidR="0078687B" w:rsidRPr="0078687B">
        <w:t>3 February</w:t>
      </w:r>
      <w:r w:rsidR="00673E9B" w:rsidRPr="0078687B">
        <w:t xml:space="preserve"> 202</w:t>
      </w:r>
      <w:r w:rsidR="0078687B" w:rsidRPr="0078687B">
        <w:t>1</w:t>
      </w:r>
      <w:r w:rsidR="00B51700" w:rsidRPr="0078687B">
        <w:t>; and</w:t>
      </w:r>
    </w:p>
    <w:p w14:paraId="5A4215D8" w14:textId="48BB8A32" w:rsidR="00DC7909" w:rsidRDefault="005359A6" w:rsidP="001B68C5">
      <w:pPr>
        <w:pStyle w:val="AARbullet1"/>
      </w:pPr>
      <w:r>
        <w:t xml:space="preserve">the </w:t>
      </w:r>
      <w:r w:rsidR="00D95BB7">
        <w:t>CFC Strategic Planning Workshop for Advisory Committees was held</w:t>
      </w:r>
      <w:r w:rsidR="00193239">
        <w:t xml:space="preserve"> on</w:t>
      </w:r>
      <w:r w:rsidR="00D95BB7">
        <w:t xml:space="preserve"> </w:t>
      </w:r>
      <w:r w:rsidR="001C3A59">
        <w:t>16 June</w:t>
      </w:r>
      <w:r w:rsidR="00D95BB7">
        <w:t xml:space="preserve"> 2021</w:t>
      </w:r>
      <w:bookmarkEnd w:id="281"/>
      <w:r w:rsidR="001021CF">
        <w:t>.</w:t>
      </w:r>
      <w:r w:rsidR="00DC7909" w:rsidRPr="00E83F99">
        <w:rPr>
          <w:rFonts w:ascii="Arial" w:hAnsi="Arial"/>
        </w:rPr>
        <w:br/>
      </w:r>
    </w:p>
    <w:p w14:paraId="344CD590" w14:textId="77777777" w:rsidR="00DC7909" w:rsidRDefault="00DC7909" w:rsidP="003D390B">
      <w:pPr>
        <w:pStyle w:val="AARHeadingheading3"/>
      </w:pPr>
      <w:r>
        <w:br w:type="page"/>
      </w:r>
      <w:r w:rsidRPr="0085004E">
        <w:t>HISTORIC PLACES</w:t>
      </w:r>
      <w:r>
        <w:fldChar w:fldCharType="begin"/>
      </w:r>
      <w:r>
        <w:instrText xml:space="preserve"> XE "</w:instrText>
      </w:r>
      <w:r w:rsidRPr="00174E0C">
        <w:instrText>ACT Historic Places</w:instrText>
      </w:r>
      <w:r>
        <w:instrText xml:space="preserve">" </w:instrText>
      </w:r>
      <w:r>
        <w:fldChar w:fldCharType="end"/>
      </w:r>
      <w:r w:rsidRPr="0085004E">
        <w:t xml:space="preserve"> ADVISORY COMMITTEE</w:t>
      </w:r>
    </w:p>
    <w:p w14:paraId="02A9C3D7" w14:textId="6C286E83" w:rsidR="00DC7909" w:rsidRPr="00C07763" w:rsidRDefault="007F19E5" w:rsidP="00C07763">
      <w:pPr>
        <w:pStyle w:val="AARheading4"/>
        <w:rPr>
          <w:rStyle w:val="BookTitle"/>
          <w:rFonts w:ascii="Calibri" w:hAnsi="Calibri"/>
          <w:b/>
          <w:i w:val="0"/>
          <w:sz w:val="22"/>
          <w:szCs w:val="20"/>
        </w:rPr>
      </w:pPr>
      <w:r w:rsidRPr="00C07763">
        <w:rPr>
          <w:rStyle w:val="BookTitle"/>
          <w:rFonts w:ascii="Calibri" w:hAnsi="Calibri"/>
          <w:b/>
          <w:i w:val="0"/>
          <w:sz w:val="22"/>
          <w:szCs w:val="20"/>
        </w:rPr>
        <w:t>MEMBERSHIP DURING 20</w:t>
      </w:r>
      <w:r w:rsidR="00904A4D">
        <w:rPr>
          <w:rStyle w:val="BookTitle"/>
          <w:rFonts w:ascii="Calibri" w:hAnsi="Calibri"/>
          <w:b/>
          <w:i w:val="0"/>
          <w:sz w:val="22"/>
          <w:szCs w:val="20"/>
        </w:rPr>
        <w:t>20</w:t>
      </w:r>
      <w:r w:rsidRPr="00C07763">
        <w:rPr>
          <w:rStyle w:val="BookTitle"/>
          <w:rFonts w:ascii="Calibri" w:hAnsi="Calibri"/>
          <w:b/>
          <w:i w:val="0"/>
          <w:sz w:val="22"/>
          <w:szCs w:val="20"/>
        </w:rPr>
        <w:t>–2</w:t>
      </w:r>
      <w:r w:rsidR="00904A4D">
        <w:rPr>
          <w:rStyle w:val="BookTitle"/>
          <w:rFonts w:ascii="Calibri" w:hAnsi="Calibri"/>
          <w:b/>
          <w:i w:val="0"/>
          <w:sz w:val="22"/>
          <w:szCs w:val="20"/>
        </w:rPr>
        <w:t>1</w:t>
      </w:r>
    </w:p>
    <w:p w14:paraId="45CAD05E" w14:textId="15961EC8" w:rsidR="00DC7909" w:rsidRPr="00C07763" w:rsidRDefault="007F19E5" w:rsidP="00C07763">
      <w:pPr>
        <w:pStyle w:val="AARheading4"/>
        <w:rPr>
          <w:rStyle w:val="BookTitle"/>
          <w:rFonts w:ascii="Calibri" w:hAnsi="Calibri"/>
          <w:b/>
          <w:i w:val="0"/>
          <w:sz w:val="22"/>
          <w:szCs w:val="20"/>
        </w:rPr>
      </w:pPr>
      <w:bookmarkStart w:id="282" w:name="_Hlk74919457"/>
      <w:r w:rsidRPr="00C07763">
        <w:rPr>
          <w:rStyle w:val="BookTitle"/>
          <w:rFonts w:ascii="Calibri" w:hAnsi="Calibri"/>
          <w:b/>
          <w:i w:val="0"/>
          <w:sz w:val="22"/>
          <w:szCs w:val="20"/>
        </w:rPr>
        <w:t xml:space="preserve">BARBARA REEVE, FIIC, M.ICOMOS (CONVENOR) </w:t>
      </w:r>
    </w:p>
    <w:p w14:paraId="6398D3EB" w14:textId="77777777" w:rsidR="00823855" w:rsidRPr="00823855" w:rsidRDefault="00823855" w:rsidP="00823855">
      <w:pPr>
        <w:pStyle w:val="AARNormalbody"/>
      </w:pPr>
      <w:r w:rsidRPr="00823855">
        <w:t>Barbara served as the Australian War Memorial's Head, Collection Services, 1998 – 2014, responsible for the Conservation, Registration, and Collection Management System teams, then stepped into the role of Manager, Heritage Preservation Projects, until her retirement in 2017.  Prior to moving to Canberra she was the inaugural Head of Conservation, Australian National Maritime Museum, 1993-98.  Professional training includes: BA (Archaeology) Bryn Mawr College; BSc (Conservation) University of London; Museum Leadership Program, 2001, 2003, 2005; Visiting Scholar, Wolfson College, Cambridge, 2010; Advance Professional Development course, </w:t>
      </w:r>
      <w:r w:rsidRPr="00823855">
        <w:rPr>
          <w:lang w:val="en-US"/>
        </w:rPr>
        <w:t>Best Practice in Managing Heritage Places, ANU, 2014</w:t>
      </w:r>
      <w:r w:rsidRPr="00823855">
        <w:rPr>
          <w:i/>
          <w:iCs/>
          <w:lang w:val="en-US"/>
        </w:rPr>
        <w:t>; </w:t>
      </w:r>
      <w:r w:rsidRPr="00823855">
        <w:t>Certified Passivhaus Designer / Consultant, Passivhaus Institut, 2020.  A Fellow and Ordinary Member of Council for the International Institute for Conservation, and former Director, AusHeritage, her international experience includes establishing conservation training at Hong Kong University, and work for museums, collectors, and archaeological excavations in Europe, the Asia-Pacific, and the Middle East.  Her professional interests and publications include conservation education and practice, bushfire recovery, and sustainability / eco-effectiveness in the building and heritage sectors.</w:t>
      </w:r>
    </w:p>
    <w:p w14:paraId="2C7687C0" w14:textId="2700C52B" w:rsidR="00DC7909" w:rsidRPr="00820ACD" w:rsidRDefault="007F19E5" w:rsidP="00C07763">
      <w:pPr>
        <w:pStyle w:val="AARheading4"/>
      </w:pPr>
      <w:r w:rsidRPr="00820ACD">
        <w:t>DR DIANNE FIRTH</w:t>
      </w:r>
      <w:r>
        <w:t xml:space="preserve"> OAM</w:t>
      </w:r>
      <w:r w:rsidRPr="00820ACD">
        <w:t xml:space="preserve"> (DEPUTY CONVENOR)</w:t>
      </w:r>
    </w:p>
    <w:p w14:paraId="5A428E1D" w14:textId="77777777" w:rsidR="00DC7909" w:rsidRDefault="00DC7909" w:rsidP="006F0CCF">
      <w:pPr>
        <w:pStyle w:val="AARNormalbody"/>
      </w:pPr>
      <w:r>
        <w:t>Dr Dianne Firth is Adjunct Associate Professor in the Faculty of Arts and Design at the University of Canberra and is a registered landscape architect and Fellow of the Australian Institute of Landscape Architects.  She was Head of the Landscape Architecture program at the University of Canberra until 2012 and was Deputy Chair of the ACT Heritage Council until March 2018. In 2017 Dianne was awarded an OAM for her service to landscape architecture and education. Her PhD</w:t>
      </w:r>
      <w:r>
        <w:rPr>
          <w:i/>
          <w:iCs/>
        </w:rPr>
        <w:t>, Behind the Landscape of Lake Burley Griffin: landscape, water, politics and the national capital 1899-1964’</w:t>
      </w:r>
      <w:r>
        <w:t xml:space="preserve"> was completed in 2000.  The current focus of her research, publication and lecturing is Canberra’s landscape: its design, legacy and heritage.</w:t>
      </w:r>
    </w:p>
    <w:p w14:paraId="4652E5AC" w14:textId="5C436FC1" w:rsidR="00DC7909" w:rsidRPr="00C07763" w:rsidRDefault="007F19E5" w:rsidP="00C07763">
      <w:pPr>
        <w:pStyle w:val="AARheading4"/>
      </w:pPr>
      <w:r w:rsidRPr="00C07763">
        <w:t>MEGAN LOVELL</w:t>
      </w:r>
    </w:p>
    <w:p w14:paraId="7541C9FA" w14:textId="77777777" w:rsidR="00DC7909" w:rsidRDefault="00DC7909" w:rsidP="006F0CCF">
      <w:pPr>
        <w:pStyle w:val="AARNormalbody"/>
      </w:pPr>
      <w:r w:rsidRPr="00AD1C46">
        <w:t>Ms Lovell is head of the English and Humanities faculty at the University of Canberra High School Kaleen.  She worked on the development of the History component of the Australian Curriculum, and is a strong advocate for students engaging in history through experiences at the many museums, galleries and sites in the ACT, interstate and overseas.  Before qualifying as a teacher, Megan worked as a broadcaster and journalist.</w:t>
      </w:r>
      <w:r w:rsidRPr="00AB3D06">
        <w:t xml:space="preserve"> </w:t>
      </w:r>
    </w:p>
    <w:p w14:paraId="77EE7B7F" w14:textId="6A74CEBE" w:rsidR="00DC7909" w:rsidRDefault="007F19E5" w:rsidP="00C07763">
      <w:pPr>
        <w:pStyle w:val="AARheading4"/>
      </w:pPr>
      <w:r w:rsidRPr="00C07763">
        <w:t>GREG PETERS</w:t>
      </w:r>
    </w:p>
    <w:p w14:paraId="44764929" w14:textId="043CFD94" w:rsidR="0019339C" w:rsidRPr="00E5356F" w:rsidRDefault="00DC7909" w:rsidP="006F0CCF">
      <w:pPr>
        <w:pStyle w:val="AARNormalbody"/>
      </w:pPr>
      <w:r>
        <w:t>Chief Conservator &amp; Director, Patinations Furniture Conservation</w:t>
      </w:r>
      <w:r>
        <w:fldChar w:fldCharType="begin"/>
      </w:r>
      <w:r>
        <w:instrText xml:space="preserve"> XE "</w:instrText>
      </w:r>
      <w:r w:rsidRPr="008937B5">
        <w:instrText>Conservation</w:instrText>
      </w:r>
      <w:r>
        <w:instrText xml:space="preserve">" </w:instrText>
      </w:r>
      <w:r>
        <w:fldChar w:fldCharType="end"/>
      </w:r>
      <w:r>
        <w:t xml:space="preserve"> Services Pty Ltd.  Furniture conservator/restorer working with materials that relate to furniture and architectural timbers.  Associated with Historic Places ACT and working professionally across their properties for 20 years.  Awarded an Institute of Specialised Skills Fellowship in 2005 to work with conservators and scientists at the Smithsonian Centre for Materials Research and Education, The Winterthur Collection, University of Delaware and the Victoria and Albert Museum.  Also a recipient of a Churchill Fellowship in 2000, providing an opportunity to work alongside many of the world’s leading furniture conservators throughout Europe and the UK.  Professional Member of the Australian Institute of Conservators of Cultural Material.</w:t>
      </w:r>
    </w:p>
    <w:p w14:paraId="518E7FE7" w14:textId="7832E711" w:rsidR="00DC7909" w:rsidRDefault="007F19E5" w:rsidP="00C07763">
      <w:pPr>
        <w:pStyle w:val="AARheading4"/>
      </w:pPr>
      <w:r>
        <w:t>PIP GIOVANELLI</w:t>
      </w:r>
    </w:p>
    <w:p w14:paraId="62CDAA6A" w14:textId="77777777" w:rsidR="00DC7909" w:rsidRPr="00BB334E" w:rsidRDefault="00DC7909" w:rsidP="006F0CCF">
      <w:pPr>
        <w:pStyle w:val="AARNormalbody"/>
        <w:rPr>
          <w:rFonts w:asciiTheme="minorHAnsi" w:hAnsiTheme="minorHAnsi"/>
        </w:rPr>
      </w:pPr>
      <w:r>
        <w:t xml:space="preserve">Pip is a Canberra based heritage and conservation consultant with over 20 years of experience in the profession.  He has a background in building and a degree in Architecture and has worked in private practice, the Australian Heritage Commission, the ACT Heritage Unit and for local government in NSW.  He has provided sessional lectures on the management of heritage buildings for the University of Canberra and the ANU and is currently a heritage advisor to several councils in regional NSW.  He has a particular interest in vernacular buildings. </w:t>
      </w:r>
      <w:bookmarkEnd w:id="282"/>
    </w:p>
    <w:p w14:paraId="482D29CD" w14:textId="77777777" w:rsidR="00C07763" w:rsidRDefault="00DC7909" w:rsidP="00DC7909">
      <w:pPr>
        <w:rPr>
          <w:b/>
        </w:rPr>
      </w:pPr>
      <w:bookmarkStart w:id="283" w:name="_Hlk14768127"/>
      <w:bookmarkStart w:id="284" w:name="_Hlk76740099"/>
      <w:r w:rsidRPr="00C07763">
        <w:rPr>
          <w:rStyle w:val="AARheading4Char"/>
        </w:rPr>
        <w:t>Meetings during 20</w:t>
      </w:r>
      <w:r w:rsidR="00E5356F" w:rsidRPr="00C07763">
        <w:rPr>
          <w:rStyle w:val="AARheading4Char"/>
        </w:rPr>
        <w:t>20</w:t>
      </w:r>
      <w:r w:rsidRPr="00C07763">
        <w:rPr>
          <w:rStyle w:val="AARheading4Char"/>
        </w:rPr>
        <w:t>–</w:t>
      </w:r>
      <w:r w:rsidR="00B04B8F" w:rsidRPr="00C07763">
        <w:rPr>
          <w:rStyle w:val="AARheading4Char"/>
        </w:rPr>
        <w:t>2</w:t>
      </w:r>
      <w:r w:rsidR="00E5356F" w:rsidRPr="00C07763">
        <w:rPr>
          <w:rStyle w:val="AARheading4Char"/>
        </w:rPr>
        <w:t>1</w:t>
      </w:r>
    </w:p>
    <w:p w14:paraId="3C4C4BC5" w14:textId="07A98481" w:rsidR="00DC7909" w:rsidRPr="00F60604" w:rsidRDefault="00DC7909" w:rsidP="00DC7909">
      <w:pPr>
        <w:rPr>
          <w:b/>
        </w:rPr>
      </w:pPr>
      <w:r w:rsidRPr="00C07763">
        <w:rPr>
          <w:rStyle w:val="AARNormalbodyChar"/>
        </w:rPr>
        <w:t>The Advisory Committee met on these dates :</w:t>
      </w:r>
    </w:p>
    <w:p w14:paraId="0260DEA0" w14:textId="3FF437BE" w:rsidR="00D95BB7" w:rsidRPr="001021CF" w:rsidRDefault="00D95BB7" w:rsidP="00C07763">
      <w:pPr>
        <w:pStyle w:val="AARbullet1"/>
      </w:pPr>
      <w:r w:rsidRPr="00C07763">
        <w:t xml:space="preserve">the first meeting of the three committees was held as a plenary workshop on 9 November </w:t>
      </w:r>
      <w:r w:rsidRPr="001021CF">
        <w:t xml:space="preserve">2020; </w:t>
      </w:r>
    </w:p>
    <w:p w14:paraId="73F2A496" w14:textId="7D91A7A7" w:rsidR="00673E9B" w:rsidRPr="001021CF" w:rsidRDefault="00DC7909" w:rsidP="00C07763">
      <w:pPr>
        <w:pStyle w:val="AARbullet1"/>
      </w:pPr>
      <w:r w:rsidRPr="001021CF">
        <w:t>the Historic Places</w:t>
      </w:r>
      <w:r w:rsidRPr="001021CF">
        <w:fldChar w:fldCharType="begin"/>
      </w:r>
      <w:r w:rsidRPr="001021CF">
        <w:instrText xml:space="preserve"> XE "ACT Historic Places" </w:instrText>
      </w:r>
      <w:r w:rsidRPr="001021CF">
        <w:fldChar w:fldCharType="end"/>
      </w:r>
      <w:r w:rsidRPr="001021CF">
        <w:t xml:space="preserve"> Advisory Committee meeting</w:t>
      </w:r>
      <w:r w:rsidR="00B04B8F" w:rsidRPr="001021CF">
        <w:t xml:space="preserve"> was </w:t>
      </w:r>
      <w:r w:rsidRPr="001021CF">
        <w:t xml:space="preserve">held on </w:t>
      </w:r>
      <w:r w:rsidR="001021CF">
        <w:t>18 March</w:t>
      </w:r>
      <w:r w:rsidR="00B04B8F" w:rsidRPr="001021CF">
        <w:t xml:space="preserve"> </w:t>
      </w:r>
      <w:r w:rsidR="001021CF" w:rsidRPr="001021CF">
        <w:t>2021</w:t>
      </w:r>
      <w:r w:rsidRPr="001021CF">
        <w:t xml:space="preserve"> </w:t>
      </w:r>
      <w:bookmarkEnd w:id="283"/>
      <w:r w:rsidR="00B51700" w:rsidRPr="001021CF">
        <w:t>and;</w:t>
      </w:r>
    </w:p>
    <w:p w14:paraId="778A47B1" w14:textId="1E15E026" w:rsidR="00D95BB7" w:rsidRPr="001021CF" w:rsidRDefault="005359A6" w:rsidP="00C07763">
      <w:pPr>
        <w:pStyle w:val="AARbullet1"/>
      </w:pPr>
      <w:r>
        <w:t xml:space="preserve">the </w:t>
      </w:r>
      <w:r w:rsidR="00D95BB7" w:rsidRPr="001021CF">
        <w:t>CFC Strategic Planning Workshop for Advisory Committees was held</w:t>
      </w:r>
      <w:r w:rsidR="00193239">
        <w:t xml:space="preserve"> on</w:t>
      </w:r>
      <w:r w:rsidR="00D95BB7" w:rsidRPr="001021CF">
        <w:t xml:space="preserve"> 16 June 2021</w:t>
      </w:r>
      <w:r w:rsidR="001021CF">
        <w:t>.</w:t>
      </w:r>
    </w:p>
    <w:bookmarkEnd w:id="284"/>
    <w:p w14:paraId="44A0AA45" w14:textId="77777777" w:rsidR="00673E9B" w:rsidRDefault="00673E9B" w:rsidP="00673E9B">
      <w:pPr>
        <w:pStyle w:val="AARbullet1"/>
        <w:numPr>
          <w:ilvl w:val="0"/>
          <w:numId w:val="0"/>
        </w:numPr>
        <w:ind w:left="357"/>
      </w:pPr>
    </w:p>
    <w:p w14:paraId="2E9726EF" w14:textId="77777777" w:rsidR="00CD4B3C" w:rsidRDefault="00CD4B3C">
      <w:pPr>
        <w:spacing w:after="160" w:line="259" w:lineRule="auto"/>
        <w:rPr>
          <w:rFonts w:ascii="Arial Bold" w:hAnsi="Arial Bold"/>
          <w:b/>
          <w:bCs/>
          <w:caps/>
          <w:sz w:val="24"/>
          <w:szCs w:val="26"/>
        </w:rPr>
      </w:pPr>
      <w:r>
        <w:rPr>
          <w:rFonts w:ascii="Arial Bold" w:hAnsi="Arial Bold"/>
          <w:b/>
          <w:bCs/>
          <w:caps/>
          <w:sz w:val="24"/>
          <w:szCs w:val="26"/>
        </w:rPr>
        <w:br w:type="page"/>
      </w:r>
    </w:p>
    <w:p w14:paraId="41D73B8C" w14:textId="006144C0" w:rsidR="00DC7909" w:rsidRPr="00FF2C63" w:rsidRDefault="00DC7909" w:rsidP="003D390B">
      <w:pPr>
        <w:pStyle w:val="AARHeadingheading3"/>
      </w:pPr>
      <w:r w:rsidRPr="00673E9B">
        <w:t>CANBERRA THEATRE CENTRE ADVISORY COMMITTEE</w:t>
      </w:r>
    </w:p>
    <w:p w14:paraId="791447AB" w14:textId="263A6A0B" w:rsidR="00DC7909" w:rsidRPr="00730579" w:rsidRDefault="007F19E5" w:rsidP="00C07763">
      <w:pPr>
        <w:pStyle w:val="AARheading4"/>
      </w:pPr>
      <w:r w:rsidRPr="00BC0EDD">
        <w:t>MEMBERSHIP DURING 20</w:t>
      </w:r>
      <w:r w:rsidR="00904A4D">
        <w:t>20</w:t>
      </w:r>
      <w:r w:rsidRPr="00DF1AAA">
        <w:t>–</w:t>
      </w:r>
      <w:r>
        <w:t>2</w:t>
      </w:r>
      <w:r w:rsidR="00904A4D">
        <w:t>1</w:t>
      </w:r>
    </w:p>
    <w:p w14:paraId="1A0E54D9" w14:textId="50CFBB11" w:rsidR="00DC7909" w:rsidRPr="00730579" w:rsidRDefault="007F19E5" w:rsidP="00C07763">
      <w:pPr>
        <w:pStyle w:val="AARheading4"/>
        <w:rPr>
          <w:bCs/>
          <w:color w:val="000000"/>
        </w:rPr>
      </w:pPr>
      <w:bookmarkStart w:id="285" w:name="_Hlk74919608"/>
      <w:r>
        <w:rPr>
          <w:bCs/>
          <w:color w:val="000000"/>
        </w:rPr>
        <w:t>LYNN PETERSEN (CONVENOR)</w:t>
      </w:r>
    </w:p>
    <w:p w14:paraId="67CEE0B6" w14:textId="0D4CF2FA" w:rsidR="00DC7909" w:rsidRPr="00A256C2" w:rsidRDefault="00DC7909" w:rsidP="006F0CCF">
      <w:pPr>
        <w:pStyle w:val="AARNormalbody"/>
        <w:rPr>
          <w:color w:val="201F1E"/>
        </w:rPr>
      </w:pPr>
      <w:r w:rsidRPr="00A256C2">
        <w:t>Lynn is an educator and arts practitioner. </w:t>
      </w:r>
    </w:p>
    <w:p w14:paraId="4DF83FF7" w14:textId="5C121771" w:rsidR="00DC7909" w:rsidRPr="00A256C2" w:rsidRDefault="00DC7909" w:rsidP="006F0CCF">
      <w:pPr>
        <w:pStyle w:val="AARNormalbody"/>
        <w:rPr>
          <w:color w:val="201F1E"/>
        </w:rPr>
      </w:pPr>
      <w:r w:rsidRPr="00A256C2">
        <w:t xml:space="preserve">Lynn has a passion for education and working to build the greatest capacity in our young people. Lynn has had the privilege of taking on roles as a Principal and Deputy Principal in a number of ACT schools. </w:t>
      </w:r>
      <w:r>
        <w:t xml:space="preserve"> </w:t>
      </w:r>
      <w:r w:rsidRPr="00A256C2">
        <w:t>She has a strong focus on arts education and the use of drama or theatre to enhance and deepen the delivery of a range of different curriculum areas.</w:t>
      </w:r>
      <w:r>
        <w:t xml:space="preserve"> </w:t>
      </w:r>
      <w:r w:rsidRPr="00A256C2">
        <w:t xml:space="preserve"> She has worked as a clinical teaching specialist at the University of Canberra, fostering the development of our future teachers and continues this association on a sessional basis.</w:t>
      </w:r>
    </w:p>
    <w:p w14:paraId="60A307EB" w14:textId="3D1A33DA" w:rsidR="00DC7909" w:rsidRPr="00A256C2" w:rsidRDefault="00DC7909" w:rsidP="006F0CCF">
      <w:pPr>
        <w:pStyle w:val="AARNormalbody"/>
        <w:rPr>
          <w:color w:val="201F1E"/>
        </w:rPr>
      </w:pPr>
      <w:r w:rsidRPr="00A256C2">
        <w:t xml:space="preserve">Lynn loves the arts, and the theatre in particular. </w:t>
      </w:r>
      <w:r>
        <w:t xml:space="preserve"> </w:t>
      </w:r>
      <w:r w:rsidRPr="00A256C2">
        <w:t>Lynn's involvement in theatre includes directing, acting (with a love of improvisation) and as an audience member. </w:t>
      </w:r>
      <w:r>
        <w:t xml:space="preserve"> </w:t>
      </w:r>
      <w:r w:rsidRPr="00A256C2">
        <w:t xml:space="preserve">Two of her strong interests are exploring how theatre interweaves with other art forms within productions; and how the theatre experience directly connects with and engages or challenges an audience.  Lynn is an active participant in Canberra's </w:t>
      </w:r>
      <w:r w:rsidRPr="00A256C2">
        <w:rPr>
          <w:i/>
        </w:rPr>
        <w:t>Short and Sweet</w:t>
      </w:r>
      <w:r w:rsidRPr="00A256C2">
        <w:t xml:space="preserve"> Festival.</w:t>
      </w:r>
    </w:p>
    <w:p w14:paraId="6973B370" w14:textId="541B32CC" w:rsidR="00DC7909" w:rsidRPr="00A256C2" w:rsidRDefault="00DC7909" w:rsidP="006F0CCF">
      <w:pPr>
        <w:pStyle w:val="AARNormalbody"/>
        <w:rPr>
          <w:color w:val="201F1E"/>
        </w:rPr>
      </w:pPr>
      <w:r w:rsidRPr="00A256C2">
        <w:t>There are many opportunities for the C</w:t>
      </w:r>
      <w:r>
        <w:t>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t xml:space="preserve"> Centre</w:t>
      </w:r>
      <w:r w:rsidRPr="00A256C2">
        <w:t xml:space="preserve"> to further develop innovative creative learning programs. By working with the advisory committee, Lynn endeavours to support staff in realising the potential for these programs to connect with Canberra's young people and enhance the value of the arts within the Canberra community. </w:t>
      </w:r>
    </w:p>
    <w:p w14:paraId="16B7AD33" w14:textId="4388910C" w:rsidR="00DC7909" w:rsidRDefault="007F19E5" w:rsidP="00C07763">
      <w:pPr>
        <w:pStyle w:val="AARheading4"/>
      </w:pPr>
      <w:r w:rsidRPr="00435424">
        <w:t>JOANNE GARRISSON</w:t>
      </w:r>
    </w:p>
    <w:p w14:paraId="6EAB86B5" w14:textId="7582D7E1" w:rsidR="001D5848" w:rsidRPr="001D5848" w:rsidRDefault="001D5848" w:rsidP="006F0CCF">
      <w:pPr>
        <w:pStyle w:val="AARNormalbody"/>
        <w:rPr>
          <w:lang w:val="en-GB"/>
        </w:rPr>
      </w:pPr>
      <w:r>
        <w:rPr>
          <w:lang w:val="en-GB"/>
        </w:rPr>
        <w:t xml:space="preserve">Joanne has studied, lived and worked in Canberra for over 40 years.  She considers Canberra is a great place to live and raise children, both her own and now her </w:t>
      </w:r>
      <w:r>
        <w:rPr>
          <w:color w:val="1F497D"/>
          <w:lang w:val="en-GB"/>
        </w:rPr>
        <w:t>four</w:t>
      </w:r>
      <w:r>
        <w:rPr>
          <w:lang w:val="en-GB"/>
        </w:rPr>
        <w:t xml:space="preserve"> grandchildren; and she has enjoyed seeing our city and region grow into the exciting place it has become.  Joanne has a passion for all aspects of the arts and is a regular audience member and </w:t>
      </w:r>
      <w:r w:rsidR="002E4C1B">
        <w:rPr>
          <w:lang w:val="en-GB"/>
        </w:rPr>
        <w:t>e</w:t>
      </w:r>
      <w:r>
        <w:rPr>
          <w:lang w:val="en-GB"/>
        </w:rPr>
        <w:t xml:space="preserve">xhibition attender and appreciative of the excellent and diverse opportunities that Canberra provides for her, her family and friends.  </w:t>
      </w:r>
    </w:p>
    <w:p w14:paraId="3B012F80" w14:textId="7E5DB4DB" w:rsidR="001D5848" w:rsidRPr="00730579" w:rsidRDefault="001D5848" w:rsidP="006F0CCF">
      <w:pPr>
        <w:pStyle w:val="AARNormalbody"/>
      </w:pPr>
      <w:r>
        <w:rPr>
          <w:lang w:val="en-GB"/>
        </w:rPr>
        <w:t>Joanne is committed to ensuring the best possible opportunities are available to young people as they grow and develop into contributing members of our community.  She has led and influenced significant education reforms and filled nearly every educator role within the ACT Education Department</w:t>
      </w:r>
      <w:r>
        <w:rPr>
          <w:color w:val="1F497D"/>
          <w:lang w:val="en-GB"/>
        </w:rPr>
        <w:t xml:space="preserve">.  </w:t>
      </w:r>
      <w:r>
        <w:rPr>
          <w:lang w:val="en-GB"/>
        </w:rPr>
        <w:t>Currently Joanne works for the ACT Association of Independent Schools as a senior manager Strategic Programs. </w:t>
      </w:r>
    </w:p>
    <w:p w14:paraId="1980D7E3" w14:textId="4A3F3138" w:rsidR="00DC7909" w:rsidRDefault="007F19E5" w:rsidP="00C07763">
      <w:pPr>
        <w:pStyle w:val="AARheading4"/>
      </w:pPr>
      <w:r>
        <w:t>DIANNA NIXON</w:t>
      </w:r>
    </w:p>
    <w:p w14:paraId="2DC71017" w14:textId="078151B3" w:rsidR="007A0C27" w:rsidRDefault="00202DF9" w:rsidP="00B158B9">
      <w:pPr>
        <w:pStyle w:val="AARNormalbody"/>
      </w:pPr>
      <w:bookmarkStart w:id="286" w:name="_Hlk13563829"/>
      <w:r>
        <w:t>Dianna has built a unique practice over 40 years, combining her skills as pianist, singer, actor, director and producer, to work on projects for major festivals, for state opera and theatre companies, in community cultural development as well as concert, cabaret, TV, film, and touring music theatre prior to arriving in the ACT in 2004.  Awarded a Churchill Fellowship for her work with the developing voice, Dianna runs Wild Voices Music Theatre voice and piano studio out of a purpose-built studio in Dickson, ACT.  Voice and accent coaching includes The Street Theatre’s </w:t>
      </w:r>
      <w:r>
        <w:rPr>
          <w:i/>
          <w:iCs/>
        </w:rPr>
        <w:t>Breaking The Castle,</w:t>
      </w:r>
      <w:r>
        <w:t xml:space="preserve"> </w:t>
      </w:r>
      <w:r>
        <w:rPr>
          <w:i/>
          <w:iCs/>
        </w:rPr>
        <w:t>Venus in Fur, Cold Light</w:t>
      </w:r>
      <w:r>
        <w:t>, </w:t>
      </w:r>
      <w:r>
        <w:rPr>
          <w:i/>
          <w:iCs/>
        </w:rPr>
        <w:t>The Faithful Servant</w:t>
      </w:r>
      <w:r>
        <w:t>, and </w:t>
      </w:r>
      <w:r>
        <w:rPr>
          <w:i/>
          <w:iCs/>
        </w:rPr>
        <w:t>The Chain Bridge</w:t>
      </w:r>
      <w:r>
        <w:t xml:space="preserve">. Dianna has directed over 60 works, including </w:t>
      </w:r>
      <w:r>
        <w:rPr>
          <w:i/>
          <w:iCs/>
        </w:rPr>
        <w:t>Les Mis</w:t>
      </w:r>
      <w:r>
        <w:rPr>
          <w:rStyle w:val="Emphasis"/>
          <w:i w:val="0"/>
          <w:iCs w:val="0"/>
          <w:shd w:val="clear" w:color="auto" w:fill="FFFFFF"/>
        </w:rPr>
        <w:t>é</w:t>
      </w:r>
      <w:r>
        <w:rPr>
          <w:i/>
          <w:iCs/>
        </w:rPr>
        <w:t>rables</w:t>
      </w:r>
      <w:r>
        <w:t xml:space="preserve"> at the Canberra Theatre</w:t>
      </w:r>
      <w:r w:rsidR="00BD5212">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fldChar w:fldCharType="end"/>
      </w:r>
      <w:r>
        <w:t>. Dianna prepared the children’s choir for Opera Australia’s </w:t>
      </w:r>
      <w:r>
        <w:rPr>
          <w:i/>
          <w:iCs/>
        </w:rPr>
        <w:t>Marriage of Figaro</w:t>
      </w:r>
      <w:r>
        <w:t xml:space="preserve">, and Melbourne Opera’s </w:t>
      </w:r>
      <w:r>
        <w:rPr>
          <w:i/>
          <w:iCs/>
        </w:rPr>
        <w:t>Carmen</w:t>
      </w:r>
      <w:r>
        <w:t xml:space="preserve"> (both performed at Canberra Theatre). Dianna directed </w:t>
      </w:r>
      <w:r>
        <w:rPr>
          <w:i/>
          <w:iCs/>
        </w:rPr>
        <w:t>The Sonnets Out Loud</w:t>
      </w:r>
      <w:r>
        <w:t>, at The Street (also creating the soundtrack), and created a promenade-style event, </w:t>
      </w:r>
      <w:r>
        <w:rPr>
          <w:i/>
          <w:iCs/>
        </w:rPr>
        <w:t>Wild Shakespeare</w:t>
      </w:r>
      <w:r>
        <w:t>, for the Enlighten Festival.</w:t>
      </w:r>
      <w:r>
        <w:rPr>
          <w:b/>
          <w:bCs/>
        </w:rPr>
        <w:t>  </w:t>
      </w:r>
      <w:r>
        <w:t>Dianna directed three concerts for Canberra Choral Society, has performed in recital at Wesley Music Centre for their Art Song series, and acted in The Street Theatre's </w:t>
      </w:r>
      <w:r>
        <w:rPr>
          <w:i/>
          <w:iCs/>
        </w:rPr>
        <w:t>Boys Will Be Boys</w:t>
      </w:r>
      <w:r>
        <w:t>.  With funding from the City Renewal Authority</w:t>
      </w:r>
      <w:r w:rsidR="001006A3">
        <w:fldChar w:fldCharType="begin"/>
      </w:r>
      <w:r w:rsidR="001006A3">
        <w:instrText xml:space="preserve"> XE "</w:instrText>
      </w:r>
      <w:r w:rsidR="001006A3" w:rsidRPr="00514F06">
        <w:rPr>
          <w:szCs w:val="22"/>
        </w:rPr>
        <w:instrText>City Renewal Authority</w:instrText>
      </w:r>
      <w:r w:rsidR="001006A3">
        <w:instrText xml:space="preserve">" </w:instrText>
      </w:r>
      <w:r w:rsidR="001006A3">
        <w:fldChar w:fldCharType="end"/>
      </w:r>
      <w:r>
        <w:t>, she created the popup event, </w:t>
      </w:r>
      <w:r>
        <w:rPr>
          <w:i/>
          <w:iCs/>
        </w:rPr>
        <w:t>One Sunday in the City</w:t>
      </w:r>
      <w:r>
        <w:t xml:space="preserve">. </w:t>
      </w:r>
      <w:r w:rsidR="000A72F8">
        <w:t xml:space="preserve"> </w:t>
      </w:r>
      <w:r>
        <w:t xml:space="preserve">Dianna presented a </w:t>
      </w:r>
      <w:r w:rsidR="005C6871">
        <w:t>drop-in</w:t>
      </w:r>
      <w:r>
        <w:t xml:space="preserve"> choir activity at the National Gallery of Australia throughout winter 2018, and in winter 2019 coordinated the choir who actualized </w:t>
      </w:r>
      <w:r>
        <w:rPr>
          <w:i/>
          <w:iCs/>
        </w:rPr>
        <w:t>In Harmonia Progressio</w:t>
      </w:r>
      <w:r>
        <w:t>, a vocal work conceived by Indonesian artist, Duto Hardono, for NGA Contemporary Worlds.  Dianna founded Music Theatre Projects Ltd in 2019, a not-for-profit production company to creatively develop and produce professional works of theatre, music theatre, TV, film, online content and concert events. Its first event was earlier in 2021, presenting the one act plays of Millicent Armstrong, a largely forgotten playwright from our region. Dianna has a deep involvement in arts activism, with a passion for building sustainability, capacity and community, and a long track record of memberships on boards and committees of both small scale and large arts organisations in Victoria, Queensland, the ACT and NSW. </w:t>
      </w:r>
      <w:r w:rsidR="007A0C27">
        <w:t xml:space="preserve">  </w:t>
      </w:r>
    </w:p>
    <w:p w14:paraId="77FADBEF" w14:textId="70F29928" w:rsidR="00DC7909" w:rsidRDefault="007F19E5" w:rsidP="00C07763">
      <w:pPr>
        <w:pStyle w:val="AARheading4"/>
      </w:pPr>
      <w:bookmarkStart w:id="287" w:name="_Hlk76721030"/>
      <w:r>
        <w:t>RUTH PIELOOR</w:t>
      </w:r>
    </w:p>
    <w:p w14:paraId="3F1B372F" w14:textId="45952B19" w:rsidR="008C303E" w:rsidRPr="008C303E" w:rsidRDefault="008C303E" w:rsidP="00694739">
      <w:pPr>
        <w:pStyle w:val="AARNormalbody"/>
      </w:pPr>
      <w:r w:rsidRPr="001817A5">
        <w:t xml:space="preserve">Ruth is a theatre-trained Actor (Nepean UWS), improv artist, puppeteer, creative producer, and playwright, with 30 years in the industry. </w:t>
      </w:r>
      <w:r w:rsidR="000A72F8">
        <w:t xml:space="preserve"> </w:t>
      </w:r>
      <w:r w:rsidRPr="001817A5">
        <w:t>Professional theatre credits</w:t>
      </w:r>
      <w:r>
        <w:t xml:space="preserve"> </w:t>
      </w:r>
      <w:r w:rsidRPr="001817A5">
        <w:t>include:</w:t>
      </w:r>
      <w:r>
        <w:t xml:space="preserve"> </w:t>
      </w:r>
      <w:r w:rsidRPr="001817A5">
        <w:rPr>
          <w:i/>
          <w:iCs/>
        </w:rPr>
        <w:t>Metamorphosis</w:t>
      </w:r>
      <w:r w:rsidRPr="001817A5">
        <w:t>,</w:t>
      </w:r>
      <w:r>
        <w:t xml:space="preserve"> </w:t>
      </w:r>
      <w:r w:rsidRPr="001817A5">
        <w:rPr>
          <w:i/>
          <w:iCs/>
        </w:rPr>
        <w:t>Under Sedation</w:t>
      </w:r>
      <w:r w:rsidRPr="001817A5">
        <w:t>,</w:t>
      </w:r>
      <w:r>
        <w:t xml:space="preserve"> </w:t>
      </w:r>
      <w:r w:rsidRPr="001817A5">
        <w:rPr>
          <w:i/>
          <w:iCs/>
        </w:rPr>
        <w:t>Homefront</w:t>
      </w:r>
      <w:r w:rsidR="000A72F8">
        <w:t xml:space="preserve"> and</w:t>
      </w:r>
      <w:r>
        <w:t xml:space="preserve"> </w:t>
      </w:r>
      <w:r w:rsidRPr="001817A5">
        <w:rPr>
          <w:i/>
          <w:iCs/>
        </w:rPr>
        <w:t>The Very Sad Fish Lady</w:t>
      </w:r>
      <w:r w:rsidRPr="001817A5">
        <w:t>.</w:t>
      </w:r>
      <w:r>
        <w:t xml:space="preserve"> </w:t>
      </w:r>
      <w:r w:rsidR="000A72F8">
        <w:t xml:space="preserve"> </w:t>
      </w:r>
      <w:r w:rsidRPr="001817A5">
        <w:t>Improvised works:</w:t>
      </w:r>
      <w:r>
        <w:t xml:space="preserve"> </w:t>
      </w:r>
      <w:r w:rsidRPr="001817A5">
        <w:rPr>
          <w:i/>
          <w:iCs/>
        </w:rPr>
        <w:t>Crescendo</w:t>
      </w:r>
      <w:r w:rsidRPr="001817A5">
        <w:t>,</w:t>
      </w:r>
      <w:r>
        <w:t xml:space="preserve"> </w:t>
      </w:r>
      <w:r w:rsidRPr="001817A5">
        <w:rPr>
          <w:i/>
          <w:iCs/>
        </w:rPr>
        <w:t>Displaced</w:t>
      </w:r>
      <w:r w:rsidRPr="001817A5">
        <w:t>,</w:t>
      </w:r>
      <w:r>
        <w:t xml:space="preserve"> </w:t>
      </w:r>
      <w:r w:rsidRPr="001817A5">
        <w:rPr>
          <w:i/>
          <w:iCs/>
        </w:rPr>
        <w:t>Imperson8</w:t>
      </w:r>
      <w:r w:rsidRPr="001817A5">
        <w:t>,</w:t>
      </w:r>
      <w:r>
        <w:t xml:space="preserve"> </w:t>
      </w:r>
      <w:r w:rsidRPr="001817A5">
        <w:rPr>
          <w:i/>
          <w:iCs/>
        </w:rPr>
        <w:t>X-Voice Idol</w:t>
      </w:r>
      <w:r w:rsidRPr="001817A5">
        <w:t>,</w:t>
      </w:r>
      <w:r>
        <w:t xml:space="preserve"> </w:t>
      </w:r>
      <w:r w:rsidRPr="001817A5">
        <w:rPr>
          <w:i/>
          <w:iCs/>
        </w:rPr>
        <w:t>Out of the Box</w:t>
      </w:r>
      <w:r w:rsidRPr="001817A5">
        <w:t>,</w:t>
      </w:r>
      <w:r>
        <w:t xml:space="preserve"> </w:t>
      </w:r>
      <w:r w:rsidRPr="001817A5">
        <w:rPr>
          <w:i/>
          <w:iCs/>
        </w:rPr>
        <w:t>Bridesquad</w:t>
      </w:r>
      <w:r w:rsidRPr="001817A5">
        <w:t>,</w:t>
      </w:r>
      <w:r>
        <w:t xml:space="preserve"> </w:t>
      </w:r>
      <w:r w:rsidRPr="001817A5">
        <w:rPr>
          <w:i/>
          <w:iCs/>
        </w:rPr>
        <w:t>Liar</w:t>
      </w:r>
      <w:r w:rsidRPr="001817A5">
        <w:t>,</w:t>
      </w:r>
      <w:r>
        <w:t xml:space="preserve"> </w:t>
      </w:r>
      <w:r w:rsidRPr="001817A5">
        <w:rPr>
          <w:i/>
          <w:iCs/>
        </w:rPr>
        <w:t>Proppets</w:t>
      </w:r>
      <w:r w:rsidRPr="001817A5">
        <w:t>,</w:t>
      </w:r>
      <w:r>
        <w:t xml:space="preserve"> </w:t>
      </w:r>
      <w:r w:rsidRPr="001817A5">
        <w:rPr>
          <w:i/>
          <w:iCs/>
        </w:rPr>
        <w:t>North Vs South</w:t>
      </w:r>
      <w:r>
        <w:t xml:space="preserve"> </w:t>
      </w:r>
      <w:r w:rsidRPr="001817A5">
        <w:t>and</w:t>
      </w:r>
      <w:r>
        <w:t xml:space="preserve"> </w:t>
      </w:r>
      <w:r w:rsidRPr="001817A5">
        <w:rPr>
          <w:i/>
          <w:iCs/>
        </w:rPr>
        <w:t>Mighty Little Puppet Show</w:t>
      </w:r>
      <w:r>
        <w:t xml:space="preserve"> </w:t>
      </w:r>
      <w:r w:rsidRPr="001817A5">
        <w:t>(Melbourne Fringe 2016) and numerous ‘Improvention International festival’ performances.</w:t>
      </w:r>
      <w:r>
        <w:t xml:space="preserve"> </w:t>
      </w:r>
      <w:r w:rsidRPr="001817A5">
        <w:t xml:space="preserve"> Playwright works include:</w:t>
      </w:r>
      <w:r>
        <w:t xml:space="preserve"> </w:t>
      </w:r>
      <w:r w:rsidRPr="001817A5">
        <w:rPr>
          <w:i/>
          <w:iCs/>
        </w:rPr>
        <w:t>Under My Bed</w:t>
      </w:r>
      <w:r>
        <w:t xml:space="preserve"> </w:t>
      </w:r>
      <w:r w:rsidRPr="001817A5">
        <w:t>(published with AustralianPlays.org</w:t>
      </w:r>
      <w:r>
        <w:t xml:space="preserve"> </w:t>
      </w:r>
      <w:hyperlink r:id="rId130" w:tgtFrame="_blank" w:history="1">
        <w:r w:rsidRPr="001817A5">
          <w:rPr>
            <w:rStyle w:val="Hyperlink"/>
            <w:rFonts w:asciiTheme="minorHAnsi" w:hAnsiTheme="minorHAnsi" w:cstheme="minorHAnsi"/>
            <w:i/>
            <w:iCs/>
            <w:szCs w:val="22"/>
          </w:rPr>
          <w:t>Under My Bed </w:t>
        </w:r>
        <w:r w:rsidRPr="001817A5">
          <w:rPr>
            <w:rStyle w:val="Hyperlink"/>
            <w:rFonts w:asciiTheme="minorHAnsi" w:hAnsiTheme="minorHAnsi" w:cstheme="minorHAnsi"/>
            <w:szCs w:val="22"/>
          </w:rPr>
          <w:t>australianplays.org),</w:t>
        </w:r>
      </w:hyperlink>
      <w:r>
        <w:t xml:space="preserve"> </w:t>
      </w:r>
      <w:r w:rsidRPr="001817A5">
        <w:rPr>
          <w:i/>
          <w:iCs/>
        </w:rPr>
        <w:t>Poi-a-tree</w:t>
      </w:r>
      <w:r>
        <w:t xml:space="preserve"> </w:t>
      </w:r>
      <w:r w:rsidRPr="001817A5">
        <w:t>(Canberra Youth Theatre),</w:t>
      </w:r>
      <w:r>
        <w:t xml:space="preserve"> </w:t>
      </w:r>
      <w:r w:rsidRPr="001817A5">
        <w:rPr>
          <w:i/>
          <w:iCs/>
        </w:rPr>
        <w:t>Baby Blues</w:t>
      </w:r>
      <w:r w:rsidRPr="001817A5">
        <w:t>,</w:t>
      </w:r>
      <w:r>
        <w:t xml:space="preserve"> </w:t>
      </w:r>
      <w:r w:rsidRPr="001817A5">
        <w:rPr>
          <w:i/>
          <w:iCs/>
        </w:rPr>
        <w:t>Toddler Slap</w:t>
      </w:r>
      <w:r>
        <w:t xml:space="preserve"> </w:t>
      </w:r>
      <w:r w:rsidRPr="001817A5">
        <w:t>(Menslink &amp; Alley Cat Productions),</w:t>
      </w:r>
      <w:r>
        <w:t xml:space="preserve"> </w:t>
      </w:r>
      <w:r w:rsidRPr="001817A5">
        <w:rPr>
          <w:i/>
          <w:iCs/>
        </w:rPr>
        <w:t>Vanity Insanity</w:t>
      </w:r>
      <w:r w:rsidRPr="001817A5">
        <w:t>,</w:t>
      </w:r>
      <w:r>
        <w:t xml:space="preserve"> </w:t>
      </w:r>
      <w:r w:rsidRPr="001817A5">
        <w:rPr>
          <w:i/>
          <w:iCs/>
        </w:rPr>
        <w:t>Meanwhile</w:t>
      </w:r>
      <w:r w:rsidRPr="001817A5">
        <w:t>,</w:t>
      </w:r>
      <w:r>
        <w:rPr>
          <w:i/>
          <w:iCs/>
        </w:rPr>
        <w:t xml:space="preserve"> </w:t>
      </w:r>
      <w:r w:rsidRPr="001817A5">
        <w:rPr>
          <w:i/>
          <w:iCs/>
        </w:rPr>
        <w:t>In My Head</w:t>
      </w:r>
      <w:r w:rsidRPr="001817A5">
        <w:t>, and new play</w:t>
      </w:r>
      <w:r>
        <w:t xml:space="preserve"> </w:t>
      </w:r>
      <w:r w:rsidRPr="001817A5">
        <w:rPr>
          <w:i/>
          <w:iCs/>
        </w:rPr>
        <w:t xml:space="preserve">Demented, </w:t>
      </w:r>
      <w:r w:rsidRPr="001817A5">
        <w:t>which is being developed in 2021 supported by</w:t>
      </w:r>
      <w:r w:rsidRPr="001817A5">
        <w:rPr>
          <w:i/>
          <w:iCs/>
        </w:rPr>
        <w:t xml:space="preserve"> </w:t>
      </w:r>
      <w:r w:rsidRPr="001817A5">
        <w:t>ArtsACT and Ai</w:t>
      </w:r>
      <w:r w:rsidR="00277AA4">
        <w:t>nsli</w:t>
      </w:r>
      <w:r w:rsidRPr="001817A5">
        <w:t>e and Gorman Arts Centre.</w:t>
      </w:r>
      <w:r>
        <w:t xml:space="preserve"> </w:t>
      </w:r>
      <w:r w:rsidRPr="001817A5">
        <w:t xml:space="preserve"> As a Drama tutor for almost 30 years (Bachelor Teaching UWS), Ruth has devised, directed and scripted countless performances and school productions.  Ruth was a resident writer with The Street Theatre’s</w:t>
      </w:r>
      <w:r>
        <w:t xml:space="preserve"> </w:t>
      </w:r>
      <w:r w:rsidRPr="001817A5">
        <w:rPr>
          <w:i/>
          <w:iCs/>
        </w:rPr>
        <w:t>Hive</w:t>
      </w:r>
      <w:r>
        <w:t xml:space="preserve"> </w:t>
      </w:r>
      <w:r w:rsidRPr="001817A5">
        <w:t>program 2016</w:t>
      </w:r>
      <w:r w:rsidR="00AE5EDE" w:rsidRPr="0023170E">
        <w:rPr>
          <w:bCs/>
          <w:iCs/>
        </w:rPr>
        <w:t>–</w:t>
      </w:r>
      <w:r w:rsidRPr="001817A5">
        <w:t>2018 and creative producer participant in The Street Theatre’s</w:t>
      </w:r>
      <w:r>
        <w:t xml:space="preserve"> </w:t>
      </w:r>
      <w:r w:rsidRPr="001817A5">
        <w:rPr>
          <w:i/>
          <w:iCs/>
        </w:rPr>
        <w:t>Expand</w:t>
      </w:r>
      <w:r>
        <w:t xml:space="preserve"> </w:t>
      </w:r>
      <w:r w:rsidRPr="001817A5">
        <w:t>program.</w:t>
      </w:r>
      <w:r>
        <w:t xml:space="preserve"> </w:t>
      </w:r>
      <w:r w:rsidRPr="001817A5">
        <w:t xml:space="preserve"> A latecomer to film and TV in 2018, she has emerged herself in various screen courses and performed in several short films including a new IGTV comedy web series to be released in 2021.</w:t>
      </w:r>
      <w:r w:rsidR="00277AA4">
        <w:t xml:space="preserve"> </w:t>
      </w:r>
      <w:r w:rsidRPr="001817A5">
        <w:t xml:space="preserve"> Ruth has facilitated and performed in various local business corporate training events and videos, is a passionate freelance Drama tutor, director, proud MEAA Ambassador, resident Clown Doctor with The Humour Foundation at The Canberra Hospital, role-play actor with ANU Medical School, and a Playback and Forum Theatre ensemble member with company Rebus Theatre’s</w:t>
      </w:r>
      <w:r w:rsidRPr="001817A5">
        <w:rPr>
          <w:i/>
          <w:iCs/>
        </w:rPr>
        <w:t> Actorvate.</w:t>
      </w:r>
    </w:p>
    <w:bookmarkEnd w:id="286"/>
    <w:bookmarkEnd w:id="287"/>
    <w:p w14:paraId="2BF6C03F" w14:textId="4874D7E7" w:rsidR="00DC7909" w:rsidRPr="00B158B9" w:rsidRDefault="007F19E5" w:rsidP="00B158B9">
      <w:pPr>
        <w:pStyle w:val="AARheading4"/>
      </w:pPr>
      <w:r w:rsidRPr="00B158B9">
        <w:t>SARAH STEWART</w:t>
      </w:r>
    </w:p>
    <w:bookmarkEnd w:id="285"/>
    <w:p w14:paraId="182C85E0" w14:textId="058230D6" w:rsidR="00B37190" w:rsidRPr="00823855" w:rsidRDefault="00B37190" w:rsidP="00823855">
      <w:r>
        <w:rPr>
          <w:color w:val="000000"/>
          <w:shd w:val="clear" w:color="auto" w:fill="FFFFFF"/>
        </w:rPr>
        <w:t xml:space="preserve">Sarah Stewart (MBA, MA) is a midwife by trade and currently the Senior Director at the Nursing and Midwifery Office, ACT Health.  Sarah's theatrical experience comes from being a </w:t>
      </w:r>
      <w:r w:rsidR="005C6871">
        <w:rPr>
          <w:color w:val="000000"/>
          <w:shd w:val="clear" w:color="auto" w:fill="FFFFFF"/>
        </w:rPr>
        <w:t>stand-up</w:t>
      </w:r>
      <w:r>
        <w:rPr>
          <w:color w:val="000000"/>
          <w:shd w:val="clear" w:color="auto" w:fill="FFFFFF"/>
        </w:rPr>
        <w:t xml:space="preserve"> comic.  Since moving to Canberra a few years ago, she has become an enthusiastic advocate of Canberra having been a 101 Human and guest reviewer/blogger for the Canberra International Film Festival, as well as a Board Director of the Canberra YWCA.  Sarah is a member of the Canberra Theatre</w:t>
      </w:r>
      <w:r w:rsidR="00BD5212">
        <w:rPr>
          <w:color w:val="000000"/>
          <w:shd w:val="clear" w:color="auto" w:fill="FFFFFF"/>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color w:val="000000"/>
          <w:shd w:val="clear" w:color="auto" w:fill="FFFFFF"/>
        </w:rPr>
        <w:fldChar w:fldCharType="end"/>
      </w:r>
      <w:r>
        <w:t xml:space="preserve"> Centre Advisory Committee as a result of her passion for Canberra, the Canberra Theatre Centre, and her experience of being a member of the theatre-going public. </w:t>
      </w:r>
    </w:p>
    <w:p w14:paraId="54F216A9" w14:textId="79098A29" w:rsidR="00DC7909" w:rsidRPr="00F60604" w:rsidRDefault="00DC7909" w:rsidP="00C07763">
      <w:pPr>
        <w:pStyle w:val="AARheading4"/>
        <w:rPr>
          <w:szCs w:val="24"/>
        </w:rPr>
      </w:pPr>
      <w:bookmarkStart w:id="288" w:name="_Hlk76739345"/>
      <w:r w:rsidRPr="00F60604">
        <w:rPr>
          <w:szCs w:val="24"/>
        </w:rPr>
        <w:t>Meetings during 20</w:t>
      </w:r>
      <w:r w:rsidR="005359A6">
        <w:rPr>
          <w:szCs w:val="24"/>
        </w:rPr>
        <w:t>20</w:t>
      </w:r>
      <w:r w:rsidRPr="00DF1AAA">
        <w:t>–</w:t>
      </w:r>
      <w:r w:rsidR="00673E9B">
        <w:rPr>
          <w:szCs w:val="24"/>
        </w:rPr>
        <w:t>2</w:t>
      </w:r>
      <w:r w:rsidR="005359A6">
        <w:rPr>
          <w:szCs w:val="24"/>
        </w:rPr>
        <w:t>1</w:t>
      </w:r>
    </w:p>
    <w:p w14:paraId="665C34F9" w14:textId="77777777" w:rsidR="00DC7909" w:rsidRPr="00F60604" w:rsidRDefault="00DC7909" w:rsidP="006F0CCF">
      <w:pPr>
        <w:pStyle w:val="AARNormalbody"/>
        <w:rPr>
          <w:b/>
          <w:szCs w:val="24"/>
        </w:rPr>
      </w:pPr>
      <w:r w:rsidRPr="00F60604">
        <w:t>The Advisory Committee met on these dates :</w:t>
      </w:r>
    </w:p>
    <w:p w14:paraId="6B6EA355" w14:textId="77777777" w:rsidR="005359A6" w:rsidRDefault="00D95BB7" w:rsidP="005359A6">
      <w:pPr>
        <w:pStyle w:val="AARbullet1"/>
      </w:pPr>
      <w:r w:rsidRPr="005359A6">
        <w:t xml:space="preserve">the first meeting of the three committees was held as a plenary workshop on 9 November 2020; </w:t>
      </w:r>
      <w:r w:rsidR="00B51700" w:rsidRPr="005359A6">
        <w:t>and</w:t>
      </w:r>
    </w:p>
    <w:p w14:paraId="5E3FC640" w14:textId="6BED484E" w:rsidR="00D95BB7" w:rsidRPr="005359A6" w:rsidRDefault="005359A6" w:rsidP="005359A6">
      <w:pPr>
        <w:pStyle w:val="AARbullet1"/>
      </w:pPr>
      <w:r w:rsidRPr="005359A6">
        <w:t xml:space="preserve">the </w:t>
      </w:r>
      <w:r w:rsidR="00D95BB7" w:rsidRPr="005359A6">
        <w:t>CFC Strategic</w:t>
      </w:r>
      <w:r w:rsidR="00D95BB7">
        <w:t xml:space="preserve"> Planning Workshop for Advisory Committees was held</w:t>
      </w:r>
      <w:r w:rsidR="00193239">
        <w:t xml:space="preserve"> on</w:t>
      </w:r>
      <w:r w:rsidR="00D95BB7">
        <w:t xml:space="preserve"> 16 June 2021</w:t>
      </w:r>
      <w:r w:rsidR="003B76CD">
        <w:t>.</w:t>
      </w:r>
    </w:p>
    <w:p w14:paraId="7B91D997" w14:textId="77777777" w:rsidR="009633DC" w:rsidRDefault="009633DC">
      <w:pPr>
        <w:spacing w:after="160" w:line="259" w:lineRule="auto"/>
        <w:rPr>
          <w:rFonts w:ascii="Arial" w:hAnsi="Arial"/>
          <w:b/>
          <w:caps/>
          <w:snapToGrid w:val="0"/>
          <w:color w:val="CB6015"/>
          <w:sz w:val="30"/>
        </w:rPr>
      </w:pPr>
      <w:bookmarkStart w:id="289" w:name="_Toc492548594"/>
      <w:bookmarkEnd w:id="279"/>
      <w:bookmarkEnd w:id="288"/>
      <w:r>
        <w:br w:type="page"/>
      </w:r>
    </w:p>
    <w:p w14:paraId="4A474081" w14:textId="77777777" w:rsidR="0069043F" w:rsidRDefault="00DC7909" w:rsidP="00147BE7">
      <w:pPr>
        <w:pStyle w:val="AARHeading2heading2"/>
      </w:pPr>
      <w:bookmarkStart w:id="290" w:name="_Toc56585102"/>
      <w:r>
        <w:t>APPENDIX 4 –</w:t>
      </w:r>
      <w:bookmarkEnd w:id="289"/>
      <w:r>
        <w:t xml:space="preserve"> </w:t>
      </w:r>
      <w:r>
        <w:br/>
        <w:t>facilities and business/activities under management</w:t>
      </w:r>
      <w:bookmarkEnd w:id="290"/>
    </w:p>
    <w:p w14:paraId="57FBA521" w14:textId="6A423106" w:rsidR="00DC7909" w:rsidRDefault="0069043F" w:rsidP="003D390B">
      <w:pPr>
        <w:pStyle w:val="AARHeadingheading3"/>
      </w:pPr>
      <w:r>
        <w:t xml:space="preserve">CFC – MAIN UNDERTAKINGS </w:t>
      </w:r>
      <w:r w:rsidR="00DC7909">
        <w:fldChar w:fldCharType="begin"/>
      </w:r>
      <w:r w:rsidR="00DC7909">
        <w:instrText xml:space="preserve"> XE "</w:instrText>
      </w:r>
      <w:r w:rsidR="00DC7909" w:rsidRPr="002F3970">
        <w:instrText>facilities and business/activities under management</w:instrText>
      </w:r>
      <w:r w:rsidR="00DC7909">
        <w:instrText xml:space="preserve">" </w:instrText>
      </w:r>
      <w:r w:rsidR="00DC7909">
        <w:fldChar w:fldCharType="end"/>
      </w:r>
    </w:p>
    <w:tbl>
      <w:tblPr>
        <w:tblStyle w:val="ARTableText0"/>
        <w:tblpPr w:leftFromText="180" w:rightFromText="180" w:vertAnchor="text" w:horzAnchor="margin" w:tblpY="301"/>
        <w:tblW w:w="5323" w:type="pct"/>
        <w:tblBorders>
          <w:bottom w:val="single" w:sz="12" w:space="0" w:color="000000"/>
        </w:tblBorders>
        <w:tblLook w:val="04A0" w:firstRow="1" w:lastRow="0" w:firstColumn="1" w:lastColumn="0" w:noHBand="0" w:noVBand="1"/>
      </w:tblPr>
      <w:tblGrid>
        <w:gridCol w:w="3119"/>
        <w:gridCol w:w="3260"/>
        <w:gridCol w:w="2977"/>
      </w:tblGrid>
      <w:tr w:rsidR="0069043F" w:rsidRPr="00A87758" w14:paraId="17ED5AF1" w14:textId="77777777" w:rsidTr="009D3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nil"/>
              <w:bottom w:val="single" w:sz="12" w:space="0" w:color="000000"/>
            </w:tcBorders>
            <w:shd w:val="clear" w:color="auto" w:fill="003D4C"/>
            <w:vAlign w:val="top"/>
          </w:tcPr>
          <w:p w14:paraId="0864057E" w14:textId="77777777" w:rsidR="0069043F" w:rsidRPr="00A87758" w:rsidRDefault="0069043F" w:rsidP="00F27BBA">
            <w:pPr>
              <w:pStyle w:val="ARTableheadingNormal"/>
              <w:rPr>
                <w:b/>
              </w:rPr>
            </w:pPr>
            <w:bookmarkStart w:id="291" w:name="_Hlk48038743"/>
            <w:bookmarkStart w:id="292" w:name="_Hlk48038597"/>
            <w:r w:rsidRPr="00A87758">
              <w:rPr>
                <w:b/>
              </w:rPr>
              <w:t>Asset</w:t>
            </w:r>
          </w:p>
        </w:tc>
        <w:tc>
          <w:tcPr>
            <w:tcW w:w="1742" w:type="pct"/>
            <w:tcBorders>
              <w:top w:val="nil"/>
              <w:bottom w:val="single" w:sz="12" w:space="0" w:color="000000"/>
            </w:tcBorders>
            <w:shd w:val="clear" w:color="auto" w:fill="003D4C"/>
            <w:vAlign w:val="top"/>
          </w:tcPr>
          <w:p w14:paraId="003367C1" w14:textId="1DAC48BC" w:rsidR="0069043F" w:rsidRPr="00A87758" w:rsidRDefault="0069043F" w:rsidP="00F27BBA">
            <w:pPr>
              <w:pStyle w:val="ARTableheadingNormal"/>
              <w:cnfStyle w:val="100000000000" w:firstRow="1" w:lastRow="0" w:firstColumn="0" w:lastColumn="0" w:oddVBand="0" w:evenVBand="0" w:oddHBand="0" w:evenHBand="0" w:firstRowFirstColumn="0" w:firstRowLastColumn="0" w:lastRowFirstColumn="0" w:lastRowLastColumn="0"/>
              <w:rPr>
                <w:b/>
              </w:rPr>
            </w:pPr>
            <w:r w:rsidRPr="00A87758">
              <w:rPr>
                <w:b/>
              </w:rPr>
              <w:t>Business/Activity</w:t>
            </w:r>
          </w:p>
        </w:tc>
        <w:tc>
          <w:tcPr>
            <w:tcW w:w="1591" w:type="pct"/>
            <w:tcBorders>
              <w:top w:val="nil"/>
              <w:bottom w:val="single" w:sz="12" w:space="0" w:color="000000"/>
            </w:tcBorders>
            <w:shd w:val="clear" w:color="auto" w:fill="003D4C"/>
            <w:vAlign w:val="top"/>
          </w:tcPr>
          <w:p w14:paraId="4F1FF456" w14:textId="77777777" w:rsidR="0069043F" w:rsidRPr="00A87758" w:rsidRDefault="0069043F" w:rsidP="00F27BBA">
            <w:pPr>
              <w:pStyle w:val="ARTableheadingNormal"/>
              <w:cnfStyle w:val="100000000000" w:firstRow="1" w:lastRow="0" w:firstColumn="0" w:lastColumn="0" w:oddVBand="0" w:evenVBand="0" w:oddHBand="0" w:evenHBand="0" w:firstRowFirstColumn="0" w:firstRowLastColumn="0" w:lastRowFirstColumn="0" w:lastRowLastColumn="0"/>
              <w:rPr>
                <w:b/>
              </w:rPr>
            </w:pPr>
            <w:r w:rsidRPr="00A87758">
              <w:rPr>
                <w:b/>
              </w:rPr>
              <w:t>General Description of Business Activity</w:t>
            </w:r>
          </w:p>
        </w:tc>
      </w:tr>
      <w:tr w:rsidR="0069043F" w14:paraId="0C20E2D2" w14:textId="77777777" w:rsidTr="001B68C5">
        <w:tblPrEx>
          <w:tblBorders>
            <w:bottom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12" w:space="0" w:color="000000"/>
              <w:bottom w:val="single" w:sz="4" w:space="0" w:color="000000"/>
            </w:tcBorders>
            <w:vAlign w:val="top"/>
          </w:tcPr>
          <w:p w14:paraId="07C68D4C" w14:textId="77777777" w:rsidR="0069043F" w:rsidRPr="000C123C" w:rsidRDefault="0069043F" w:rsidP="000C123C">
            <w:pPr>
              <w:pStyle w:val="AARtabletextbullet1"/>
              <w:numPr>
                <w:ilvl w:val="0"/>
                <w:numId w:val="0"/>
              </w:numPr>
              <w:rPr>
                <w:b/>
                <w:bCs/>
              </w:rPr>
            </w:pPr>
            <w:r w:rsidRPr="000C123C">
              <w:rPr>
                <w:b/>
                <w:bCs/>
              </w:rPr>
              <w:t>Canberra Theatre</w:t>
            </w:r>
            <w:r w:rsidRPr="000C123C">
              <w:rPr>
                <w:b/>
                <w:bCs/>
              </w:rPr>
              <w:fldChar w:fldCharType="begin"/>
            </w:r>
            <w:r w:rsidRPr="000C123C">
              <w:rPr>
                <w:b/>
                <w:bCs/>
              </w:rPr>
              <w:instrText xml:space="preserve"> XE "Canberra Theatre" </w:instrText>
            </w:r>
            <w:r w:rsidRPr="000C123C">
              <w:rPr>
                <w:b/>
                <w:bCs/>
              </w:rPr>
              <w:fldChar w:fldCharType="end"/>
            </w:r>
            <w:r w:rsidRPr="000C123C">
              <w:rPr>
                <w:b/>
                <w:bCs/>
              </w:rPr>
              <w:t xml:space="preserve"> Centre</w:t>
            </w:r>
            <w:r w:rsidRPr="000C123C">
              <w:rPr>
                <w:b/>
                <w:bCs/>
              </w:rPr>
              <w:fldChar w:fldCharType="begin"/>
            </w:r>
            <w:r w:rsidRPr="000C123C">
              <w:rPr>
                <w:b/>
                <w:bCs/>
              </w:rPr>
              <w:instrText xml:space="preserve"> XE "Canberra Theatre Centre" </w:instrText>
            </w:r>
            <w:r w:rsidRPr="000C123C">
              <w:rPr>
                <w:b/>
                <w:bCs/>
              </w:rPr>
              <w:fldChar w:fldCharType="end"/>
            </w:r>
            <w:r w:rsidRPr="000C123C">
              <w:rPr>
                <w:b/>
                <w:bCs/>
              </w:rPr>
              <w:t>, comprising –</w:t>
            </w:r>
          </w:p>
          <w:p w14:paraId="6727437F" w14:textId="042A5B38" w:rsidR="0069043F" w:rsidRPr="00DD34DC" w:rsidRDefault="0069043F" w:rsidP="00A87758">
            <w:pPr>
              <w:pStyle w:val="AARtabletextbullet1"/>
            </w:pPr>
            <w:r w:rsidRPr="00DD34DC">
              <w:t>Canberra Theatre</w:t>
            </w:r>
            <w:r w:rsidRPr="00DD34DC">
              <w:fldChar w:fldCharType="begin"/>
            </w:r>
            <w:r w:rsidRPr="00DD34DC">
              <w:instrText xml:space="preserve"> XE "Canberra Theatre" </w:instrText>
            </w:r>
            <w:r w:rsidRPr="00DD34DC">
              <w:fldChar w:fldCharType="end"/>
            </w:r>
            <w:r w:rsidR="005345DB">
              <w:br/>
            </w:r>
            <w:r w:rsidRPr="00DD34DC">
              <w:t>(1,239 seats).</w:t>
            </w:r>
          </w:p>
          <w:p w14:paraId="68554363" w14:textId="0220756D" w:rsidR="0069043F" w:rsidRPr="00DD34DC" w:rsidRDefault="0069043F" w:rsidP="00A87758">
            <w:pPr>
              <w:pStyle w:val="AARtabletextbullet1"/>
            </w:pPr>
            <w:r w:rsidRPr="00DD34DC">
              <w:t>The Playhouse</w:t>
            </w:r>
            <w:r w:rsidRPr="00DD34DC">
              <w:fldChar w:fldCharType="begin"/>
            </w:r>
            <w:r w:rsidRPr="00DD34DC">
              <w:instrText xml:space="preserve"> XE "The Playhouse" </w:instrText>
            </w:r>
            <w:r w:rsidRPr="00DD34DC">
              <w:fldChar w:fldCharType="end"/>
            </w:r>
            <w:r w:rsidRPr="00DD34DC">
              <w:t xml:space="preserve"> Theatre</w:t>
            </w:r>
            <w:r w:rsidR="005345DB">
              <w:br/>
            </w:r>
            <w:r w:rsidRPr="00DD34DC">
              <w:t>(614 seats).</w:t>
            </w:r>
          </w:p>
          <w:p w14:paraId="2A072E84" w14:textId="558F2DDD" w:rsidR="0069043F" w:rsidRPr="00DD34DC" w:rsidRDefault="0069043F" w:rsidP="00A87758">
            <w:pPr>
              <w:pStyle w:val="AARtabletextbullet1"/>
            </w:pPr>
            <w:r w:rsidRPr="00DD34DC">
              <w:t>The Courtyard Studio</w:t>
            </w:r>
            <w:r w:rsidR="00BD5212">
              <w:fldChar w:fldCharType="begin"/>
            </w:r>
            <w:r w:rsidR="00BD5212">
              <w:instrText xml:space="preserve"> XE "</w:instrText>
            </w:r>
            <w:r w:rsidR="00BD5212" w:rsidRPr="004713FC">
              <w:rPr>
                <w:sz w:val="18"/>
                <w:szCs w:val="18"/>
              </w:rPr>
              <w:instrText>Courtyard Studio</w:instrText>
            </w:r>
            <w:r w:rsidR="00BD5212">
              <w:instrText xml:space="preserve">" </w:instrText>
            </w:r>
            <w:r w:rsidR="00BD5212">
              <w:fldChar w:fldCharType="end"/>
            </w:r>
            <w:r w:rsidR="005345DB">
              <w:br/>
            </w:r>
            <w:r w:rsidRPr="00DD34DC">
              <w:t>(90 seats).</w:t>
            </w:r>
          </w:p>
          <w:p w14:paraId="709059F6" w14:textId="77777777" w:rsidR="0069043F" w:rsidRPr="00622379" w:rsidRDefault="0069043F" w:rsidP="00A87758">
            <w:pPr>
              <w:pStyle w:val="AARtabletextbullet1"/>
            </w:pPr>
            <w:r w:rsidRPr="00DD34DC">
              <w:t>Other venues and spaces including : Link/Foyer; Technical Workshop; and the Centre</w:t>
            </w:r>
            <w:r w:rsidRPr="00DD34DC">
              <w:fldChar w:fldCharType="begin"/>
            </w:r>
            <w:r w:rsidRPr="00DD34DC">
              <w:instrText xml:space="preserve"> XE "the Centre" </w:instrText>
            </w:r>
            <w:r w:rsidRPr="00DD34DC">
              <w:fldChar w:fldCharType="end"/>
            </w:r>
            <w:r w:rsidRPr="00DD34DC">
              <w:t xml:space="preserve"> Forecourt.</w:t>
            </w:r>
          </w:p>
        </w:tc>
        <w:tc>
          <w:tcPr>
            <w:tcW w:w="1742" w:type="pct"/>
            <w:tcBorders>
              <w:top w:val="single" w:sz="12" w:space="0" w:color="000000"/>
              <w:bottom w:val="single" w:sz="4" w:space="0" w:color="000000"/>
            </w:tcBorders>
            <w:vAlign w:val="top"/>
          </w:tcPr>
          <w:p w14:paraId="6CD834AA" w14:textId="43F695A6" w:rsidR="0069043F" w:rsidRPr="00622379"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622379">
              <w:t>Presentation of live performances.</w:t>
            </w:r>
          </w:p>
          <w:p w14:paraId="3D69592A" w14:textId="77777777" w:rsidR="0069043F" w:rsidRPr="00622379"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622379">
              <w:t>Technical services support to presenters.</w:t>
            </w:r>
          </w:p>
          <w:p w14:paraId="0D8E8065" w14:textId="77777777" w:rsidR="0069043F" w:rsidRPr="00622379"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622379">
              <w:t>Marketing/sales support to presenters.</w:t>
            </w:r>
          </w:p>
          <w:p w14:paraId="2EE057E4" w14:textId="77777777" w:rsidR="0069043F" w:rsidRPr="00622379"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622379">
              <w:t>Front of house support to presenters.</w:t>
            </w:r>
          </w:p>
          <w:p w14:paraId="6F989E51" w14:textId="77777777" w:rsidR="0069043F" w:rsidRPr="00622379"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622379">
              <w:t>Front of house services to patrons.</w:t>
            </w:r>
          </w:p>
          <w:p w14:paraId="4CFE771F" w14:textId="77777777" w:rsidR="0069043F" w:rsidRPr="00622379"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622379">
              <w:t>Box Office services.</w:t>
            </w:r>
          </w:p>
          <w:p w14:paraId="592CB71A" w14:textId="77777777" w:rsidR="0069043F" w:rsidRPr="00622379"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622379">
              <w:t>Building maintenance services, asset management etc.</w:t>
            </w:r>
          </w:p>
          <w:p w14:paraId="23794E4B" w14:textId="77777777" w:rsidR="0069043F" w:rsidRPr="00622379"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622379">
              <w:t>Discovery and Learning.</w:t>
            </w:r>
          </w:p>
        </w:tc>
        <w:tc>
          <w:tcPr>
            <w:tcW w:w="1591" w:type="pct"/>
            <w:tcBorders>
              <w:top w:val="single" w:sz="12" w:space="0" w:color="000000"/>
              <w:bottom w:val="single" w:sz="4" w:space="0" w:color="000000"/>
            </w:tcBorders>
            <w:vAlign w:val="top"/>
          </w:tcPr>
          <w:p w14:paraId="61D5E2C1" w14:textId="77777777" w:rsidR="00A87758"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DD34DC">
              <w:t>Presentation of live performances.</w:t>
            </w:r>
          </w:p>
          <w:p w14:paraId="1CF2A600" w14:textId="4316EED9" w:rsidR="0069043F" w:rsidRPr="00DD34DC"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DD34DC">
              <w:t>Providing excellent patron experiences.</w:t>
            </w:r>
          </w:p>
          <w:p w14:paraId="23D70D2B" w14:textId="77777777" w:rsidR="0069043F" w:rsidRPr="00622379" w:rsidRDefault="0069043F" w:rsidP="00A87758">
            <w:pPr>
              <w:pStyle w:val="AARtabletextbullet1"/>
              <w:cnfStyle w:val="000000100000" w:firstRow="0" w:lastRow="0" w:firstColumn="0" w:lastColumn="0" w:oddVBand="0" w:evenVBand="0" w:oddHBand="1" w:evenHBand="0" w:firstRowFirstColumn="0" w:firstRowLastColumn="0" w:lastRowFirstColumn="0" w:lastRowLastColumn="0"/>
            </w:pPr>
            <w:r w:rsidRPr="00DD34DC">
              <w:t>Foster performing arts skills through creative learning and vocational education and training.</w:t>
            </w:r>
          </w:p>
        </w:tc>
      </w:tr>
      <w:tr w:rsidR="0069043F" w14:paraId="2BCDA7E0" w14:textId="77777777" w:rsidTr="0069043F">
        <w:tblPrEx>
          <w:tblBorders>
            <w:bottom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0000"/>
              <w:bottom w:val="single" w:sz="4" w:space="0" w:color="auto"/>
            </w:tcBorders>
            <w:vAlign w:val="top"/>
          </w:tcPr>
          <w:p w14:paraId="64AA4E9B" w14:textId="77777777" w:rsidR="0069043F" w:rsidRPr="00DD34DC" w:rsidRDefault="0069043F" w:rsidP="003A24B8">
            <w:pPr>
              <w:pStyle w:val="AARTabletextbold"/>
            </w:pPr>
            <w:r w:rsidRPr="00DD34DC">
              <w:t>Canberra Museum and Gallery</w:t>
            </w:r>
            <w:r w:rsidRPr="00DD34DC">
              <w:fldChar w:fldCharType="begin"/>
            </w:r>
            <w:r w:rsidRPr="00DD34DC">
              <w:instrText xml:space="preserve"> XE "Canberra Museum and Gallery" </w:instrText>
            </w:r>
            <w:r w:rsidRPr="00DD34DC">
              <w:fldChar w:fldCharType="end"/>
            </w:r>
            <w:r w:rsidRPr="00DD34DC">
              <w:t xml:space="preserve"> (including The Nolan Collection</w:t>
            </w:r>
            <w:r w:rsidRPr="00DD34DC">
              <w:fldChar w:fldCharType="begin"/>
            </w:r>
            <w:r w:rsidRPr="00DD34DC">
              <w:instrText xml:space="preserve"> XE "Nolan Collection" </w:instrText>
            </w:r>
            <w:r w:rsidRPr="00DD34DC">
              <w:fldChar w:fldCharType="end"/>
            </w:r>
            <w:r w:rsidRPr="00DD34DC">
              <w:fldChar w:fldCharType="begin"/>
            </w:r>
            <w:r w:rsidRPr="00DD34DC">
              <w:instrText xml:space="preserve"> XE </w:instrText>
            </w:r>
            <w:r w:rsidRPr="00DD34DC">
              <w:fldChar w:fldCharType="end"/>
            </w:r>
            <w:r w:rsidRPr="00DD34DC">
              <w:t>), comprising –</w:t>
            </w:r>
          </w:p>
          <w:p w14:paraId="7496729D" w14:textId="77777777" w:rsidR="0069043F" w:rsidRPr="00DD34DC" w:rsidRDefault="0069043F" w:rsidP="0069043F">
            <w:pPr>
              <w:pStyle w:val="AARtabletextbullet1"/>
            </w:pPr>
            <w:r w:rsidRPr="00DD34DC">
              <w:t>Gallery spaces, art studio, theatrette, meeting rooms, foyer, and collection storage area.</w:t>
            </w:r>
          </w:p>
        </w:tc>
        <w:tc>
          <w:tcPr>
            <w:tcW w:w="1742" w:type="pct"/>
            <w:tcBorders>
              <w:top w:val="single" w:sz="4" w:space="0" w:color="000000"/>
              <w:bottom w:val="single" w:sz="4" w:space="0" w:color="auto"/>
            </w:tcBorders>
            <w:vAlign w:val="top"/>
          </w:tcPr>
          <w:p w14:paraId="4AB7D6DD" w14:textId="2310825C" w:rsidR="0069043F" w:rsidRPr="00622379"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622379">
              <w:t>Visual arts/social history (exhibitions</w:t>
            </w:r>
            <w:r w:rsidRPr="00622379">
              <w:fldChar w:fldCharType="begin"/>
            </w:r>
            <w:r w:rsidRPr="00622379">
              <w:instrText xml:space="preserve"> XE "exhibitions" </w:instrText>
            </w:r>
            <w:r w:rsidRPr="00622379">
              <w:fldChar w:fldCharType="end"/>
            </w:r>
            <w:r w:rsidRPr="00622379">
              <w:t>, museological activities, etc) programs – either curated by the facility or in partnership with community groups, private organisations or other institutions.</w:t>
            </w:r>
          </w:p>
          <w:p w14:paraId="09BAB06F" w14:textId="77777777" w:rsidR="0069043F" w:rsidRPr="00622379"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622379">
              <w:t>Front of house services to visitors.</w:t>
            </w:r>
          </w:p>
          <w:p w14:paraId="5A0F4520" w14:textId="77777777" w:rsidR="0069043F" w:rsidRPr="00622379"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622379">
              <w:t>Technical services support for exhibition installation.</w:t>
            </w:r>
          </w:p>
          <w:p w14:paraId="16DBBC50" w14:textId="77777777" w:rsidR="0069043F" w:rsidRPr="00622379"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622379">
              <w:t>Research</w:t>
            </w:r>
            <w:r w:rsidRPr="00622379">
              <w:fldChar w:fldCharType="begin"/>
            </w:r>
            <w:r w:rsidRPr="00622379">
              <w:instrText xml:space="preserve"> XE "Research" </w:instrText>
            </w:r>
            <w:r w:rsidRPr="00622379">
              <w:fldChar w:fldCharType="end"/>
            </w:r>
            <w:r w:rsidRPr="00622379">
              <w:t>, learning and community programs.</w:t>
            </w:r>
          </w:p>
          <w:p w14:paraId="06D3FAD2" w14:textId="77777777" w:rsidR="0069043F" w:rsidRPr="00622379"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622379">
              <w:t>Venue Hires/usage by commercial/community users.</w:t>
            </w:r>
          </w:p>
          <w:p w14:paraId="0D49EEC8" w14:textId="77777777" w:rsidR="0069043F" w:rsidRPr="00622379"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622379">
              <w:t>CMAG Café.</w:t>
            </w:r>
          </w:p>
        </w:tc>
        <w:tc>
          <w:tcPr>
            <w:tcW w:w="1591" w:type="pct"/>
            <w:tcBorders>
              <w:top w:val="single" w:sz="4" w:space="0" w:color="000000"/>
              <w:bottom w:val="single" w:sz="4" w:space="0" w:color="auto"/>
            </w:tcBorders>
            <w:vAlign w:val="top"/>
          </w:tcPr>
          <w:p w14:paraId="685A33BD" w14:textId="77777777" w:rsidR="0069043F" w:rsidRPr="00622379"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622379">
              <w:t>Development and presentation of visual arts and social history programs.</w:t>
            </w:r>
          </w:p>
          <w:p w14:paraId="677FC5A1" w14:textId="77777777" w:rsidR="0069043F" w:rsidRPr="00622379"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622379">
              <w:t>Development, conservation</w:t>
            </w:r>
            <w:r w:rsidRPr="00622379">
              <w:fldChar w:fldCharType="begin"/>
            </w:r>
            <w:r w:rsidRPr="00622379">
              <w:instrText xml:space="preserve"> XE "conservation" </w:instrText>
            </w:r>
            <w:r w:rsidRPr="00622379">
              <w:fldChar w:fldCharType="end"/>
            </w:r>
            <w:r w:rsidRPr="00622379">
              <w:t xml:space="preserve"> and research of an integrated social history and visual arts collection.</w:t>
            </w:r>
          </w:p>
        </w:tc>
      </w:tr>
      <w:tr w:rsidR="0069043F" w14:paraId="4E478893" w14:textId="77777777" w:rsidTr="0069043F">
        <w:tblPrEx>
          <w:tblBorders>
            <w:bottom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dotted" w:sz="4" w:space="0" w:color="auto"/>
            </w:tcBorders>
            <w:vAlign w:val="top"/>
          </w:tcPr>
          <w:p w14:paraId="0BAE15EB" w14:textId="77777777" w:rsidR="0069043F" w:rsidRPr="00622379" w:rsidRDefault="0069043F" w:rsidP="003A24B8">
            <w:pPr>
              <w:pStyle w:val="AARTabletextbold"/>
            </w:pPr>
            <w:r w:rsidRPr="00622379">
              <w:t>Lanyon,</w:t>
            </w:r>
            <w:r w:rsidRPr="00622379">
              <w:fldChar w:fldCharType="begin"/>
            </w:r>
            <w:r w:rsidRPr="00622379">
              <w:instrText xml:space="preserve"> XE "Lanyon" </w:instrText>
            </w:r>
            <w:r w:rsidRPr="00622379">
              <w:fldChar w:fldCharType="end"/>
            </w:r>
            <w:r w:rsidRPr="00622379">
              <w:t xml:space="preserve"> Homestead/Historical Precinct</w:t>
            </w:r>
          </w:p>
          <w:p w14:paraId="308B8E2C" w14:textId="77777777" w:rsidR="0069043F" w:rsidRPr="00622379" w:rsidRDefault="0069043F" w:rsidP="003A24B8">
            <w:pPr>
              <w:pStyle w:val="AARTabletext"/>
            </w:pPr>
          </w:p>
        </w:tc>
        <w:tc>
          <w:tcPr>
            <w:tcW w:w="1742" w:type="pct"/>
            <w:tcBorders>
              <w:top w:val="single" w:sz="4" w:space="0" w:color="auto"/>
              <w:bottom w:val="dotted" w:sz="4" w:space="0" w:color="auto"/>
            </w:tcBorders>
            <w:vAlign w:val="top"/>
          </w:tcPr>
          <w:p w14:paraId="74D9F17E" w14:textId="1AD28873" w:rsidR="0069043F" w:rsidRPr="00622379"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622379">
              <w:t>House museum and grounds, with associated tours, activities etc.</w:t>
            </w:r>
          </w:p>
          <w:p w14:paraId="681261DC" w14:textId="77777777" w:rsidR="0069043F" w:rsidRPr="00622379"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622379">
              <w:t>Conservation</w:t>
            </w:r>
            <w:r w:rsidRPr="00622379">
              <w:fldChar w:fldCharType="begin"/>
            </w:r>
            <w:r w:rsidRPr="00622379">
              <w:instrText xml:space="preserve"> XE "Conservation" </w:instrText>
            </w:r>
            <w:r w:rsidRPr="00622379">
              <w:fldChar w:fldCharType="end"/>
            </w:r>
            <w:r w:rsidRPr="00622379">
              <w:t xml:space="preserve"> management</w:t>
            </w:r>
          </w:p>
          <w:p w14:paraId="24413520" w14:textId="77777777" w:rsidR="0069043F" w:rsidRPr="00622379"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622379">
              <w:t>Commercial/community venue hire (weddings etc).</w:t>
            </w:r>
          </w:p>
          <w:p w14:paraId="749FDE4B" w14:textId="77777777" w:rsidR="0069043F" w:rsidRPr="00622379"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622379">
              <w:t>Research</w:t>
            </w:r>
            <w:r w:rsidRPr="00622379">
              <w:fldChar w:fldCharType="begin"/>
            </w:r>
            <w:r w:rsidRPr="00622379">
              <w:instrText xml:space="preserve"> XE "Research" </w:instrText>
            </w:r>
            <w:r w:rsidRPr="00622379">
              <w:fldChar w:fldCharType="end"/>
            </w:r>
            <w:r w:rsidRPr="00622379">
              <w:t>, learning and community programs.</w:t>
            </w:r>
          </w:p>
          <w:p w14:paraId="341FE300" w14:textId="77777777" w:rsidR="0069043F" w:rsidRPr="00622379"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622379">
              <w:t>Technical/caretaking/gardening services.</w:t>
            </w:r>
          </w:p>
          <w:p w14:paraId="4654454D" w14:textId="77777777" w:rsidR="0069043F" w:rsidRPr="00622379"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622379">
              <w:t>Catering/concessions.</w:t>
            </w:r>
          </w:p>
        </w:tc>
        <w:tc>
          <w:tcPr>
            <w:tcW w:w="1591" w:type="pct"/>
            <w:tcBorders>
              <w:top w:val="single" w:sz="4" w:space="0" w:color="auto"/>
              <w:bottom w:val="dotted" w:sz="4" w:space="0" w:color="auto"/>
            </w:tcBorders>
            <w:vAlign w:val="top"/>
          </w:tcPr>
          <w:p w14:paraId="29F36DB2" w14:textId="77777777" w:rsidR="0069043F" w:rsidRPr="00622379"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622379">
              <w:t>Conservation</w:t>
            </w:r>
            <w:r w:rsidRPr="00622379">
              <w:fldChar w:fldCharType="begin"/>
            </w:r>
            <w:r w:rsidRPr="00622379">
              <w:instrText xml:space="preserve"> XE "Conservation" </w:instrText>
            </w:r>
            <w:r w:rsidRPr="00622379">
              <w:fldChar w:fldCharType="end"/>
            </w:r>
            <w:r w:rsidRPr="00622379">
              <w:t>, interpretation</w:t>
            </w:r>
            <w:r w:rsidRPr="00622379">
              <w:fldChar w:fldCharType="begin"/>
            </w:r>
            <w:r w:rsidRPr="00622379">
              <w:instrText xml:space="preserve"> XE "interpretation" </w:instrText>
            </w:r>
            <w:r w:rsidRPr="00622379">
              <w:fldChar w:fldCharType="end"/>
            </w:r>
            <w:r w:rsidRPr="00622379">
              <w:t xml:space="preserve"> and presentation of cultural heritage resource with associated supporting services and facilities.</w:t>
            </w:r>
          </w:p>
          <w:p w14:paraId="7AC40D84" w14:textId="77777777" w:rsidR="0069043F" w:rsidRPr="00622379"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622379">
              <w:t>Presentation of exhibitions and outdoor performances and events especially in association with festivals.</w:t>
            </w:r>
          </w:p>
        </w:tc>
      </w:tr>
      <w:tr w:rsidR="0069043F" w14:paraId="3D2A03DE" w14:textId="77777777" w:rsidTr="00D714CA">
        <w:tblPrEx>
          <w:tblBorders>
            <w:bottom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dotted" w:sz="4" w:space="0" w:color="auto"/>
              <w:bottom w:val="dotted" w:sz="4" w:space="0" w:color="auto"/>
            </w:tcBorders>
            <w:vAlign w:val="top"/>
          </w:tcPr>
          <w:p w14:paraId="294F408D" w14:textId="77777777" w:rsidR="0069043F" w:rsidRDefault="0069043F" w:rsidP="003A24B8">
            <w:pPr>
              <w:pStyle w:val="AARTabletextbold"/>
            </w:pPr>
            <w:r w:rsidRPr="008237F4">
              <w:t>Calthorpes’ House</w:t>
            </w:r>
            <w:r w:rsidRPr="008237F4">
              <w:fldChar w:fldCharType="begin"/>
            </w:r>
            <w:r w:rsidRPr="008237F4">
              <w:instrText xml:space="preserve"> XE "Calthorpes’ House" </w:instrText>
            </w:r>
            <w:r w:rsidRPr="008237F4">
              <w:fldChar w:fldCharType="end"/>
            </w:r>
            <w:r>
              <w:t>,</w:t>
            </w:r>
            <w:r>
              <w:br/>
            </w:r>
            <w:r w:rsidRPr="008237F4">
              <w:t>Red Hill</w:t>
            </w:r>
          </w:p>
          <w:p w14:paraId="606C3032" w14:textId="77777777" w:rsidR="0069043F" w:rsidRPr="00CD4B3C" w:rsidRDefault="0069043F" w:rsidP="003A24B8">
            <w:pPr>
              <w:pStyle w:val="AARTabletext"/>
            </w:pPr>
          </w:p>
        </w:tc>
        <w:tc>
          <w:tcPr>
            <w:tcW w:w="1742" w:type="pct"/>
            <w:tcBorders>
              <w:top w:val="dotted" w:sz="4" w:space="0" w:color="auto"/>
              <w:bottom w:val="dotted" w:sz="4" w:space="0" w:color="auto"/>
            </w:tcBorders>
            <w:vAlign w:val="top"/>
          </w:tcPr>
          <w:p w14:paraId="3181D93D" w14:textId="5E920E59" w:rsidR="0069043F" w:rsidRPr="008237F4"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8237F4">
              <w:t>House museum</w:t>
            </w:r>
            <w:r>
              <w:t xml:space="preserve"> and gardens</w:t>
            </w:r>
            <w:r w:rsidRPr="008237F4">
              <w:t xml:space="preserve"> with associated tours, activities etc.</w:t>
            </w:r>
          </w:p>
          <w:p w14:paraId="5D77C24A" w14:textId="77777777" w:rsidR="0069043F" w:rsidRPr="008237F4"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8237F4">
              <w:t>Conservation</w:t>
            </w:r>
            <w:r>
              <w:fldChar w:fldCharType="begin"/>
            </w:r>
            <w:r>
              <w:instrText xml:space="preserve"> XE "</w:instrText>
            </w:r>
            <w:r w:rsidRPr="008937B5">
              <w:instrText>Conservation</w:instrText>
            </w:r>
            <w:r>
              <w:instrText xml:space="preserve">" </w:instrText>
            </w:r>
            <w:r>
              <w:fldChar w:fldCharType="end"/>
            </w:r>
            <w:r w:rsidRPr="008237F4">
              <w:t xml:space="preserve"> management</w:t>
            </w:r>
          </w:p>
          <w:p w14:paraId="56657583" w14:textId="77777777" w:rsidR="0069043F" w:rsidRPr="008237F4"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8237F4">
              <w:t>Research</w:t>
            </w:r>
            <w:r w:rsidRPr="008237F4">
              <w:fldChar w:fldCharType="begin"/>
            </w:r>
            <w:r w:rsidRPr="008237F4">
              <w:instrText xml:space="preserve"> XE "Research" </w:instrText>
            </w:r>
            <w:r w:rsidRPr="008237F4">
              <w:fldChar w:fldCharType="end"/>
            </w:r>
            <w:r w:rsidRPr="008237F4">
              <w:t xml:space="preserve">, </w:t>
            </w:r>
            <w:r>
              <w:t>learning</w:t>
            </w:r>
            <w:r w:rsidRPr="008237F4">
              <w:t xml:space="preserve"> and community programs.</w:t>
            </w:r>
          </w:p>
          <w:p w14:paraId="0D59FA42" w14:textId="77777777" w:rsidR="0069043F" w:rsidRPr="008237F4"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8237F4">
              <w:t>Technical/gardening/</w:t>
            </w:r>
            <w:r w:rsidRPr="009E69B1">
              <w:t>security support services</w:t>
            </w:r>
            <w:r>
              <w:t>.</w:t>
            </w:r>
          </w:p>
        </w:tc>
        <w:tc>
          <w:tcPr>
            <w:tcW w:w="1591" w:type="pct"/>
            <w:tcBorders>
              <w:top w:val="dotted" w:sz="4" w:space="0" w:color="auto"/>
              <w:bottom w:val="dotted" w:sz="4" w:space="0" w:color="auto"/>
            </w:tcBorders>
            <w:vAlign w:val="top"/>
          </w:tcPr>
          <w:p w14:paraId="4FE27D62" w14:textId="77777777" w:rsidR="0069043F" w:rsidRPr="009D4FE1" w:rsidRDefault="0069043F" w:rsidP="0069043F">
            <w:pPr>
              <w:pStyle w:val="AARtabletextbullet1"/>
              <w:cnfStyle w:val="000000010000" w:firstRow="0" w:lastRow="0" w:firstColumn="0" w:lastColumn="0" w:oddVBand="0" w:evenVBand="0" w:oddHBand="0" w:evenHBand="1" w:firstRowFirstColumn="0" w:firstRowLastColumn="0" w:lastRowFirstColumn="0" w:lastRowLastColumn="0"/>
            </w:pPr>
            <w:r w:rsidRPr="008237F4">
              <w:t>Conservation</w:t>
            </w:r>
            <w:r>
              <w:fldChar w:fldCharType="begin"/>
            </w:r>
            <w:r>
              <w:instrText xml:space="preserve"> XE "</w:instrText>
            </w:r>
            <w:r w:rsidRPr="008937B5">
              <w:instrText>Conservation</w:instrText>
            </w:r>
            <w:r>
              <w:instrText xml:space="preserve">" </w:instrText>
            </w:r>
            <w:r>
              <w:fldChar w:fldCharType="end"/>
            </w:r>
            <w:r w:rsidRPr="008237F4">
              <w:t>, interpretation</w:t>
            </w:r>
            <w:r w:rsidRPr="008237F4">
              <w:fldChar w:fldCharType="begin"/>
            </w:r>
            <w:r w:rsidRPr="008237F4">
              <w:instrText xml:space="preserve"> XE "interpretation" </w:instrText>
            </w:r>
            <w:r w:rsidRPr="008237F4">
              <w:fldChar w:fldCharType="end"/>
            </w:r>
            <w:r w:rsidRPr="008237F4">
              <w:t xml:space="preserve"> and presentation of cultural heritage resource associated with support services.</w:t>
            </w:r>
          </w:p>
          <w:p w14:paraId="3EF0F66A" w14:textId="77777777" w:rsidR="0069043F" w:rsidRPr="008237F4" w:rsidRDefault="0069043F" w:rsidP="003A24B8">
            <w:pPr>
              <w:pStyle w:val="AARTabletext"/>
              <w:cnfStyle w:val="000000010000" w:firstRow="0" w:lastRow="0" w:firstColumn="0" w:lastColumn="0" w:oddVBand="0" w:evenVBand="0" w:oddHBand="0" w:evenHBand="1" w:firstRowFirstColumn="0" w:firstRowLastColumn="0" w:lastRowFirstColumn="0" w:lastRowLastColumn="0"/>
            </w:pPr>
          </w:p>
        </w:tc>
      </w:tr>
      <w:tr w:rsidR="0069043F" w14:paraId="05FC8969" w14:textId="77777777" w:rsidTr="00D714CA">
        <w:tblPrEx>
          <w:tblBorders>
            <w:bottom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dotted" w:sz="4" w:space="0" w:color="auto"/>
              <w:bottom w:val="single" w:sz="4" w:space="0" w:color="auto"/>
            </w:tcBorders>
            <w:vAlign w:val="top"/>
          </w:tcPr>
          <w:p w14:paraId="0FE340CE" w14:textId="77777777" w:rsidR="0069043F" w:rsidRPr="0069043F" w:rsidRDefault="0069043F" w:rsidP="003A24B8">
            <w:pPr>
              <w:pStyle w:val="AARTabletextbold"/>
            </w:pPr>
            <w:r w:rsidRPr="0069043F">
              <w:t>Mugga-Mugga</w:t>
            </w:r>
            <w:r w:rsidRPr="0069043F">
              <w:fldChar w:fldCharType="begin"/>
            </w:r>
            <w:r w:rsidRPr="0069043F">
              <w:instrText xml:space="preserve"> XE "Mugga-Mugga" </w:instrText>
            </w:r>
            <w:r w:rsidRPr="0069043F">
              <w:fldChar w:fldCharType="end"/>
            </w:r>
            <w:r w:rsidRPr="0069043F">
              <w:t>,</w:t>
            </w:r>
            <w:r w:rsidRPr="0069043F">
              <w:br/>
              <w:t>Symonston</w:t>
            </w:r>
          </w:p>
        </w:tc>
        <w:tc>
          <w:tcPr>
            <w:tcW w:w="1742" w:type="pct"/>
            <w:tcBorders>
              <w:top w:val="dotted" w:sz="4" w:space="0" w:color="auto"/>
              <w:bottom w:val="single" w:sz="4" w:space="0" w:color="auto"/>
            </w:tcBorders>
            <w:vAlign w:val="top"/>
          </w:tcPr>
          <w:p w14:paraId="1C39DA8E" w14:textId="623D63AA" w:rsidR="0069043F" w:rsidRPr="008237F4"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8237F4">
              <w:t xml:space="preserve">House museum </w:t>
            </w:r>
            <w:r>
              <w:t xml:space="preserve">and grounds </w:t>
            </w:r>
            <w:r w:rsidRPr="008237F4">
              <w:t>with associated tours, activities etc.</w:t>
            </w:r>
          </w:p>
          <w:p w14:paraId="72824A81" w14:textId="77777777" w:rsidR="0069043F" w:rsidRPr="008237F4"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8237F4">
              <w:t>Conservation</w:t>
            </w:r>
            <w:r>
              <w:fldChar w:fldCharType="begin"/>
            </w:r>
            <w:r>
              <w:instrText xml:space="preserve"> XE "</w:instrText>
            </w:r>
            <w:r w:rsidRPr="008937B5">
              <w:instrText>Conservation</w:instrText>
            </w:r>
            <w:r>
              <w:instrText xml:space="preserve">" </w:instrText>
            </w:r>
            <w:r>
              <w:fldChar w:fldCharType="end"/>
            </w:r>
            <w:r w:rsidRPr="008237F4">
              <w:t xml:space="preserve"> and management</w:t>
            </w:r>
          </w:p>
          <w:p w14:paraId="0B713DAA" w14:textId="77777777" w:rsidR="0069043F" w:rsidRPr="008237F4"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8237F4">
              <w:t>Education Centre</w:t>
            </w:r>
            <w:r w:rsidRPr="008237F4">
              <w:fldChar w:fldCharType="begin"/>
            </w:r>
            <w:r w:rsidRPr="008237F4">
              <w:instrText xml:space="preserve"> XE "Education Centre" </w:instrText>
            </w:r>
            <w:r w:rsidRPr="008237F4">
              <w:fldChar w:fldCharType="end"/>
            </w:r>
            <w:r w:rsidRPr="008237F4">
              <w:t xml:space="preserve"> and associated programs.</w:t>
            </w:r>
          </w:p>
          <w:p w14:paraId="12574D8C" w14:textId="77777777" w:rsidR="0069043F" w:rsidRPr="008237F4"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8237F4">
              <w:t>Commercial/community hires/usages.</w:t>
            </w:r>
          </w:p>
          <w:p w14:paraId="3A469C79" w14:textId="77777777" w:rsidR="0069043F" w:rsidRPr="008237F4"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8237F4">
              <w:t>Technical/gardening/security support services.</w:t>
            </w:r>
          </w:p>
        </w:tc>
        <w:tc>
          <w:tcPr>
            <w:tcW w:w="1591" w:type="pct"/>
            <w:tcBorders>
              <w:top w:val="dotted" w:sz="4" w:space="0" w:color="auto"/>
              <w:bottom w:val="single" w:sz="4" w:space="0" w:color="auto"/>
            </w:tcBorders>
            <w:vAlign w:val="top"/>
          </w:tcPr>
          <w:p w14:paraId="41ED92AB" w14:textId="77777777" w:rsidR="0069043F" w:rsidRPr="008237F4"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8237F4">
              <w:t>Conservation</w:t>
            </w:r>
            <w:r>
              <w:fldChar w:fldCharType="begin"/>
            </w:r>
            <w:r>
              <w:instrText xml:space="preserve"> XE "</w:instrText>
            </w:r>
            <w:r w:rsidRPr="008937B5">
              <w:instrText>Conservation</w:instrText>
            </w:r>
            <w:r>
              <w:instrText xml:space="preserve">" </w:instrText>
            </w:r>
            <w:r>
              <w:fldChar w:fldCharType="end"/>
            </w:r>
            <w:r w:rsidRPr="008237F4">
              <w:t>, interpretation</w:t>
            </w:r>
            <w:r w:rsidRPr="008237F4">
              <w:fldChar w:fldCharType="begin"/>
            </w:r>
            <w:r w:rsidRPr="008237F4">
              <w:instrText xml:space="preserve"> XE "interpretation" </w:instrText>
            </w:r>
            <w:r w:rsidRPr="008237F4">
              <w:fldChar w:fldCharType="end"/>
            </w:r>
            <w:r w:rsidRPr="008237F4">
              <w:t xml:space="preserve"> and presentation of cultural heritage resource associated with support services.</w:t>
            </w:r>
          </w:p>
          <w:p w14:paraId="52207340" w14:textId="77777777" w:rsidR="0069043F" w:rsidRPr="008237F4"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8237F4">
              <w:t>Presentation of events especially in association with festivals.</w:t>
            </w:r>
          </w:p>
          <w:p w14:paraId="41F242E1" w14:textId="77777777" w:rsidR="0069043F" w:rsidRPr="008237F4" w:rsidRDefault="0069043F" w:rsidP="0069043F">
            <w:pPr>
              <w:pStyle w:val="AARtabletextbullet1"/>
              <w:cnfStyle w:val="000000100000" w:firstRow="0" w:lastRow="0" w:firstColumn="0" w:lastColumn="0" w:oddVBand="0" w:evenVBand="0" w:oddHBand="1" w:evenHBand="0" w:firstRowFirstColumn="0" w:firstRowLastColumn="0" w:lastRowFirstColumn="0" w:lastRowLastColumn="0"/>
            </w:pPr>
            <w:r w:rsidRPr="008237F4">
              <w:t>Environmental education activities.</w:t>
            </w:r>
          </w:p>
        </w:tc>
      </w:tr>
      <w:bookmarkEnd w:id="291"/>
      <w:bookmarkEnd w:id="292"/>
    </w:tbl>
    <w:tbl>
      <w:tblPr>
        <w:tblStyle w:val="ARTableText0"/>
        <w:tblW w:w="9183" w:type="dxa"/>
        <w:tblLook w:val="04A0" w:firstRow="1" w:lastRow="0" w:firstColumn="1" w:lastColumn="0" w:noHBand="0" w:noVBand="1"/>
      </w:tblPr>
      <w:tblGrid>
        <w:gridCol w:w="3077"/>
        <w:gridCol w:w="3050"/>
        <w:gridCol w:w="3056"/>
      </w:tblGrid>
      <w:tr w:rsidR="001431F4" w:rsidRPr="00E62713" w14:paraId="6937736D" w14:textId="77777777" w:rsidTr="00D7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7" w:type="dxa"/>
            <w:tcBorders>
              <w:top w:val="none" w:sz="0" w:space="0" w:color="auto"/>
              <w:left w:val="none" w:sz="0" w:space="0" w:color="auto"/>
              <w:bottom w:val="none" w:sz="0" w:space="0" w:color="auto"/>
            </w:tcBorders>
          </w:tcPr>
          <w:p w14:paraId="78934920" w14:textId="77777777" w:rsidR="00D714CA" w:rsidRDefault="00D714CA" w:rsidP="006F0CCF">
            <w:pPr>
              <w:pStyle w:val="AARNormalbody"/>
            </w:pPr>
          </w:p>
          <w:p w14:paraId="594C932B" w14:textId="47291DCD" w:rsidR="001431F4" w:rsidRPr="00D714CA" w:rsidRDefault="00B43169" w:rsidP="000F3F28">
            <w:pPr>
              <w:pStyle w:val="AARNormalbody"/>
              <w:jc w:val="left"/>
            </w:pPr>
            <w:r>
              <w:rPr>
                <w:noProof/>
              </w:rPr>
              <w:drawing>
                <wp:inline distT="0" distB="0" distL="0" distR="0" wp14:anchorId="1E7FEEFB" wp14:editId="05C9325F">
                  <wp:extent cx="1800000" cy="1198800"/>
                  <wp:effectExtent l="0" t="0" r="0" b="1905"/>
                  <wp:docPr id="9" name="Picture 9" descr="Picture Canberra Theat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Canberra Theatre Centr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inline>
              </w:drawing>
            </w:r>
            <w:r w:rsidR="001431F4" w:rsidRPr="00901B7E">
              <w:rPr>
                <w:b w:val="0"/>
                <w:bCs/>
              </w:rPr>
              <w:t>Canberra Theatre</w:t>
            </w:r>
            <w:r w:rsidR="001431F4" w:rsidRPr="00901B7E">
              <w:rPr>
                <w:bCs/>
              </w:rPr>
              <w:fldChar w:fldCharType="begin"/>
            </w:r>
            <w:r w:rsidR="001431F4" w:rsidRPr="00901B7E">
              <w:rPr>
                <w:b w:val="0"/>
                <w:bCs/>
              </w:rPr>
              <w:instrText xml:space="preserve"> XE "Canberra Theatre" </w:instrText>
            </w:r>
            <w:r w:rsidR="001431F4" w:rsidRPr="00901B7E">
              <w:rPr>
                <w:bCs/>
              </w:rPr>
              <w:fldChar w:fldCharType="end"/>
            </w:r>
            <w:r w:rsidR="001431F4" w:rsidRPr="00901B7E">
              <w:rPr>
                <w:b w:val="0"/>
                <w:bCs/>
              </w:rPr>
              <w:t xml:space="preserve"> Centre</w:t>
            </w:r>
          </w:p>
        </w:tc>
        <w:tc>
          <w:tcPr>
            <w:tcW w:w="3050" w:type="dxa"/>
            <w:tcBorders>
              <w:top w:val="none" w:sz="0" w:space="0" w:color="auto"/>
              <w:bottom w:val="none" w:sz="0" w:space="0" w:color="auto"/>
            </w:tcBorders>
          </w:tcPr>
          <w:p w14:paraId="69B6AE69" w14:textId="3F53E70F" w:rsidR="001431F4" w:rsidRPr="00D714CA" w:rsidRDefault="00B43169" w:rsidP="000F3F28">
            <w:pPr>
              <w:pStyle w:val="AARNormalbody"/>
              <w:jc w:val="lef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0D3F4A2" wp14:editId="1E9B0D8E">
                  <wp:extent cx="1800000" cy="1198800"/>
                  <wp:effectExtent l="0" t="0" r="0" b="1905"/>
                  <wp:docPr id="16" name="Picture 16" descr="CMAG entrance Londo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MAG entrance London Circui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inline>
              </w:drawing>
            </w:r>
            <w:r w:rsidR="001431F4" w:rsidRPr="00D714CA">
              <w:rPr>
                <w:b w:val="0"/>
                <w:bCs/>
              </w:rPr>
              <w:t>CMAG</w:t>
            </w:r>
            <w:r w:rsidR="001431F4" w:rsidRPr="00D714CA">
              <w:fldChar w:fldCharType="begin"/>
            </w:r>
            <w:r w:rsidR="001431F4" w:rsidRPr="00D714CA">
              <w:instrText xml:space="preserve"> XE "CMAG" </w:instrText>
            </w:r>
            <w:r w:rsidR="001431F4" w:rsidRPr="00D714CA">
              <w:fldChar w:fldCharType="end"/>
            </w:r>
          </w:p>
        </w:tc>
        <w:tc>
          <w:tcPr>
            <w:tcW w:w="3056" w:type="dxa"/>
            <w:tcBorders>
              <w:top w:val="none" w:sz="0" w:space="0" w:color="auto"/>
              <w:bottom w:val="none" w:sz="0" w:space="0" w:color="auto"/>
              <w:right w:val="none" w:sz="0" w:space="0" w:color="auto"/>
            </w:tcBorders>
          </w:tcPr>
          <w:p w14:paraId="204DF186" w14:textId="1F8204D5" w:rsidR="001431F4" w:rsidRPr="00D714CA" w:rsidRDefault="00B43169" w:rsidP="000F3F28">
            <w:pPr>
              <w:pStyle w:val="AARNormalbody"/>
              <w:jc w:val="lef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D99A611" wp14:editId="7C9F13AA">
                  <wp:extent cx="1800000" cy="1170000"/>
                  <wp:effectExtent l="0" t="0" r="0" b="0"/>
                  <wp:docPr id="17" name="Picture 17" descr="The Nola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Nolan Collectio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00000" cy="1170000"/>
                          </a:xfrm>
                          <a:prstGeom prst="rect">
                            <a:avLst/>
                          </a:prstGeom>
                          <a:noFill/>
                          <a:ln>
                            <a:noFill/>
                          </a:ln>
                        </pic:spPr>
                      </pic:pic>
                    </a:graphicData>
                  </a:graphic>
                </wp:inline>
              </w:drawing>
            </w:r>
            <w:r w:rsidR="001431F4" w:rsidRPr="00D714CA">
              <w:rPr>
                <w:b w:val="0"/>
                <w:bCs/>
              </w:rPr>
              <w:t>The Nolan Collection</w:t>
            </w:r>
            <w:r w:rsidR="001431F4" w:rsidRPr="00D714CA">
              <w:fldChar w:fldCharType="begin"/>
            </w:r>
            <w:r w:rsidR="001431F4" w:rsidRPr="00D714CA">
              <w:instrText xml:space="preserve"> XE "The Nolan Collection" </w:instrText>
            </w:r>
            <w:r w:rsidR="001431F4" w:rsidRPr="00D714CA">
              <w:fldChar w:fldCharType="end"/>
            </w:r>
          </w:p>
        </w:tc>
      </w:tr>
      <w:tr w:rsidR="001431F4" w14:paraId="3897CD6E" w14:textId="77777777" w:rsidTr="00A62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7" w:type="dxa"/>
            <w:tcBorders>
              <w:bottom w:val="none" w:sz="0" w:space="0" w:color="auto"/>
            </w:tcBorders>
          </w:tcPr>
          <w:p w14:paraId="0F53FCF5" w14:textId="44D7EA8E" w:rsidR="001431F4" w:rsidRPr="00D714CA" w:rsidRDefault="00B43169" w:rsidP="006F0CCF">
            <w:pPr>
              <w:pStyle w:val="AARNormalbody"/>
            </w:pPr>
            <w:r>
              <w:rPr>
                <w:noProof/>
              </w:rPr>
              <w:drawing>
                <wp:inline distT="0" distB="0" distL="0" distR="0" wp14:anchorId="2A4E26A6" wp14:editId="357AAD11">
                  <wp:extent cx="1798320" cy="1198880"/>
                  <wp:effectExtent l="0" t="0" r="0" b="1270"/>
                  <wp:docPr id="27" name="Picture 27" descr="Lanyon Home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anyon Homestea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98320" cy="1198880"/>
                          </a:xfrm>
                          <a:prstGeom prst="rect">
                            <a:avLst/>
                          </a:prstGeom>
                          <a:noFill/>
                          <a:ln>
                            <a:noFill/>
                          </a:ln>
                        </pic:spPr>
                      </pic:pic>
                    </a:graphicData>
                  </a:graphic>
                </wp:inline>
              </w:drawing>
            </w:r>
            <w:r w:rsidR="001431F4" w:rsidRPr="00D714CA">
              <w:t>Lanyon Homestead</w:t>
            </w:r>
          </w:p>
        </w:tc>
        <w:tc>
          <w:tcPr>
            <w:tcW w:w="3050" w:type="dxa"/>
            <w:tcBorders>
              <w:bottom w:val="none" w:sz="0" w:space="0" w:color="auto"/>
            </w:tcBorders>
          </w:tcPr>
          <w:p w14:paraId="241C0D1C" w14:textId="7B17006A" w:rsidR="001431F4" w:rsidRPr="00D714CA" w:rsidRDefault="00B43169" w:rsidP="006F0CCF">
            <w:pPr>
              <w:pStyle w:val="AARNormalbody"/>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3FA09E4" wp14:editId="636BE317">
                  <wp:extent cx="1800000" cy="1202400"/>
                  <wp:effectExtent l="0" t="0" r="0" b="0"/>
                  <wp:docPr id="237" name="Picture 237" descr="Calthorpe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Calthorpes' Hous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00000" cy="1202400"/>
                          </a:xfrm>
                          <a:prstGeom prst="rect">
                            <a:avLst/>
                          </a:prstGeom>
                          <a:noFill/>
                          <a:ln>
                            <a:noFill/>
                          </a:ln>
                        </pic:spPr>
                      </pic:pic>
                    </a:graphicData>
                  </a:graphic>
                </wp:inline>
              </w:drawing>
            </w:r>
            <w:r w:rsidR="001431F4" w:rsidRPr="00D714CA">
              <w:t>Calthorpes’ House</w:t>
            </w:r>
            <w:r w:rsidR="001431F4" w:rsidRPr="00D714CA">
              <w:fldChar w:fldCharType="begin"/>
            </w:r>
            <w:r w:rsidR="001431F4" w:rsidRPr="00D714CA">
              <w:instrText xml:space="preserve"> XE "Calthorpes’ House" </w:instrText>
            </w:r>
            <w:r w:rsidR="001431F4" w:rsidRPr="00D714CA">
              <w:fldChar w:fldCharType="end"/>
            </w:r>
          </w:p>
        </w:tc>
        <w:tc>
          <w:tcPr>
            <w:tcW w:w="3056" w:type="dxa"/>
            <w:tcBorders>
              <w:bottom w:val="none" w:sz="0" w:space="0" w:color="auto"/>
            </w:tcBorders>
          </w:tcPr>
          <w:p w14:paraId="632FB74C" w14:textId="4D1CF514" w:rsidR="001431F4" w:rsidRPr="00D714CA" w:rsidRDefault="00B43169" w:rsidP="006F0CCF">
            <w:pPr>
              <w:pStyle w:val="AARNormalbody"/>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0C8AC62" wp14:editId="4C53A4EC">
                  <wp:extent cx="1800000" cy="1188000"/>
                  <wp:effectExtent l="0" t="0" r="0" b="0"/>
                  <wp:docPr id="238" name="Picture 238" descr="Mugga-Mu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Mugga-Mugga"/>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0000" cy="1188000"/>
                          </a:xfrm>
                          <a:prstGeom prst="rect">
                            <a:avLst/>
                          </a:prstGeom>
                          <a:noFill/>
                          <a:ln>
                            <a:noFill/>
                          </a:ln>
                        </pic:spPr>
                      </pic:pic>
                    </a:graphicData>
                  </a:graphic>
                </wp:inline>
              </w:drawing>
            </w:r>
            <w:r w:rsidR="001431F4" w:rsidRPr="00D714CA">
              <w:t>Mugga-Mugga</w:t>
            </w:r>
            <w:r w:rsidR="001431F4" w:rsidRPr="00D714CA">
              <w:fldChar w:fldCharType="begin"/>
            </w:r>
            <w:r w:rsidR="001431F4" w:rsidRPr="00D714CA">
              <w:instrText xml:space="preserve"> XE "Mugga-Mugga" </w:instrText>
            </w:r>
            <w:r w:rsidR="001431F4" w:rsidRPr="00D714CA">
              <w:fldChar w:fldCharType="end"/>
            </w:r>
          </w:p>
        </w:tc>
      </w:tr>
    </w:tbl>
    <w:p w14:paraId="7082D20C" w14:textId="77777777" w:rsidR="00DC7909" w:rsidRDefault="00DC7909" w:rsidP="00DC7909">
      <w:pPr>
        <w:pStyle w:val="Heading2"/>
      </w:pPr>
    </w:p>
    <w:p w14:paraId="65C10AD5" w14:textId="33830808" w:rsidR="00DC7909" w:rsidRDefault="00DC7909" w:rsidP="00DC7909">
      <w:pPr>
        <w:spacing w:after="160" w:line="259" w:lineRule="auto"/>
        <w:rPr>
          <w:rFonts w:ascii="Arial" w:hAnsi="Arial"/>
          <w:b/>
          <w:caps/>
          <w:snapToGrid w:val="0"/>
          <w:color w:val="CB600C"/>
          <w:sz w:val="30"/>
        </w:rPr>
      </w:pPr>
      <w:r>
        <w:br w:type="page"/>
      </w:r>
    </w:p>
    <w:p w14:paraId="39C98856" w14:textId="77777777" w:rsidR="00DC7909" w:rsidRPr="00147BE7" w:rsidRDefault="00DC7909" w:rsidP="00147BE7">
      <w:pPr>
        <w:pStyle w:val="AARHeading2heading2"/>
      </w:pPr>
      <w:bookmarkStart w:id="293" w:name="APP5"/>
      <w:bookmarkStart w:id="294" w:name="_Toc492548596"/>
      <w:bookmarkStart w:id="295" w:name="_Toc56585103"/>
      <w:bookmarkEnd w:id="293"/>
      <w:r w:rsidRPr="00147BE7">
        <w:t>APPENDIX 5 –</w:t>
      </w:r>
      <w:bookmarkEnd w:id="294"/>
      <w:r w:rsidRPr="00147BE7">
        <w:t xml:space="preserve"> </w:t>
      </w:r>
      <w:r w:rsidRPr="00147BE7">
        <w:br/>
        <w:t>canberra museum and gallery and act historic places venues – schedule of exhibitions, programs and events</w:t>
      </w:r>
      <w:bookmarkEnd w:id="295"/>
    </w:p>
    <w:p w14:paraId="038027DC" w14:textId="03702240" w:rsidR="00DC7909" w:rsidRPr="003F4852" w:rsidRDefault="00DC7909" w:rsidP="006F0CCF">
      <w:pPr>
        <w:pStyle w:val="AARNormalbody"/>
      </w:pPr>
      <w:r>
        <w:t>The following is a list of exhibitions</w:t>
      </w:r>
      <w:r>
        <w:fldChar w:fldCharType="begin"/>
      </w:r>
      <w:r>
        <w:instrText xml:space="preserve"> XE "</w:instrText>
      </w:r>
      <w:r w:rsidRPr="002961DD">
        <w:instrText>exhibitions</w:instrText>
      </w:r>
      <w:r>
        <w:instrText xml:space="preserve">" </w:instrText>
      </w:r>
      <w:r>
        <w:fldChar w:fldCharType="end"/>
      </w:r>
      <w:r>
        <w:t>, community and education programs</w:t>
      </w:r>
      <w:r>
        <w:fldChar w:fldCharType="begin"/>
      </w:r>
      <w:r>
        <w:instrText xml:space="preserve"> XE "</w:instrText>
      </w:r>
      <w:r w:rsidRPr="001775EE">
        <w:instrText>community and education programs</w:instrText>
      </w:r>
      <w:r>
        <w:instrText xml:space="preserve">" </w:instrText>
      </w:r>
      <w:r>
        <w:fldChar w:fldCharType="end"/>
      </w:r>
      <w:r>
        <w:t xml:space="preserve"> and events at CMAG</w:t>
      </w:r>
      <w:r>
        <w:fldChar w:fldCharType="begin"/>
      </w:r>
      <w:r>
        <w:instrText xml:space="preserve"> XE "</w:instrText>
      </w:r>
      <w:r w:rsidRPr="00610231">
        <w:rPr>
          <w:rFonts w:asciiTheme="minorHAnsi" w:hAnsiTheme="minorHAnsi"/>
          <w:sz w:val="18"/>
          <w:szCs w:val="18"/>
        </w:rPr>
        <w:instrText>CMAG</w:instrText>
      </w:r>
      <w:r>
        <w:instrText xml:space="preserve">" </w:instrText>
      </w:r>
      <w:r>
        <w:fldChar w:fldCharType="end"/>
      </w:r>
      <w:r>
        <w:t xml:space="preserve"> and the ACT Historic Place venues in 20</w:t>
      </w:r>
      <w:r w:rsidR="00D714CA">
        <w:t>20</w:t>
      </w:r>
      <w:r>
        <w:t>–</w:t>
      </w:r>
      <w:r w:rsidR="0018430B">
        <w:t>2</w:t>
      </w:r>
      <w:r w:rsidR="00D714CA">
        <w:t>1</w:t>
      </w:r>
      <w:r>
        <w:t>.</w:t>
      </w:r>
      <w:bookmarkStart w:id="296" w:name="_Toc492548598"/>
      <w:r w:rsidRPr="00011873">
        <w:t xml:space="preserve"> </w:t>
      </w:r>
    </w:p>
    <w:tbl>
      <w:tblPr>
        <w:tblW w:w="865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1"/>
        <w:gridCol w:w="3391"/>
        <w:gridCol w:w="11"/>
      </w:tblGrid>
      <w:tr w:rsidR="00DC7909" w:rsidRPr="00B86381" w14:paraId="34AA7951" w14:textId="77777777" w:rsidTr="009D3A9F">
        <w:trPr>
          <w:gridAfter w:val="1"/>
          <w:wAfter w:w="11" w:type="dxa"/>
          <w:trHeight w:val="363"/>
        </w:trPr>
        <w:tc>
          <w:tcPr>
            <w:tcW w:w="8642" w:type="dxa"/>
            <w:gridSpan w:val="2"/>
            <w:tcBorders>
              <w:top w:val="nil"/>
              <w:left w:val="nil"/>
              <w:bottom w:val="single" w:sz="12" w:space="0" w:color="000000"/>
              <w:right w:val="nil"/>
            </w:tcBorders>
            <w:shd w:val="clear" w:color="auto" w:fill="003D4C"/>
            <w:vAlign w:val="center"/>
          </w:tcPr>
          <w:p w14:paraId="6685C383" w14:textId="77777777" w:rsidR="00DC7909" w:rsidRPr="00B86381" w:rsidRDefault="00DC7909" w:rsidP="00A87758">
            <w:pPr>
              <w:pStyle w:val="ARTableheadingNormal"/>
              <w:rPr>
                <w:highlight w:val="yellow"/>
              </w:rPr>
            </w:pPr>
            <w:r w:rsidRPr="00B86381">
              <w:t>CANBERRA MUSEUM AND GALLERY</w:t>
            </w:r>
          </w:p>
        </w:tc>
      </w:tr>
      <w:tr w:rsidR="00DC7909" w:rsidRPr="00B86381" w14:paraId="253D287F" w14:textId="77777777" w:rsidTr="00A87758">
        <w:trPr>
          <w:gridAfter w:val="1"/>
          <w:wAfter w:w="11" w:type="dxa"/>
          <w:trHeight w:val="102"/>
        </w:trPr>
        <w:tc>
          <w:tcPr>
            <w:tcW w:w="8642" w:type="dxa"/>
            <w:gridSpan w:val="2"/>
            <w:tcBorders>
              <w:top w:val="single" w:sz="12" w:space="0" w:color="000000"/>
              <w:left w:val="nil"/>
              <w:bottom w:val="dotted" w:sz="4" w:space="0" w:color="000000"/>
              <w:right w:val="nil"/>
            </w:tcBorders>
            <w:shd w:val="clear" w:color="auto" w:fill="D9D9D9"/>
          </w:tcPr>
          <w:p w14:paraId="0AFCF484" w14:textId="250DB0DD" w:rsidR="00DC7909" w:rsidRPr="00EE765B" w:rsidRDefault="00DC7909" w:rsidP="007E55EF">
            <w:pPr>
              <w:pStyle w:val="ARTabletextbold"/>
              <w:rPr>
                <w:highlight w:val="yellow"/>
              </w:rPr>
            </w:pPr>
            <w:r w:rsidRPr="0087012E">
              <w:rPr>
                <w:rFonts w:eastAsia="Times New Roman"/>
                <w:bCs w:val="0"/>
                <w:iCs w:val="0"/>
                <w:sz w:val="22"/>
                <w:szCs w:val="22"/>
                <w:lang w:val="en-AU" w:eastAsia="en-US"/>
              </w:rPr>
              <w:t>Exhibitions</w:t>
            </w:r>
            <w:r w:rsidRPr="0087012E">
              <w:rPr>
                <w:rFonts w:eastAsia="Times New Roman"/>
                <w:bCs w:val="0"/>
                <w:iCs w:val="0"/>
                <w:sz w:val="22"/>
                <w:szCs w:val="22"/>
                <w:lang w:val="en-AU" w:eastAsia="en-US"/>
              </w:rPr>
              <w:fldChar w:fldCharType="begin"/>
            </w:r>
            <w:r w:rsidRPr="0087012E">
              <w:rPr>
                <w:rFonts w:eastAsia="Times New Roman"/>
                <w:bCs w:val="0"/>
                <w:iCs w:val="0"/>
                <w:sz w:val="22"/>
                <w:szCs w:val="22"/>
                <w:lang w:val="en-AU" w:eastAsia="en-US"/>
              </w:rPr>
              <w:instrText xml:space="preserve"> XE "Exhibitions" </w:instrText>
            </w:r>
            <w:r w:rsidRPr="0087012E">
              <w:rPr>
                <w:rFonts w:eastAsia="Times New Roman"/>
                <w:bCs w:val="0"/>
                <w:iCs w:val="0"/>
                <w:sz w:val="22"/>
                <w:szCs w:val="22"/>
                <w:lang w:val="en-AU" w:eastAsia="en-US"/>
              </w:rPr>
              <w:fldChar w:fldCharType="end"/>
            </w:r>
            <w:r w:rsidRPr="00EE765B">
              <w:t xml:space="preserve"> </w:t>
            </w:r>
            <w:r w:rsidRPr="00EE765B">
              <w:rPr>
                <w:shd w:val="clear" w:color="auto" w:fill="A6A6A6"/>
              </w:rPr>
              <w:br/>
            </w:r>
            <w:r>
              <w:rPr>
                <w:shd w:val="clear" w:color="auto" w:fill="D9D9D9"/>
              </w:rPr>
              <w:t>* Exhibitions recorded in 20</w:t>
            </w:r>
            <w:r w:rsidR="00D714CA">
              <w:rPr>
                <w:shd w:val="clear" w:color="auto" w:fill="D9D9D9"/>
              </w:rPr>
              <w:t>19</w:t>
            </w:r>
            <w:r>
              <w:t>–</w:t>
            </w:r>
            <w:r w:rsidR="00D714CA">
              <w:rPr>
                <w:shd w:val="clear" w:color="auto" w:fill="D9D9D9"/>
              </w:rPr>
              <w:t>20</w:t>
            </w:r>
            <w:r w:rsidRPr="00EE765B">
              <w:rPr>
                <w:shd w:val="clear" w:color="auto" w:fill="D9D9D9"/>
              </w:rPr>
              <w:t xml:space="preserve"> Annual Report</w:t>
            </w:r>
          </w:p>
        </w:tc>
      </w:tr>
      <w:tr w:rsidR="007F63B5" w:rsidRPr="00B86381" w14:paraId="6BD90D7D"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69B095CB" w14:textId="707F364C" w:rsidR="007F63B5" w:rsidRPr="006C4AEB" w:rsidRDefault="007F63B5" w:rsidP="006C4AEB">
            <w:pPr>
              <w:pStyle w:val="AARTabletext"/>
              <w:rPr>
                <w:i/>
                <w:iCs w:val="0"/>
              </w:rPr>
            </w:pPr>
            <w:r w:rsidRPr="006C4AEB">
              <w:rPr>
                <w:i/>
                <w:iCs w:val="0"/>
              </w:rPr>
              <w:t>*</w:t>
            </w:r>
            <w:r w:rsidR="0018430B" w:rsidRPr="006C4AEB">
              <w:rPr>
                <w:i/>
                <w:iCs w:val="0"/>
              </w:rPr>
              <w:t xml:space="preserve"> </w:t>
            </w:r>
            <w:r w:rsidRPr="006C4AEB">
              <w:rPr>
                <w:i/>
                <w:iCs w:val="0"/>
              </w:rPr>
              <w:t>Gosia Wlodarczak : frost drawing</w:t>
            </w:r>
          </w:p>
        </w:tc>
        <w:tc>
          <w:tcPr>
            <w:tcW w:w="3402" w:type="dxa"/>
            <w:gridSpan w:val="2"/>
            <w:tcBorders>
              <w:top w:val="dotted" w:sz="4" w:space="0" w:color="000000"/>
              <w:left w:val="nil"/>
              <w:bottom w:val="dotted" w:sz="4" w:space="0" w:color="000000"/>
              <w:right w:val="nil"/>
            </w:tcBorders>
            <w:shd w:val="clear" w:color="auto" w:fill="auto"/>
          </w:tcPr>
          <w:p w14:paraId="366F6DEE" w14:textId="3A098BC8" w:rsidR="007F63B5" w:rsidRPr="006C4AEB" w:rsidRDefault="007F63B5" w:rsidP="00A87758">
            <w:pPr>
              <w:pStyle w:val="ARTabletext"/>
            </w:pPr>
            <w:r w:rsidRPr="006C4AEB">
              <w:t>8 May 2016–30 June 20</w:t>
            </w:r>
            <w:r w:rsidR="009F1CFD" w:rsidRPr="006C4AEB">
              <w:t>2</w:t>
            </w:r>
            <w:r w:rsidR="0073177B" w:rsidRPr="006C4AEB">
              <w:t>1</w:t>
            </w:r>
          </w:p>
        </w:tc>
      </w:tr>
      <w:tr w:rsidR="00016232" w:rsidRPr="00B86381" w14:paraId="6FA8B148"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364760FC" w14:textId="1D0A6A9E" w:rsidR="00016232" w:rsidRPr="006C4AEB" w:rsidRDefault="00016232" w:rsidP="006C4AEB">
            <w:pPr>
              <w:pStyle w:val="AARTabletext"/>
              <w:rPr>
                <w:i/>
                <w:iCs w:val="0"/>
              </w:rPr>
            </w:pPr>
            <w:r w:rsidRPr="006C4AEB">
              <w:rPr>
                <w:i/>
                <w:iCs w:val="0"/>
              </w:rPr>
              <w:t>* Building a Life : The Jennings Germans story</w:t>
            </w:r>
          </w:p>
        </w:tc>
        <w:tc>
          <w:tcPr>
            <w:tcW w:w="3402" w:type="dxa"/>
            <w:gridSpan w:val="2"/>
            <w:tcBorders>
              <w:top w:val="dotted" w:sz="4" w:space="0" w:color="000000"/>
              <w:left w:val="nil"/>
              <w:bottom w:val="dotted" w:sz="4" w:space="0" w:color="000000"/>
              <w:right w:val="nil"/>
            </w:tcBorders>
            <w:shd w:val="clear" w:color="auto" w:fill="auto"/>
          </w:tcPr>
          <w:p w14:paraId="6B607D02" w14:textId="00C9E486" w:rsidR="00016232" w:rsidRPr="006C4AEB" w:rsidRDefault="00016232" w:rsidP="00016232">
            <w:pPr>
              <w:pStyle w:val="ARTabletext"/>
            </w:pPr>
            <w:r w:rsidRPr="006C4AEB">
              <w:t>15 February–7 November 2020</w:t>
            </w:r>
          </w:p>
        </w:tc>
      </w:tr>
      <w:tr w:rsidR="00016232" w:rsidRPr="00B86381" w14:paraId="0F929671"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35A6053A" w14:textId="137A4398" w:rsidR="00016232" w:rsidRPr="006C4AEB" w:rsidRDefault="006C4AEB" w:rsidP="006C4AEB">
            <w:pPr>
              <w:pStyle w:val="AARTabletext"/>
              <w:rPr>
                <w:i/>
                <w:iCs w:val="0"/>
              </w:rPr>
            </w:pPr>
            <w:r w:rsidRPr="006C4AEB">
              <w:rPr>
                <w:i/>
                <w:iCs w:val="0"/>
              </w:rPr>
              <w:t xml:space="preserve">* </w:t>
            </w:r>
            <w:r w:rsidR="00016232" w:rsidRPr="006C4AEB">
              <w:rPr>
                <w:i/>
                <w:iCs w:val="0"/>
              </w:rPr>
              <w:t>VOID</w:t>
            </w:r>
          </w:p>
        </w:tc>
        <w:tc>
          <w:tcPr>
            <w:tcW w:w="3402" w:type="dxa"/>
            <w:gridSpan w:val="2"/>
            <w:tcBorders>
              <w:top w:val="dotted" w:sz="4" w:space="0" w:color="000000"/>
              <w:left w:val="nil"/>
              <w:bottom w:val="dotted" w:sz="4" w:space="0" w:color="000000"/>
              <w:right w:val="nil"/>
            </w:tcBorders>
            <w:shd w:val="clear" w:color="auto" w:fill="auto"/>
          </w:tcPr>
          <w:p w14:paraId="3D235577" w14:textId="224025B4" w:rsidR="00016232" w:rsidRPr="006C4AEB" w:rsidRDefault="00016232" w:rsidP="00016232">
            <w:pPr>
              <w:pStyle w:val="ARTabletext"/>
            </w:pPr>
            <w:r w:rsidRPr="006C4AEB">
              <w:t>15 February–1 August 2020</w:t>
            </w:r>
          </w:p>
        </w:tc>
      </w:tr>
      <w:tr w:rsidR="00016232" w:rsidRPr="00B86381" w14:paraId="39976061"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090EE5C6" w14:textId="547FD511" w:rsidR="00016232" w:rsidRPr="006C4AEB" w:rsidRDefault="006C4AEB" w:rsidP="006C4AEB">
            <w:pPr>
              <w:pStyle w:val="AARTabletext"/>
              <w:rPr>
                <w:i/>
                <w:iCs w:val="0"/>
              </w:rPr>
            </w:pPr>
            <w:r w:rsidRPr="006C4AEB">
              <w:rPr>
                <w:i/>
                <w:iCs w:val="0"/>
              </w:rPr>
              <w:t xml:space="preserve">* </w:t>
            </w:r>
            <w:r w:rsidR="00016232" w:rsidRPr="006C4AEB">
              <w:rPr>
                <w:i/>
                <w:iCs w:val="0"/>
              </w:rPr>
              <w:t>Seeing Canberra</w:t>
            </w:r>
          </w:p>
        </w:tc>
        <w:tc>
          <w:tcPr>
            <w:tcW w:w="3402" w:type="dxa"/>
            <w:gridSpan w:val="2"/>
            <w:tcBorders>
              <w:top w:val="dotted" w:sz="4" w:space="0" w:color="000000"/>
              <w:left w:val="nil"/>
              <w:bottom w:val="dotted" w:sz="4" w:space="0" w:color="000000"/>
              <w:right w:val="nil"/>
            </w:tcBorders>
            <w:shd w:val="clear" w:color="auto" w:fill="auto"/>
          </w:tcPr>
          <w:p w14:paraId="1B918B3D" w14:textId="746EACB5" w:rsidR="00016232" w:rsidRPr="006C4AEB" w:rsidRDefault="00016232" w:rsidP="00016232">
            <w:pPr>
              <w:pStyle w:val="ARTabletext"/>
            </w:pPr>
            <w:r w:rsidRPr="006C4AEB">
              <w:t>7 March 2020–24 July 2021</w:t>
            </w:r>
          </w:p>
        </w:tc>
      </w:tr>
      <w:tr w:rsidR="00016232" w:rsidRPr="00B86381" w14:paraId="12ABDDAD"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42784339" w14:textId="471DC584" w:rsidR="00016232" w:rsidRPr="006C4AEB" w:rsidRDefault="006C4AEB" w:rsidP="006C4AEB">
            <w:pPr>
              <w:pStyle w:val="AARTabletext"/>
              <w:rPr>
                <w:i/>
                <w:iCs w:val="0"/>
              </w:rPr>
            </w:pPr>
            <w:r w:rsidRPr="006C4AEB">
              <w:rPr>
                <w:i/>
                <w:iCs w:val="0"/>
              </w:rPr>
              <w:t xml:space="preserve">* </w:t>
            </w:r>
            <w:r w:rsidR="00016232" w:rsidRPr="006C4AEB">
              <w:rPr>
                <w:i/>
                <w:iCs w:val="0"/>
              </w:rPr>
              <w:t>Crafting Canberra</w:t>
            </w:r>
          </w:p>
        </w:tc>
        <w:tc>
          <w:tcPr>
            <w:tcW w:w="3402" w:type="dxa"/>
            <w:gridSpan w:val="2"/>
            <w:tcBorders>
              <w:top w:val="dotted" w:sz="4" w:space="0" w:color="000000"/>
              <w:left w:val="nil"/>
              <w:bottom w:val="dotted" w:sz="4" w:space="0" w:color="000000"/>
              <w:right w:val="nil"/>
            </w:tcBorders>
            <w:shd w:val="clear" w:color="auto" w:fill="auto"/>
          </w:tcPr>
          <w:p w14:paraId="1AB7A7C5" w14:textId="0997CDB7" w:rsidR="00016232" w:rsidRPr="006C4AEB" w:rsidRDefault="00016232" w:rsidP="00016232">
            <w:pPr>
              <w:pStyle w:val="ARTabletext"/>
            </w:pPr>
            <w:r w:rsidRPr="006C4AEB">
              <w:t>7 March 2020–24 July 2021</w:t>
            </w:r>
          </w:p>
        </w:tc>
      </w:tr>
      <w:tr w:rsidR="00016232" w:rsidRPr="00B86381" w14:paraId="3B4BD5A6"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797942E9" w14:textId="5C2F38B6" w:rsidR="00016232" w:rsidRPr="006C4AEB" w:rsidRDefault="006C4AEB" w:rsidP="006C4AEB">
            <w:pPr>
              <w:pStyle w:val="AARTabletext"/>
              <w:rPr>
                <w:i/>
                <w:iCs w:val="0"/>
              </w:rPr>
            </w:pPr>
            <w:r w:rsidRPr="006C4AEB">
              <w:rPr>
                <w:i/>
                <w:iCs w:val="0"/>
              </w:rPr>
              <w:t xml:space="preserve">* </w:t>
            </w:r>
            <w:r w:rsidR="00016232" w:rsidRPr="006C4AEB">
              <w:rPr>
                <w:i/>
                <w:iCs w:val="0"/>
              </w:rPr>
              <w:t>Place :  A travelling Exhibition of artists’ books</w:t>
            </w:r>
          </w:p>
        </w:tc>
        <w:tc>
          <w:tcPr>
            <w:tcW w:w="3402" w:type="dxa"/>
            <w:gridSpan w:val="2"/>
            <w:tcBorders>
              <w:top w:val="dotted" w:sz="4" w:space="0" w:color="000000"/>
              <w:left w:val="nil"/>
              <w:bottom w:val="dotted" w:sz="4" w:space="0" w:color="000000"/>
              <w:right w:val="nil"/>
            </w:tcBorders>
            <w:shd w:val="clear" w:color="auto" w:fill="auto"/>
          </w:tcPr>
          <w:p w14:paraId="3C08DE7A" w14:textId="3CBF000D" w:rsidR="00016232" w:rsidRPr="006C4AEB" w:rsidRDefault="00016232" w:rsidP="00016232">
            <w:pPr>
              <w:pStyle w:val="ARTabletext"/>
            </w:pPr>
            <w:r w:rsidRPr="006C4AEB">
              <w:t>21 March–31 October 2020</w:t>
            </w:r>
          </w:p>
        </w:tc>
      </w:tr>
      <w:tr w:rsidR="00016232" w:rsidRPr="00B86381" w14:paraId="73A21FB6"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6316D59D" w14:textId="1A9F7D34" w:rsidR="00016232" w:rsidRPr="006C4AEB" w:rsidRDefault="006C4AEB" w:rsidP="006C4AEB">
            <w:pPr>
              <w:pStyle w:val="AARTabletext"/>
              <w:rPr>
                <w:i/>
                <w:iCs w:val="0"/>
              </w:rPr>
            </w:pPr>
            <w:r w:rsidRPr="006C4AEB">
              <w:rPr>
                <w:i/>
                <w:iCs w:val="0"/>
              </w:rPr>
              <w:t xml:space="preserve">* </w:t>
            </w:r>
            <w:r w:rsidR="00016232" w:rsidRPr="006C4AEB">
              <w:rPr>
                <w:i/>
                <w:iCs w:val="0"/>
              </w:rPr>
              <w:t>Martyn Jolly’s Phantasmagoria</w:t>
            </w:r>
          </w:p>
        </w:tc>
        <w:tc>
          <w:tcPr>
            <w:tcW w:w="3402" w:type="dxa"/>
            <w:gridSpan w:val="2"/>
            <w:tcBorders>
              <w:top w:val="dotted" w:sz="4" w:space="0" w:color="000000"/>
              <w:left w:val="nil"/>
              <w:bottom w:val="dotted" w:sz="4" w:space="0" w:color="000000"/>
              <w:right w:val="nil"/>
            </w:tcBorders>
            <w:shd w:val="clear" w:color="auto" w:fill="auto"/>
          </w:tcPr>
          <w:p w14:paraId="7E0DD49A" w14:textId="13D4EAEE" w:rsidR="00016232" w:rsidRPr="006C4AEB" w:rsidRDefault="00016232" w:rsidP="00016232">
            <w:pPr>
              <w:pStyle w:val="ARTabletext"/>
            </w:pPr>
            <w:r w:rsidRPr="006C4AEB">
              <w:t>10 June–5 September 2020</w:t>
            </w:r>
          </w:p>
        </w:tc>
      </w:tr>
      <w:tr w:rsidR="00016232" w:rsidRPr="00B86381" w14:paraId="0BC59E15"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144CA07E" w14:textId="7392FA9F" w:rsidR="00016232" w:rsidRPr="006C4AEB" w:rsidRDefault="006C4AEB" w:rsidP="006C4AEB">
            <w:pPr>
              <w:pStyle w:val="AARTabletext"/>
              <w:rPr>
                <w:i/>
                <w:iCs w:val="0"/>
              </w:rPr>
            </w:pPr>
            <w:r w:rsidRPr="006C4AEB">
              <w:rPr>
                <w:i/>
                <w:iCs w:val="0"/>
              </w:rPr>
              <w:t xml:space="preserve">* </w:t>
            </w:r>
            <w:r w:rsidR="00016232" w:rsidRPr="006C4AEB">
              <w:rPr>
                <w:i/>
                <w:iCs w:val="0"/>
              </w:rPr>
              <w:t>Ngaio Fitzpatrick - Dissonance</w:t>
            </w:r>
          </w:p>
        </w:tc>
        <w:tc>
          <w:tcPr>
            <w:tcW w:w="3402" w:type="dxa"/>
            <w:gridSpan w:val="2"/>
            <w:tcBorders>
              <w:top w:val="dotted" w:sz="4" w:space="0" w:color="000000"/>
              <w:left w:val="nil"/>
              <w:bottom w:val="dotted" w:sz="4" w:space="0" w:color="000000"/>
              <w:right w:val="nil"/>
            </w:tcBorders>
            <w:shd w:val="clear" w:color="auto" w:fill="auto"/>
          </w:tcPr>
          <w:p w14:paraId="5AB5CEA6" w14:textId="2388C897" w:rsidR="00016232" w:rsidRPr="006C4AEB" w:rsidRDefault="00016232" w:rsidP="00016232">
            <w:pPr>
              <w:pStyle w:val="ARTabletext"/>
            </w:pPr>
            <w:r w:rsidRPr="006C4AEB">
              <w:t>13 June–3 October 2020</w:t>
            </w:r>
          </w:p>
        </w:tc>
      </w:tr>
      <w:tr w:rsidR="007F63B5" w:rsidRPr="00B86381" w14:paraId="556F8722"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3D9AADC2" w14:textId="77777777" w:rsidR="007F63B5" w:rsidRPr="006C4AEB" w:rsidRDefault="007F63B5" w:rsidP="00A87758">
            <w:pPr>
              <w:pStyle w:val="ARTabletext"/>
            </w:pPr>
          </w:p>
        </w:tc>
        <w:tc>
          <w:tcPr>
            <w:tcW w:w="3402" w:type="dxa"/>
            <w:gridSpan w:val="2"/>
            <w:tcBorders>
              <w:top w:val="dotted" w:sz="4" w:space="0" w:color="000000"/>
              <w:left w:val="nil"/>
              <w:bottom w:val="dotted" w:sz="4" w:space="0" w:color="000000"/>
              <w:right w:val="nil"/>
            </w:tcBorders>
            <w:shd w:val="clear" w:color="auto" w:fill="auto"/>
          </w:tcPr>
          <w:p w14:paraId="7208C4B7" w14:textId="77777777" w:rsidR="007F63B5" w:rsidRPr="006C4AEB" w:rsidRDefault="007F63B5" w:rsidP="00A87758">
            <w:pPr>
              <w:pStyle w:val="ARTabletext"/>
            </w:pPr>
          </w:p>
        </w:tc>
      </w:tr>
      <w:tr w:rsidR="007F63B5" w:rsidRPr="00B86381" w14:paraId="530715A8"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329FF77F" w14:textId="0B655255" w:rsidR="007F63B5" w:rsidRPr="00AA73BB" w:rsidRDefault="007F63B5" w:rsidP="00AA73BB">
            <w:pPr>
              <w:pStyle w:val="AARTabletext"/>
              <w:rPr>
                <w:i/>
                <w:iCs w:val="0"/>
              </w:rPr>
            </w:pPr>
            <w:r w:rsidRPr="00AA73BB">
              <w:rPr>
                <w:i/>
                <w:iCs w:val="0"/>
              </w:rPr>
              <w:t xml:space="preserve">The </w:t>
            </w:r>
            <w:r w:rsidR="006C4AEB" w:rsidRPr="00AA73BB">
              <w:rPr>
                <w:i/>
                <w:iCs w:val="0"/>
              </w:rPr>
              <w:t>Nolan</w:t>
            </w:r>
            <w:r w:rsidRPr="00AA73BB">
              <w:rPr>
                <w:i/>
                <w:iCs w:val="0"/>
              </w:rPr>
              <w:t xml:space="preserve"> Collection </w:t>
            </w:r>
          </w:p>
        </w:tc>
        <w:tc>
          <w:tcPr>
            <w:tcW w:w="3402" w:type="dxa"/>
            <w:gridSpan w:val="2"/>
            <w:tcBorders>
              <w:top w:val="dotted" w:sz="4" w:space="0" w:color="000000"/>
              <w:left w:val="nil"/>
              <w:bottom w:val="dotted" w:sz="4" w:space="0" w:color="000000"/>
              <w:right w:val="nil"/>
            </w:tcBorders>
            <w:shd w:val="clear" w:color="auto" w:fill="auto"/>
          </w:tcPr>
          <w:p w14:paraId="3DE69C4D" w14:textId="77777777" w:rsidR="007F63B5" w:rsidRPr="00AA73BB" w:rsidRDefault="007F63B5" w:rsidP="00AA73BB">
            <w:pPr>
              <w:pStyle w:val="AARTabletext"/>
            </w:pPr>
            <w:r w:rsidRPr="00AA73BB">
              <w:t xml:space="preserve">Permanent Exhibition </w:t>
            </w:r>
          </w:p>
        </w:tc>
      </w:tr>
      <w:tr w:rsidR="007F63B5" w:rsidRPr="00B86381" w14:paraId="7BBF1F9A"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2776864B" w14:textId="3F4FCA3F" w:rsidR="007F63B5" w:rsidRPr="00AA73BB" w:rsidRDefault="006C4AEB" w:rsidP="00AA73BB">
            <w:pPr>
              <w:pStyle w:val="AARTabletext"/>
              <w:rPr>
                <w:i/>
                <w:iCs w:val="0"/>
                <w:highlight w:val="yellow"/>
              </w:rPr>
            </w:pPr>
            <w:r w:rsidRPr="00AA73BB">
              <w:rPr>
                <w:i/>
                <w:iCs w:val="0"/>
              </w:rPr>
              <w:t xml:space="preserve">Sidney Nolan </w:t>
            </w:r>
            <w:r w:rsidR="00FF54C8">
              <w:rPr>
                <w:i/>
                <w:iCs w:val="0"/>
              </w:rPr>
              <w:t xml:space="preserve">: </w:t>
            </w:r>
            <w:r w:rsidRPr="00AA73BB">
              <w:rPr>
                <w:i/>
                <w:iCs w:val="0"/>
              </w:rPr>
              <w:t>Remembrances of my youth</w:t>
            </w:r>
          </w:p>
        </w:tc>
        <w:tc>
          <w:tcPr>
            <w:tcW w:w="3402" w:type="dxa"/>
            <w:gridSpan w:val="2"/>
            <w:tcBorders>
              <w:top w:val="dotted" w:sz="4" w:space="0" w:color="000000"/>
              <w:left w:val="nil"/>
              <w:bottom w:val="dotted" w:sz="4" w:space="0" w:color="000000"/>
              <w:right w:val="nil"/>
            </w:tcBorders>
            <w:shd w:val="clear" w:color="auto" w:fill="auto"/>
          </w:tcPr>
          <w:p w14:paraId="090ABB46" w14:textId="3545694C" w:rsidR="007F63B5" w:rsidRPr="00AA73BB" w:rsidRDefault="006C4AEB" w:rsidP="00AA73BB">
            <w:pPr>
              <w:pStyle w:val="AARTabletext"/>
              <w:rPr>
                <w:highlight w:val="yellow"/>
              </w:rPr>
            </w:pPr>
            <w:r w:rsidRPr="00130B21">
              <w:t>20 March</w:t>
            </w:r>
            <w:r w:rsidR="007F63B5" w:rsidRPr="00130B21">
              <w:t>–</w:t>
            </w:r>
            <w:r w:rsidR="00130B21" w:rsidRPr="00130B21">
              <w:t>16 October 2021</w:t>
            </w:r>
          </w:p>
        </w:tc>
      </w:tr>
      <w:tr w:rsidR="007F63B5" w:rsidRPr="00B86381" w14:paraId="30E29A23"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6E2C5978" w14:textId="051BE821" w:rsidR="007F63B5" w:rsidRPr="00AA73BB" w:rsidRDefault="006C4AEB" w:rsidP="00AA73BB">
            <w:pPr>
              <w:pStyle w:val="AARTabletext"/>
              <w:rPr>
                <w:i/>
                <w:iCs w:val="0"/>
                <w:highlight w:val="yellow"/>
              </w:rPr>
            </w:pPr>
            <w:r w:rsidRPr="00AA73BB">
              <w:rPr>
                <w:i/>
                <w:iCs w:val="0"/>
              </w:rPr>
              <w:t>Sidney Nolan and St Kilda : Memory and Modernism</w:t>
            </w:r>
          </w:p>
        </w:tc>
        <w:tc>
          <w:tcPr>
            <w:tcW w:w="3402" w:type="dxa"/>
            <w:gridSpan w:val="2"/>
            <w:tcBorders>
              <w:top w:val="dotted" w:sz="4" w:space="0" w:color="000000"/>
              <w:left w:val="nil"/>
              <w:bottom w:val="dotted" w:sz="4" w:space="0" w:color="000000"/>
              <w:right w:val="nil"/>
            </w:tcBorders>
            <w:shd w:val="clear" w:color="auto" w:fill="auto"/>
          </w:tcPr>
          <w:p w14:paraId="36713A9E" w14:textId="5D419A5D" w:rsidR="007F63B5" w:rsidRPr="00AA73BB" w:rsidRDefault="006C4AEB" w:rsidP="00AA73BB">
            <w:pPr>
              <w:pStyle w:val="AARTabletext"/>
              <w:rPr>
                <w:highlight w:val="yellow"/>
              </w:rPr>
            </w:pPr>
            <w:r w:rsidRPr="00AA73BB">
              <w:t>22 August 2020</w:t>
            </w:r>
            <w:r w:rsidR="007F63B5" w:rsidRPr="00AA73BB">
              <w:t>–</w:t>
            </w:r>
            <w:r w:rsidRPr="00AA73BB">
              <w:t>13 March</w:t>
            </w:r>
            <w:r w:rsidR="007F63B5" w:rsidRPr="00AA73BB">
              <w:t xml:space="preserve"> 20</w:t>
            </w:r>
            <w:r w:rsidRPr="00AA73BB">
              <w:t>21</w:t>
            </w:r>
          </w:p>
        </w:tc>
      </w:tr>
      <w:tr w:rsidR="007F63B5" w:rsidRPr="00B86381" w14:paraId="232CA43A"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00400949" w14:textId="58308B10" w:rsidR="007F63B5" w:rsidRPr="00D714CA" w:rsidRDefault="007F63B5" w:rsidP="00A87758">
            <w:pPr>
              <w:pStyle w:val="ARTabletext"/>
              <w:rPr>
                <w:highlight w:val="yellow"/>
              </w:rPr>
            </w:pPr>
          </w:p>
        </w:tc>
        <w:tc>
          <w:tcPr>
            <w:tcW w:w="3402" w:type="dxa"/>
            <w:gridSpan w:val="2"/>
            <w:tcBorders>
              <w:top w:val="dotted" w:sz="4" w:space="0" w:color="000000"/>
              <w:left w:val="nil"/>
              <w:bottom w:val="dotted" w:sz="4" w:space="0" w:color="000000"/>
              <w:right w:val="nil"/>
            </w:tcBorders>
            <w:shd w:val="clear" w:color="auto" w:fill="auto"/>
          </w:tcPr>
          <w:p w14:paraId="33B0DD75" w14:textId="69D62AB0" w:rsidR="007F63B5" w:rsidRPr="00AA73BB" w:rsidRDefault="007F63B5" w:rsidP="00AA73BB">
            <w:pPr>
              <w:pStyle w:val="AARTabletext"/>
              <w:rPr>
                <w:highlight w:val="yellow"/>
              </w:rPr>
            </w:pPr>
          </w:p>
        </w:tc>
      </w:tr>
      <w:tr w:rsidR="007F63B5" w:rsidRPr="00B86381" w14:paraId="40EEFC11"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02A51B51" w14:textId="59375BF7" w:rsidR="007F63B5" w:rsidRPr="00D714CA" w:rsidRDefault="006C4AEB" w:rsidP="00A87758">
            <w:pPr>
              <w:pStyle w:val="ARTabletext"/>
              <w:rPr>
                <w:highlight w:val="yellow"/>
              </w:rPr>
            </w:pPr>
            <w:r w:rsidRPr="004853D4">
              <w:rPr>
                <w:i/>
              </w:rPr>
              <w:t>Flowline : Abstraction from the CMAG collection</w:t>
            </w:r>
          </w:p>
        </w:tc>
        <w:tc>
          <w:tcPr>
            <w:tcW w:w="3402" w:type="dxa"/>
            <w:gridSpan w:val="2"/>
            <w:tcBorders>
              <w:top w:val="dotted" w:sz="4" w:space="0" w:color="000000"/>
              <w:left w:val="nil"/>
              <w:bottom w:val="dotted" w:sz="4" w:space="0" w:color="000000"/>
              <w:right w:val="nil"/>
            </w:tcBorders>
            <w:shd w:val="clear" w:color="auto" w:fill="auto"/>
          </w:tcPr>
          <w:p w14:paraId="1315A887" w14:textId="1B9F3CE2" w:rsidR="007F63B5" w:rsidRPr="00AA73BB" w:rsidRDefault="006C4AEB" w:rsidP="00AA73BB">
            <w:pPr>
              <w:pStyle w:val="AARTabletext"/>
              <w:rPr>
                <w:highlight w:val="yellow"/>
              </w:rPr>
            </w:pPr>
            <w:r w:rsidRPr="00AA73BB">
              <w:t>15 August</w:t>
            </w:r>
            <w:r w:rsidR="00AA73BB" w:rsidRPr="00AA73BB">
              <w:t>–</w:t>
            </w:r>
            <w:r w:rsidRPr="00AA73BB">
              <w:t>7 November 2020</w:t>
            </w:r>
          </w:p>
        </w:tc>
      </w:tr>
      <w:tr w:rsidR="007F63B5" w:rsidRPr="00B86381" w14:paraId="698F1FA2"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2B48EB6C" w14:textId="5CA25450" w:rsidR="007F63B5" w:rsidRPr="00D714CA" w:rsidRDefault="006C4AEB" w:rsidP="00A87758">
            <w:pPr>
              <w:pStyle w:val="ARTabletext"/>
              <w:rPr>
                <w:highlight w:val="yellow"/>
              </w:rPr>
            </w:pPr>
            <w:r>
              <w:rPr>
                <w:i/>
              </w:rPr>
              <w:t>The Art of the Fan</w:t>
            </w:r>
          </w:p>
        </w:tc>
        <w:tc>
          <w:tcPr>
            <w:tcW w:w="3402" w:type="dxa"/>
            <w:gridSpan w:val="2"/>
            <w:tcBorders>
              <w:top w:val="dotted" w:sz="4" w:space="0" w:color="000000"/>
              <w:left w:val="nil"/>
              <w:bottom w:val="dotted" w:sz="4" w:space="0" w:color="000000"/>
              <w:right w:val="nil"/>
            </w:tcBorders>
            <w:shd w:val="clear" w:color="auto" w:fill="auto"/>
          </w:tcPr>
          <w:p w14:paraId="277C6082" w14:textId="437A5178" w:rsidR="007F63B5" w:rsidRPr="00AA73BB" w:rsidRDefault="006C4AEB" w:rsidP="00AA73BB">
            <w:pPr>
              <w:pStyle w:val="AARTabletext"/>
              <w:rPr>
                <w:highlight w:val="yellow"/>
              </w:rPr>
            </w:pPr>
            <w:r w:rsidRPr="00AA73BB">
              <w:t>19 September</w:t>
            </w:r>
            <w:r w:rsidR="00AA73BB" w:rsidRPr="00AA73BB">
              <w:t>–</w:t>
            </w:r>
            <w:r w:rsidRPr="00AA73BB">
              <w:t>28 November 2020</w:t>
            </w:r>
          </w:p>
        </w:tc>
      </w:tr>
      <w:tr w:rsidR="007846F2" w:rsidRPr="00B86381" w14:paraId="0B0AC18D"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52A4EC6E" w14:textId="4D55726A" w:rsidR="007846F2" w:rsidRDefault="007846F2" w:rsidP="007846F2">
            <w:pPr>
              <w:pStyle w:val="ARTabletext"/>
              <w:rPr>
                <w:i/>
              </w:rPr>
            </w:pPr>
            <w:r>
              <w:rPr>
                <w:i/>
                <w:spacing w:val="-5"/>
              </w:rPr>
              <w:t>National Parks Association ACT Environmental Photography Competition</w:t>
            </w:r>
          </w:p>
        </w:tc>
        <w:tc>
          <w:tcPr>
            <w:tcW w:w="3402" w:type="dxa"/>
            <w:gridSpan w:val="2"/>
            <w:tcBorders>
              <w:top w:val="dotted" w:sz="4" w:space="0" w:color="000000"/>
              <w:left w:val="nil"/>
              <w:bottom w:val="dotted" w:sz="4" w:space="0" w:color="000000"/>
              <w:right w:val="nil"/>
            </w:tcBorders>
            <w:shd w:val="clear" w:color="auto" w:fill="auto"/>
          </w:tcPr>
          <w:p w14:paraId="1C0F1E51" w14:textId="62133315" w:rsidR="007846F2" w:rsidRPr="00AA73BB" w:rsidRDefault="007846F2" w:rsidP="007846F2">
            <w:pPr>
              <w:pStyle w:val="AARTabletext"/>
            </w:pPr>
            <w:r w:rsidRPr="00AA73BB">
              <w:t>9–30 October 2020</w:t>
            </w:r>
          </w:p>
        </w:tc>
      </w:tr>
      <w:tr w:rsidR="007846F2" w:rsidRPr="00B86381" w14:paraId="212FF2F1"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32BD83D6" w14:textId="19AC9B88" w:rsidR="007846F2" w:rsidRPr="00D714CA" w:rsidRDefault="007846F2" w:rsidP="007846F2">
            <w:pPr>
              <w:pStyle w:val="ARTabletext"/>
              <w:rPr>
                <w:highlight w:val="yellow"/>
              </w:rPr>
            </w:pPr>
            <w:r>
              <w:rPr>
                <w:i/>
                <w:spacing w:val="-5"/>
              </w:rPr>
              <w:t>Richard Lewer : I can’t run away all my life sometimes I just have to stand and fight</w:t>
            </w:r>
          </w:p>
        </w:tc>
        <w:tc>
          <w:tcPr>
            <w:tcW w:w="3402" w:type="dxa"/>
            <w:gridSpan w:val="2"/>
            <w:tcBorders>
              <w:top w:val="dotted" w:sz="4" w:space="0" w:color="000000"/>
              <w:left w:val="nil"/>
              <w:bottom w:val="dotted" w:sz="4" w:space="0" w:color="000000"/>
              <w:right w:val="nil"/>
            </w:tcBorders>
            <w:shd w:val="clear" w:color="auto" w:fill="auto"/>
          </w:tcPr>
          <w:p w14:paraId="2B77777E" w14:textId="35DB7AEC" w:rsidR="007846F2" w:rsidRPr="00AA73BB" w:rsidRDefault="007846F2" w:rsidP="007846F2">
            <w:pPr>
              <w:pStyle w:val="AARTabletext"/>
              <w:rPr>
                <w:highlight w:val="yellow"/>
              </w:rPr>
            </w:pPr>
            <w:r w:rsidRPr="00AA73BB">
              <w:t>10 October 2020–16 January 2021</w:t>
            </w:r>
          </w:p>
        </w:tc>
      </w:tr>
      <w:tr w:rsidR="007846F2" w:rsidRPr="00B86381" w14:paraId="517BB165"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4800FBB0" w14:textId="4E214D10" w:rsidR="007846F2" w:rsidRDefault="007846F2" w:rsidP="007846F2">
            <w:pPr>
              <w:pStyle w:val="ARTabletext"/>
              <w:rPr>
                <w:i/>
                <w:spacing w:val="-5"/>
              </w:rPr>
            </w:pPr>
            <w:r w:rsidRPr="00AD6C2A">
              <w:rPr>
                <w:i/>
              </w:rPr>
              <w:t>Pride of Place : Julie &amp; Andrew Carter’s Australiana Ceramics Collection</w:t>
            </w:r>
          </w:p>
        </w:tc>
        <w:tc>
          <w:tcPr>
            <w:tcW w:w="3402" w:type="dxa"/>
            <w:gridSpan w:val="2"/>
            <w:tcBorders>
              <w:top w:val="dotted" w:sz="4" w:space="0" w:color="000000"/>
              <w:left w:val="nil"/>
              <w:bottom w:val="dotted" w:sz="4" w:space="0" w:color="000000"/>
              <w:right w:val="nil"/>
            </w:tcBorders>
            <w:shd w:val="clear" w:color="auto" w:fill="auto"/>
          </w:tcPr>
          <w:p w14:paraId="68C465A1" w14:textId="6E9639D9" w:rsidR="007846F2" w:rsidRPr="00AA73BB" w:rsidRDefault="007846F2" w:rsidP="007846F2">
            <w:pPr>
              <w:pStyle w:val="AARTabletext"/>
            </w:pPr>
            <w:r w:rsidRPr="00AA73BB">
              <w:t>12 December 2020–20 March 2021</w:t>
            </w:r>
          </w:p>
        </w:tc>
      </w:tr>
      <w:tr w:rsidR="007846F2" w:rsidRPr="00B86381" w14:paraId="0E7FA5C1"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1A0C96CC" w14:textId="5FBD2B25" w:rsidR="007846F2" w:rsidRPr="00D714CA" w:rsidRDefault="007846F2" w:rsidP="007846F2">
            <w:pPr>
              <w:pStyle w:val="ARTabletext"/>
              <w:rPr>
                <w:highlight w:val="yellow"/>
              </w:rPr>
            </w:pPr>
            <w:r>
              <w:rPr>
                <w:i/>
              </w:rPr>
              <w:t>Sign of the Times</w:t>
            </w:r>
          </w:p>
        </w:tc>
        <w:tc>
          <w:tcPr>
            <w:tcW w:w="3402" w:type="dxa"/>
            <w:gridSpan w:val="2"/>
            <w:tcBorders>
              <w:top w:val="dotted" w:sz="4" w:space="0" w:color="000000"/>
              <w:left w:val="nil"/>
              <w:bottom w:val="dotted" w:sz="4" w:space="0" w:color="000000"/>
              <w:right w:val="nil"/>
            </w:tcBorders>
            <w:shd w:val="clear" w:color="auto" w:fill="auto"/>
          </w:tcPr>
          <w:p w14:paraId="7001C215" w14:textId="03780849" w:rsidR="007846F2" w:rsidRPr="00AA73BB" w:rsidRDefault="007846F2" w:rsidP="007846F2">
            <w:pPr>
              <w:pStyle w:val="AARTabletext"/>
              <w:rPr>
                <w:highlight w:val="yellow"/>
              </w:rPr>
            </w:pPr>
            <w:r w:rsidRPr="00AA73BB">
              <w:t>21 November 2020–20 February 2021</w:t>
            </w:r>
          </w:p>
        </w:tc>
      </w:tr>
      <w:tr w:rsidR="007846F2" w:rsidRPr="00B86381" w14:paraId="6D32568F"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520695FC" w14:textId="5F7E31A0" w:rsidR="007846F2" w:rsidRPr="00D714CA" w:rsidRDefault="007846F2" w:rsidP="007846F2">
            <w:pPr>
              <w:pStyle w:val="ARTabletext"/>
              <w:rPr>
                <w:highlight w:val="yellow"/>
              </w:rPr>
            </w:pPr>
            <w:r>
              <w:rPr>
                <w:i/>
              </w:rPr>
              <w:t>The Blade : Australia’s love affair with lawn</w:t>
            </w:r>
          </w:p>
        </w:tc>
        <w:tc>
          <w:tcPr>
            <w:tcW w:w="3402" w:type="dxa"/>
            <w:gridSpan w:val="2"/>
            <w:tcBorders>
              <w:top w:val="dotted" w:sz="4" w:space="0" w:color="000000"/>
              <w:left w:val="nil"/>
              <w:bottom w:val="dotted" w:sz="4" w:space="0" w:color="000000"/>
              <w:right w:val="nil"/>
            </w:tcBorders>
            <w:shd w:val="clear" w:color="auto" w:fill="auto"/>
          </w:tcPr>
          <w:p w14:paraId="61B4B937" w14:textId="714CF64D" w:rsidR="007846F2" w:rsidRPr="00AA73BB" w:rsidRDefault="007846F2" w:rsidP="007846F2">
            <w:pPr>
              <w:pStyle w:val="AARTabletext"/>
              <w:rPr>
                <w:highlight w:val="yellow"/>
              </w:rPr>
            </w:pPr>
            <w:r w:rsidRPr="00AA73BB">
              <w:t>21 November 2020–20 February 2021</w:t>
            </w:r>
          </w:p>
        </w:tc>
      </w:tr>
      <w:tr w:rsidR="007846F2" w:rsidRPr="00B86381" w14:paraId="1A038610"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3F2F9526" w14:textId="14362E46" w:rsidR="007846F2" w:rsidRPr="00D714CA" w:rsidRDefault="007846F2" w:rsidP="007846F2">
            <w:pPr>
              <w:pStyle w:val="ARTabletext"/>
              <w:rPr>
                <w:highlight w:val="yellow"/>
              </w:rPr>
            </w:pPr>
            <w:r>
              <w:rPr>
                <w:i/>
              </w:rPr>
              <w:t>Tom Campbell r.a.m.p.</w:t>
            </w:r>
          </w:p>
        </w:tc>
        <w:tc>
          <w:tcPr>
            <w:tcW w:w="3402" w:type="dxa"/>
            <w:gridSpan w:val="2"/>
            <w:tcBorders>
              <w:top w:val="dotted" w:sz="4" w:space="0" w:color="000000"/>
              <w:left w:val="nil"/>
              <w:bottom w:val="dotted" w:sz="4" w:space="0" w:color="000000"/>
              <w:right w:val="nil"/>
            </w:tcBorders>
            <w:shd w:val="clear" w:color="auto" w:fill="auto"/>
          </w:tcPr>
          <w:p w14:paraId="1F79AD8C" w14:textId="1903A20D" w:rsidR="007846F2" w:rsidRPr="00AA73BB" w:rsidRDefault="007846F2" w:rsidP="007846F2">
            <w:pPr>
              <w:pStyle w:val="AARTabletext"/>
              <w:rPr>
                <w:highlight w:val="yellow"/>
              </w:rPr>
            </w:pPr>
            <w:r w:rsidRPr="00AA73BB">
              <w:t>1</w:t>
            </w:r>
            <w:r>
              <w:t>4</w:t>
            </w:r>
            <w:r w:rsidRPr="00AA73BB">
              <w:t xml:space="preserve"> November 2020</w:t>
            </w:r>
            <w:r w:rsidRPr="00AA73BB">
              <w:softHyphen/>
              <w:t>–13 February 2021</w:t>
            </w:r>
          </w:p>
        </w:tc>
      </w:tr>
      <w:tr w:rsidR="007846F2" w:rsidRPr="00B86381" w14:paraId="3F741CD6"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7DBB18A2" w14:textId="36F359CC" w:rsidR="007846F2" w:rsidRPr="00D714CA" w:rsidRDefault="007846F2" w:rsidP="007846F2">
            <w:pPr>
              <w:pStyle w:val="ARTabletext"/>
              <w:rPr>
                <w:highlight w:val="yellow"/>
              </w:rPr>
            </w:pPr>
            <w:r w:rsidRPr="00AD6C2A">
              <w:rPr>
                <w:i/>
              </w:rPr>
              <w:t>Anna Madeleine Raupach : Unequal hours</w:t>
            </w:r>
          </w:p>
        </w:tc>
        <w:tc>
          <w:tcPr>
            <w:tcW w:w="3402" w:type="dxa"/>
            <w:gridSpan w:val="2"/>
            <w:tcBorders>
              <w:top w:val="dotted" w:sz="4" w:space="0" w:color="000000"/>
              <w:left w:val="nil"/>
              <w:bottom w:val="dotted" w:sz="4" w:space="0" w:color="000000"/>
              <w:right w:val="nil"/>
            </w:tcBorders>
            <w:shd w:val="clear" w:color="auto" w:fill="auto"/>
          </w:tcPr>
          <w:p w14:paraId="0DACF65E" w14:textId="3AF39625" w:rsidR="007846F2" w:rsidRPr="00AA73BB" w:rsidRDefault="007846F2" w:rsidP="007846F2">
            <w:pPr>
              <w:pStyle w:val="AARTabletext"/>
              <w:rPr>
                <w:highlight w:val="yellow"/>
              </w:rPr>
            </w:pPr>
            <w:r w:rsidRPr="00AA73BB">
              <w:t>23 January–15 May 2021</w:t>
            </w:r>
          </w:p>
        </w:tc>
      </w:tr>
      <w:tr w:rsidR="007846F2" w:rsidRPr="00B86381" w14:paraId="6097BDDE"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77395177" w14:textId="47A873BF" w:rsidR="007846F2" w:rsidRPr="00D714CA" w:rsidRDefault="007846F2" w:rsidP="007846F2">
            <w:pPr>
              <w:pStyle w:val="ARTabletext"/>
              <w:rPr>
                <w:highlight w:val="yellow"/>
              </w:rPr>
            </w:pPr>
            <w:r w:rsidRPr="0091122F">
              <w:rPr>
                <w:i/>
              </w:rPr>
              <w:t>HABITAT: Ways of living</w:t>
            </w:r>
          </w:p>
        </w:tc>
        <w:tc>
          <w:tcPr>
            <w:tcW w:w="3402" w:type="dxa"/>
            <w:gridSpan w:val="2"/>
            <w:tcBorders>
              <w:top w:val="dotted" w:sz="4" w:space="0" w:color="000000"/>
              <w:left w:val="nil"/>
              <w:bottom w:val="dotted" w:sz="4" w:space="0" w:color="000000"/>
              <w:right w:val="nil"/>
            </w:tcBorders>
            <w:shd w:val="clear" w:color="auto" w:fill="auto"/>
          </w:tcPr>
          <w:p w14:paraId="6CF726C8" w14:textId="4A48C00A" w:rsidR="007846F2" w:rsidRPr="00AA73BB" w:rsidRDefault="007846F2" w:rsidP="007846F2">
            <w:pPr>
              <w:pStyle w:val="AARTabletext"/>
              <w:rPr>
                <w:highlight w:val="yellow"/>
              </w:rPr>
            </w:pPr>
            <w:r w:rsidRPr="00AA73BB">
              <w:t>6 March–19 June 2021</w:t>
            </w:r>
          </w:p>
        </w:tc>
      </w:tr>
      <w:tr w:rsidR="007846F2" w:rsidRPr="00B86381" w14:paraId="3630456A"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2A998ACE" w14:textId="63FABA81" w:rsidR="007846F2" w:rsidRPr="00D714CA" w:rsidRDefault="007846F2" w:rsidP="007846F2">
            <w:pPr>
              <w:pStyle w:val="ARTabletext"/>
              <w:rPr>
                <w:highlight w:val="yellow"/>
              </w:rPr>
            </w:pPr>
            <w:r w:rsidRPr="0091122F">
              <w:rPr>
                <w:i/>
              </w:rPr>
              <w:t xml:space="preserve">Don’t forget the </w:t>
            </w:r>
            <w:r>
              <w:rPr>
                <w:i/>
              </w:rPr>
              <w:t>M</w:t>
            </w:r>
            <w:r w:rsidRPr="0091122F">
              <w:rPr>
                <w:i/>
              </w:rPr>
              <w:t xml:space="preserve">ilk : </w:t>
            </w:r>
            <w:r>
              <w:rPr>
                <w:i/>
              </w:rPr>
              <w:t>C</w:t>
            </w:r>
            <w:r w:rsidRPr="0091122F">
              <w:rPr>
                <w:i/>
              </w:rPr>
              <w:t xml:space="preserve">elebrating 50 </w:t>
            </w:r>
            <w:r>
              <w:rPr>
                <w:i/>
              </w:rPr>
              <w:t>Y</w:t>
            </w:r>
            <w:r w:rsidRPr="0091122F">
              <w:rPr>
                <w:i/>
              </w:rPr>
              <w:t>ears of Canberra Milk</w:t>
            </w:r>
          </w:p>
        </w:tc>
        <w:tc>
          <w:tcPr>
            <w:tcW w:w="3402" w:type="dxa"/>
            <w:gridSpan w:val="2"/>
            <w:tcBorders>
              <w:top w:val="dotted" w:sz="4" w:space="0" w:color="000000"/>
              <w:left w:val="nil"/>
              <w:bottom w:val="dotted" w:sz="4" w:space="0" w:color="000000"/>
              <w:right w:val="nil"/>
            </w:tcBorders>
            <w:shd w:val="clear" w:color="auto" w:fill="auto"/>
          </w:tcPr>
          <w:p w14:paraId="5F6EBC07" w14:textId="48014C18" w:rsidR="007846F2" w:rsidRPr="00AA73BB" w:rsidRDefault="007846F2" w:rsidP="007846F2">
            <w:pPr>
              <w:pStyle w:val="AARTabletext"/>
              <w:rPr>
                <w:highlight w:val="yellow"/>
              </w:rPr>
            </w:pPr>
            <w:r w:rsidRPr="00AA73BB">
              <w:t>3 April–31 July 2021</w:t>
            </w:r>
          </w:p>
        </w:tc>
      </w:tr>
      <w:tr w:rsidR="007846F2" w:rsidRPr="00B86381" w14:paraId="03C08B74"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0D8C8051" w14:textId="211FA95D" w:rsidR="007846F2" w:rsidRPr="00D714CA" w:rsidRDefault="007846F2" w:rsidP="007846F2">
            <w:pPr>
              <w:pStyle w:val="ARTabletext"/>
              <w:rPr>
                <w:highlight w:val="yellow"/>
              </w:rPr>
            </w:pPr>
            <w:r w:rsidRPr="00DA4269">
              <w:rPr>
                <w:i/>
              </w:rPr>
              <w:t>The Piano Creatures : A Ragged Shore</w:t>
            </w:r>
          </w:p>
        </w:tc>
        <w:tc>
          <w:tcPr>
            <w:tcW w:w="3402" w:type="dxa"/>
            <w:gridSpan w:val="2"/>
            <w:tcBorders>
              <w:top w:val="dotted" w:sz="4" w:space="0" w:color="000000"/>
              <w:left w:val="nil"/>
              <w:bottom w:val="dotted" w:sz="4" w:space="0" w:color="000000"/>
              <w:right w:val="nil"/>
            </w:tcBorders>
            <w:shd w:val="clear" w:color="auto" w:fill="auto"/>
          </w:tcPr>
          <w:p w14:paraId="62236AAE" w14:textId="6FC417A7" w:rsidR="007846F2" w:rsidRPr="00AA73BB" w:rsidRDefault="007846F2" w:rsidP="007846F2">
            <w:pPr>
              <w:pStyle w:val="AARTabletext"/>
              <w:rPr>
                <w:highlight w:val="yellow"/>
              </w:rPr>
            </w:pPr>
            <w:r w:rsidRPr="00AA73BB">
              <w:t>22 May–4 September 2021</w:t>
            </w:r>
          </w:p>
        </w:tc>
      </w:tr>
      <w:tr w:rsidR="007846F2" w:rsidRPr="00B86381" w14:paraId="25605B01"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0A11C751" w14:textId="648EA8BC" w:rsidR="007846F2" w:rsidRPr="007846F2" w:rsidRDefault="007846F2" w:rsidP="007846F2">
            <w:pPr>
              <w:pStyle w:val="ARTabletext"/>
              <w:rPr>
                <w:i/>
              </w:rPr>
            </w:pPr>
            <w:r w:rsidRPr="007846F2">
              <w:rPr>
                <w:i/>
              </w:rPr>
              <w:t>Natalie Rosin : Brutalism</w:t>
            </w:r>
          </w:p>
        </w:tc>
        <w:tc>
          <w:tcPr>
            <w:tcW w:w="3402" w:type="dxa"/>
            <w:gridSpan w:val="2"/>
            <w:tcBorders>
              <w:top w:val="dotted" w:sz="4" w:space="0" w:color="000000"/>
              <w:left w:val="nil"/>
              <w:bottom w:val="dotted" w:sz="4" w:space="0" w:color="000000"/>
              <w:right w:val="nil"/>
            </w:tcBorders>
            <w:shd w:val="clear" w:color="auto" w:fill="auto"/>
          </w:tcPr>
          <w:p w14:paraId="67182C17" w14:textId="425A41E8" w:rsidR="007846F2" w:rsidRPr="007846F2" w:rsidRDefault="007846F2" w:rsidP="007846F2">
            <w:pPr>
              <w:pStyle w:val="AARTabletext"/>
            </w:pPr>
            <w:r w:rsidRPr="007846F2">
              <w:t>21 June–7 August 2021</w:t>
            </w:r>
          </w:p>
        </w:tc>
      </w:tr>
      <w:tr w:rsidR="007846F2" w:rsidRPr="00B86381" w14:paraId="18D0D0A2" w14:textId="77777777" w:rsidTr="00A87758">
        <w:trPr>
          <w:trHeight w:val="179"/>
        </w:trPr>
        <w:tc>
          <w:tcPr>
            <w:tcW w:w="5251" w:type="dxa"/>
            <w:tcBorders>
              <w:top w:val="dotted" w:sz="4" w:space="0" w:color="000000"/>
              <w:left w:val="nil"/>
              <w:bottom w:val="dotted" w:sz="4" w:space="0" w:color="000000"/>
              <w:right w:val="nil"/>
            </w:tcBorders>
            <w:shd w:val="clear" w:color="auto" w:fill="auto"/>
          </w:tcPr>
          <w:p w14:paraId="33A0E330" w14:textId="77777777" w:rsidR="007846F2" w:rsidRPr="00E91A68" w:rsidRDefault="007846F2" w:rsidP="007846F2">
            <w:pPr>
              <w:spacing w:after="0"/>
              <w:rPr>
                <w:i/>
                <w:sz w:val="20"/>
              </w:rPr>
            </w:pPr>
          </w:p>
        </w:tc>
        <w:tc>
          <w:tcPr>
            <w:tcW w:w="3402" w:type="dxa"/>
            <w:gridSpan w:val="2"/>
            <w:tcBorders>
              <w:top w:val="dotted" w:sz="4" w:space="0" w:color="000000"/>
              <w:left w:val="nil"/>
              <w:bottom w:val="dotted" w:sz="4" w:space="0" w:color="000000"/>
              <w:right w:val="nil"/>
            </w:tcBorders>
            <w:shd w:val="clear" w:color="auto" w:fill="auto"/>
          </w:tcPr>
          <w:p w14:paraId="3E38819A" w14:textId="77777777" w:rsidR="007846F2" w:rsidRPr="00E91A68" w:rsidRDefault="007846F2" w:rsidP="007846F2">
            <w:pPr>
              <w:pStyle w:val="ARTabletext"/>
            </w:pPr>
          </w:p>
        </w:tc>
      </w:tr>
      <w:tr w:rsidR="007846F2" w:rsidRPr="00B86381" w14:paraId="49E56D29" w14:textId="77777777" w:rsidTr="00A87758">
        <w:trPr>
          <w:trHeight w:val="179"/>
        </w:trPr>
        <w:tc>
          <w:tcPr>
            <w:tcW w:w="8653" w:type="dxa"/>
            <w:gridSpan w:val="3"/>
            <w:tcBorders>
              <w:top w:val="dotted" w:sz="4" w:space="0" w:color="000000"/>
              <w:left w:val="nil"/>
              <w:bottom w:val="dotted" w:sz="4" w:space="0" w:color="000000"/>
              <w:right w:val="nil"/>
            </w:tcBorders>
            <w:shd w:val="clear" w:color="auto" w:fill="D9D9D9" w:themeFill="background1" w:themeFillShade="D9"/>
          </w:tcPr>
          <w:p w14:paraId="1DE0889B" w14:textId="77777777" w:rsidR="007846F2" w:rsidRPr="00B86381" w:rsidRDefault="007846F2" w:rsidP="007846F2">
            <w:pPr>
              <w:pStyle w:val="ARTabletextbold"/>
              <w:rPr>
                <w:highlight w:val="yellow"/>
              </w:rPr>
            </w:pPr>
            <w:r w:rsidRPr="0087012E">
              <w:rPr>
                <w:rFonts w:eastAsia="Times New Roman"/>
                <w:bCs w:val="0"/>
                <w:iCs w:val="0"/>
                <w:sz w:val="22"/>
                <w:szCs w:val="22"/>
                <w:lang w:val="en-AU" w:eastAsia="en-US"/>
              </w:rPr>
              <w:t>Learning and Community Programs</w:t>
            </w:r>
          </w:p>
        </w:tc>
      </w:tr>
      <w:tr w:rsidR="007846F2" w:rsidRPr="00B86381" w14:paraId="43B9BD76" w14:textId="77777777" w:rsidTr="00A87758">
        <w:trPr>
          <w:trHeight w:val="179"/>
        </w:trPr>
        <w:tc>
          <w:tcPr>
            <w:tcW w:w="8653" w:type="dxa"/>
            <w:gridSpan w:val="3"/>
            <w:tcBorders>
              <w:top w:val="dotted" w:sz="4" w:space="0" w:color="000000"/>
              <w:left w:val="nil"/>
              <w:bottom w:val="dotted" w:sz="4" w:space="0" w:color="000000"/>
              <w:right w:val="nil"/>
            </w:tcBorders>
            <w:shd w:val="clear" w:color="auto" w:fill="auto"/>
          </w:tcPr>
          <w:p w14:paraId="1859AFCB" w14:textId="694A3EFF" w:rsidR="007846F2" w:rsidRPr="00287787" w:rsidRDefault="007846F2" w:rsidP="00BD058D">
            <w:pPr>
              <w:pStyle w:val="AARtabletextbullet1"/>
              <w:numPr>
                <w:ilvl w:val="0"/>
                <w:numId w:val="0"/>
              </w:numPr>
            </w:pPr>
            <w:r w:rsidRPr="00BD058D">
              <w:rPr>
                <w:b/>
                <w:iCs/>
              </w:rPr>
              <w:t>Floor Talks</w:t>
            </w:r>
            <w:r w:rsidRPr="00287787">
              <w:rPr>
                <w:b/>
              </w:rPr>
              <w:t xml:space="preserve"> :</w:t>
            </w:r>
            <w:r w:rsidRPr="00287787">
              <w:t xml:space="preserve"> Conducted by artists and CMAG</w:t>
            </w:r>
            <w:r w:rsidRPr="00287787">
              <w:fldChar w:fldCharType="begin"/>
            </w:r>
            <w:r w:rsidRPr="00287787">
              <w:instrText xml:space="preserve"> XE "</w:instrText>
            </w:r>
            <w:r w:rsidRPr="00287787">
              <w:rPr>
                <w:rFonts w:asciiTheme="minorHAnsi" w:hAnsiTheme="minorHAnsi"/>
              </w:rPr>
              <w:instrText>CMAG</w:instrText>
            </w:r>
            <w:r w:rsidRPr="00287787">
              <w:instrText xml:space="preserve">" </w:instrText>
            </w:r>
            <w:r w:rsidRPr="00287787">
              <w:fldChar w:fldCharType="end"/>
            </w:r>
            <w:r w:rsidRPr="00287787">
              <w:t xml:space="preserve"> staff </w:t>
            </w:r>
            <w:r>
              <w:t>for</w:t>
            </w:r>
            <w:r w:rsidRPr="00287787">
              <w:t xml:space="preserve"> the following exhibitions : </w:t>
            </w:r>
            <w:r w:rsidR="003A3281" w:rsidRPr="008F0A1C">
              <w:rPr>
                <w:i/>
              </w:rPr>
              <w:t>Building a Life</w:t>
            </w:r>
            <w:r w:rsidR="008F0A1C">
              <w:rPr>
                <w:i/>
              </w:rPr>
              <w:t xml:space="preserve"> </w:t>
            </w:r>
            <w:r w:rsidR="003A3281" w:rsidRPr="008F0A1C">
              <w:rPr>
                <w:i/>
              </w:rPr>
              <w:t>: The Jennings Germans story</w:t>
            </w:r>
            <w:r w:rsidRPr="00287787">
              <w:rPr>
                <w:i/>
                <w:iCs/>
                <w:lang w:val="en-US" w:bidi="en-US"/>
              </w:rPr>
              <w:t>;</w:t>
            </w:r>
            <w:r w:rsidR="003A3281">
              <w:rPr>
                <w:i/>
                <w:iCs/>
                <w:lang w:val="en-US" w:bidi="en-US"/>
              </w:rPr>
              <w:t xml:space="preserve"> </w:t>
            </w:r>
            <w:r w:rsidR="003A3281">
              <w:rPr>
                <w:i/>
              </w:rPr>
              <w:t>Sign of the Times; The Blade : Australia’s love affair with lawn;</w:t>
            </w:r>
            <w:r w:rsidRPr="00287787">
              <w:rPr>
                <w:i/>
                <w:iCs/>
                <w:lang w:val="en-US" w:bidi="en-US"/>
              </w:rPr>
              <w:t xml:space="preserve"> </w:t>
            </w:r>
            <w:r w:rsidR="003A3281">
              <w:rPr>
                <w:i/>
                <w:iCs/>
              </w:rPr>
              <w:t xml:space="preserve">and </w:t>
            </w:r>
            <w:r w:rsidR="003A3281" w:rsidRPr="0091122F">
              <w:rPr>
                <w:i/>
              </w:rPr>
              <w:t>HABITAT</w:t>
            </w:r>
            <w:r w:rsidR="008F0A1C">
              <w:rPr>
                <w:i/>
              </w:rPr>
              <w:t xml:space="preserve"> </w:t>
            </w:r>
            <w:r w:rsidR="003A3281" w:rsidRPr="0091122F">
              <w:rPr>
                <w:i/>
              </w:rPr>
              <w:t>: Ways of living</w:t>
            </w:r>
            <w:r w:rsidR="003A3281">
              <w:rPr>
                <w:i/>
              </w:rPr>
              <w:t>.</w:t>
            </w:r>
          </w:p>
        </w:tc>
      </w:tr>
      <w:tr w:rsidR="007846F2" w:rsidRPr="00B86381" w14:paraId="4B8956FB" w14:textId="77777777" w:rsidTr="00A87758">
        <w:trPr>
          <w:trHeight w:val="179"/>
        </w:trPr>
        <w:tc>
          <w:tcPr>
            <w:tcW w:w="8653" w:type="dxa"/>
            <w:gridSpan w:val="3"/>
            <w:tcBorders>
              <w:top w:val="dotted" w:sz="4" w:space="0" w:color="000000"/>
              <w:left w:val="nil"/>
              <w:bottom w:val="dotted" w:sz="4" w:space="0" w:color="000000"/>
              <w:right w:val="nil"/>
            </w:tcBorders>
            <w:shd w:val="clear" w:color="auto" w:fill="auto"/>
          </w:tcPr>
          <w:p w14:paraId="76D103BD" w14:textId="77777777" w:rsidR="007846F2" w:rsidRPr="00560B08" w:rsidRDefault="007846F2" w:rsidP="007846F2">
            <w:pPr>
              <w:pStyle w:val="ARTabletext"/>
            </w:pPr>
            <w:r w:rsidRPr="00560B08">
              <w:rPr>
                <w:rFonts w:eastAsia="Times New Roman"/>
                <w:b/>
                <w:lang w:val="en-AU" w:eastAsia="en-US"/>
              </w:rPr>
              <w:t>Reel Classics :</w:t>
            </w:r>
            <w:r w:rsidRPr="00560B08">
              <w:t xml:space="preserve"> The Reel McCoy Film Society presented classic cinema film screenings throughout the year.</w:t>
            </w:r>
          </w:p>
        </w:tc>
      </w:tr>
    </w:tbl>
    <w:p w14:paraId="2628A173" w14:textId="77777777" w:rsidR="00F0613A" w:rsidRDefault="00F0613A">
      <w:r>
        <w:rPr>
          <w:b/>
          <w:iCs/>
        </w:rPr>
        <w:br w:type="page"/>
      </w:r>
    </w:p>
    <w:tbl>
      <w:tblPr>
        <w:tblW w:w="865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3"/>
      </w:tblGrid>
      <w:tr w:rsidR="007846F2" w:rsidRPr="00B86381" w14:paraId="51D45D02" w14:textId="77777777" w:rsidTr="00A87758">
        <w:trPr>
          <w:trHeight w:val="179"/>
        </w:trPr>
        <w:tc>
          <w:tcPr>
            <w:tcW w:w="8653" w:type="dxa"/>
            <w:tcBorders>
              <w:top w:val="dotted" w:sz="4" w:space="0" w:color="000000"/>
              <w:left w:val="nil"/>
              <w:bottom w:val="dotted" w:sz="4" w:space="0" w:color="000000"/>
              <w:right w:val="nil"/>
            </w:tcBorders>
            <w:shd w:val="clear" w:color="auto" w:fill="auto"/>
          </w:tcPr>
          <w:p w14:paraId="6540C5B0" w14:textId="22A4C50F" w:rsidR="007846F2" w:rsidRPr="00560B08" w:rsidRDefault="007846F2" w:rsidP="007846F2">
            <w:pPr>
              <w:pStyle w:val="AARTabletextbold"/>
            </w:pPr>
            <w:r w:rsidRPr="00560B08">
              <w:t xml:space="preserve">Other programs included : </w:t>
            </w:r>
          </w:p>
          <w:p w14:paraId="3E9BF45D" w14:textId="6C429096" w:rsidR="006112A1" w:rsidRPr="008F0A1C" w:rsidRDefault="00000129" w:rsidP="008F0A1C">
            <w:pPr>
              <w:pStyle w:val="AARbullet1"/>
              <w:rPr>
                <w:b/>
                <w:bCs/>
                <w:i/>
                <w:iCs/>
                <w:sz w:val="20"/>
              </w:rPr>
            </w:pPr>
            <w:r w:rsidRPr="008F0A1C">
              <w:rPr>
                <w:sz w:val="20"/>
              </w:rPr>
              <w:t>Community programs resumed after the COVID-19 closure</w:t>
            </w:r>
            <w:r w:rsidR="00787B97">
              <w:rPr>
                <w:sz w:val="20"/>
              </w:rPr>
              <w:t xml:space="preserve"> in 2019</w:t>
            </w:r>
            <w:r w:rsidR="00FF54C8" w:rsidRPr="00AA73BB">
              <w:t>–</w:t>
            </w:r>
            <w:r w:rsidR="00FF54C8">
              <w:t>20</w:t>
            </w:r>
            <w:r w:rsidRPr="008F0A1C">
              <w:rPr>
                <w:sz w:val="20"/>
              </w:rPr>
              <w:t xml:space="preserve"> on 1 August 2020 with the launch of </w:t>
            </w:r>
            <w:r w:rsidRPr="008F0A1C">
              <w:rPr>
                <w:i/>
                <w:iCs/>
                <w:sz w:val="20"/>
              </w:rPr>
              <w:t>CMAG on Saturday</w:t>
            </w:r>
            <w:r w:rsidR="00560FA8" w:rsidRPr="008F0A1C">
              <w:rPr>
                <w:sz w:val="20"/>
              </w:rPr>
              <w:t xml:space="preserve"> children sessions as follows : </w:t>
            </w:r>
            <w:r w:rsidR="006112A1" w:rsidRPr="008F0A1C">
              <w:rPr>
                <w:i/>
                <w:iCs/>
                <w:sz w:val="20"/>
                <w:lang w:val="en-US" w:bidi="en-US"/>
              </w:rPr>
              <w:t>ShapeShifter</w:t>
            </w:r>
            <w:r w:rsidR="00560FA8" w:rsidRPr="008F0A1C">
              <w:rPr>
                <w:i/>
                <w:iCs/>
                <w:sz w:val="20"/>
                <w:lang w:val="en-US" w:bidi="en-US"/>
              </w:rPr>
              <w:t>;</w:t>
            </w:r>
            <w:r w:rsidR="006112A1" w:rsidRPr="008F0A1C">
              <w:rPr>
                <w:i/>
                <w:iCs/>
                <w:sz w:val="20"/>
                <w:lang w:val="en-US" w:bidi="en-US"/>
              </w:rPr>
              <w:t xml:space="preserve"> </w:t>
            </w:r>
            <w:r w:rsidR="006112A1" w:rsidRPr="008F0A1C">
              <w:rPr>
                <w:i/>
                <w:iCs/>
                <w:sz w:val="20"/>
              </w:rPr>
              <w:t>Artists’ books</w:t>
            </w:r>
            <w:r w:rsidR="00560FA8" w:rsidRPr="008F0A1C">
              <w:rPr>
                <w:i/>
                <w:iCs/>
                <w:sz w:val="20"/>
              </w:rPr>
              <w:t xml:space="preserve">; </w:t>
            </w:r>
            <w:r w:rsidR="006112A1" w:rsidRPr="008F0A1C">
              <w:rPr>
                <w:i/>
                <w:iCs/>
                <w:sz w:val="20"/>
              </w:rPr>
              <w:t>Roller landscapes</w:t>
            </w:r>
            <w:r w:rsidR="00560FA8" w:rsidRPr="008F0A1C">
              <w:rPr>
                <w:i/>
                <w:iCs/>
                <w:sz w:val="20"/>
              </w:rPr>
              <w:t>;</w:t>
            </w:r>
            <w:r w:rsidR="006112A1" w:rsidRPr="008F0A1C">
              <w:rPr>
                <w:i/>
                <w:iCs/>
                <w:sz w:val="20"/>
              </w:rPr>
              <w:t xml:space="preserve"> </w:t>
            </w:r>
            <w:r w:rsidR="006112A1" w:rsidRPr="008F0A1C">
              <w:rPr>
                <w:rFonts w:cs="Arial"/>
                <w:i/>
                <w:iCs/>
                <w:sz w:val="20"/>
              </w:rPr>
              <w:t>Backyard fun</w:t>
            </w:r>
            <w:r w:rsidR="00560FA8" w:rsidRPr="008F0A1C">
              <w:rPr>
                <w:rFonts w:cs="Arial"/>
                <w:i/>
                <w:iCs/>
                <w:sz w:val="20"/>
              </w:rPr>
              <w:t>;</w:t>
            </w:r>
            <w:r w:rsidR="006112A1" w:rsidRPr="008F0A1C">
              <w:rPr>
                <w:rFonts w:cs="Arial"/>
                <w:i/>
                <w:iCs/>
                <w:sz w:val="20"/>
              </w:rPr>
              <w:t xml:space="preserve"> </w:t>
            </w:r>
            <w:r w:rsidR="006112A1" w:rsidRPr="008F0A1C">
              <w:rPr>
                <w:i/>
                <w:iCs/>
                <w:sz w:val="20"/>
              </w:rPr>
              <w:t>Time after time</w:t>
            </w:r>
            <w:r w:rsidR="00560FA8" w:rsidRPr="008F0A1C">
              <w:rPr>
                <w:i/>
                <w:iCs/>
                <w:sz w:val="20"/>
              </w:rPr>
              <w:t>;</w:t>
            </w:r>
            <w:r w:rsidR="006112A1" w:rsidRPr="008F0A1C">
              <w:rPr>
                <w:i/>
                <w:iCs/>
                <w:sz w:val="20"/>
              </w:rPr>
              <w:t xml:space="preserve"> A Big Canberra sky</w:t>
            </w:r>
            <w:r w:rsidR="00560FA8" w:rsidRPr="008F0A1C">
              <w:rPr>
                <w:i/>
                <w:iCs/>
                <w:sz w:val="20"/>
              </w:rPr>
              <w:t xml:space="preserve">; </w:t>
            </w:r>
            <w:r w:rsidR="00560FA8" w:rsidRPr="008F0A1C">
              <w:rPr>
                <w:sz w:val="20"/>
              </w:rPr>
              <w:t>and</w:t>
            </w:r>
            <w:r w:rsidR="006112A1" w:rsidRPr="008F0A1C">
              <w:rPr>
                <w:i/>
                <w:iCs/>
                <w:sz w:val="20"/>
              </w:rPr>
              <w:t xml:space="preserve"> Creature feature</w:t>
            </w:r>
            <w:r w:rsidR="00560FA8" w:rsidRPr="008F0A1C">
              <w:rPr>
                <w:i/>
                <w:iCs/>
                <w:sz w:val="20"/>
              </w:rPr>
              <w:t>.</w:t>
            </w:r>
          </w:p>
          <w:p w14:paraId="47105BD3" w14:textId="33EB8B30" w:rsidR="00560FA8" w:rsidRPr="008F0A1C" w:rsidRDefault="00560FA8" w:rsidP="008F0A1C">
            <w:pPr>
              <w:pStyle w:val="AARbullet1"/>
              <w:rPr>
                <w:b/>
                <w:bCs/>
                <w:sz w:val="20"/>
              </w:rPr>
            </w:pPr>
            <w:r w:rsidRPr="008F0A1C">
              <w:rPr>
                <w:sz w:val="20"/>
                <w:lang w:eastAsia="en-AU"/>
              </w:rPr>
              <w:t>COVIDSafe</w:t>
            </w:r>
            <w:r w:rsidR="001006A3">
              <w:rPr>
                <w:sz w:val="20"/>
                <w:lang w:eastAsia="en-AU"/>
              </w:rPr>
              <w:fldChar w:fldCharType="begin"/>
            </w:r>
            <w:r w:rsidR="001006A3">
              <w:instrText xml:space="preserve"> XE "</w:instrText>
            </w:r>
            <w:r w:rsidR="001006A3" w:rsidRPr="00024CE0">
              <w:rPr>
                <w:rFonts w:cstheme="minorBidi"/>
                <w:lang w:eastAsia="en-AU"/>
              </w:rPr>
              <w:instrText>COVIDSafe</w:instrText>
            </w:r>
            <w:r w:rsidR="001006A3">
              <w:instrText xml:space="preserve">" </w:instrText>
            </w:r>
            <w:r w:rsidR="001006A3">
              <w:rPr>
                <w:sz w:val="20"/>
                <w:lang w:eastAsia="en-AU"/>
              </w:rPr>
              <w:fldChar w:fldCharType="end"/>
            </w:r>
            <w:r w:rsidRPr="008F0A1C">
              <w:rPr>
                <w:sz w:val="20"/>
                <w:lang w:eastAsia="en-AU"/>
              </w:rPr>
              <w:t xml:space="preserve"> activities for families with children connecting the CMAG collection to artmaking and children’s literature resumed in the MakerSpace and ReaderSpace areas.</w:t>
            </w:r>
          </w:p>
          <w:p w14:paraId="682CEACA" w14:textId="09CDBFE5" w:rsidR="00C42718" w:rsidRPr="008F0A1C" w:rsidRDefault="00C42718" w:rsidP="008F0A1C">
            <w:pPr>
              <w:pStyle w:val="AARbullet1"/>
              <w:rPr>
                <w:sz w:val="20"/>
              </w:rPr>
            </w:pPr>
            <w:r w:rsidRPr="008F0A1C">
              <w:rPr>
                <w:sz w:val="20"/>
              </w:rPr>
              <w:t xml:space="preserve">CMAG </w:t>
            </w:r>
            <w:r w:rsidRPr="008F0A1C">
              <w:rPr>
                <w:color w:val="000000" w:themeColor="text1"/>
                <w:sz w:val="20"/>
              </w:rPr>
              <w:t>partnered with Thunderstone Abori</w:t>
            </w:r>
            <w:r w:rsidRPr="008F0A1C">
              <w:rPr>
                <w:sz w:val="20"/>
              </w:rPr>
              <w:t xml:space="preserve">ginal Cultural Services to create the </w:t>
            </w:r>
            <w:r w:rsidRPr="008F0A1C">
              <w:rPr>
                <w:rStyle w:val="Emphasis"/>
                <w:rFonts w:asciiTheme="minorHAnsi" w:hAnsiTheme="minorHAnsi" w:cstheme="minorBidi"/>
                <w:sz w:val="20"/>
              </w:rPr>
              <w:t>Ngunawal Story Time</w:t>
            </w:r>
            <w:r w:rsidRPr="008F0A1C">
              <w:rPr>
                <w:sz w:val="20"/>
              </w:rPr>
              <w:t xml:space="preserve"> </w:t>
            </w:r>
            <w:r w:rsidRPr="008F0A1C">
              <w:rPr>
                <w:color w:val="000000" w:themeColor="text1"/>
                <w:sz w:val="20"/>
              </w:rPr>
              <w:t>project, launched during NAIDOC week.</w:t>
            </w:r>
          </w:p>
          <w:p w14:paraId="35477CA6" w14:textId="7E7A7BF0" w:rsidR="00C42718" w:rsidRPr="008F0A1C" w:rsidRDefault="00FF54C8" w:rsidP="008F0A1C">
            <w:pPr>
              <w:pStyle w:val="AARbullet1"/>
              <w:rPr>
                <w:sz w:val="20"/>
                <w:lang w:eastAsia="en-AU"/>
              </w:rPr>
            </w:pPr>
            <w:r>
              <w:rPr>
                <w:rFonts w:cs="Calibri"/>
                <w:i/>
                <w:iCs/>
                <w:sz w:val="20"/>
              </w:rPr>
              <w:t>HABITAT</w:t>
            </w:r>
            <w:r w:rsidR="008F0A1C" w:rsidRPr="008F0A1C">
              <w:rPr>
                <w:rFonts w:cs="Calibri"/>
                <w:i/>
                <w:iCs/>
                <w:sz w:val="20"/>
              </w:rPr>
              <w:t xml:space="preserve"> </w:t>
            </w:r>
            <w:r w:rsidR="00C42718" w:rsidRPr="008F0A1C">
              <w:rPr>
                <w:rFonts w:cs="Calibri"/>
                <w:i/>
                <w:iCs/>
                <w:sz w:val="20"/>
              </w:rPr>
              <w:t xml:space="preserve">: Ways of </w:t>
            </w:r>
            <w:r w:rsidR="008F0A1C" w:rsidRPr="008F0A1C">
              <w:rPr>
                <w:rFonts w:cs="Calibri"/>
                <w:i/>
                <w:iCs/>
                <w:sz w:val="20"/>
              </w:rPr>
              <w:t>l</w:t>
            </w:r>
            <w:r w:rsidR="00C42718" w:rsidRPr="008F0A1C">
              <w:rPr>
                <w:rFonts w:cs="Calibri"/>
                <w:i/>
                <w:iCs/>
                <w:sz w:val="20"/>
              </w:rPr>
              <w:t>iving</w:t>
            </w:r>
            <w:r w:rsidR="00C42718" w:rsidRPr="008F0A1C">
              <w:rPr>
                <w:rFonts w:cs="Calibri"/>
                <w:sz w:val="20"/>
              </w:rPr>
              <w:t xml:space="preserve"> artist Tina Havelock Stevens and fellow performer Liberty Kerr, provided a drumming/cello performance celebrating the eve of World Environment Day.  </w:t>
            </w:r>
          </w:p>
          <w:p w14:paraId="46187B9D" w14:textId="2C4D8FD5" w:rsidR="006112A1" w:rsidRPr="008F0A1C" w:rsidRDefault="00C42718" w:rsidP="008F0A1C">
            <w:pPr>
              <w:pStyle w:val="AARbullet1"/>
              <w:rPr>
                <w:sz w:val="20"/>
                <w:lang w:val="en-US" w:bidi="en-US"/>
              </w:rPr>
            </w:pPr>
            <w:r w:rsidRPr="008F0A1C">
              <w:rPr>
                <w:sz w:val="20"/>
                <w:lang w:val="en-US" w:bidi="en-US"/>
              </w:rPr>
              <w:t xml:space="preserve">Over 20 </w:t>
            </w:r>
            <w:r w:rsidR="00000129" w:rsidRPr="008F0A1C">
              <w:rPr>
                <w:i/>
                <w:iCs/>
                <w:sz w:val="20"/>
                <w:lang w:val="en-US" w:bidi="en-US"/>
              </w:rPr>
              <w:t xml:space="preserve">What </w:t>
            </w:r>
            <w:r w:rsidR="004E3988" w:rsidRPr="008F0A1C">
              <w:rPr>
                <w:i/>
                <w:iCs/>
                <w:sz w:val="20"/>
                <w:lang w:val="en-US" w:bidi="en-US"/>
              </w:rPr>
              <w:t>D</w:t>
            </w:r>
            <w:r w:rsidR="00000129" w:rsidRPr="008F0A1C">
              <w:rPr>
                <w:i/>
                <w:iCs/>
                <w:sz w:val="20"/>
                <w:lang w:val="en-US" w:bidi="en-US"/>
              </w:rPr>
              <w:t xml:space="preserve">o Artists </w:t>
            </w:r>
            <w:r w:rsidRPr="008F0A1C">
              <w:rPr>
                <w:i/>
                <w:iCs/>
                <w:sz w:val="20"/>
                <w:lang w:val="en-US" w:bidi="en-US"/>
              </w:rPr>
              <w:t>M</w:t>
            </w:r>
            <w:r w:rsidR="00000129" w:rsidRPr="008F0A1C">
              <w:rPr>
                <w:i/>
                <w:iCs/>
                <w:sz w:val="20"/>
                <w:lang w:val="en-US" w:bidi="en-US"/>
              </w:rPr>
              <w:t>ake</w:t>
            </w:r>
            <w:r w:rsidRPr="008F0A1C">
              <w:rPr>
                <w:sz w:val="20"/>
                <w:lang w:val="en-US" w:bidi="en-US"/>
              </w:rPr>
              <w:t xml:space="preserve"> children programs conducted.</w:t>
            </w:r>
          </w:p>
          <w:p w14:paraId="7EE5D2C9" w14:textId="561AC30E" w:rsidR="007846F2" w:rsidRPr="00975746" w:rsidRDefault="00C42718" w:rsidP="008F0A1C">
            <w:pPr>
              <w:pStyle w:val="AARbullet1"/>
              <w:rPr>
                <w:lang w:val="en-US" w:bidi="en-US"/>
              </w:rPr>
            </w:pPr>
            <w:r w:rsidRPr="008F0A1C">
              <w:rPr>
                <w:sz w:val="20"/>
              </w:rPr>
              <w:t xml:space="preserve">Autumn school holiday workshops </w:t>
            </w:r>
            <w:r w:rsidRPr="008F0A1C">
              <w:rPr>
                <w:i/>
                <w:iCs/>
                <w:sz w:val="20"/>
              </w:rPr>
              <w:t>My House</w:t>
            </w:r>
            <w:r w:rsidRPr="008F0A1C">
              <w:rPr>
                <w:sz w:val="20"/>
              </w:rPr>
              <w:t xml:space="preserve"> conducted</w:t>
            </w:r>
            <w:r w:rsidR="00975746" w:rsidRPr="008F0A1C">
              <w:rPr>
                <w:sz w:val="20"/>
              </w:rPr>
              <w:t>.</w:t>
            </w:r>
            <w:r w:rsidRPr="00C42718">
              <w:rPr>
                <w:lang w:val="en-US" w:bidi="en-US"/>
              </w:rPr>
              <w:t xml:space="preserve">     </w:t>
            </w:r>
          </w:p>
        </w:tc>
      </w:tr>
      <w:tr w:rsidR="007846F2" w:rsidRPr="00B86381" w14:paraId="19E9EC47" w14:textId="77777777" w:rsidTr="00A87758">
        <w:trPr>
          <w:trHeight w:val="114"/>
        </w:trPr>
        <w:tc>
          <w:tcPr>
            <w:tcW w:w="8653" w:type="dxa"/>
            <w:tcBorders>
              <w:top w:val="dotted" w:sz="4" w:space="0" w:color="000000"/>
              <w:left w:val="nil"/>
              <w:bottom w:val="dotted" w:sz="4" w:space="0" w:color="000000"/>
              <w:right w:val="nil"/>
            </w:tcBorders>
            <w:shd w:val="clear" w:color="auto" w:fill="auto"/>
          </w:tcPr>
          <w:p w14:paraId="6749EBDA" w14:textId="19C3A3A3" w:rsidR="007846F2" w:rsidRPr="00783A92" w:rsidRDefault="007846F2" w:rsidP="0025074B">
            <w:pPr>
              <w:pStyle w:val="AARtabletextbullet1"/>
              <w:numPr>
                <w:ilvl w:val="0"/>
                <w:numId w:val="0"/>
              </w:numPr>
              <w:ind w:left="357" w:hanging="357"/>
              <w:rPr>
                <w:bCs/>
                <w:i/>
                <w:iCs/>
              </w:rPr>
            </w:pPr>
            <w:r w:rsidRPr="00912EAB">
              <w:rPr>
                <w:rFonts w:eastAsia="MS Mincho"/>
                <w:b/>
                <w:bCs/>
                <w:iCs/>
                <w:lang w:val="en-US" w:eastAsia="ja-JP"/>
              </w:rPr>
              <w:t>Outreach Programs</w:t>
            </w:r>
          </w:p>
        </w:tc>
      </w:tr>
      <w:tr w:rsidR="007846F2" w:rsidRPr="00B86381" w14:paraId="351E3738" w14:textId="77777777" w:rsidTr="00A87758">
        <w:trPr>
          <w:trHeight w:val="114"/>
        </w:trPr>
        <w:tc>
          <w:tcPr>
            <w:tcW w:w="8653" w:type="dxa"/>
            <w:tcBorders>
              <w:top w:val="dotted" w:sz="4" w:space="0" w:color="000000"/>
              <w:left w:val="nil"/>
              <w:bottom w:val="dotted" w:sz="4" w:space="0" w:color="000000"/>
              <w:right w:val="nil"/>
            </w:tcBorders>
            <w:shd w:val="clear" w:color="auto" w:fill="auto"/>
          </w:tcPr>
          <w:p w14:paraId="210E1A93" w14:textId="75696CF5" w:rsidR="007846F2" w:rsidRPr="00783A92" w:rsidRDefault="007846F2" w:rsidP="0025074B">
            <w:pPr>
              <w:pStyle w:val="AARTabletext"/>
              <w:rPr>
                <w:b/>
              </w:rPr>
            </w:pPr>
            <w:r w:rsidRPr="00783A92">
              <w:rPr>
                <w:i/>
              </w:rPr>
              <w:t>Exhibition in a Suitcase</w:t>
            </w:r>
            <w:r w:rsidRPr="00783A92">
              <w:t xml:space="preserve"> was loaned to </w:t>
            </w:r>
            <w:r w:rsidR="00975746">
              <w:t>Hackett, North Ainslie, Ainslie School-Reid and Baker Gardens Preschools.</w:t>
            </w:r>
            <w:r w:rsidR="0025074B">
              <w:t xml:space="preserve">  </w:t>
            </w:r>
            <w:r w:rsidR="0025074B" w:rsidRPr="0025074B">
              <w:rPr>
                <w:i/>
              </w:rPr>
              <w:t>Old MacDonald’s Farm</w:t>
            </w:r>
            <w:r w:rsidR="0025074B">
              <w:t xml:space="preserve"> was loaned to Ainslie School-Reid and Baker Gardens Preschools.</w:t>
            </w:r>
          </w:p>
        </w:tc>
      </w:tr>
      <w:tr w:rsidR="007846F2" w:rsidRPr="00B86381" w14:paraId="5E4A63B3" w14:textId="77777777" w:rsidTr="00A87758">
        <w:trPr>
          <w:trHeight w:val="114"/>
        </w:trPr>
        <w:tc>
          <w:tcPr>
            <w:tcW w:w="8653" w:type="dxa"/>
            <w:tcBorders>
              <w:top w:val="dotted" w:sz="4" w:space="0" w:color="000000"/>
              <w:left w:val="nil"/>
              <w:bottom w:val="dotted" w:sz="4" w:space="0" w:color="000000"/>
              <w:right w:val="nil"/>
            </w:tcBorders>
            <w:shd w:val="clear" w:color="auto" w:fill="D9D9D9" w:themeFill="background1" w:themeFillShade="D9"/>
          </w:tcPr>
          <w:p w14:paraId="60209D96" w14:textId="47F1177F" w:rsidR="007846F2" w:rsidRPr="00783A92" w:rsidRDefault="007846F2" w:rsidP="007846F2">
            <w:pPr>
              <w:pStyle w:val="ARTabletextbold"/>
            </w:pPr>
            <w:r w:rsidRPr="0087012E">
              <w:rPr>
                <w:rFonts w:eastAsia="Times New Roman"/>
                <w:bCs w:val="0"/>
                <w:iCs w:val="0"/>
                <w:sz w:val="22"/>
                <w:szCs w:val="22"/>
                <w:lang w:val="en-AU" w:eastAsia="en-US"/>
              </w:rPr>
              <w:t>Programs conducted in association with The Nolan Collection</w:t>
            </w:r>
          </w:p>
        </w:tc>
      </w:tr>
      <w:tr w:rsidR="007846F2" w:rsidRPr="00B86381" w14:paraId="50CC1C07" w14:textId="77777777" w:rsidTr="00A87758">
        <w:trPr>
          <w:trHeight w:val="114"/>
        </w:trPr>
        <w:tc>
          <w:tcPr>
            <w:tcW w:w="8653" w:type="dxa"/>
            <w:tcBorders>
              <w:top w:val="dotted" w:sz="4" w:space="0" w:color="000000"/>
              <w:left w:val="nil"/>
              <w:bottom w:val="dotted" w:sz="4" w:space="0" w:color="000000"/>
              <w:right w:val="nil"/>
            </w:tcBorders>
            <w:shd w:val="clear" w:color="auto" w:fill="auto"/>
          </w:tcPr>
          <w:p w14:paraId="03362F95" w14:textId="4212DE0F" w:rsidR="0025074B" w:rsidRPr="0025074B" w:rsidRDefault="007846F2" w:rsidP="007846F2">
            <w:pPr>
              <w:pStyle w:val="ARTabletextbold"/>
              <w:rPr>
                <w:b w:val="0"/>
                <w:i/>
                <w:iCs w:val="0"/>
              </w:rPr>
            </w:pPr>
            <w:r w:rsidRPr="00560B08">
              <w:rPr>
                <w:rFonts w:eastAsia="Times New Roman"/>
                <w:lang w:val="en-AU"/>
              </w:rPr>
              <w:t>Floor Talk</w:t>
            </w:r>
            <w:r w:rsidR="0025074B">
              <w:rPr>
                <w:rFonts w:eastAsia="Times New Roman"/>
                <w:lang w:val="en-AU"/>
              </w:rPr>
              <w:t>s</w:t>
            </w:r>
            <w:r w:rsidRPr="00560B08">
              <w:rPr>
                <w:rFonts w:eastAsia="Times New Roman"/>
                <w:lang w:val="en-AU"/>
              </w:rPr>
              <w:t xml:space="preserve"> :</w:t>
            </w:r>
            <w:r>
              <w:t xml:space="preserve"> </w:t>
            </w:r>
            <w:r w:rsidR="0025074B" w:rsidRPr="00ED2F05">
              <w:rPr>
                <w:b w:val="0"/>
                <w:i/>
                <w:iCs w:val="0"/>
              </w:rPr>
              <w:t>Sidney Nolan’s encounters with popular culture</w:t>
            </w:r>
            <w:r w:rsidR="0025074B">
              <w:rPr>
                <w:b w:val="0"/>
              </w:rPr>
              <w:t xml:space="preserve"> / Dr Chris McAuliffe and </w:t>
            </w:r>
            <w:r w:rsidR="0025074B" w:rsidRPr="0025074B">
              <w:rPr>
                <w:b w:val="0"/>
                <w:i/>
                <w:iCs w:val="0"/>
              </w:rPr>
              <w:t>Nolan &amp; St Kilda with Virginia Rigney</w:t>
            </w:r>
            <w:r w:rsidR="0025074B">
              <w:rPr>
                <w:b w:val="0"/>
                <w:i/>
              </w:rPr>
              <w:t>.</w:t>
            </w:r>
          </w:p>
        </w:tc>
      </w:tr>
      <w:tr w:rsidR="007846F2" w:rsidRPr="00B86381" w14:paraId="258A033A" w14:textId="77777777" w:rsidTr="00A87758">
        <w:trPr>
          <w:trHeight w:val="114"/>
        </w:trPr>
        <w:tc>
          <w:tcPr>
            <w:tcW w:w="8653" w:type="dxa"/>
            <w:tcBorders>
              <w:top w:val="dotted" w:sz="4" w:space="0" w:color="000000"/>
              <w:left w:val="nil"/>
              <w:bottom w:val="dotted" w:sz="4" w:space="0" w:color="000000"/>
              <w:right w:val="nil"/>
            </w:tcBorders>
            <w:shd w:val="clear" w:color="auto" w:fill="auto"/>
          </w:tcPr>
          <w:p w14:paraId="126AC812" w14:textId="6728AC10" w:rsidR="007846F2" w:rsidRPr="00560B08" w:rsidRDefault="007846F2" w:rsidP="007846F2">
            <w:pPr>
              <w:pStyle w:val="ARTabletextbold"/>
              <w:rPr>
                <w:rFonts w:eastAsia="Times New Roman"/>
                <w:lang w:val="en-AU"/>
              </w:rPr>
            </w:pPr>
            <w:r w:rsidRPr="003D4CE3">
              <w:rPr>
                <w:i/>
                <w:lang w:val="en-AU"/>
              </w:rPr>
              <w:t>Every Picture Tells a Story :</w:t>
            </w:r>
            <w:r w:rsidRPr="00134286">
              <w:t xml:space="preserve"> </w:t>
            </w:r>
            <w:r w:rsidRPr="00560B08">
              <w:rPr>
                <w:rStyle w:val="AARTabletextChar"/>
                <w:b w:val="0"/>
                <w:bCs/>
              </w:rPr>
              <w:t>A learning program exploring the paintings of Sidney Nolan, attended by various Preschools.</w:t>
            </w:r>
          </w:p>
        </w:tc>
      </w:tr>
      <w:tr w:rsidR="007846F2" w:rsidRPr="00B86381" w14:paraId="0BAC46F4" w14:textId="77777777" w:rsidTr="00A87758">
        <w:trPr>
          <w:trHeight w:val="179"/>
        </w:trPr>
        <w:tc>
          <w:tcPr>
            <w:tcW w:w="8653" w:type="dxa"/>
            <w:tcBorders>
              <w:top w:val="dotted" w:sz="4" w:space="0" w:color="000000"/>
              <w:left w:val="nil"/>
              <w:bottom w:val="dotted" w:sz="4" w:space="0" w:color="000000"/>
              <w:right w:val="nil"/>
            </w:tcBorders>
            <w:shd w:val="clear" w:color="auto" w:fill="auto"/>
          </w:tcPr>
          <w:p w14:paraId="4B6FDFFF" w14:textId="77777777" w:rsidR="000F17CB" w:rsidRDefault="007846F2" w:rsidP="008F0A1C">
            <w:pPr>
              <w:spacing w:after="0"/>
              <w:rPr>
                <w:b/>
                <w:sz w:val="20"/>
              </w:rPr>
            </w:pPr>
            <w:r w:rsidRPr="008F0A1C">
              <w:rPr>
                <w:b/>
                <w:sz w:val="20"/>
              </w:rPr>
              <w:t>Other programs included :</w:t>
            </w:r>
          </w:p>
          <w:p w14:paraId="524C0898" w14:textId="6CB4F5ED" w:rsidR="000F17CB" w:rsidRPr="000F17CB" w:rsidRDefault="0025074B" w:rsidP="000F17CB">
            <w:pPr>
              <w:pStyle w:val="AARbullet1"/>
              <w:ind w:left="357" w:hanging="357"/>
              <w:rPr>
                <w:rFonts w:cs="Calibri"/>
                <w:i/>
                <w:iCs/>
                <w:sz w:val="20"/>
              </w:rPr>
            </w:pPr>
            <w:r w:rsidRPr="000F17CB">
              <w:rPr>
                <w:rFonts w:cs="Calibri"/>
                <w:sz w:val="20"/>
              </w:rPr>
              <w:t>Nolan school holiday workshop</w:t>
            </w:r>
            <w:r w:rsidRPr="000F17CB">
              <w:rPr>
                <w:rFonts w:cs="Calibri"/>
                <w:i/>
                <w:iCs/>
                <w:sz w:val="20"/>
              </w:rPr>
              <w:t xml:space="preserve"> Merry Go Round</w:t>
            </w:r>
            <w:r w:rsidR="000F17CB" w:rsidRPr="000F17CB">
              <w:rPr>
                <w:rFonts w:cs="Calibri"/>
                <w:i/>
                <w:iCs/>
                <w:sz w:val="20"/>
              </w:rPr>
              <w:t>.</w:t>
            </w:r>
          </w:p>
          <w:p w14:paraId="2EBA03E2" w14:textId="38B75AB5" w:rsidR="000F17CB" w:rsidRPr="000F17CB" w:rsidRDefault="00E419B5" w:rsidP="000F17CB">
            <w:pPr>
              <w:pStyle w:val="AARbullet1"/>
              <w:ind w:left="357" w:hanging="357"/>
              <w:rPr>
                <w:rFonts w:cs="Calibri"/>
                <w:i/>
                <w:iCs/>
                <w:sz w:val="20"/>
              </w:rPr>
            </w:pPr>
            <w:r w:rsidRPr="000F17CB">
              <w:rPr>
                <w:rFonts w:cs="Calibri"/>
                <w:i/>
                <w:iCs/>
                <w:sz w:val="20"/>
              </w:rPr>
              <w:t xml:space="preserve">Studio workshop : Street </w:t>
            </w:r>
            <w:r w:rsidR="00787B97">
              <w:rPr>
                <w:rFonts w:cs="Calibri"/>
                <w:i/>
                <w:iCs/>
                <w:sz w:val="20"/>
              </w:rPr>
              <w:t>A</w:t>
            </w:r>
            <w:r w:rsidRPr="000F17CB">
              <w:rPr>
                <w:rFonts w:cs="Calibri"/>
                <w:i/>
                <w:iCs/>
                <w:sz w:val="20"/>
              </w:rPr>
              <w:t xml:space="preserve">rt with Byrd </w:t>
            </w:r>
            <w:r w:rsidRPr="000F17CB">
              <w:rPr>
                <w:rFonts w:cs="Calibri"/>
                <w:sz w:val="20"/>
              </w:rPr>
              <w:t>- discovering Sidney Nolan’s spray-painted works from the</w:t>
            </w:r>
            <w:r w:rsidRPr="000F17CB">
              <w:rPr>
                <w:rFonts w:cs="Calibri"/>
                <w:i/>
                <w:iCs/>
                <w:sz w:val="20"/>
              </w:rPr>
              <w:t xml:space="preserve"> Sidney Nolan</w:t>
            </w:r>
            <w:r w:rsidR="00787B97">
              <w:rPr>
                <w:rFonts w:cs="Calibri"/>
                <w:i/>
                <w:iCs/>
                <w:sz w:val="20"/>
              </w:rPr>
              <w:t xml:space="preserve"> :</w:t>
            </w:r>
            <w:r w:rsidRPr="000F17CB">
              <w:rPr>
                <w:rFonts w:cs="Calibri"/>
                <w:i/>
                <w:iCs/>
                <w:sz w:val="20"/>
              </w:rPr>
              <w:t xml:space="preserve"> Remembrances of my youth</w:t>
            </w:r>
            <w:r w:rsidR="00FF54C8">
              <w:rPr>
                <w:rFonts w:cs="Calibri"/>
                <w:i/>
                <w:iCs/>
                <w:sz w:val="20"/>
              </w:rPr>
              <w:t xml:space="preserve"> </w:t>
            </w:r>
            <w:r w:rsidR="00FF54C8" w:rsidRPr="000F17CB">
              <w:rPr>
                <w:rFonts w:cs="Calibri"/>
                <w:sz w:val="20"/>
              </w:rPr>
              <w:t>exhibition</w:t>
            </w:r>
            <w:r w:rsidR="000F17CB" w:rsidRPr="000F17CB">
              <w:rPr>
                <w:rFonts w:cs="Calibri"/>
                <w:i/>
                <w:iCs/>
                <w:sz w:val="20"/>
              </w:rPr>
              <w:t>.</w:t>
            </w:r>
          </w:p>
          <w:p w14:paraId="48B59DE2" w14:textId="5FA2B416" w:rsidR="000F17CB" w:rsidRPr="000F17CB" w:rsidRDefault="0025074B" w:rsidP="000F17CB">
            <w:pPr>
              <w:pStyle w:val="AARbullet1"/>
              <w:ind w:left="357" w:hanging="357"/>
              <w:rPr>
                <w:rFonts w:cs="Calibri"/>
                <w:i/>
                <w:iCs/>
                <w:sz w:val="20"/>
              </w:rPr>
            </w:pPr>
            <w:r w:rsidRPr="000F17CB">
              <w:rPr>
                <w:rFonts w:cs="Calibri"/>
                <w:sz w:val="20"/>
              </w:rPr>
              <w:t>The online Nolan Collection</w:t>
            </w:r>
            <w:r w:rsidRPr="000F17CB">
              <w:rPr>
                <w:rFonts w:cs="Calibri"/>
                <w:i/>
                <w:iCs/>
                <w:sz w:val="20"/>
              </w:rPr>
              <w:t xml:space="preserve"> </w:t>
            </w:r>
            <w:r w:rsidRPr="000F17CB">
              <w:rPr>
                <w:rFonts w:cs="Calibri"/>
                <w:sz w:val="20"/>
              </w:rPr>
              <w:t>program</w:t>
            </w:r>
            <w:r w:rsidRPr="000F17CB">
              <w:rPr>
                <w:rFonts w:cs="Calibri"/>
                <w:i/>
                <w:iCs/>
                <w:sz w:val="20"/>
              </w:rPr>
              <w:t xml:space="preserve"> CovidSafe Nolan Children’s Trail</w:t>
            </w:r>
            <w:r w:rsidRPr="000F17CB">
              <w:rPr>
                <w:rFonts w:cs="Calibri"/>
                <w:sz w:val="20"/>
              </w:rPr>
              <w:t xml:space="preserve"> (via CMAG’s Instagram stories) launched on 27 October 2020 and ran through to 13 March 2021</w:t>
            </w:r>
            <w:r w:rsidR="000F17CB" w:rsidRPr="000F17CB">
              <w:rPr>
                <w:rFonts w:cs="Calibri"/>
                <w:i/>
                <w:iCs/>
                <w:sz w:val="20"/>
              </w:rPr>
              <w:t>.</w:t>
            </w:r>
          </w:p>
          <w:p w14:paraId="37B73D02" w14:textId="7E2CB24F" w:rsidR="007846F2" w:rsidRPr="009E2B2A" w:rsidRDefault="007B408B" w:rsidP="000F17CB">
            <w:pPr>
              <w:pStyle w:val="AARbullet1"/>
              <w:ind w:left="357" w:hanging="357"/>
              <w:rPr>
                <w:b/>
              </w:rPr>
            </w:pPr>
            <w:r w:rsidRPr="000F17CB">
              <w:rPr>
                <w:rFonts w:cs="Calibri"/>
                <w:sz w:val="20"/>
              </w:rPr>
              <w:t>Australian Museum and Galleries Association (AMaGA)</w:t>
            </w:r>
            <w:r w:rsidR="00E419B5" w:rsidRPr="000F17CB">
              <w:rPr>
                <w:rFonts w:cs="Calibri"/>
                <w:i/>
                <w:iCs/>
                <w:sz w:val="20"/>
              </w:rPr>
              <w:t xml:space="preserve"> </w:t>
            </w:r>
            <w:r w:rsidR="0025074B" w:rsidRPr="000F17CB">
              <w:rPr>
                <w:rFonts w:cs="Calibri"/>
                <w:i/>
                <w:iCs/>
                <w:sz w:val="20"/>
              </w:rPr>
              <w:t>Nolan Hack tour</w:t>
            </w:r>
            <w:r w:rsidR="00E419B5" w:rsidRPr="000F17CB">
              <w:rPr>
                <w:rFonts w:cs="Calibri"/>
                <w:i/>
                <w:iCs/>
                <w:sz w:val="20"/>
              </w:rPr>
              <w:t>.</w:t>
            </w:r>
          </w:p>
        </w:tc>
      </w:tr>
      <w:tr w:rsidR="007846F2" w:rsidRPr="00B86381" w14:paraId="5F6A814B" w14:textId="77777777" w:rsidTr="00A87758">
        <w:trPr>
          <w:trHeight w:val="179"/>
        </w:trPr>
        <w:tc>
          <w:tcPr>
            <w:tcW w:w="8653" w:type="dxa"/>
            <w:tcBorders>
              <w:top w:val="dotted" w:sz="4" w:space="0" w:color="000000"/>
              <w:left w:val="nil"/>
              <w:bottom w:val="dotted" w:sz="4" w:space="0" w:color="000000"/>
              <w:right w:val="nil"/>
            </w:tcBorders>
            <w:shd w:val="clear" w:color="auto" w:fill="auto"/>
          </w:tcPr>
          <w:p w14:paraId="6B2AAE38" w14:textId="77777777" w:rsidR="007846F2" w:rsidRPr="00134286" w:rsidRDefault="007846F2" w:rsidP="007846F2">
            <w:pPr>
              <w:pStyle w:val="ARTabletextbold"/>
            </w:pPr>
            <w:r w:rsidRPr="00560B08">
              <w:t>Outreach Programs</w:t>
            </w:r>
          </w:p>
        </w:tc>
      </w:tr>
      <w:tr w:rsidR="007846F2" w:rsidRPr="00B86381" w14:paraId="244FF14A" w14:textId="77777777" w:rsidTr="00A87758">
        <w:trPr>
          <w:trHeight w:val="179"/>
        </w:trPr>
        <w:tc>
          <w:tcPr>
            <w:tcW w:w="8653" w:type="dxa"/>
            <w:tcBorders>
              <w:top w:val="dotted" w:sz="4" w:space="0" w:color="000000"/>
              <w:left w:val="nil"/>
              <w:bottom w:val="dotted" w:sz="4" w:space="0" w:color="000000"/>
              <w:right w:val="nil"/>
            </w:tcBorders>
            <w:shd w:val="clear" w:color="auto" w:fill="auto"/>
          </w:tcPr>
          <w:p w14:paraId="361D7CF7" w14:textId="1E25745B" w:rsidR="007846F2" w:rsidRPr="00783A92" w:rsidRDefault="007846F2" w:rsidP="007846F2">
            <w:pPr>
              <w:pStyle w:val="ARTabletext"/>
              <w:rPr>
                <w:rFonts w:eastAsia="Times New Roman"/>
                <w:lang w:val="en-AU" w:eastAsia="en-AU"/>
              </w:rPr>
            </w:pPr>
            <w:r w:rsidRPr="00FF54C8">
              <w:rPr>
                <w:i/>
                <w:iCs w:val="0"/>
              </w:rPr>
              <w:t xml:space="preserve">The Art Box : Animals </w:t>
            </w:r>
            <w:r w:rsidR="001E6F68">
              <w:rPr>
                <w:i/>
                <w:iCs w:val="0"/>
              </w:rPr>
              <w:t>+</w:t>
            </w:r>
            <w:r w:rsidRPr="00FF54C8">
              <w:rPr>
                <w:i/>
                <w:iCs w:val="0"/>
              </w:rPr>
              <w:t xml:space="preserve"> Plants</w:t>
            </w:r>
            <w:r w:rsidRPr="00783A92">
              <w:t xml:space="preserve"> was loaned to Forrest Primary School; Every Picture Tells a Story loaned to Theodore Preschool; and </w:t>
            </w:r>
            <w:r w:rsidRPr="004B2E58">
              <w:rPr>
                <w:i/>
                <w:iCs w:val="0"/>
              </w:rPr>
              <w:t>Stop Motion Nolan</w:t>
            </w:r>
            <w:r w:rsidRPr="00783A92">
              <w:t xml:space="preserve"> suitcases were loaned to Kaleen Primary School.</w:t>
            </w:r>
          </w:p>
        </w:tc>
      </w:tr>
    </w:tbl>
    <w:p w14:paraId="727ADFC8" w14:textId="69914C43" w:rsidR="00DC7909" w:rsidRPr="00B1684A" w:rsidRDefault="000F17CB" w:rsidP="00DC7909">
      <w:pPr>
        <w:spacing w:after="0"/>
      </w:pPr>
      <w:r>
        <w:rPr>
          <w:b/>
        </w:rPr>
        <w:br/>
      </w:r>
      <w:r w:rsidR="00DC7909" w:rsidRPr="000B5968">
        <w:rPr>
          <w:b/>
        </w:rPr>
        <w:t xml:space="preserve">Venue Hire : </w:t>
      </w:r>
      <w:r w:rsidR="00DC7909" w:rsidRPr="000B5968">
        <w:t>Venues within CMAG</w:t>
      </w:r>
      <w:r w:rsidR="00DC7909">
        <w:fldChar w:fldCharType="begin"/>
      </w:r>
      <w:r w:rsidR="00DC7909">
        <w:instrText xml:space="preserve"> XE "</w:instrText>
      </w:r>
      <w:r w:rsidR="00DC7909" w:rsidRPr="00610231">
        <w:rPr>
          <w:rFonts w:asciiTheme="minorHAnsi" w:hAnsiTheme="minorHAnsi"/>
          <w:sz w:val="18"/>
          <w:szCs w:val="18"/>
        </w:rPr>
        <w:instrText>CMAG</w:instrText>
      </w:r>
      <w:r w:rsidR="00DC7909">
        <w:instrText xml:space="preserve">" </w:instrText>
      </w:r>
      <w:r w:rsidR="00DC7909">
        <w:fldChar w:fldCharType="end"/>
      </w:r>
      <w:r w:rsidR="00DC7909" w:rsidRPr="000B5968">
        <w:t xml:space="preserve"> were hired by </w:t>
      </w:r>
      <w:r w:rsidR="003A3281">
        <w:t>38</w:t>
      </w:r>
      <w:r w:rsidR="00DC7909" w:rsidRPr="000B5968">
        <w:t xml:space="preserve"> diff</w:t>
      </w:r>
      <w:r w:rsidR="00DC7909">
        <w:t>erent organisations during 20</w:t>
      </w:r>
      <w:r w:rsidR="002E2E53">
        <w:t>20</w:t>
      </w:r>
      <w:r w:rsidR="00DC7909">
        <w:t>–</w:t>
      </w:r>
      <w:r w:rsidR="009E2B2A">
        <w:t>2</w:t>
      </w:r>
      <w:r w:rsidR="002E2E53">
        <w:t>1</w:t>
      </w:r>
      <w:r w:rsidR="00DC7909" w:rsidRPr="000B5968">
        <w:t>, with a number of these organisations hiring venues on multiple occasions such as the</w:t>
      </w:r>
      <w:r w:rsidR="009E2B2A">
        <w:t xml:space="preserve"> Office of Aboriginal and Torres Strait Islander Affairs, </w:t>
      </w:r>
      <w:r w:rsidR="007B408B">
        <w:t>AMaGA</w:t>
      </w:r>
      <w:r w:rsidR="002E2E53">
        <w:t>, City Renewal Authority</w:t>
      </w:r>
      <w:r w:rsidR="001006A3">
        <w:fldChar w:fldCharType="begin"/>
      </w:r>
      <w:r w:rsidR="001006A3">
        <w:instrText xml:space="preserve"> XE "</w:instrText>
      </w:r>
      <w:r w:rsidR="001006A3" w:rsidRPr="00514F06">
        <w:rPr>
          <w:szCs w:val="22"/>
        </w:rPr>
        <w:instrText>City Renewal Authority</w:instrText>
      </w:r>
      <w:r w:rsidR="001006A3">
        <w:instrText xml:space="preserve">" </w:instrText>
      </w:r>
      <w:r w:rsidR="001006A3">
        <w:fldChar w:fldCharType="end"/>
      </w:r>
      <w:r w:rsidR="002E2E53">
        <w:t>, Department of Industry, Science, Energy and Resources and Elections ACT</w:t>
      </w:r>
      <w:r w:rsidR="00DC7909" w:rsidRPr="000B5968">
        <w:t>.  The organisations ranged from Federal and ACT agencies to not-for-profit organisations, community groups, and private sector organisations.</w:t>
      </w:r>
    </w:p>
    <w:tbl>
      <w:tblPr>
        <w:tblpPr w:leftFromText="180" w:rightFromText="180" w:vertAnchor="text" w:horzAnchor="page" w:tblpX="1441" w:tblpY="148"/>
        <w:tblOverlap w:val="never"/>
        <w:tblW w:w="8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3118"/>
      </w:tblGrid>
      <w:tr w:rsidR="00DC7909" w:rsidRPr="00B86381" w14:paraId="525773E1" w14:textId="77777777" w:rsidTr="009D3A9F">
        <w:trPr>
          <w:trHeight w:val="363"/>
        </w:trPr>
        <w:tc>
          <w:tcPr>
            <w:tcW w:w="8644" w:type="dxa"/>
            <w:gridSpan w:val="2"/>
            <w:tcBorders>
              <w:top w:val="nil"/>
              <w:left w:val="nil"/>
              <w:bottom w:val="single" w:sz="12" w:space="0" w:color="000000"/>
              <w:right w:val="nil"/>
            </w:tcBorders>
            <w:shd w:val="clear" w:color="auto" w:fill="003D4C"/>
            <w:vAlign w:val="center"/>
          </w:tcPr>
          <w:p w14:paraId="6EE7EC0C" w14:textId="77777777" w:rsidR="00DC7909" w:rsidRPr="00B86381" w:rsidRDefault="00DC7909" w:rsidP="00A87758">
            <w:pPr>
              <w:pStyle w:val="ARTableheadingNormal"/>
              <w:rPr>
                <w:highlight w:val="yellow"/>
              </w:rPr>
            </w:pPr>
            <w:r>
              <w:t xml:space="preserve">ACT </w:t>
            </w:r>
            <w:r w:rsidRPr="00B86381">
              <w:t>HISTORIC PLACES</w:t>
            </w:r>
          </w:p>
        </w:tc>
      </w:tr>
      <w:tr w:rsidR="00DC7909" w:rsidRPr="00B86381" w14:paraId="6BE9CBFB" w14:textId="77777777" w:rsidTr="00A87758">
        <w:tc>
          <w:tcPr>
            <w:tcW w:w="8644" w:type="dxa"/>
            <w:gridSpan w:val="2"/>
            <w:tcBorders>
              <w:top w:val="single" w:sz="12" w:space="0" w:color="000000"/>
              <w:left w:val="nil"/>
              <w:bottom w:val="dotted" w:sz="4" w:space="0" w:color="000000"/>
              <w:right w:val="nil"/>
            </w:tcBorders>
            <w:shd w:val="clear" w:color="auto" w:fill="D9D9D9"/>
          </w:tcPr>
          <w:p w14:paraId="000571C2" w14:textId="77777777" w:rsidR="00DC7909" w:rsidRPr="006100C0" w:rsidRDefault="00DC7909" w:rsidP="007E55EF">
            <w:pPr>
              <w:pStyle w:val="ARTabletext"/>
            </w:pPr>
            <w:r w:rsidRPr="0087012E">
              <w:rPr>
                <w:rFonts w:eastAsia="Times New Roman"/>
                <w:b/>
                <w:bCs w:val="0"/>
                <w:iCs w:val="0"/>
                <w:sz w:val="22"/>
                <w:szCs w:val="22"/>
                <w:lang w:val="en-AU" w:eastAsia="en-US"/>
              </w:rPr>
              <w:t>Exhibitions</w:t>
            </w:r>
            <w:r w:rsidRPr="006100C0">
              <w:fldChar w:fldCharType="begin"/>
            </w:r>
            <w:r w:rsidRPr="006100C0">
              <w:instrText xml:space="preserve"> XE "Lanyon" </w:instrText>
            </w:r>
            <w:r w:rsidRPr="006100C0">
              <w:fldChar w:fldCharType="end"/>
            </w:r>
          </w:p>
        </w:tc>
      </w:tr>
      <w:tr w:rsidR="00DC7909" w:rsidRPr="00B86381" w14:paraId="3D039F96" w14:textId="77777777" w:rsidTr="00A87758">
        <w:tc>
          <w:tcPr>
            <w:tcW w:w="5526" w:type="dxa"/>
            <w:tcBorders>
              <w:top w:val="dotted" w:sz="4" w:space="0" w:color="000000"/>
              <w:left w:val="nil"/>
              <w:bottom w:val="dotted" w:sz="4" w:space="0" w:color="000000"/>
              <w:right w:val="nil"/>
            </w:tcBorders>
            <w:shd w:val="clear" w:color="auto" w:fill="F2F2F2"/>
          </w:tcPr>
          <w:p w14:paraId="03435858" w14:textId="4801963B" w:rsidR="00DC7909" w:rsidRPr="00820992" w:rsidRDefault="00DC7909" w:rsidP="000F17CB">
            <w:pPr>
              <w:pStyle w:val="AARTabletextbold"/>
            </w:pPr>
            <w:r w:rsidRPr="00C879F6">
              <w:t>Lany</w:t>
            </w:r>
            <w:r w:rsidR="006877FE">
              <w:t>on</w:t>
            </w:r>
          </w:p>
        </w:tc>
        <w:tc>
          <w:tcPr>
            <w:tcW w:w="3118" w:type="dxa"/>
            <w:tcBorders>
              <w:top w:val="dotted" w:sz="4" w:space="0" w:color="000000"/>
              <w:left w:val="nil"/>
              <w:bottom w:val="dotted" w:sz="4" w:space="0" w:color="000000"/>
              <w:right w:val="nil"/>
            </w:tcBorders>
            <w:shd w:val="clear" w:color="auto" w:fill="F2F2F2"/>
          </w:tcPr>
          <w:p w14:paraId="49A0E87B" w14:textId="77777777" w:rsidR="00DC7909" w:rsidRPr="00B86381" w:rsidRDefault="00DC7909" w:rsidP="007E55EF">
            <w:pPr>
              <w:pStyle w:val="ARTabletext"/>
            </w:pPr>
          </w:p>
        </w:tc>
      </w:tr>
      <w:tr w:rsidR="00DC7909" w:rsidRPr="00B86381" w14:paraId="0BF5B369" w14:textId="77777777" w:rsidTr="00A87758">
        <w:tc>
          <w:tcPr>
            <w:tcW w:w="5526" w:type="dxa"/>
            <w:tcBorders>
              <w:top w:val="dotted" w:sz="4" w:space="0" w:color="000000"/>
              <w:left w:val="nil"/>
              <w:bottom w:val="dotted" w:sz="4" w:space="0" w:color="000000"/>
              <w:right w:val="nil"/>
            </w:tcBorders>
          </w:tcPr>
          <w:p w14:paraId="4F0E135C" w14:textId="77777777" w:rsidR="00DC7909" w:rsidRPr="00F725DF" w:rsidRDefault="00DC7909" w:rsidP="00DC7909">
            <w:pPr>
              <w:spacing w:after="0"/>
              <w:rPr>
                <w:i/>
                <w:sz w:val="20"/>
              </w:rPr>
            </w:pPr>
            <w:r w:rsidRPr="00F725DF">
              <w:rPr>
                <w:i/>
                <w:sz w:val="20"/>
              </w:rPr>
              <w:t>Within Living Memory</w:t>
            </w:r>
          </w:p>
        </w:tc>
        <w:tc>
          <w:tcPr>
            <w:tcW w:w="3118" w:type="dxa"/>
            <w:tcBorders>
              <w:top w:val="dotted" w:sz="4" w:space="0" w:color="000000"/>
              <w:left w:val="nil"/>
              <w:bottom w:val="dotted" w:sz="4" w:space="0" w:color="000000"/>
              <w:right w:val="nil"/>
            </w:tcBorders>
          </w:tcPr>
          <w:p w14:paraId="6A099067" w14:textId="77777777" w:rsidR="00DC7909" w:rsidRPr="00B86381" w:rsidRDefault="00DC7909" w:rsidP="003A24B8">
            <w:pPr>
              <w:pStyle w:val="AARTabletext"/>
            </w:pPr>
            <w:r w:rsidRPr="00B86381">
              <w:t>Permanent exhibition</w:t>
            </w:r>
          </w:p>
        </w:tc>
      </w:tr>
      <w:tr w:rsidR="00DC7909" w:rsidRPr="00B86381" w14:paraId="5A2420CE" w14:textId="77777777" w:rsidTr="00A87758">
        <w:tc>
          <w:tcPr>
            <w:tcW w:w="5526" w:type="dxa"/>
            <w:tcBorders>
              <w:top w:val="dotted" w:sz="4" w:space="0" w:color="000000"/>
              <w:left w:val="nil"/>
              <w:bottom w:val="dotted" w:sz="4" w:space="0" w:color="000000"/>
              <w:right w:val="nil"/>
            </w:tcBorders>
          </w:tcPr>
          <w:p w14:paraId="6BF07D83" w14:textId="77777777" w:rsidR="00DC7909" w:rsidRPr="00F725DF" w:rsidRDefault="00DC7909" w:rsidP="00DC7909">
            <w:pPr>
              <w:spacing w:after="0"/>
              <w:rPr>
                <w:i/>
                <w:sz w:val="20"/>
              </w:rPr>
            </w:pPr>
            <w:r>
              <w:rPr>
                <w:i/>
                <w:sz w:val="20"/>
              </w:rPr>
              <w:t xml:space="preserve">The </w:t>
            </w:r>
            <w:r w:rsidRPr="00F725DF">
              <w:rPr>
                <w:i/>
                <w:sz w:val="20"/>
              </w:rPr>
              <w:t xml:space="preserve">Cunningham </w:t>
            </w:r>
            <w:r>
              <w:rPr>
                <w:i/>
                <w:sz w:val="20"/>
              </w:rPr>
              <w:t>Family Album</w:t>
            </w:r>
            <w:r w:rsidRPr="00F725DF">
              <w:rPr>
                <w:i/>
                <w:sz w:val="20"/>
              </w:rPr>
              <w:t xml:space="preserve"> </w:t>
            </w:r>
          </w:p>
        </w:tc>
        <w:tc>
          <w:tcPr>
            <w:tcW w:w="3118" w:type="dxa"/>
            <w:tcBorders>
              <w:top w:val="dotted" w:sz="4" w:space="0" w:color="000000"/>
              <w:left w:val="nil"/>
              <w:bottom w:val="dotted" w:sz="4" w:space="0" w:color="000000"/>
              <w:right w:val="nil"/>
            </w:tcBorders>
          </w:tcPr>
          <w:p w14:paraId="040BF78A" w14:textId="5E791797" w:rsidR="00DC7909" w:rsidRPr="00B86381" w:rsidRDefault="00A72165" w:rsidP="003A24B8">
            <w:pPr>
              <w:pStyle w:val="AARTabletext"/>
            </w:pPr>
            <w:r w:rsidRPr="00B86381">
              <w:t>Permanent exhibition</w:t>
            </w:r>
          </w:p>
        </w:tc>
      </w:tr>
      <w:tr w:rsidR="00DC7909" w:rsidRPr="00B86381" w14:paraId="6C813600" w14:textId="77777777" w:rsidTr="00A87758">
        <w:tc>
          <w:tcPr>
            <w:tcW w:w="5526" w:type="dxa"/>
            <w:tcBorders>
              <w:top w:val="dotted" w:sz="4" w:space="0" w:color="000000"/>
              <w:left w:val="nil"/>
              <w:bottom w:val="dotted" w:sz="4" w:space="0" w:color="000000"/>
              <w:right w:val="nil"/>
            </w:tcBorders>
          </w:tcPr>
          <w:p w14:paraId="370B571A" w14:textId="77777777" w:rsidR="00DC7909" w:rsidRPr="00F725DF" w:rsidRDefault="00DC7909" w:rsidP="00DC7909">
            <w:pPr>
              <w:spacing w:after="0"/>
              <w:rPr>
                <w:i/>
                <w:sz w:val="20"/>
              </w:rPr>
            </w:pPr>
            <w:r w:rsidRPr="00F725DF">
              <w:rPr>
                <w:i/>
                <w:sz w:val="20"/>
              </w:rPr>
              <w:t>The Convict Years</w:t>
            </w:r>
          </w:p>
        </w:tc>
        <w:tc>
          <w:tcPr>
            <w:tcW w:w="3118" w:type="dxa"/>
            <w:tcBorders>
              <w:top w:val="dotted" w:sz="4" w:space="0" w:color="000000"/>
              <w:left w:val="nil"/>
              <w:bottom w:val="dotted" w:sz="4" w:space="0" w:color="000000"/>
              <w:right w:val="nil"/>
            </w:tcBorders>
          </w:tcPr>
          <w:p w14:paraId="4919593C" w14:textId="7AD275B1" w:rsidR="00DC7909" w:rsidRPr="00B86381" w:rsidRDefault="00A72165" w:rsidP="003A24B8">
            <w:pPr>
              <w:pStyle w:val="AARTabletext"/>
            </w:pPr>
            <w:r w:rsidRPr="00B86381">
              <w:t xml:space="preserve">Permanent </w:t>
            </w:r>
            <w:r w:rsidRPr="00F11B30">
              <w:t>exhibition</w:t>
            </w:r>
          </w:p>
        </w:tc>
      </w:tr>
      <w:tr w:rsidR="00DC7909" w:rsidRPr="00B86381" w14:paraId="6D267ED6" w14:textId="77777777" w:rsidTr="00A87758">
        <w:tc>
          <w:tcPr>
            <w:tcW w:w="5526" w:type="dxa"/>
            <w:tcBorders>
              <w:top w:val="dotted" w:sz="4" w:space="0" w:color="000000"/>
              <w:left w:val="nil"/>
              <w:bottom w:val="dotted" w:sz="4" w:space="0" w:color="000000"/>
              <w:right w:val="nil"/>
            </w:tcBorders>
            <w:shd w:val="clear" w:color="auto" w:fill="F2F2F2"/>
          </w:tcPr>
          <w:p w14:paraId="076EE7CA" w14:textId="77777777" w:rsidR="00DC7909" w:rsidRPr="00820992" w:rsidRDefault="00DC7909" w:rsidP="003A24B8">
            <w:pPr>
              <w:pStyle w:val="AARTabletextbold"/>
            </w:pPr>
            <w:r w:rsidRPr="00C879F6">
              <w:t>Calthorpes’ House</w:t>
            </w:r>
            <w:r w:rsidRPr="00820992">
              <w:fldChar w:fldCharType="begin"/>
            </w:r>
            <w:r w:rsidRPr="00820992">
              <w:instrText xml:space="preserve"> XE "Calthorpes’ House" </w:instrText>
            </w:r>
            <w:r w:rsidRPr="00820992">
              <w:fldChar w:fldCharType="end"/>
            </w:r>
          </w:p>
        </w:tc>
        <w:tc>
          <w:tcPr>
            <w:tcW w:w="3118" w:type="dxa"/>
            <w:tcBorders>
              <w:top w:val="dotted" w:sz="4" w:space="0" w:color="000000"/>
              <w:left w:val="nil"/>
              <w:bottom w:val="dotted" w:sz="4" w:space="0" w:color="000000"/>
              <w:right w:val="nil"/>
            </w:tcBorders>
            <w:shd w:val="clear" w:color="auto" w:fill="F2F2F2"/>
          </w:tcPr>
          <w:p w14:paraId="44BEF76A" w14:textId="77777777" w:rsidR="00DC7909" w:rsidRPr="00B86381" w:rsidRDefault="00DC7909" w:rsidP="007E55EF">
            <w:pPr>
              <w:pStyle w:val="ARTabletext"/>
            </w:pPr>
          </w:p>
        </w:tc>
      </w:tr>
      <w:tr w:rsidR="00DC7909" w:rsidRPr="00B86381" w14:paraId="595B2C6E" w14:textId="77777777" w:rsidTr="00A87758">
        <w:tc>
          <w:tcPr>
            <w:tcW w:w="5526" w:type="dxa"/>
            <w:tcBorders>
              <w:top w:val="dotted" w:sz="4" w:space="0" w:color="000000"/>
              <w:left w:val="nil"/>
              <w:bottom w:val="dotted" w:sz="4" w:space="0" w:color="000000"/>
              <w:right w:val="nil"/>
            </w:tcBorders>
          </w:tcPr>
          <w:p w14:paraId="78DCD611" w14:textId="77777777" w:rsidR="00DC7909" w:rsidRPr="008B152A" w:rsidRDefault="00DC7909" w:rsidP="00DC7909">
            <w:pPr>
              <w:spacing w:after="0"/>
              <w:rPr>
                <w:i/>
              </w:rPr>
            </w:pPr>
            <w:r w:rsidRPr="008B152A">
              <w:rPr>
                <w:i/>
                <w:sz w:val="20"/>
              </w:rPr>
              <w:t>Calthorpes’ House</w:t>
            </w:r>
            <w:r w:rsidRPr="008B152A">
              <w:rPr>
                <w:i/>
                <w:sz w:val="20"/>
              </w:rPr>
              <w:fldChar w:fldCharType="begin"/>
            </w:r>
            <w:r w:rsidRPr="008B152A">
              <w:rPr>
                <w:i/>
                <w:sz w:val="20"/>
              </w:rPr>
              <w:instrText xml:space="preserve"> XE "Calthorpes’ House" </w:instrText>
            </w:r>
            <w:r w:rsidRPr="008B152A">
              <w:rPr>
                <w:i/>
                <w:sz w:val="20"/>
              </w:rPr>
              <w:fldChar w:fldCharType="end"/>
            </w:r>
            <w:r w:rsidRPr="008B152A">
              <w:rPr>
                <w:i/>
                <w:sz w:val="20"/>
              </w:rPr>
              <w:t xml:space="preserve"> Orientation Exhibition</w:t>
            </w:r>
          </w:p>
        </w:tc>
        <w:tc>
          <w:tcPr>
            <w:tcW w:w="3118" w:type="dxa"/>
            <w:tcBorders>
              <w:top w:val="dotted" w:sz="4" w:space="0" w:color="000000"/>
              <w:left w:val="nil"/>
              <w:bottom w:val="dotted" w:sz="4" w:space="0" w:color="000000"/>
              <w:right w:val="nil"/>
            </w:tcBorders>
          </w:tcPr>
          <w:p w14:paraId="4B0D53F8" w14:textId="6D895971" w:rsidR="00DC7909" w:rsidRPr="00B86381" w:rsidRDefault="00A72165" w:rsidP="003A24B8">
            <w:pPr>
              <w:pStyle w:val="AARTabletext"/>
            </w:pPr>
            <w:r w:rsidRPr="00B86381">
              <w:t>Permanent exhibition</w:t>
            </w:r>
          </w:p>
        </w:tc>
      </w:tr>
      <w:tr w:rsidR="00DC7909" w:rsidRPr="00B86381" w14:paraId="27730E53" w14:textId="77777777" w:rsidTr="00A87758">
        <w:tc>
          <w:tcPr>
            <w:tcW w:w="5526" w:type="dxa"/>
            <w:tcBorders>
              <w:top w:val="dotted" w:sz="4" w:space="0" w:color="000000"/>
              <w:left w:val="nil"/>
              <w:bottom w:val="dotted" w:sz="4" w:space="0" w:color="000000"/>
              <w:right w:val="nil"/>
            </w:tcBorders>
            <w:shd w:val="clear" w:color="auto" w:fill="F2F2F2"/>
          </w:tcPr>
          <w:p w14:paraId="19C461EA" w14:textId="77777777" w:rsidR="00DC7909" w:rsidRPr="00C879F6" w:rsidRDefault="00DC7909" w:rsidP="003A24B8">
            <w:pPr>
              <w:pStyle w:val="AARTabletextbold"/>
            </w:pPr>
            <w:r w:rsidRPr="00C879F6">
              <w:t>Mugga-Mugga</w:t>
            </w:r>
            <w:r w:rsidRPr="00C879F6">
              <w:fldChar w:fldCharType="begin"/>
            </w:r>
            <w:r w:rsidRPr="00C879F6">
              <w:instrText xml:space="preserve"> XE "Mugga-Mugga" </w:instrText>
            </w:r>
            <w:r w:rsidRPr="00C879F6">
              <w:fldChar w:fldCharType="end"/>
            </w:r>
          </w:p>
        </w:tc>
        <w:tc>
          <w:tcPr>
            <w:tcW w:w="3118" w:type="dxa"/>
            <w:tcBorders>
              <w:top w:val="dotted" w:sz="4" w:space="0" w:color="000000"/>
              <w:left w:val="nil"/>
              <w:bottom w:val="dotted" w:sz="4" w:space="0" w:color="000000"/>
              <w:right w:val="nil"/>
            </w:tcBorders>
            <w:shd w:val="clear" w:color="auto" w:fill="F2F2F2"/>
          </w:tcPr>
          <w:p w14:paraId="1DECFB58" w14:textId="77777777" w:rsidR="00DC7909" w:rsidRPr="00B86381" w:rsidRDefault="00DC7909" w:rsidP="007E55EF">
            <w:pPr>
              <w:pStyle w:val="ARTabletext"/>
            </w:pPr>
          </w:p>
        </w:tc>
      </w:tr>
      <w:tr w:rsidR="00DC7909" w:rsidRPr="00B86381" w14:paraId="58666CAC" w14:textId="77777777" w:rsidTr="00A87758">
        <w:tc>
          <w:tcPr>
            <w:tcW w:w="5526" w:type="dxa"/>
            <w:tcBorders>
              <w:top w:val="dotted" w:sz="4" w:space="0" w:color="000000"/>
              <w:left w:val="nil"/>
              <w:bottom w:val="dotted" w:sz="4" w:space="0" w:color="000000"/>
              <w:right w:val="nil"/>
            </w:tcBorders>
          </w:tcPr>
          <w:p w14:paraId="03F95834" w14:textId="77777777" w:rsidR="00DC7909" w:rsidRPr="008B152A" w:rsidRDefault="00DC7909" w:rsidP="00DC7909">
            <w:pPr>
              <w:spacing w:after="0"/>
              <w:rPr>
                <w:i/>
                <w:sz w:val="20"/>
              </w:rPr>
            </w:pPr>
            <w:r w:rsidRPr="008B152A">
              <w:rPr>
                <w:i/>
                <w:sz w:val="20"/>
              </w:rPr>
              <w:t>Getting It Together</w:t>
            </w:r>
          </w:p>
        </w:tc>
        <w:tc>
          <w:tcPr>
            <w:tcW w:w="3118" w:type="dxa"/>
            <w:tcBorders>
              <w:top w:val="dotted" w:sz="4" w:space="0" w:color="000000"/>
              <w:left w:val="nil"/>
              <w:bottom w:val="dotted" w:sz="4" w:space="0" w:color="000000"/>
              <w:right w:val="nil"/>
            </w:tcBorders>
          </w:tcPr>
          <w:p w14:paraId="0FB97266" w14:textId="77777777" w:rsidR="00DC7909" w:rsidRPr="00B86381" w:rsidRDefault="00DC7909" w:rsidP="003A24B8">
            <w:pPr>
              <w:pStyle w:val="AARTabletext"/>
            </w:pPr>
            <w:r w:rsidRPr="00B86381">
              <w:t>Permanent exhibition</w:t>
            </w:r>
          </w:p>
        </w:tc>
      </w:tr>
    </w:tbl>
    <w:p w14:paraId="7C3C13E0" w14:textId="77777777" w:rsidR="00F0613A" w:rsidRDefault="00F0613A">
      <w:r>
        <w:br w:type="page"/>
      </w:r>
    </w:p>
    <w:tbl>
      <w:tblPr>
        <w:tblpPr w:leftFromText="180" w:rightFromText="180" w:vertAnchor="text" w:horzAnchor="page" w:tblpX="1441" w:tblpY="148"/>
        <w:tblOverlap w:val="never"/>
        <w:tblW w:w="8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DC7909" w:rsidRPr="00B86381" w14:paraId="3EEC9922" w14:textId="77777777" w:rsidTr="00A87758">
        <w:trPr>
          <w:trHeight w:val="171"/>
        </w:trPr>
        <w:tc>
          <w:tcPr>
            <w:tcW w:w="8644" w:type="dxa"/>
            <w:tcBorders>
              <w:top w:val="dotted" w:sz="4" w:space="0" w:color="000000"/>
              <w:left w:val="nil"/>
              <w:bottom w:val="dotted" w:sz="4" w:space="0" w:color="000000"/>
              <w:right w:val="nil"/>
            </w:tcBorders>
            <w:shd w:val="clear" w:color="auto" w:fill="D9D9D9"/>
          </w:tcPr>
          <w:p w14:paraId="73B697DB" w14:textId="7FC679D0" w:rsidR="00DC7909" w:rsidRPr="00C879F6" w:rsidRDefault="00DC7909" w:rsidP="00DC7909">
            <w:pPr>
              <w:spacing w:after="0"/>
              <w:rPr>
                <w:b/>
                <w:szCs w:val="22"/>
                <w:highlight w:val="yellow"/>
              </w:rPr>
            </w:pPr>
            <w:r w:rsidRPr="00C879F6">
              <w:rPr>
                <w:b/>
                <w:szCs w:val="22"/>
              </w:rPr>
              <w:t xml:space="preserve">Learning and Community Programs </w:t>
            </w:r>
          </w:p>
        </w:tc>
      </w:tr>
      <w:tr w:rsidR="00DC7909" w:rsidRPr="00B86381" w14:paraId="535E5594" w14:textId="77777777" w:rsidTr="00A87758">
        <w:trPr>
          <w:trHeight w:val="185"/>
        </w:trPr>
        <w:tc>
          <w:tcPr>
            <w:tcW w:w="8644" w:type="dxa"/>
            <w:tcBorders>
              <w:top w:val="dotted" w:sz="4" w:space="0" w:color="000000"/>
              <w:left w:val="nil"/>
              <w:bottom w:val="dotted" w:sz="4" w:space="0" w:color="000000"/>
              <w:right w:val="nil"/>
            </w:tcBorders>
            <w:shd w:val="clear" w:color="auto" w:fill="E0E0E0"/>
          </w:tcPr>
          <w:p w14:paraId="15BB7403" w14:textId="77777777" w:rsidR="00DC7909" w:rsidRPr="00820992" w:rsidRDefault="00DC7909" w:rsidP="007E55EF">
            <w:pPr>
              <w:pStyle w:val="ARTabletext"/>
              <w:rPr>
                <w:highlight w:val="yellow"/>
              </w:rPr>
            </w:pPr>
            <w:r w:rsidRPr="009F1CFD">
              <w:rPr>
                <w:rStyle w:val="AARTabletextChar"/>
                <w:b/>
                <w:lang w:val="en-AU"/>
              </w:rPr>
              <w:t>Lanyon</w:t>
            </w:r>
            <w:r w:rsidRPr="00820992">
              <w:fldChar w:fldCharType="begin"/>
            </w:r>
            <w:r w:rsidRPr="00820992">
              <w:instrText xml:space="preserve"> XE "Lanyon" </w:instrText>
            </w:r>
            <w:r w:rsidRPr="00820992">
              <w:fldChar w:fldCharType="end"/>
            </w:r>
          </w:p>
        </w:tc>
      </w:tr>
      <w:tr w:rsidR="00DC7909" w:rsidRPr="00B86381" w14:paraId="3187F3A6" w14:textId="77777777" w:rsidTr="00A87758">
        <w:tc>
          <w:tcPr>
            <w:tcW w:w="8644" w:type="dxa"/>
            <w:tcBorders>
              <w:top w:val="dotted" w:sz="4" w:space="0" w:color="000000"/>
              <w:left w:val="nil"/>
              <w:bottom w:val="dotted" w:sz="4" w:space="0" w:color="000000"/>
              <w:right w:val="nil"/>
            </w:tcBorders>
          </w:tcPr>
          <w:p w14:paraId="6505FB56" w14:textId="77777777" w:rsidR="00DC7909" w:rsidRPr="00B86381" w:rsidRDefault="00DC7909" w:rsidP="003A24B8">
            <w:pPr>
              <w:pStyle w:val="AARTabletextbold"/>
            </w:pPr>
            <w:r w:rsidRPr="00560B08">
              <w:rPr>
                <w:i/>
              </w:rPr>
              <w:t>Convicts and Who were the Convicts?</w:t>
            </w:r>
            <w:r w:rsidRPr="00B86381">
              <w:t xml:space="preserve"> : </w:t>
            </w:r>
            <w:r w:rsidRPr="00560B08">
              <w:rPr>
                <w:rStyle w:val="AARTabletextChar"/>
                <w:b w:val="0"/>
                <w:bCs w:val="0"/>
              </w:rPr>
              <w:t>Learning programs discussing the profiles of convicts assigned to Lanyon, attended by various schools.</w:t>
            </w:r>
          </w:p>
        </w:tc>
      </w:tr>
      <w:tr w:rsidR="00DC7909" w:rsidRPr="00B86381" w14:paraId="214B3152" w14:textId="77777777" w:rsidTr="00A87758">
        <w:tc>
          <w:tcPr>
            <w:tcW w:w="8644" w:type="dxa"/>
            <w:tcBorders>
              <w:top w:val="dotted" w:sz="4" w:space="0" w:color="000000"/>
              <w:left w:val="nil"/>
              <w:bottom w:val="dotted" w:sz="4" w:space="0" w:color="000000"/>
              <w:right w:val="nil"/>
            </w:tcBorders>
          </w:tcPr>
          <w:p w14:paraId="479B063D" w14:textId="77777777" w:rsidR="00DC7909" w:rsidRPr="00B86381" w:rsidRDefault="00DC7909" w:rsidP="000F17CB">
            <w:pPr>
              <w:pStyle w:val="AARTabletextbold"/>
            </w:pPr>
            <w:r w:rsidRPr="000F17CB">
              <w:rPr>
                <w:i/>
                <w:iCs w:val="0"/>
              </w:rPr>
              <w:t>James’ Diary</w:t>
            </w:r>
            <w:r w:rsidRPr="003D4CE3">
              <w:rPr>
                <w:i/>
              </w:rPr>
              <w:t xml:space="preserve"> </w:t>
            </w:r>
            <w:r w:rsidRPr="000F17CB">
              <w:rPr>
                <w:b w:val="0"/>
                <w:bCs/>
                <w:i/>
              </w:rPr>
              <w:t>:</w:t>
            </w:r>
            <w:r w:rsidRPr="000F17CB">
              <w:rPr>
                <w:b w:val="0"/>
                <w:bCs/>
              </w:rPr>
              <w:t xml:space="preserve"> Learning programs providing a tour of the homestead in the footsteps of James Cunningham, attended by various schools.</w:t>
            </w:r>
          </w:p>
        </w:tc>
      </w:tr>
      <w:tr w:rsidR="00DC7909" w:rsidRPr="00B86381" w14:paraId="62DD771C" w14:textId="77777777" w:rsidTr="00A87758">
        <w:tc>
          <w:tcPr>
            <w:tcW w:w="8644" w:type="dxa"/>
            <w:tcBorders>
              <w:top w:val="dotted" w:sz="4" w:space="0" w:color="000000"/>
              <w:left w:val="nil"/>
              <w:bottom w:val="dotted" w:sz="4" w:space="0" w:color="000000"/>
              <w:right w:val="nil"/>
            </w:tcBorders>
          </w:tcPr>
          <w:p w14:paraId="5CAFE47D" w14:textId="1DDC1C8A" w:rsidR="00DC7909" w:rsidRPr="00B86381" w:rsidRDefault="00DC7909" w:rsidP="003A24B8">
            <w:pPr>
              <w:pStyle w:val="AARTabletext"/>
            </w:pPr>
            <w:r w:rsidRPr="000F17CB">
              <w:rPr>
                <w:b/>
                <w:bCs w:val="0"/>
                <w:i/>
                <w:iCs w:val="0"/>
              </w:rPr>
              <w:t>Child’s Play</w:t>
            </w:r>
            <w:r w:rsidRPr="003D4CE3">
              <w:rPr>
                <w:i/>
              </w:rPr>
              <w:t xml:space="preserve"> :</w:t>
            </w:r>
            <w:r w:rsidRPr="00B86381">
              <w:t xml:space="preserve"> </w:t>
            </w:r>
            <w:r w:rsidRPr="009171F6">
              <w:t>Learning programs exploring the world of old-fashioned games and Victorian paper dolls, attended by</w:t>
            </w:r>
            <w:r w:rsidR="00560B08">
              <w:t xml:space="preserve"> </w:t>
            </w:r>
            <w:r w:rsidRPr="009171F6">
              <w:t>various schools.</w:t>
            </w:r>
          </w:p>
        </w:tc>
      </w:tr>
      <w:tr w:rsidR="00DC7909" w:rsidRPr="004E69FB" w14:paraId="6402F5E5" w14:textId="77777777" w:rsidTr="00A87758">
        <w:tc>
          <w:tcPr>
            <w:tcW w:w="8644" w:type="dxa"/>
            <w:tcBorders>
              <w:top w:val="dotted" w:sz="4" w:space="0" w:color="000000"/>
              <w:left w:val="nil"/>
              <w:bottom w:val="dotted" w:sz="4" w:space="0" w:color="000000"/>
              <w:right w:val="nil"/>
            </w:tcBorders>
          </w:tcPr>
          <w:p w14:paraId="652F55FF" w14:textId="411C9B95" w:rsidR="00EB7067" w:rsidRPr="00CA7A39" w:rsidRDefault="00DC7909" w:rsidP="00CA7A39">
            <w:pPr>
              <w:pStyle w:val="AARTabletextbold"/>
              <w:rPr>
                <w:b w:val="0"/>
                <w:iCs w:val="0"/>
              </w:rPr>
            </w:pPr>
            <w:r w:rsidRPr="003D4CE3">
              <w:t>Other Programs included :</w:t>
            </w:r>
            <w:r>
              <w:t xml:space="preserve"> </w:t>
            </w:r>
            <w:r w:rsidR="00C11FF4" w:rsidRPr="00CA7A39">
              <w:rPr>
                <w:b w:val="0"/>
                <w:bCs/>
                <w:i/>
                <w:iCs w:val="0"/>
              </w:rPr>
              <w:t>Lanyon’s Landscape : First Nations Peoples, settlers and convicts</w:t>
            </w:r>
            <w:r w:rsidR="00EB7067" w:rsidRPr="00CA7A39">
              <w:rPr>
                <w:b w:val="0"/>
                <w:bCs/>
                <w:i/>
                <w:iCs w:val="0"/>
              </w:rPr>
              <w:t xml:space="preserve">; </w:t>
            </w:r>
            <w:r w:rsidR="00C11FF4" w:rsidRPr="00CA7A39">
              <w:rPr>
                <w:b w:val="0"/>
                <w:bCs/>
                <w:i/>
                <w:iCs w:val="0"/>
              </w:rPr>
              <w:t>Children’ Art Trail</w:t>
            </w:r>
            <w:r w:rsidR="00EB7067" w:rsidRPr="00CA7A39">
              <w:rPr>
                <w:b w:val="0"/>
                <w:bCs/>
                <w:i/>
                <w:iCs w:val="0"/>
              </w:rPr>
              <w:t xml:space="preserve">; </w:t>
            </w:r>
            <w:r w:rsidR="00C11FF4" w:rsidRPr="00CA7A39">
              <w:rPr>
                <w:b w:val="0"/>
                <w:bCs/>
                <w:i/>
                <w:iCs w:val="0"/>
              </w:rPr>
              <w:t xml:space="preserve">Beyond the Farm Gate </w:t>
            </w:r>
            <w:r w:rsidR="00C11FF4" w:rsidRPr="00CA7A39">
              <w:rPr>
                <w:b w:val="0"/>
                <w:bCs/>
              </w:rPr>
              <w:t>walk</w:t>
            </w:r>
            <w:r w:rsidR="00EB7067" w:rsidRPr="00CA7A39">
              <w:rPr>
                <w:b w:val="0"/>
                <w:bCs/>
              </w:rPr>
              <w:t xml:space="preserve">; </w:t>
            </w:r>
            <w:r w:rsidR="00C11FF4" w:rsidRPr="00CA7A39">
              <w:rPr>
                <w:b w:val="0"/>
                <w:bCs/>
                <w:i/>
                <w:iCs w:val="0"/>
              </w:rPr>
              <w:t>Sustainable Flowers</w:t>
            </w:r>
            <w:r w:rsidR="00EB7067" w:rsidRPr="00CA7A39">
              <w:rPr>
                <w:b w:val="0"/>
                <w:bCs/>
              </w:rPr>
              <w:t xml:space="preserve"> </w:t>
            </w:r>
            <w:r w:rsidR="00CA7A39" w:rsidRPr="00CA7A39">
              <w:rPr>
                <w:b w:val="0"/>
                <w:bCs/>
              </w:rPr>
              <w:t>p</w:t>
            </w:r>
            <w:r w:rsidR="00C11FF4" w:rsidRPr="00CA7A39">
              <w:rPr>
                <w:b w:val="0"/>
                <w:bCs/>
              </w:rPr>
              <w:t xml:space="preserve">hotography workshop </w:t>
            </w:r>
            <w:r w:rsidR="00EB7067" w:rsidRPr="00CA7A39">
              <w:rPr>
                <w:b w:val="0"/>
                <w:bCs/>
              </w:rPr>
              <w:t xml:space="preserve">in conjunction with </w:t>
            </w:r>
            <w:r w:rsidR="00C11FF4" w:rsidRPr="00CA7A39">
              <w:rPr>
                <w:b w:val="0"/>
                <w:bCs/>
                <w:i/>
                <w:iCs w:val="0"/>
              </w:rPr>
              <w:t>Floriade</w:t>
            </w:r>
            <w:r w:rsidR="00EB7067" w:rsidRPr="00CA7A39">
              <w:rPr>
                <w:b w:val="0"/>
                <w:bCs/>
                <w:i/>
                <w:iCs w:val="0"/>
              </w:rPr>
              <w:t xml:space="preserve"> : Reimagined</w:t>
            </w:r>
            <w:r w:rsidR="00EB7067" w:rsidRPr="00CA7A39">
              <w:rPr>
                <w:b w:val="0"/>
                <w:bCs/>
              </w:rPr>
              <w:t>;</w:t>
            </w:r>
            <w:r w:rsidR="00C11FF4">
              <w:t xml:space="preserve"> </w:t>
            </w:r>
            <w:r w:rsidR="00C11FF4" w:rsidRPr="001226BB">
              <w:rPr>
                <w:b w:val="0"/>
                <w:bCs/>
                <w:i/>
                <w:iCs w:val="0"/>
              </w:rPr>
              <w:t>Art Makers</w:t>
            </w:r>
            <w:r w:rsidR="00EB7067" w:rsidRPr="001226BB">
              <w:rPr>
                <w:b w:val="0"/>
                <w:bCs/>
              </w:rPr>
              <w:t xml:space="preserve"> at Lanyon workshops including </w:t>
            </w:r>
            <w:r w:rsidR="00EB7067" w:rsidRPr="001226BB">
              <w:rPr>
                <w:b w:val="0"/>
                <w:bCs/>
                <w:i/>
                <w:iCs w:val="0"/>
              </w:rPr>
              <w:t xml:space="preserve">Still life, Watercolour and Gouache </w:t>
            </w:r>
            <w:r w:rsidR="00EB7067" w:rsidRPr="004D6742">
              <w:rPr>
                <w:b w:val="0"/>
                <w:bCs/>
              </w:rPr>
              <w:t>and</w:t>
            </w:r>
            <w:r w:rsidR="00EB7067" w:rsidRPr="001226BB">
              <w:rPr>
                <w:b w:val="0"/>
                <w:bCs/>
                <w:i/>
                <w:iCs w:val="0"/>
              </w:rPr>
              <w:t xml:space="preserve"> Drawing Interiors </w:t>
            </w:r>
            <w:r w:rsidR="00EB7067" w:rsidRPr="001226BB">
              <w:rPr>
                <w:b w:val="0"/>
                <w:bCs/>
              </w:rPr>
              <w:t>with local artist Naomi</w:t>
            </w:r>
            <w:r w:rsidR="00EB7067" w:rsidRPr="001226BB">
              <w:rPr>
                <w:b w:val="0"/>
                <w:bCs/>
                <w:i/>
                <w:iCs w:val="0"/>
              </w:rPr>
              <w:t xml:space="preserve"> </w:t>
            </w:r>
            <w:r w:rsidR="00EB7067" w:rsidRPr="001226BB">
              <w:rPr>
                <w:b w:val="0"/>
                <w:bCs/>
              </w:rPr>
              <w:t>Zouwer</w:t>
            </w:r>
            <w:r w:rsidR="00EB7067" w:rsidRPr="001226BB">
              <w:rPr>
                <w:b w:val="0"/>
                <w:bCs/>
                <w:i/>
                <w:iCs w:val="0"/>
              </w:rPr>
              <w:t xml:space="preserve">; </w:t>
            </w:r>
            <w:r w:rsidR="00EB7067" w:rsidRPr="001226BB">
              <w:rPr>
                <w:rStyle w:val="AARTabletextChar"/>
                <w:b w:val="0"/>
                <w:bCs w:val="0"/>
                <w:i/>
                <w:iCs/>
              </w:rPr>
              <w:t xml:space="preserve"> Wally Bell Canoe Tree Walk;</w:t>
            </w:r>
            <w:r w:rsidR="00CA7A39" w:rsidRPr="001226BB">
              <w:rPr>
                <w:rStyle w:val="AARTabletextChar"/>
                <w:b w:val="0"/>
                <w:bCs w:val="0"/>
                <w:i/>
                <w:iCs/>
              </w:rPr>
              <w:t xml:space="preserve"> </w:t>
            </w:r>
            <w:r w:rsidR="00C11FF4" w:rsidRPr="001226BB">
              <w:rPr>
                <w:b w:val="0"/>
                <w:bCs/>
                <w:i/>
                <w:iCs w:val="0"/>
              </w:rPr>
              <w:t>Visual Art excursion</w:t>
            </w:r>
            <w:r w:rsidR="00CA7A39" w:rsidRPr="001226BB">
              <w:rPr>
                <w:b w:val="0"/>
                <w:bCs/>
                <w:i/>
                <w:iCs w:val="0"/>
              </w:rPr>
              <w:t xml:space="preserve"> </w:t>
            </w:r>
            <w:r w:rsidR="00CA7A39" w:rsidRPr="001226BB">
              <w:rPr>
                <w:b w:val="0"/>
                <w:bCs/>
              </w:rPr>
              <w:t xml:space="preserve">at Lanyon; </w:t>
            </w:r>
            <w:r w:rsidR="00CA7A39" w:rsidRPr="001226BB">
              <w:rPr>
                <w:b w:val="0"/>
                <w:bCs/>
                <w:i/>
                <w:iCs w:val="0"/>
              </w:rPr>
              <w:t>Sunday Drive Wellbeing Workshops</w:t>
            </w:r>
            <w:r w:rsidR="00787B97">
              <w:rPr>
                <w:b w:val="0"/>
                <w:bCs/>
                <w:i/>
                <w:iCs w:val="0"/>
              </w:rPr>
              <w:t xml:space="preserve"> </w:t>
            </w:r>
            <w:r w:rsidR="00C11FF4" w:rsidRPr="001226BB">
              <w:rPr>
                <w:b w:val="0"/>
                <w:bCs/>
                <w:i/>
                <w:iCs w:val="0"/>
              </w:rPr>
              <w:t>:</w:t>
            </w:r>
            <w:r w:rsidR="00C11FF4" w:rsidRPr="00CA7A39">
              <w:rPr>
                <w:b w:val="0"/>
                <w:i/>
                <w:iCs w:val="0"/>
              </w:rPr>
              <w:t xml:space="preserve"> </w:t>
            </w:r>
            <w:r w:rsidR="00C11FF4" w:rsidRPr="00CA7A39">
              <w:rPr>
                <w:b w:val="0"/>
                <w:bCs/>
                <w:i/>
                <w:iCs w:val="0"/>
              </w:rPr>
              <w:t xml:space="preserve">Stitching for </w:t>
            </w:r>
            <w:r w:rsidR="00787B97">
              <w:rPr>
                <w:b w:val="0"/>
                <w:bCs/>
                <w:i/>
                <w:iCs w:val="0"/>
              </w:rPr>
              <w:t>W</w:t>
            </w:r>
            <w:r w:rsidR="00C11FF4" w:rsidRPr="00CA7A39">
              <w:rPr>
                <w:b w:val="0"/>
                <w:bCs/>
                <w:i/>
                <w:iCs w:val="0"/>
              </w:rPr>
              <w:t>ellbeing</w:t>
            </w:r>
            <w:r w:rsidR="00CA7A39">
              <w:t xml:space="preserve"> </w:t>
            </w:r>
            <w:r w:rsidR="00CA7A39" w:rsidRPr="001226BB">
              <w:rPr>
                <w:b w:val="0"/>
                <w:bCs/>
              </w:rPr>
              <w:t>and</w:t>
            </w:r>
            <w:r w:rsidR="00C11FF4">
              <w:rPr>
                <w:b w:val="0"/>
              </w:rPr>
              <w:t xml:space="preserve"> </w:t>
            </w:r>
            <w:r w:rsidR="00C11FF4" w:rsidRPr="00CA7A39">
              <w:rPr>
                <w:b w:val="0"/>
                <w:i/>
                <w:iCs w:val="0"/>
              </w:rPr>
              <w:t>Watercolour Patterns for Mindfulness</w:t>
            </w:r>
            <w:r w:rsidR="00CA7A39">
              <w:t xml:space="preserve"> </w:t>
            </w:r>
            <w:r w:rsidR="00CA7A39" w:rsidRPr="001226BB">
              <w:rPr>
                <w:b w:val="0"/>
                <w:bCs/>
              </w:rPr>
              <w:t xml:space="preserve">with Naomi Zouwer; School Holiday Program </w:t>
            </w:r>
            <w:r w:rsidR="00C11FF4" w:rsidRPr="001226BB">
              <w:rPr>
                <w:b w:val="0"/>
                <w:bCs/>
                <w:i/>
                <w:iCs w:val="0"/>
              </w:rPr>
              <w:t xml:space="preserve">Wiradjuri Echoes by the </w:t>
            </w:r>
            <w:r w:rsidR="00CA7A39" w:rsidRPr="001226BB">
              <w:rPr>
                <w:b w:val="0"/>
                <w:bCs/>
                <w:i/>
                <w:iCs w:val="0"/>
              </w:rPr>
              <w:t>R</w:t>
            </w:r>
            <w:r w:rsidR="00C11FF4" w:rsidRPr="001226BB">
              <w:rPr>
                <w:b w:val="0"/>
                <w:bCs/>
                <w:i/>
                <w:iCs w:val="0"/>
              </w:rPr>
              <w:t>iver</w:t>
            </w:r>
            <w:r w:rsidR="00CA7A39" w:rsidRPr="001226BB">
              <w:rPr>
                <w:b w:val="0"/>
                <w:bCs/>
              </w:rPr>
              <w:t xml:space="preserve">; Harvest Day Out : Family Workshop </w:t>
            </w:r>
            <w:r w:rsidR="00CA7A39" w:rsidRPr="001226BB">
              <w:rPr>
                <w:b w:val="0"/>
                <w:bCs/>
                <w:i/>
                <w:iCs w:val="0"/>
              </w:rPr>
              <w:t>My</w:t>
            </w:r>
            <w:r w:rsidR="00C11FF4" w:rsidRPr="00CA7A39">
              <w:rPr>
                <w:rFonts w:cs="Arial"/>
                <w:b w:val="0"/>
                <w:bCs/>
                <w:i/>
                <w:iCs w:val="0"/>
              </w:rPr>
              <w:t xml:space="preserve"> Mini Succulent Garden</w:t>
            </w:r>
            <w:r w:rsidR="00CA7A39" w:rsidRPr="001226BB">
              <w:rPr>
                <w:rFonts w:cs="Arial"/>
                <w:b w:val="0"/>
                <w:bCs/>
                <w:i/>
                <w:iCs w:val="0"/>
              </w:rPr>
              <w:t xml:space="preserve">, Preserve your Harvest </w:t>
            </w:r>
            <w:r w:rsidR="00CA7A39" w:rsidRPr="001226BB">
              <w:rPr>
                <w:rFonts w:cs="Arial"/>
                <w:b w:val="0"/>
                <w:bCs/>
              </w:rPr>
              <w:t xml:space="preserve"> talk and</w:t>
            </w:r>
            <w:r w:rsidR="00CA7A39">
              <w:rPr>
                <w:rFonts w:cs="Arial"/>
              </w:rPr>
              <w:t xml:space="preserve"> </w:t>
            </w:r>
            <w:r w:rsidR="00C11FF4" w:rsidRPr="00CA7A39">
              <w:rPr>
                <w:rFonts w:cs="Arial"/>
                <w:b w:val="0"/>
                <w:bCs/>
                <w:i/>
                <w:iCs w:val="0"/>
              </w:rPr>
              <w:t xml:space="preserve">Permaculture </w:t>
            </w:r>
            <w:r w:rsidR="00CA7A39" w:rsidRPr="001226BB">
              <w:rPr>
                <w:rFonts w:cs="Arial"/>
                <w:b w:val="0"/>
                <w:bCs/>
                <w:i/>
                <w:iCs w:val="0"/>
              </w:rPr>
              <w:t>at</w:t>
            </w:r>
            <w:r w:rsidR="00C11FF4" w:rsidRPr="00CA7A39">
              <w:rPr>
                <w:rFonts w:cs="Arial"/>
                <w:b w:val="0"/>
                <w:bCs/>
                <w:i/>
                <w:iCs w:val="0"/>
              </w:rPr>
              <w:t xml:space="preserve"> Millpost Farm</w:t>
            </w:r>
            <w:r w:rsidR="00CA7A39">
              <w:rPr>
                <w:rFonts w:cs="Arial"/>
              </w:rPr>
              <w:t xml:space="preserve"> </w:t>
            </w:r>
            <w:r w:rsidR="00CA7A39" w:rsidRPr="001226BB">
              <w:rPr>
                <w:rFonts w:cs="Arial"/>
                <w:b w:val="0"/>
                <w:bCs/>
              </w:rPr>
              <w:t>talk</w:t>
            </w:r>
            <w:r w:rsidR="00CA7A39" w:rsidRPr="00787B97">
              <w:rPr>
                <w:rFonts w:cs="Arial"/>
                <w:b w:val="0"/>
                <w:bCs/>
              </w:rPr>
              <w:t>;</w:t>
            </w:r>
            <w:r w:rsidR="00CA7A39">
              <w:rPr>
                <w:rFonts w:cs="Arial"/>
              </w:rPr>
              <w:t xml:space="preserve"> </w:t>
            </w:r>
            <w:r w:rsidR="00EB7067" w:rsidRPr="00CA7A39">
              <w:rPr>
                <w:b w:val="0"/>
                <w:i/>
                <w:iCs w:val="0"/>
              </w:rPr>
              <w:t>Legends of Lanyon with Tim the Yow</w:t>
            </w:r>
            <w:r w:rsidR="00CA7A39" w:rsidRPr="00CA7A39">
              <w:rPr>
                <w:i/>
                <w:iCs w:val="0"/>
              </w:rPr>
              <w:t>i</w:t>
            </w:r>
            <w:r w:rsidR="00CA7A39" w:rsidRPr="001226BB">
              <w:rPr>
                <w:b w:val="0"/>
                <w:bCs/>
                <w:i/>
                <w:iCs w:val="0"/>
              </w:rPr>
              <w:t>e</w:t>
            </w:r>
            <w:r w:rsidR="00EB7067" w:rsidRPr="00CA7A39">
              <w:rPr>
                <w:b w:val="0"/>
                <w:i/>
                <w:iCs w:val="0"/>
              </w:rPr>
              <w:t xml:space="preserve"> Man</w:t>
            </w:r>
            <w:r w:rsidR="00CA7A39">
              <w:rPr>
                <w:i/>
                <w:iCs w:val="0"/>
              </w:rPr>
              <w:t>.</w:t>
            </w:r>
          </w:p>
        </w:tc>
      </w:tr>
      <w:tr w:rsidR="00DC7909" w:rsidRPr="004E69FB" w14:paraId="7EAB9F35" w14:textId="77777777" w:rsidTr="00A87758">
        <w:tc>
          <w:tcPr>
            <w:tcW w:w="8644" w:type="dxa"/>
            <w:tcBorders>
              <w:top w:val="dotted" w:sz="4" w:space="0" w:color="000000"/>
              <w:left w:val="nil"/>
              <w:bottom w:val="dotted" w:sz="4" w:space="0" w:color="000000"/>
              <w:right w:val="nil"/>
            </w:tcBorders>
          </w:tcPr>
          <w:p w14:paraId="60A03F5C" w14:textId="54B6808A" w:rsidR="00C11FF4" w:rsidRPr="00CA7A39" w:rsidRDefault="00DC7909" w:rsidP="00CA7A39">
            <w:pPr>
              <w:pStyle w:val="AARTabletextbold"/>
              <w:rPr>
                <w:b w:val="0"/>
                <w:iCs w:val="0"/>
              </w:rPr>
            </w:pPr>
            <w:r w:rsidRPr="00560B08">
              <w:rPr>
                <w:rStyle w:val="AARTabletextChar"/>
              </w:rPr>
              <w:t>Group tour</w:t>
            </w:r>
            <w:r w:rsidR="001226BB">
              <w:rPr>
                <w:rStyle w:val="AARTabletextChar"/>
              </w:rPr>
              <w:t>s</w:t>
            </w:r>
            <w:r w:rsidRPr="00560B08">
              <w:rPr>
                <w:rStyle w:val="AARTabletextChar"/>
              </w:rPr>
              <w:t xml:space="preserve"> :</w:t>
            </w:r>
            <w:r w:rsidR="006100C0">
              <w:t xml:space="preserve"> </w:t>
            </w:r>
            <w:r w:rsidR="00C11FF4" w:rsidRPr="00CA7A39">
              <w:rPr>
                <w:b w:val="0"/>
                <w:bCs/>
              </w:rPr>
              <w:t>Frequent Flyer Australia Group</w:t>
            </w:r>
            <w:r w:rsidR="00700AD7">
              <w:rPr>
                <w:b w:val="0"/>
                <w:bCs/>
              </w:rPr>
              <w:t xml:space="preserve">; </w:t>
            </w:r>
            <w:r w:rsidR="001226BB">
              <w:rPr>
                <w:b w:val="0"/>
                <w:bCs/>
              </w:rPr>
              <w:t>National Trust NSW; and Capital Region Community Services.</w:t>
            </w:r>
          </w:p>
        </w:tc>
      </w:tr>
      <w:tr w:rsidR="00DC7909" w:rsidRPr="004E69FB" w14:paraId="59352C25" w14:textId="77777777" w:rsidTr="00A87758">
        <w:tc>
          <w:tcPr>
            <w:tcW w:w="8644" w:type="dxa"/>
            <w:tcBorders>
              <w:top w:val="dotted" w:sz="4" w:space="0" w:color="000000"/>
              <w:left w:val="nil"/>
              <w:bottom w:val="dotted" w:sz="4" w:space="0" w:color="000000"/>
              <w:right w:val="nil"/>
            </w:tcBorders>
          </w:tcPr>
          <w:p w14:paraId="1907BEF3" w14:textId="77777777" w:rsidR="00DC7909" w:rsidRPr="00003CC7" w:rsidRDefault="00DC7909" w:rsidP="007E55EF">
            <w:pPr>
              <w:pStyle w:val="ARTabletext"/>
            </w:pPr>
          </w:p>
        </w:tc>
      </w:tr>
      <w:tr w:rsidR="00DC7909" w:rsidRPr="004E69FB" w14:paraId="4CC0702A" w14:textId="77777777" w:rsidTr="00A87758">
        <w:tc>
          <w:tcPr>
            <w:tcW w:w="8644" w:type="dxa"/>
            <w:tcBorders>
              <w:top w:val="dotted" w:sz="4" w:space="0" w:color="000000"/>
              <w:left w:val="nil"/>
              <w:bottom w:val="dotted" w:sz="4" w:space="0" w:color="000000"/>
              <w:right w:val="nil"/>
            </w:tcBorders>
            <w:shd w:val="clear" w:color="auto" w:fill="E0E0E0"/>
          </w:tcPr>
          <w:p w14:paraId="67EB664C" w14:textId="77777777" w:rsidR="00DC7909" w:rsidRPr="00A72165" w:rsidRDefault="00DC7909" w:rsidP="003A24B8">
            <w:pPr>
              <w:pStyle w:val="AARTabletextbold"/>
              <w:rPr>
                <w:highlight w:val="yellow"/>
              </w:rPr>
            </w:pPr>
            <w:r w:rsidRPr="00A72165">
              <w:rPr>
                <w:rStyle w:val="AARTabletextChar"/>
                <w:bCs w:val="0"/>
                <w:iCs/>
              </w:rPr>
              <w:t>Calthorpes’ House</w:t>
            </w:r>
            <w:r w:rsidRPr="00A72165">
              <w:fldChar w:fldCharType="begin"/>
            </w:r>
            <w:r w:rsidRPr="00A72165">
              <w:instrText xml:space="preserve"> XE "Calthorpes’ House" </w:instrText>
            </w:r>
            <w:r w:rsidRPr="00A72165">
              <w:fldChar w:fldCharType="end"/>
            </w:r>
          </w:p>
        </w:tc>
      </w:tr>
      <w:tr w:rsidR="00DC7909" w:rsidRPr="004E69FB" w14:paraId="2D175F98" w14:textId="77777777" w:rsidTr="00A87758">
        <w:tc>
          <w:tcPr>
            <w:tcW w:w="8644" w:type="dxa"/>
            <w:tcBorders>
              <w:top w:val="dotted" w:sz="4" w:space="0" w:color="000000"/>
              <w:left w:val="nil"/>
              <w:bottom w:val="dotted" w:sz="4" w:space="0" w:color="000000"/>
              <w:right w:val="nil"/>
            </w:tcBorders>
          </w:tcPr>
          <w:p w14:paraId="0D9BCD15" w14:textId="77777777" w:rsidR="00DC7909" w:rsidRPr="004E69FB" w:rsidRDefault="00DC7909" w:rsidP="003A24B8">
            <w:pPr>
              <w:pStyle w:val="AARTabletext"/>
              <w:rPr>
                <w:highlight w:val="yellow"/>
              </w:rPr>
            </w:pPr>
            <w:r w:rsidRPr="000F17CB">
              <w:rPr>
                <w:b/>
                <w:bCs w:val="0"/>
                <w:i/>
                <w:iCs w:val="0"/>
              </w:rPr>
              <w:t>Dawn’s Surprise</w:t>
            </w:r>
            <w:r w:rsidRPr="009505C8">
              <w:rPr>
                <w:i/>
              </w:rPr>
              <w:t xml:space="preserve"> :</w:t>
            </w:r>
            <w:r w:rsidRPr="00704F82">
              <w:t xml:space="preserve"> </w:t>
            </w:r>
            <w:r w:rsidRPr="00A72165">
              <w:rPr>
                <w:rStyle w:val="AARTabletextChar"/>
              </w:rPr>
              <w:t>Program taking children on a journey around the house, attended by various primary schools.</w:t>
            </w:r>
          </w:p>
        </w:tc>
      </w:tr>
      <w:tr w:rsidR="00DC7909" w:rsidRPr="004E69FB" w14:paraId="3FBA68E3" w14:textId="77777777" w:rsidTr="00A87758">
        <w:tc>
          <w:tcPr>
            <w:tcW w:w="8644" w:type="dxa"/>
            <w:tcBorders>
              <w:top w:val="dotted" w:sz="4" w:space="0" w:color="000000"/>
              <w:left w:val="nil"/>
              <w:bottom w:val="dotted" w:sz="4" w:space="0" w:color="000000"/>
              <w:right w:val="nil"/>
            </w:tcBorders>
          </w:tcPr>
          <w:p w14:paraId="3BC6410D" w14:textId="77777777" w:rsidR="00DC7909" w:rsidRPr="004011F4" w:rsidRDefault="00DC7909" w:rsidP="007E55EF">
            <w:pPr>
              <w:pStyle w:val="ARTabletext"/>
            </w:pPr>
          </w:p>
        </w:tc>
      </w:tr>
      <w:tr w:rsidR="00DC7909" w:rsidRPr="005A7E89" w14:paraId="311705EC" w14:textId="77777777" w:rsidTr="00A87758">
        <w:tc>
          <w:tcPr>
            <w:tcW w:w="8644" w:type="dxa"/>
            <w:tcBorders>
              <w:top w:val="dotted" w:sz="4" w:space="0" w:color="000000"/>
              <w:left w:val="nil"/>
              <w:bottom w:val="dotted" w:sz="4" w:space="0" w:color="000000"/>
              <w:right w:val="nil"/>
            </w:tcBorders>
            <w:shd w:val="clear" w:color="auto" w:fill="D9D9D9" w:themeFill="background1" w:themeFillShade="D9"/>
          </w:tcPr>
          <w:p w14:paraId="6D56AC25" w14:textId="77777777" w:rsidR="00DC7909" w:rsidRPr="00820992" w:rsidRDefault="00DC7909" w:rsidP="003A24B8">
            <w:pPr>
              <w:pStyle w:val="AARTabletextbold"/>
              <w:rPr>
                <w:shd w:val="clear" w:color="auto" w:fill="D9D9D9"/>
              </w:rPr>
            </w:pPr>
            <w:r w:rsidRPr="00820992">
              <w:rPr>
                <w:shd w:val="clear" w:color="auto" w:fill="D9D9D9"/>
              </w:rPr>
              <w:t>Mugga-Mugga</w:t>
            </w:r>
            <w:r w:rsidRPr="00820992">
              <w:rPr>
                <w:shd w:val="clear" w:color="auto" w:fill="D9D9D9"/>
              </w:rPr>
              <w:fldChar w:fldCharType="begin"/>
            </w:r>
            <w:r w:rsidRPr="00820992">
              <w:rPr>
                <w:shd w:val="clear" w:color="auto" w:fill="D9D9D9"/>
              </w:rPr>
              <w:instrText xml:space="preserve"> XE "Mugga-Mugga" </w:instrText>
            </w:r>
            <w:r w:rsidRPr="00820992">
              <w:rPr>
                <w:shd w:val="clear" w:color="auto" w:fill="D9D9D9"/>
              </w:rPr>
              <w:fldChar w:fldCharType="end"/>
            </w:r>
          </w:p>
        </w:tc>
      </w:tr>
      <w:tr w:rsidR="00DC7909" w:rsidRPr="004E69FB" w14:paraId="6655DAF0" w14:textId="77777777" w:rsidTr="00A87758">
        <w:tc>
          <w:tcPr>
            <w:tcW w:w="8644" w:type="dxa"/>
            <w:tcBorders>
              <w:top w:val="dotted" w:sz="4" w:space="0" w:color="000000"/>
              <w:left w:val="nil"/>
              <w:bottom w:val="dotted" w:sz="4" w:space="0" w:color="000000"/>
              <w:right w:val="nil"/>
            </w:tcBorders>
          </w:tcPr>
          <w:p w14:paraId="5B4AF996" w14:textId="77777777" w:rsidR="00DC7909" w:rsidRPr="004E69FB" w:rsidRDefault="00DC7909" w:rsidP="003A24B8">
            <w:pPr>
              <w:pStyle w:val="AARTabletext"/>
              <w:rPr>
                <w:highlight w:val="yellow"/>
              </w:rPr>
            </w:pPr>
            <w:r w:rsidRPr="000F17CB">
              <w:rPr>
                <w:b/>
                <w:bCs w:val="0"/>
                <w:i/>
                <w:iCs w:val="0"/>
              </w:rPr>
              <w:t>At the Garden Gate</w:t>
            </w:r>
            <w:r w:rsidRPr="009505C8">
              <w:rPr>
                <w:i/>
              </w:rPr>
              <w:t xml:space="preserve"> :</w:t>
            </w:r>
            <w:r w:rsidRPr="00781854">
              <w:t xml:space="preserve"> </w:t>
            </w:r>
            <w:r w:rsidRPr="009F1CFD">
              <w:rPr>
                <w:rStyle w:val="AARTabletextChar"/>
                <w:iCs/>
              </w:rPr>
              <w:t>Program that focuses on the landscape and environment of Mugga-Mugga</w:t>
            </w:r>
            <w:r w:rsidRPr="009F1CFD">
              <w:rPr>
                <w:rStyle w:val="AARTabletextChar"/>
                <w:iCs/>
              </w:rPr>
              <w:fldChar w:fldCharType="begin"/>
            </w:r>
            <w:r w:rsidRPr="009F1CFD">
              <w:rPr>
                <w:rStyle w:val="AARTabletextChar"/>
                <w:iCs/>
              </w:rPr>
              <w:instrText xml:space="preserve"> XE "Mugga-Mugga" </w:instrText>
            </w:r>
            <w:r w:rsidRPr="009F1CFD">
              <w:rPr>
                <w:rStyle w:val="AARTabletextChar"/>
                <w:iCs/>
              </w:rPr>
              <w:fldChar w:fldCharType="end"/>
            </w:r>
            <w:r w:rsidRPr="009F1CFD">
              <w:rPr>
                <w:rStyle w:val="AARTabletextChar"/>
                <w:iCs/>
              </w:rPr>
              <w:t>, attended by various primary schools and early learning centres.</w:t>
            </w:r>
          </w:p>
        </w:tc>
      </w:tr>
      <w:tr w:rsidR="00DC7909" w:rsidRPr="004E69FB" w14:paraId="2EFE25D8" w14:textId="77777777" w:rsidTr="00A87758">
        <w:tc>
          <w:tcPr>
            <w:tcW w:w="8644" w:type="dxa"/>
            <w:tcBorders>
              <w:top w:val="dotted" w:sz="4" w:space="0" w:color="000000"/>
              <w:left w:val="nil"/>
              <w:bottom w:val="dotted" w:sz="4" w:space="0" w:color="000000"/>
              <w:right w:val="nil"/>
            </w:tcBorders>
          </w:tcPr>
          <w:p w14:paraId="7D472FB5" w14:textId="77777777" w:rsidR="00DC7909" w:rsidRPr="00FC35CB" w:rsidRDefault="00DC7909" w:rsidP="007E55EF">
            <w:pPr>
              <w:pStyle w:val="ARTabletext"/>
            </w:pPr>
          </w:p>
        </w:tc>
      </w:tr>
      <w:tr w:rsidR="00DC7909" w:rsidRPr="004E69FB" w14:paraId="52B20D5F" w14:textId="77777777" w:rsidTr="00A87758">
        <w:tc>
          <w:tcPr>
            <w:tcW w:w="8644" w:type="dxa"/>
            <w:tcBorders>
              <w:top w:val="dotted" w:sz="4" w:space="0" w:color="000000"/>
              <w:left w:val="nil"/>
              <w:bottom w:val="dotted" w:sz="4" w:space="0" w:color="000000"/>
              <w:right w:val="nil"/>
            </w:tcBorders>
            <w:shd w:val="clear" w:color="auto" w:fill="D9D9D9" w:themeFill="background1" w:themeFillShade="D9"/>
          </w:tcPr>
          <w:p w14:paraId="66FEA94E" w14:textId="77777777" w:rsidR="00DC7909" w:rsidRPr="005F7ECE" w:rsidRDefault="00DC7909" w:rsidP="00DC7909">
            <w:pPr>
              <w:spacing w:after="0"/>
              <w:rPr>
                <w:b/>
                <w:sz w:val="20"/>
              </w:rPr>
            </w:pPr>
            <w:r w:rsidRPr="005F7ECE">
              <w:rPr>
                <w:b/>
                <w:sz w:val="20"/>
              </w:rPr>
              <w:t>Historic Places</w:t>
            </w:r>
            <w:r w:rsidRPr="005F7ECE">
              <w:rPr>
                <w:b/>
                <w:sz w:val="20"/>
              </w:rPr>
              <w:fldChar w:fldCharType="begin"/>
            </w:r>
            <w:r w:rsidRPr="005F7ECE">
              <w:rPr>
                <w:b/>
                <w:sz w:val="20"/>
              </w:rPr>
              <w:instrText xml:space="preserve"> XE "ACT Historic Places" </w:instrText>
            </w:r>
            <w:r w:rsidRPr="005F7ECE">
              <w:rPr>
                <w:b/>
                <w:sz w:val="20"/>
              </w:rPr>
              <w:fldChar w:fldCharType="end"/>
            </w:r>
            <w:r w:rsidRPr="005F7ECE">
              <w:rPr>
                <w:b/>
                <w:sz w:val="20"/>
              </w:rPr>
              <w:t xml:space="preserve"> Outreach Programs</w:t>
            </w:r>
          </w:p>
        </w:tc>
      </w:tr>
      <w:tr w:rsidR="00DC7909" w:rsidRPr="004E69FB" w14:paraId="0D894226" w14:textId="77777777" w:rsidTr="00A87758">
        <w:tc>
          <w:tcPr>
            <w:tcW w:w="8644" w:type="dxa"/>
            <w:tcBorders>
              <w:top w:val="dotted" w:sz="4" w:space="0" w:color="000000"/>
              <w:left w:val="nil"/>
              <w:right w:val="nil"/>
            </w:tcBorders>
          </w:tcPr>
          <w:p w14:paraId="13B7CEE7" w14:textId="380CAAB6" w:rsidR="00DC7909" w:rsidRPr="00790EBF" w:rsidRDefault="00DC7909" w:rsidP="007E55EF">
            <w:pPr>
              <w:pStyle w:val="ARTabletext"/>
            </w:pPr>
            <w:r w:rsidRPr="000F17CB">
              <w:rPr>
                <w:b/>
                <w:i/>
                <w:iCs w:val="0"/>
              </w:rPr>
              <w:t>Artefact Chat Boxes</w:t>
            </w:r>
            <w:r w:rsidRPr="00C879F6">
              <w:rPr>
                <w:rStyle w:val="AARTabletextChar"/>
                <w:i/>
                <w:lang w:val="en-AU"/>
              </w:rPr>
              <w:t xml:space="preserve"> </w:t>
            </w:r>
            <w:r w:rsidRPr="00C879F6">
              <w:rPr>
                <w:rStyle w:val="AARTabletextChar"/>
                <w:iCs/>
                <w:lang w:val="en-AU"/>
              </w:rPr>
              <w:t>and</w:t>
            </w:r>
            <w:r w:rsidRPr="00C879F6">
              <w:rPr>
                <w:rStyle w:val="AARTabletextChar"/>
                <w:i/>
                <w:lang w:val="en-AU"/>
              </w:rPr>
              <w:t xml:space="preserve"> </w:t>
            </w:r>
            <w:r w:rsidRPr="000F17CB">
              <w:rPr>
                <w:b/>
                <w:i/>
                <w:iCs w:val="0"/>
              </w:rPr>
              <w:t>Dawn's Suitcase</w:t>
            </w:r>
            <w:r w:rsidRPr="00C879F6">
              <w:rPr>
                <w:rStyle w:val="AARTabletextChar"/>
                <w:i/>
                <w:lang w:val="en-AU"/>
              </w:rPr>
              <w:t xml:space="preserve"> </w:t>
            </w:r>
            <w:r w:rsidRPr="00C879F6">
              <w:rPr>
                <w:rStyle w:val="AARTabletextChar"/>
                <w:iCs/>
                <w:lang w:val="en-AU"/>
              </w:rPr>
              <w:t>were loaned to various primary schools.</w:t>
            </w:r>
          </w:p>
        </w:tc>
      </w:tr>
    </w:tbl>
    <w:p w14:paraId="2E71C7E4" w14:textId="77777777" w:rsidR="0082169B" w:rsidRDefault="00A72165" w:rsidP="0082169B">
      <w:pPr>
        <w:tabs>
          <w:tab w:val="left" w:pos="2025"/>
        </w:tabs>
        <w:spacing w:line="235" w:lineRule="auto"/>
      </w:pPr>
      <w:r>
        <w:rPr>
          <w:b/>
        </w:rPr>
        <w:br/>
      </w:r>
      <w:r w:rsidR="00DC7909" w:rsidRPr="00604FAC">
        <w:rPr>
          <w:b/>
        </w:rPr>
        <w:t>Venue Hire/Function Usage :</w:t>
      </w:r>
      <w:r w:rsidR="00DC7909" w:rsidRPr="00604FAC">
        <w:t xml:space="preserve"> Spaces within Lanyon and Mugga-Mugga</w:t>
      </w:r>
      <w:r w:rsidR="00DC7909">
        <w:fldChar w:fldCharType="begin"/>
      </w:r>
      <w:r w:rsidR="00DC7909">
        <w:instrText xml:space="preserve"> XE "</w:instrText>
      </w:r>
      <w:r w:rsidR="00DC7909" w:rsidRPr="00610231">
        <w:rPr>
          <w:szCs w:val="22"/>
        </w:rPr>
        <w:instrText>Mugga-Mugga</w:instrText>
      </w:r>
      <w:r w:rsidR="00DC7909">
        <w:instrText xml:space="preserve">" </w:instrText>
      </w:r>
      <w:r w:rsidR="00DC7909">
        <w:fldChar w:fldCharType="end"/>
      </w:r>
      <w:r w:rsidR="00DC7909" w:rsidRPr="00604FAC">
        <w:t xml:space="preserve"> were used by </w:t>
      </w:r>
      <w:r w:rsidR="00937B4C">
        <w:t>21</w:t>
      </w:r>
      <w:r w:rsidR="00DC7909" w:rsidRPr="00604FAC">
        <w:t xml:space="preserve"> different organisations and groups during 20</w:t>
      </w:r>
      <w:r w:rsidR="00937B4C">
        <w:t>20</w:t>
      </w:r>
      <w:r w:rsidR="00DC7909">
        <w:t>–</w:t>
      </w:r>
      <w:r w:rsidR="006B219A">
        <w:t>2</w:t>
      </w:r>
      <w:r w:rsidR="00937B4C">
        <w:t>1</w:t>
      </w:r>
      <w:r w:rsidR="00DC7909" w:rsidRPr="00604FAC">
        <w:t xml:space="preserve">.  Lanyon </w:t>
      </w:r>
      <w:r w:rsidR="00844538">
        <w:t>hosted nine weddings and four memorial services and Mugga-Mugga hosted two meetings.</w:t>
      </w:r>
    </w:p>
    <w:p w14:paraId="47618817" w14:textId="41CB470E" w:rsidR="00F21027" w:rsidRPr="0082169B" w:rsidRDefault="0082169B" w:rsidP="0082169B">
      <w:pPr>
        <w:tabs>
          <w:tab w:val="left" w:pos="2025"/>
        </w:tabs>
        <w:spacing w:line="235" w:lineRule="auto"/>
        <w:jc w:val="center"/>
      </w:pPr>
      <w:r>
        <w:br/>
      </w:r>
      <w:r w:rsidR="00F21027">
        <w:br/>
      </w:r>
      <w:r w:rsidR="00F21027">
        <w:rPr>
          <w:noProof/>
          <w:sz w:val="16"/>
          <w:szCs w:val="16"/>
        </w:rPr>
        <w:drawing>
          <wp:inline distT="0" distB="0" distL="0" distR="0" wp14:anchorId="224C61B9" wp14:editId="71BBEC11">
            <wp:extent cx="3492502" cy="2619375"/>
            <wp:effectExtent l="0" t="0" r="0" b="0"/>
            <wp:docPr id="3" name="Picture 3" descr="Lanyon Homestead veranda view with wisteria.  Area prepared fo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nyon Homestead veranda view with wisteria.  Area prepared for event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504490" cy="2628366"/>
                    </a:xfrm>
                    <a:prstGeom prst="rect">
                      <a:avLst/>
                    </a:prstGeom>
                    <a:noFill/>
                    <a:ln>
                      <a:noFill/>
                    </a:ln>
                  </pic:spPr>
                </pic:pic>
              </a:graphicData>
            </a:graphic>
          </wp:inline>
        </w:drawing>
      </w:r>
      <w:r w:rsidR="00F21027">
        <w:rPr>
          <w:sz w:val="16"/>
          <w:szCs w:val="16"/>
        </w:rPr>
        <w:t xml:space="preserve"> </w:t>
      </w:r>
      <w:r>
        <w:rPr>
          <w:sz w:val="16"/>
          <w:szCs w:val="16"/>
        </w:rPr>
        <w:br/>
      </w:r>
      <w:r w:rsidR="00F21027" w:rsidRPr="00CE5454">
        <w:rPr>
          <w:sz w:val="16"/>
          <w:szCs w:val="16"/>
        </w:rPr>
        <w:t>Lanyon Homestead veranda view with wisteria</w:t>
      </w:r>
      <w:r w:rsidR="00F21027">
        <w:rPr>
          <w:sz w:val="16"/>
          <w:szCs w:val="16"/>
        </w:rPr>
        <w:t>.  Area</w:t>
      </w:r>
      <w:r w:rsidR="00F21027" w:rsidRPr="00CE5454">
        <w:rPr>
          <w:sz w:val="16"/>
          <w:szCs w:val="16"/>
        </w:rPr>
        <w:t xml:space="preserve"> </w:t>
      </w:r>
      <w:r w:rsidR="00F21027">
        <w:rPr>
          <w:sz w:val="16"/>
          <w:szCs w:val="16"/>
        </w:rPr>
        <w:t>prepared</w:t>
      </w:r>
      <w:r w:rsidR="00F21027" w:rsidRPr="00CE5454">
        <w:rPr>
          <w:sz w:val="16"/>
          <w:szCs w:val="16"/>
        </w:rPr>
        <w:t xml:space="preserve"> for events</w:t>
      </w:r>
      <w:r w:rsidR="00F21027">
        <w:rPr>
          <w:sz w:val="16"/>
          <w:szCs w:val="16"/>
        </w:rPr>
        <w:t>.</w:t>
      </w:r>
    </w:p>
    <w:p w14:paraId="0E4CC0F7" w14:textId="77777777" w:rsidR="00DC7909" w:rsidRPr="00E364C0" w:rsidRDefault="00DC7909" w:rsidP="00147BE7">
      <w:pPr>
        <w:pStyle w:val="AARHeading2heading2"/>
      </w:pPr>
      <w:bookmarkStart w:id="297" w:name="APP6"/>
      <w:bookmarkStart w:id="298" w:name="_Toc56585104"/>
      <w:bookmarkStart w:id="299" w:name="_Hlk14946322"/>
      <w:r w:rsidRPr="00E364C0">
        <w:t xml:space="preserve">APPENDIX 6 </w:t>
      </w:r>
      <w:bookmarkEnd w:id="297"/>
      <w:r w:rsidRPr="00E364C0">
        <w:t>–</w:t>
      </w:r>
      <w:bookmarkEnd w:id="296"/>
      <w:r w:rsidRPr="00E364C0">
        <w:t xml:space="preserve"> </w:t>
      </w:r>
      <w:r w:rsidRPr="00E364C0">
        <w:br/>
        <w:t>canberra museum and gallery – acquisitions</w:t>
      </w:r>
      <w:r w:rsidRPr="00E364C0">
        <w:fldChar w:fldCharType="begin"/>
      </w:r>
      <w:r w:rsidRPr="00E364C0">
        <w:instrText xml:space="preserve"> XE "acquisitions" </w:instrText>
      </w:r>
      <w:r w:rsidRPr="00E364C0">
        <w:fldChar w:fldCharType="end"/>
      </w:r>
      <w:r w:rsidRPr="00E364C0">
        <w:t xml:space="preserve"> (purchases and donations</w:t>
      </w:r>
      <w:r w:rsidRPr="00E364C0">
        <w:fldChar w:fldCharType="begin"/>
      </w:r>
      <w:r w:rsidRPr="00E364C0">
        <w:instrText xml:space="preserve"> XE "</w:instrText>
      </w:r>
      <w:r w:rsidRPr="00E364C0">
        <w:rPr>
          <w:rFonts w:asciiTheme="minorHAnsi" w:hAnsiTheme="minorHAnsi"/>
          <w:szCs w:val="22"/>
        </w:rPr>
        <w:instrText>donations</w:instrText>
      </w:r>
      <w:r w:rsidRPr="00E364C0">
        <w:instrText xml:space="preserve">" </w:instrText>
      </w:r>
      <w:r w:rsidRPr="00E364C0">
        <w:fldChar w:fldCharType="end"/>
      </w:r>
      <w:r w:rsidRPr="00E364C0">
        <w:t>)</w:t>
      </w:r>
      <w:bookmarkEnd w:id="298"/>
    </w:p>
    <w:p w14:paraId="55BD6228" w14:textId="6DBDF81D" w:rsidR="00DD68B9" w:rsidRDefault="00DD68B9" w:rsidP="003D390B">
      <w:pPr>
        <w:pStyle w:val="AARHeadingheading3"/>
      </w:pPr>
      <w:r>
        <w:br/>
      </w:r>
      <w:r w:rsidRPr="00E364C0">
        <w:t>PURCHASES</w:t>
      </w:r>
      <w:r>
        <w:br/>
      </w:r>
      <w:r w:rsidR="000248D6" w:rsidRPr="00E364C0">
        <w:br/>
      </w:r>
      <w:r>
        <w:t>Social History</w:t>
      </w:r>
    </w:p>
    <w:p w14:paraId="0D67E5EB" w14:textId="3AE0330E" w:rsidR="00DD68B9" w:rsidRPr="00FE3593" w:rsidRDefault="00DD68B9" w:rsidP="00DD68B9">
      <w:pPr>
        <w:pStyle w:val="AARbullet1"/>
      </w:pPr>
      <w:r w:rsidRPr="00FE3593">
        <w:rPr>
          <w:b/>
          <w:bCs/>
        </w:rPr>
        <w:t>Capital Executive Apartments Canberra</w:t>
      </w:r>
      <w:r w:rsidRPr="00FE3593">
        <w:t>, Cuddles n’ Bubbles Sign, c.1990, plastic</w:t>
      </w:r>
    </w:p>
    <w:p w14:paraId="65EC12DA" w14:textId="77777777" w:rsidR="00DD68B9" w:rsidRPr="00FE3593" w:rsidRDefault="00DD68B9" w:rsidP="00DD68B9">
      <w:pPr>
        <w:pStyle w:val="AARbullet1"/>
      </w:pPr>
      <w:r w:rsidRPr="00FE3593">
        <w:rPr>
          <w:b/>
          <w:bCs/>
        </w:rPr>
        <w:t>Heide Smith</w:t>
      </w:r>
      <w:r w:rsidRPr="00FE3593">
        <w:t>, Portrait of Sylvia Parsons, 1994, black and white print on fine art heavyweight matte paper</w:t>
      </w:r>
    </w:p>
    <w:p w14:paraId="047AB6E0" w14:textId="3D22E1AD" w:rsidR="00DD68B9" w:rsidRDefault="00DD68B9" w:rsidP="003D390B">
      <w:pPr>
        <w:pStyle w:val="AARbullet1"/>
      </w:pPr>
      <w:r w:rsidRPr="00FE3593">
        <w:rPr>
          <w:b/>
          <w:bCs/>
        </w:rPr>
        <w:t>Trevor Dickinson</w:t>
      </w:r>
      <w:r w:rsidRPr="00FE3593">
        <w:t xml:space="preserve">, </w:t>
      </w:r>
      <w:r w:rsidRPr="00FE3593">
        <w:rPr>
          <w:i/>
          <w:iCs/>
        </w:rPr>
        <w:t>Starlight Night</w:t>
      </w:r>
      <w:r w:rsidRPr="00FE3593">
        <w:t>, 2020, archival print</w:t>
      </w:r>
    </w:p>
    <w:p w14:paraId="74316F03" w14:textId="36577F5A" w:rsidR="00DC7909" w:rsidRDefault="00DC7909" w:rsidP="003D390B">
      <w:pPr>
        <w:pStyle w:val="AARHeadingheading3"/>
      </w:pPr>
      <w:r w:rsidRPr="00E364C0">
        <w:t>Visual Arts</w:t>
      </w:r>
    </w:p>
    <w:p w14:paraId="0DEDDFAB" w14:textId="77777777" w:rsidR="00DD68B9" w:rsidRPr="00FE3593" w:rsidRDefault="00DD68B9" w:rsidP="00DD68B9">
      <w:pPr>
        <w:pStyle w:val="AARbullet1"/>
        <w:rPr>
          <w:b/>
          <w:bCs/>
        </w:rPr>
      </w:pPr>
      <w:bookmarkStart w:id="300" w:name="_Toc492548600"/>
      <w:r w:rsidRPr="00FE3593">
        <w:rPr>
          <w:b/>
          <w:bCs/>
        </w:rPr>
        <w:t xml:space="preserve">Adrian Feint, </w:t>
      </w:r>
      <w:r w:rsidRPr="00FE3593">
        <w:rPr>
          <w:i/>
          <w:iCs/>
        </w:rPr>
        <w:t>Canberra Landscape</w:t>
      </w:r>
      <w:r w:rsidRPr="00FE3593">
        <w:t>, 1944, oil on board</w:t>
      </w:r>
    </w:p>
    <w:p w14:paraId="79AA5AF1" w14:textId="77777777" w:rsidR="00DD68B9" w:rsidRPr="00FE3593" w:rsidRDefault="00DD68B9" w:rsidP="00DD68B9">
      <w:pPr>
        <w:pStyle w:val="AARbullet1"/>
        <w:rPr>
          <w:b/>
          <w:bCs/>
        </w:rPr>
      </w:pPr>
      <w:r w:rsidRPr="00FE3593">
        <w:rPr>
          <w:b/>
          <w:bCs/>
        </w:rPr>
        <w:t xml:space="preserve">Brigid Cole-Adams, </w:t>
      </w:r>
      <w:r w:rsidRPr="00FE3593">
        <w:rPr>
          <w:i/>
          <w:iCs/>
        </w:rPr>
        <w:t>Boulderwood Street, Turner</w:t>
      </w:r>
      <w:r w:rsidRPr="00FE3593">
        <w:t>, 1996 – 2000,</w:t>
      </w:r>
      <w:r w:rsidRPr="00FE3593">
        <w:rPr>
          <w:b/>
          <w:bCs/>
        </w:rPr>
        <w:t xml:space="preserve"> </w:t>
      </w:r>
      <w:r w:rsidRPr="00FE3593">
        <w:t>watercolour</w:t>
      </w:r>
    </w:p>
    <w:p w14:paraId="176FB5C1" w14:textId="77777777" w:rsidR="00DD68B9" w:rsidRPr="00FE3593" w:rsidRDefault="00DD68B9" w:rsidP="00DD68B9">
      <w:pPr>
        <w:pStyle w:val="AARbullet1"/>
      </w:pPr>
      <w:r w:rsidRPr="00FE3593">
        <w:rPr>
          <w:b/>
          <w:bCs/>
        </w:rPr>
        <w:t>Brigid Cole-Adams,</w:t>
      </w:r>
      <w:r w:rsidRPr="00FE3593">
        <w:t xml:space="preserve"> </w:t>
      </w:r>
      <w:r w:rsidRPr="00FE3593">
        <w:rPr>
          <w:i/>
          <w:iCs/>
        </w:rPr>
        <w:t>Cnr Sprent Street and Casey Crescent, Narrabundah</w:t>
      </w:r>
      <w:r w:rsidRPr="00FE3593">
        <w:t>, 1996 – 2000,</w:t>
      </w:r>
      <w:r w:rsidRPr="00FE3593">
        <w:rPr>
          <w:b/>
          <w:bCs/>
        </w:rPr>
        <w:t xml:space="preserve"> </w:t>
      </w:r>
      <w:r w:rsidRPr="00FE3593">
        <w:t>watercolour</w:t>
      </w:r>
    </w:p>
    <w:p w14:paraId="339C7DAA" w14:textId="77777777" w:rsidR="00DD68B9" w:rsidRPr="00FE3593" w:rsidRDefault="00DD68B9" w:rsidP="00DD68B9">
      <w:pPr>
        <w:pStyle w:val="AARbullet1"/>
      </w:pPr>
      <w:r w:rsidRPr="00FE3593">
        <w:rPr>
          <w:b/>
          <w:bCs/>
        </w:rPr>
        <w:t>Brigid Cole-Adams,</w:t>
      </w:r>
      <w:r w:rsidRPr="00FE3593">
        <w:t xml:space="preserve"> </w:t>
      </w:r>
      <w:r w:rsidRPr="00FE3593">
        <w:rPr>
          <w:i/>
          <w:iCs/>
        </w:rPr>
        <w:t>Hodgson Crescent, Pearce</w:t>
      </w:r>
      <w:r w:rsidRPr="00FE3593">
        <w:t>, 1996 – 2000,</w:t>
      </w:r>
      <w:r w:rsidRPr="00FE3593">
        <w:rPr>
          <w:b/>
          <w:bCs/>
        </w:rPr>
        <w:t xml:space="preserve"> </w:t>
      </w:r>
      <w:r w:rsidRPr="00FE3593">
        <w:t>watercolour</w:t>
      </w:r>
    </w:p>
    <w:p w14:paraId="158DA05A" w14:textId="77777777" w:rsidR="00DD68B9" w:rsidRPr="00FE3593" w:rsidRDefault="00DD68B9" w:rsidP="00DD68B9">
      <w:pPr>
        <w:pStyle w:val="AARbullet1"/>
      </w:pPr>
      <w:r w:rsidRPr="00FE3593">
        <w:rPr>
          <w:b/>
          <w:bCs/>
        </w:rPr>
        <w:t>Brigid Cole-Adams,</w:t>
      </w:r>
      <w:r w:rsidRPr="00FE3593">
        <w:t xml:space="preserve"> </w:t>
      </w:r>
      <w:r w:rsidRPr="00FE3593">
        <w:rPr>
          <w:i/>
          <w:iCs/>
        </w:rPr>
        <w:t>Officer Place, Ainslie</w:t>
      </w:r>
      <w:r w:rsidRPr="00FE3593">
        <w:t>, 1996 – 2000,</w:t>
      </w:r>
      <w:r w:rsidRPr="00FE3593">
        <w:rPr>
          <w:b/>
          <w:bCs/>
        </w:rPr>
        <w:t xml:space="preserve"> </w:t>
      </w:r>
      <w:r w:rsidRPr="00FE3593">
        <w:t>watercolour</w:t>
      </w:r>
    </w:p>
    <w:p w14:paraId="754D5C02" w14:textId="77777777" w:rsidR="00DD68B9" w:rsidRPr="00FE3593" w:rsidRDefault="00DD68B9" w:rsidP="00DD68B9">
      <w:pPr>
        <w:pStyle w:val="AARbullet1"/>
      </w:pPr>
      <w:r w:rsidRPr="00FE3593">
        <w:rPr>
          <w:b/>
          <w:bCs/>
        </w:rPr>
        <w:t>Brigid Cole-Adams,</w:t>
      </w:r>
      <w:r w:rsidRPr="00FE3593">
        <w:t xml:space="preserve"> </w:t>
      </w:r>
      <w:r w:rsidRPr="00FE3593">
        <w:rPr>
          <w:i/>
          <w:iCs/>
        </w:rPr>
        <w:t>Rafferty Street, Chapman</w:t>
      </w:r>
      <w:r w:rsidRPr="00FE3593">
        <w:t>, 1996 – 2000,</w:t>
      </w:r>
      <w:r w:rsidRPr="00FE3593">
        <w:rPr>
          <w:b/>
          <w:bCs/>
        </w:rPr>
        <w:t xml:space="preserve"> </w:t>
      </w:r>
      <w:r w:rsidRPr="00FE3593">
        <w:t>watercolour</w:t>
      </w:r>
    </w:p>
    <w:p w14:paraId="33CFA539" w14:textId="77777777" w:rsidR="00DD68B9" w:rsidRPr="00FE3593" w:rsidRDefault="00DD68B9" w:rsidP="00DD68B9">
      <w:pPr>
        <w:pStyle w:val="AARbullet1"/>
      </w:pPr>
      <w:r w:rsidRPr="00FE3593">
        <w:rPr>
          <w:b/>
          <w:bCs/>
        </w:rPr>
        <w:t>Brigid Cole-Adams,</w:t>
      </w:r>
      <w:r w:rsidRPr="00FE3593">
        <w:t xml:space="preserve"> </w:t>
      </w:r>
      <w:r w:rsidRPr="00FE3593">
        <w:rPr>
          <w:i/>
          <w:iCs/>
        </w:rPr>
        <w:t>Untitled,</w:t>
      </w:r>
      <w:r w:rsidRPr="00FE3593">
        <w:t xml:space="preserve"> 1996 – 2000,</w:t>
      </w:r>
      <w:r w:rsidRPr="00FE3593">
        <w:rPr>
          <w:b/>
          <w:bCs/>
        </w:rPr>
        <w:t xml:space="preserve"> </w:t>
      </w:r>
      <w:r w:rsidRPr="00FE3593">
        <w:t>watercolour</w:t>
      </w:r>
    </w:p>
    <w:p w14:paraId="40025625" w14:textId="77777777" w:rsidR="00DD68B9" w:rsidRPr="00FE3593" w:rsidRDefault="00DD68B9" w:rsidP="00DD68B9">
      <w:pPr>
        <w:pStyle w:val="AARbullet1"/>
      </w:pPr>
      <w:r w:rsidRPr="00FE3593">
        <w:rPr>
          <w:b/>
          <w:bCs/>
        </w:rPr>
        <w:t xml:space="preserve">Deej Fabyc, </w:t>
      </w:r>
      <w:r w:rsidRPr="00FE3593">
        <w:rPr>
          <w:i/>
          <w:iCs/>
        </w:rPr>
        <w:t>Canberra Youth Theatre Co. presents 'Public Images' by Pamela Van Amstel and 'That elusive thrill' by Sharen Dart</w:t>
      </w:r>
      <w:r w:rsidRPr="00FE3593">
        <w:t>, 1985, three colour screen print on paper</w:t>
      </w:r>
    </w:p>
    <w:p w14:paraId="34AFAC7F" w14:textId="77777777" w:rsidR="00DD68B9" w:rsidRPr="00FE3593" w:rsidRDefault="00DD68B9" w:rsidP="00DD68B9">
      <w:pPr>
        <w:pStyle w:val="AARbullet1"/>
      </w:pPr>
      <w:r w:rsidRPr="00FE3593">
        <w:rPr>
          <w:b/>
          <w:bCs/>
        </w:rPr>
        <w:t>Deej Fabyc,</w:t>
      </w:r>
      <w:r w:rsidRPr="00FE3593">
        <w:t xml:space="preserve"> </w:t>
      </w:r>
      <w:r w:rsidRPr="00FE3593">
        <w:rPr>
          <w:i/>
          <w:iCs/>
        </w:rPr>
        <w:t>'Rock for Land Rights'</w:t>
      </w:r>
      <w:r w:rsidRPr="00FE3593">
        <w:t xml:space="preserve"> poster, 1985, screen print on paper</w:t>
      </w:r>
    </w:p>
    <w:p w14:paraId="527962EC" w14:textId="77777777" w:rsidR="00DD68B9" w:rsidRPr="00C03C2D" w:rsidRDefault="00DD68B9" w:rsidP="00DD68B9">
      <w:pPr>
        <w:pStyle w:val="AARbullet1"/>
      </w:pPr>
      <w:r w:rsidRPr="00C03C2D">
        <w:rPr>
          <w:b/>
          <w:bCs/>
        </w:rPr>
        <w:t>Hamilton Darroch</w:t>
      </w:r>
      <w:r>
        <w:t xml:space="preserve">, </w:t>
      </w:r>
      <w:r w:rsidRPr="00C03C2D">
        <w:t xml:space="preserve">Mantis 2, </w:t>
      </w:r>
      <w:r>
        <w:t xml:space="preserve">2019, </w:t>
      </w:r>
      <w:r w:rsidRPr="00C03C2D">
        <w:t>acrylic on canvas</w:t>
      </w:r>
    </w:p>
    <w:p w14:paraId="15D4C8F6" w14:textId="77777777" w:rsidR="00DD68B9" w:rsidRPr="00FE3593" w:rsidRDefault="00DD68B9" w:rsidP="00DD68B9">
      <w:pPr>
        <w:pStyle w:val="AARbullet1"/>
        <w:rPr>
          <w:b/>
          <w:bCs/>
        </w:rPr>
      </w:pPr>
      <w:r w:rsidRPr="00FE3593">
        <w:rPr>
          <w:b/>
          <w:bCs/>
        </w:rPr>
        <w:t xml:space="preserve">Janet Dawson, </w:t>
      </w:r>
      <w:r w:rsidRPr="00FE3593">
        <w:rPr>
          <w:i/>
          <w:iCs/>
        </w:rPr>
        <w:t>Manuka Evening</w:t>
      </w:r>
      <w:r w:rsidRPr="00FE3593">
        <w:t>, c.1986, oil on canvas</w:t>
      </w:r>
    </w:p>
    <w:p w14:paraId="1F2E34F3" w14:textId="77777777" w:rsidR="00DD68B9" w:rsidRPr="00FE3593" w:rsidRDefault="00DD68B9" w:rsidP="00DD68B9">
      <w:pPr>
        <w:pStyle w:val="AARbullet1"/>
        <w:rPr>
          <w:b/>
          <w:bCs/>
        </w:rPr>
      </w:pPr>
      <w:r w:rsidRPr="00FE3593">
        <w:rPr>
          <w:b/>
          <w:bCs/>
        </w:rPr>
        <w:t xml:space="preserve">Jeff Mincham, </w:t>
      </w:r>
      <w:r w:rsidRPr="00FE3593">
        <w:rPr>
          <w:i/>
          <w:iCs/>
        </w:rPr>
        <w:t>A Little Hazy Now &amp; Then</w:t>
      </w:r>
      <w:r w:rsidRPr="00FE3593">
        <w:t>, 2020, multi-glazed, mid-fired ceramic</w:t>
      </w:r>
    </w:p>
    <w:p w14:paraId="4AB20EDD" w14:textId="77777777" w:rsidR="00DD68B9" w:rsidRPr="00FE3593" w:rsidRDefault="00DD68B9" w:rsidP="00DD68B9">
      <w:pPr>
        <w:pStyle w:val="AARbullet1"/>
      </w:pPr>
      <w:r w:rsidRPr="00FE3593">
        <w:rPr>
          <w:b/>
          <w:bCs/>
        </w:rPr>
        <w:t>Sally Robinson</w:t>
      </w:r>
      <w:r w:rsidRPr="00FE3593">
        <w:t>, ‘</w:t>
      </w:r>
      <w:r w:rsidRPr="00FE3593">
        <w:rPr>
          <w:i/>
          <w:iCs/>
        </w:rPr>
        <w:t xml:space="preserve">Art from Artbank’ </w:t>
      </w:r>
      <w:r w:rsidRPr="00FE3593">
        <w:t>poster, 1983, screen print on paper</w:t>
      </w:r>
    </w:p>
    <w:p w14:paraId="2BF12428" w14:textId="77777777" w:rsidR="00DD68B9" w:rsidRPr="00FE3593" w:rsidRDefault="00DD68B9" w:rsidP="00DD68B9">
      <w:pPr>
        <w:pStyle w:val="AARbullet1"/>
      </w:pPr>
      <w:r w:rsidRPr="00FE3593">
        <w:rPr>
          <w:b/>
          <w:bCs/>
        </w:rPr>
        <w:t>Waratah Lahy</w:t>
      </w:r>
      <w:r w:rsidRPr="00FE3593">
        <w:t xml:space="preserve">, </w:t>
      </w:r>
      <w:r w:rsidRPr="00FE3593">
        <w:rPr>
          <w:i/>
          <w:iCs/>
        </w:rPr>
        <w:t>Smoke</w:t>
      </w:r>
      <w:r w:rsidRPr="00FE3593">
        <w:t>, 2020, watercolour, ink, watercolour on paper</w:t>
      </w:r>
    </w:p>
    <w:p w14:paraId="5D04CD46" w14:textId="77777777" w:rsidR="00DD68B9" w:rsidRPr="00FE3593" w:rsidRDefault="00DD68B9" w:rsidP="00DD68B9">
      <w:pPr>
        <w:pStyle w:val="AARbullet1"/>
        <w:rPr>
          <w:b/>
          <w:bCs/>
        </w:rPr>
      </w:pPr>
      <w:r w:rsidRPr="00FE3593">
        <w:rPr>
          <w:b/>
          <w:bCs/>
        </w:rPr>
        <w:t xml:space="preserve">William Dargie, </w:t>
      </w:r>
      <w:r w:rsidRPr="00FE3593">
        <w:rPr>
          <w:i/>
          <w:iCs/>
        </w:rPr>
        <w:t>Anzac Day Canberra</w:t>
      </w:r>
      <w:r w:rsidRPr="00FE3593">
        <w:t>, 1970, oil on board</w:t>
      </w:r>
    </w:p>
    <w:p w14:paraId="1C43DFDB" w14:textId="77777777" w:rsidR="00DD68B9" w:rsidRPr="00FE3593" w:rsidRDefault="00DD68B9" w:rsidP="00DD68B9">
      <w:pPr>
        <w:pStyle w:val="AARbullet1"/>
        <w:rPr>
          <w:rFonts w:cs="Calibri"/>
          <w:bCs/>
        </w:rPr>
      </w:pPr>
      <w:r w:rsidRPr="00FE3593">
        <w:rPr>
          <w:b/>
          <w:bCs/>
        </w:rPr>
        <w:t>Ximena Brice</w:t>
      </w:r>
      <w:r w:rsidRPr="00FE3593">
        <w:rPr>
          <w:rFonts w:cstheme="minorHAnsi"/>
          <w:b/>
          <w:bCs/>
        </w:rPr>
        <w:t>ñ</w:t>
      </w:r>
      <w:r w:rsidRPr="00FE3593">
        <w:rPr>
          <w:b/>
          <w:bCs/>
        </w:rPr>
        <w:t>o</w:t>
      </w:r>
      <w:r w:rsidRPr="00FE3593">
        <w:t xml:space="preserve">, </w:t>
      </w:r>
      <w:r w:rsidRPr="00FE3593">
        <w:rPr>
          <w:i/>
          <w:iCs/>
        </w:rPr>
        <w:t>Canberra-Queanbeyan Express</w:t>
      </w:r>
      <w:r w:rsidRPr="00FE3593">
        <w:t xml:space="preserve"> bracelet and necklace set, </w:t>
      </w:r>
      <w:r w:rsidRPr="00FE3593">
        <w:rPr>
          <w:rFonts w:cs="Calibri"/>
          <w:bCs/>
        </w:rPr>
        <w:t>2018, glass, thermal paper, nylon</w:t>
      </w:r>
    </w:p>
    <w:p w14:paraId="3917D9B3" w14:textId="0BA20FC2" w:rsidR="00DD68B9" w:rsidRDefault="00DD68B9" w:rsidP="00DD68B9">
      <w:pPr>
        <w:pStyle w:val="AARHeadingheading3"/>
      </w:pPr>
      <w:r w:rsidRPr="00DD68B9">
        <w:t>DONATIONS</w:t>
      </w:r>
    </w:p>
    <w:p w14:paraId="63433342" w14:textId="690CF71E" w:rsidR="00DD68B9" w:rsidRDefault="00DD68B9" w:rsidP="00DD68B9">
      <w:pPr>
        <w:pStyle w:val="AARHeadingheading3"/>
      </w:pPr>
      <w:r>
        <w:t>Social History</w:t>
      </w:r>
    </w:p>
    <w:p w14:paraId="4D8E7F2F" w14:textId="77777777" w:rsidR="00DD68B9" w:rsidRPr="00FE3593" w:rsidRDefault="00DD68B9" w:rsidP="00DD68B9">
      <w:pPr>
        <w:pStyle w:val="AARbullet1"/>
      </w:pPr>
      <w:r w:rsidRPr="00FE3593">
        <w:rPr>
          <w:b/>
          <w:bCs/>
        </w:rPr>
        <w:t>Akiba collection</w:t>
      </w:r>
      <w:r w:rsidRPr="00FE3593">
        <w:t>, objects relating to home delivery during the COVID-19 lockdown, 2020, various materials</w:t>
      </w:r>
    </w:p>
    <w:p w14:paraId="6EB21C84" w14:textId="77777777" w:rsidR="00DD68B9" w:rsidRPr="00FE3593" w:rsidRDefault="00DD68B9" w:rsidP="00DD68B9">
      <w:pPr>
        <w:pStyle w:val="AARbullet1"/>
      </w:pPr>
      <w:r w:rsidRPr="00FE3593">
        <w:rPr>
          <w:b/>
          <w:bCs/>
        </w:rPr>
        <w:t>Aladino Solar collection</w:t>
      </w:r>
      <w:r w:rsidRPr="00FE3593">
        <w:t>, objects relating to migration from Chile, c.1970s, various material</w:t>
      </w:r>
    </w:p>
    <w:p w14:paraId="41FCEA1E" w14:textId="77777777" w:rsidR="00DD68B9" w:rsidRPr="00FE3593" w:rsidRDefault="00DD68B9" w:rsidP="00DD68B9">
      <w:pPr>
        <w:pStyle w:val="AARbullet1"/>
      </w:pPr>
      <w:r w:rsidRPr="00FE3593">
        <w:rPr>
          <w:b/>
          <w:bCs/>
        </w:rPr>
        <w:t>Atkow Family collection</w:t>
      </w:r>
      <w:r w:rsidRPr="00FE3593">
        <w:t>, Ampro portable Reel-to-Reel player and related objects, 1950s, various materials</w:t>
      </w:r>
    </w:p>
    <w:p w14:paraId="1EAE459C" w14:textId="77777777" w:rsidR="00DD68B9" w:rsidRPr="00FE3593" w:rsidRDefault="00DD68B9" w:rsidP="00DD68B9">
      <w:pPr>
        <w:pStyle w:val="AARbullet1"/>
      </w:pPr>
      <w:r w:rsidRPr="00FE3593">
        <w:rPr>
          <w:b/>
          <w:bCs/>
        </w:rPr>
        <w:t>Australian Underground Spirits</w:t>
      </w:r>
      <w:r w:rsidRPr="00FE3593">
        <w:t>, Bottles of hand sanitiser, 2020, plastic, paper, ink</w:t>
      </w:r>
    </w:p>
    <w:p w14:paraId="1EB13ACE" w14:textId="77777777" w:rsidR="00DD68B9" w:rsidRPr="00FE3593" w:rsidRDefault="00DD68B9" w:rsidP="00DD68B9">
      <w:pPr>
        <w:pStyle w:val="AARbullet1"/>
      </w:pPr>
      <w:r w:rsidRPr="00FE3593">
        <w:rPr>
          <w:b/>
          <w:bCs/>
        </w:rPr>
        <w:t>Belconnen Arts Centre collection</w:t>
      </w:r>
      <w:r w:rsidRPr="00FE3593">
        <w:t xml:space="preserve">, </w:t>
      </w:r>
      <w:r w:rsidRPr="00FE3593">
        <w:rPr>
          <w:i/>
          <w:iCs/>
        </w:rPr>
        <w:t>Postcards from Gungahlin</w:t>
      </w:r>
      <w:r w:rsidRPr="00FE3593">
        <w:t xml:space="preserve"> series, 2020, card, ink</w:t>
      </w:r>
    </w:p>
    <w:p w14:paraId="1029AF1B" w14:textId="77777777" w:rsidR="00DD68B9" w:rsidRPr="00FE3593" w:rsidRDefault="00DD68B9" w:rsidP="00DD68B9">
      <w:pPr>
        <w:pStyle w:val="AARbullet1"/>
      </w:pPr>
      <w:r w:rsidRPr="00FE3593">
        <w:rPr>
          <w:b/>
          <w:bCs/>
        </w:rPr>
        <w:t>Dorothy Outram collection</w:t>
      </w:r>
      <w:r w:rsidRPr="00FE3593">
        <w:t>, Canberra Youth Orchestra uniform and related material, 1990, various materials</w:t>
      </w:r>
    </w:p>
    <w:p w14:paraId="2A2F501D" w14:textId="77777777" w:rsidR="00DD68B9" w:rsidRPr="00FE3593" w:rsidRDefault="00DD68B9" w:rsidP="00DD68B9">
      <w:pPr>
        <w:pStyle w:val="AARbullet1"/>
      </w:pPr>
      <w:r w:rsidRPr="00FE3593">
        <w:rPr>
          <w:b/>
          <w:bCs/>
        </w:rPr>
        <w:t>Geoff Pryor collection</w:t>
      </w:r>
      <w:r w:rsidRPr="00FE3593">
        <w:t>, FCT 7 vehicle number plate, 1927, metal</w:t>
      </w:r>
    </w:p>
    <w:p w14:paraId="74212FF0" w14:textId="77777777" w:rsidR="00DD68B9" w:rsidRPr="00FE3593" w:rsidRDefault="00DD68B9" w:rsidP="00DD68B9">
      <w:pPr>
        <w:pStyle w:val="AARbullet1"/>
      </w:pPr>
      <w:r w:rsidRPr="00FE3593">
        <w:rPr>
          <w:b/>
          <w:bCs/>
        </w:rPr>
        <w:t>Heritage ACT collection</w:t>
      </w:r>
      <w:r w:rsidRPr="00FE3593">
        <w:t>, Concrete street pillar, Northbourne Avenue and Alinga Street, c.1930s, concrete</w:t>
      </w:r>
    </w:p>
    <w:p w14:paraId="38390E5D" w14:textId="77777777" w:rsidR="00DD68B9" w:rsidRPr="00FE3593" w:rsidRDefault="00DD68B9" w:rsidP="00DD68B9">
      <w:pPr>
        <w:pStyle w:val="AARbullet1"/>
      </w:pPr>
      <w:r w:rsidRPr="00FE3593">
        <w:rPr>
          <w:b/>
          <w:bCs/>
        </w:rPr>
        <w:t>Llois Cutts collection</w:t>
      </w:r>
      <w:r w:rsidRPr="00FE3593">
        <w:t>, material relating to Miss ACT, 1958, various materials</w:t>
      </w:r>
    </w:p>
    <w:p w14:paraId="7FE8C924" w14:textId="77777777" w:rsidR="00DD68B9" w:rsidRPr="00FE3593" w:rsidRDefault="00DD68B9" w:rsidP="00DD68B9">
      <w:pPr>
        <w:pStyle w:val="AARbullet1"/>
      </w:pPr>
      <w:r w:rsidRPr="00FE3593">
        <w:rPr>
          <w:b/>
          <w:bCs/>
        </w:rPr>
        <w:t>Richard Allen collection</w:t>
      </w:r>
      <w:r w:rsidRPr="00FE3593">
        <w:t>, Meridian Club sign, 1991, metal, wood, paint</w:t>
      </w:r>
    </w:p>
    <w:p w14:paraId="20797599" w14:textId="77777777" w:rsidR="00DD68B9" w:rsidRPr="00FE3593" w:rsidRDefault="00DD68B9" w:rsidP="00DD68B9">
      <w:pPr>
        <w:pStyle w:val="AARbullet1"/>
      </w:pPr>
      <w:r w:rsidRPr="00FE3593">
        <w:rPr>
          <w:b/>
          <w:bCs/>
        </w:rPr>
        <w:t>Scott-Finlay collection</w:t>
      </w:r>
      <w:r w:rsidRPr="00FE3593">
        <w:t>, nurse’s uniform, 1970s, wool</w:t>
      </w:r>
    </w:p>
    <w:p w14:paraId="31713442" w14:textId="22191BDD" w:rsidR="00DD68B9" w:rsidRDefault="00DD68B9" w:rsidP="00DD68B9">
      <w:pPr>
        <w:pStyle w:val="AARHeadingheading3"/>
      </w:pPr>
      <w:r>
        <w:t>Visual Arts</w:t>
      </w:r>
    </w:p>
    <w:p w14:paraId="50A55B12" w14:textId="19CEBC3A" w:rsidR="00DD68B9" w:rsidRPr="00FE3593" w:rsidRDefault="00DD68B9" w:rsidP="00DD68B9">
      <w:pPr>
        <w:pStyle w:val="AARbullet1"/>
      </w:pPr>
      <w:r w:rsidRPr="00FE3593">
        <w:rPr>
          <w:b/>
          <w:bCs/>
        </w:rPr>
        <w:t>Brian Corr</w:t>
      </w:r>
      <w:r>
        <w:t xml:space="preserve">, </w:t>
      </w:r>
      <w:r w:rsidRPr="00FE3593">
        <w:rPr>
          <w:i/>
          <w:iCs/>
        </w:rPr>
        <w:t>Timshel</w:t>
      </w:r>
      <w:r>
        <w:t>, 2012, kiln formed, waterjet cut, cold worked constructed glass with corten steel</w:t>
      </w:r>
    </w:p>
    <w:p w14:paraId="72A3A557" w14:textId="77777777" w:rsidR="00DD68B9" w:rsidRPr="00A9672A" w:rsidRDefault="00DD68B9" w:rsidP="00DD68B9">
      <w:pPr>
        <w:pStyle w:val="AARbullet1"/>
      </w:pPr>
      <w:r w:rsidRPr="00A9672A">
        <w:rPr>
          <w:b/>
          <w:bCs/>
        </w:rPr>
        <w:t>David Pope</w:t>
      </w:r>
      <w:r w:rsidRPr="00A9672A">
        <w:t xml:space="preserve">, three prints from the </w:t>
      </w:r>
      <w:r w:rsidRPr="00A9672A">
        <w:rPr>
          <w:i/>
          <w:iCs/>
        </w:rPr>
        <w:t>South Coast is Calling</w:t>
      </w:r>
      <w:r w:rsidRPr="00A9672A">
        <w:t xml:space="preserve"> series, 2020, paper and ink</w:t>
      </w:r>
    </w:p>
    <w:p w14:paraId="0B0AF8B7" w14:textId="77777777" w:rsidR="00DD68B9" w:rsidRPr="00A9672A" w:rsidRDefault="00DD68B9" w:rsidP="00DD68B9">
      <w:pPr>
        <w:pStyle w:val="AARbullet1"/>
      </w:pPr>
      <w:r w:rsidRPr="00A9672A">
        <w:rPr>
          <w:b/>
          <w:bCs/>
        </w:rPr>
        <w:t>Douglas Dundas</w:t>
      </w:r>
      <w:r w:rsidRPr="00A9672A">
        <w:t xml:space="preserve">, </w:t>
      </w:r>
      <w:r w:rsidRPr="00A9672A">
        <w:rPr>
          <w:i/>
          <w:iCs/>
        </w:rPr>
        <w:t>Canberra Cow Pastures</w:t>
      </w:r>
      <w:r w:rsidRPr="00A9672A">
        <w:t>, 1941, oil on canvas</w:t>
      </w:r>
    </w:p>
    <w:p w14:paraId="3EF42C91" w14:textId="77777777" w:rsidR="00DD68B9" w:rsidRPr="00A9672A" w:rsidRDefault="00DD68B9" w:rsidP="00DD68B9">
      <w:pPr>
        <w:pStyle w:val="AARbullet1"/>
      </w:pPr>
      <w:r w:rsidRPr="00A9672A">
        <w:rPr>
          <w:b/>
          <w:bCs/>
        </w:rPr>
        <w:t>Guy Warren</w:t>
      </w:r>
      <w:r w:rsidRPr="00A9672A">
        <w:t xml:space="preserve">, </w:t>
      </w:r>
      <w:r w:rsidRPr="00A9672A">
        <w:rPr>
          <w:i/>
          <w:iCs/>
        </w:rPr>
        <w:t>Prisoner II</w:t>
      </w:r>
      <w:r w:rsidRPr="00A9672A">
        <w:t>, 1962, oil on board</w:t>
      </w:r>
    </w:p>
    <w:p w14:paraId="385E9756" w14:textId="77777777" w:rsidR="00DD68B9" w:rsidRPr="00A9672A" w:rsidRDefault="00DD68B9" w:rsidP="00DD68B9">
      <w:pPr>
        <w:pStyle w:val="AARbullet1"/>
      </w:pPr>
      <w:r w:rsidRPr="00A9672A">
        <w:rPr>
          <w:b/>
          <w:bCs/>
        </w:rPr>
        <w:t>Hamilton Darroch</w:t>
      </w:r>
      <w:r w:rsidRPr="00A9672A">
        <w:t xml:space="preserve">, </w:t>
      </w:r>
      <w:r w:rsidRPr="00A9672A">
        <w:rPr>
          <w:i/>
          <w:iCs/>
          <w:noProof/>
        </w:rPr>
        <w:t>Bellow Block I</w:t>
      </w:r>
      <w:r w:rsidRPr="00A9672A">
        <w:rPr>
          <w:noProof/>
        </w:rPr>
        <w:t>,  2017,</w:t>
      </w:r>
      <w:r w:rsidRPr="00A9672A">
        <w:rPr>
          <w:b/>
          <w:bCs/>
          <w:noProof/>
        </w:rPr>
        <w:t xml:space="preserve"> </w:t>
      </w:r>
      <w:r w:rsidRPr="00A9672A">
        <w:rPr>
          <w:noProof/>
        </w:rPr>
        <w:t>gouache on paper</w:t>
      </w:r>
    </w:p>
    <w:p w14:paraId="1FE07DDC" w14:textId="77777777" w:rsidR="00DD68B9" w:rsidRPr="00A9672A" w:rsidRDefault="00DD68B9" w:rsidP="00DD68B9">
      <w:pPr>
        <w:pStyle w:val="AARbullet1"/>
      </w:pPr>
      <w:r w:rsidRPr="00A9672A">
        <w:rPr>
          <w:b/>
          <w:bCs/>
        </w:rPr>
        <w:t xml:space="preserve">Hamilton Darroch, </w:t>
      </w:r>
      <w:r w:rsidRPr="00A9672A">
        <w:rPr>
          <w:i/>
          <w:iCs/>
          <w:noProof/>
        </w:rPr>
        <w:t>Bellow Block II</w:t>
      </w:r>
      <w:r w:rsidRPr="00A9672A">
        <w:rPr>
          <w:noProof/>
        </w:rPr>
        <w:t>, 2017, gouache on paper</w:t>
      </w:r>
    </w:p>
    <w:p w14:paraId="02491C92" w14:textId="77777777" w:rsidR="00DD68B9" w:rsidRPr="00A9672A" w:rsidRDefault="00DD68B9" w:rsidP="00DD68B9">
      <w:pPr>
        <w:pStyle w:val="AARbullet1"/>
      </w:pPr>
      <w:r w:rsidRPr="00A9672A">
        <w:rPr>
          <w:b/>
          <w:bCs/>
        </w:rPr>
        <w:t xml:space="preserve">Hamilton Darroch, </w:t>
      </w:r>
      <w:r w:rsidRPr="00A9672A">
        <w:rPr>
          <w:i/>
          <w:iCs/>
          <w:noProof/>
        </w:rPr>
        <w:t>Mantis Study I,</w:t>
      </w:r>
      <w:r w:rsidRPr="00A9672A">
        <w:rPr>
          <w:noProof/>
        </w:rPr>
        <w:t xml:space="preserve"> 2012,</w:t>
      </w:r>
      <w:r w:rsidRPr="00A9672A">
        <w:rPr>
          <w:b/>
          <w:bCs/>
          <w:noProof/>
        </w:rPr>
        <w:t xml:space="preserve"> </w:t>
      </w:r>
      <w:r w:rsidRPr="00A9672A">
        <w:rPr>
          <w:noProof/>
        </w:rPr>
        <w:t>gouache on paper</w:t>
      </w:r>
    </w:p>
    <w:p w14:paraId="49D9B0A1" w14:textId="77777777" w:rsidR="00DD68B9" w:rsidRPr="00A9672A" w:rsidRDefault="00DD68B9" w:rsidP="00DD68B9">
      <w:pPr>
        <w:pStyle w:val="AARbullet1"/>
        <w:rPr>
          <w:noProof/>
        </w:rPr>
      </w:pPr>
      <w:r w:rsidRPr="00A9672A">
        <w:rPr>
          <w:b/>
          <w:bCs/>
        </w:rPr>
        <w:t>Hamilton Darroch</w:t>
      </w:r>
      <w:r w:rsidRPr="00A9672A">
        <w:rPr>
          <w:b/>
          <w:bCs/>
          <w:noProof/>
        </w:rPr>
        <w:t xml:space="preserve">, </w:t>
      </w:r>
      <w:r w:rsidRPr="00A9672A">
        <w:rPr>
          <w:i/>
          <w:iCs/>
          <w:noProof/>
        </w:rPr>
        <w:t>Mantis Study II,</w:t>
      </w:r>
      <w:r w:rsidRPr="00A9672A">
        <w:rPr>
          <w:noProof/>
        </w:rPr>
        <w:t xml:space="preserve"> 2012,</w:t>
      </w:r>
      <w:r w:rsidRPr="00A9672A">
        <w:rPr>
          <w:b/>
          <w:bCs/>
          <w:noProof/>
        </w:rPr>
        <w:t xml:space="preserve"> </w:t>
      </w:r>
      <w:r w:rsidRPr="00A9672A">
        <w:rPr>
          <w:noProof/>
        </w:rPr>
        <w:t>gouache on paper</w:t>
      </w:r>
    </w:p>
    <w:p w14:paraId="3F59F50B" w14:textId="77777777" w:rsidR="00DD68B9" w:rsidRPr="00A9672A" w:rsidRDefault="00DD68B9" w:rsidP="00DD68B9">
      <w:pPr>
        <w:pStyle w:val="AARbullet1"/>
      </w:pPr>
      <w:r w:rsidRPr="00A9672A">
        <w:rPr>
          <w:b/>
          <w:bCs/>
        </w:rPr>
        <w:t>Harold Cazneaux</w:t>
      </w:r>
      <w:r w:rsidRPr="00A9672A">
        <w:t xml:space="preserve">, </w:t>
      </w:r>
      <w:r w:rsidRPr="00A9672A">
        <w:rPr>
          <w:i/>
          <w:iCs/>
        </w:rPr>
        <w:t>Between showers</w:t>
      </w:r>
      <w:r w:rsidRPr="00A9672A">
        <w:t>, c.1927, silver gelatin photograph</w:t>
      </w:r>
    </w:p>
    <w:p w14:paraId="791A8EB2" w14:textId="77777777" w:rsidR="00DD68B9" w:rsidRPr="00A9672A" w:rsidRDefault="00DD68B9" w:rsidP="00DD68B9">
      <w:pPr>
        <w:pStyle w:val="AARbullet1"/>
      </w:pPr>
      <w:r w:rsidRPr="00A9672A">
        <w:rPr>
          <w:b/>
          <w:bCs/>
        </w:rPr>
        <w:t>Trevor Dickinson</w:t>
      </w:r>
      <w:r w:rsidRPr="00A9672A">
        <w:t xml:space="preserve">, 41 prints from the </w:t>
      </w:r>
      <w:r w:rsidRPr="00A9672A">
        <w:rPr>
          <w:i/>
          <w:iCs/>
        </w:rPr>
        <w:t>Canberra Bus Shelters</w:t>
      </w:r>
      <w:r w:rsidRPr="00A9672A">
        <w:t xml:space="preserve"> series, c.2018, paper and ink</w:t>
      </w:r>
    </w:p>
    <w:p w14:paraId="0AE12B7E" w14:textId="77777777" w:rsidR="00DD68B9" w:rsidRPr="00A9672A" w:rsidRDefault="00DD68B9" w:rsidP="00DD68B9">
      <w:pPr>
        <w:pStyle w:val="AARbullet1"/>
      </w:pPr>
      <w:r w:rsidRPr="00A9672A">
        <w:rPr>
          <w:b/>
          <w:bCs/>
        </w:rPr>
        <w:t>Wesley Stacey</w:t>
      </w:r>
      <w:r w:rsidRPr="00A9672A">
        <w:t xml:space="preserve">, </w:t>
      </w:r>
      <w:r w:rsidRPr="00A9672A">
        <w:rPr>
          <w:i/>
          <w:iCs/>
        </w:rPr>
        <w:t>Creek in Mumbulla Range</w:t>
      </w:r>
      <w:r w:rsidRPr="00A9672A">
        <w:t>, 1978, silver gelatin photograph</w:t>
      </w:r>
    </w:p>
    <w:p w14:paraId="7B4E38BE" w14:textId="77777777" w:rsidR="00DD68B9" w:rsidRPr="00A9672A" w:rsidRDefault="00DD68B9" w:rsidP="00DD68B9">
      <w:pPr>
        <w:pStyle w:val="AARbullet1"/>
      </w:pPr>
      <w:r w:rsidRPr="00A9672A">
        <w:rPr>
          <w:b/>
          <w:bCs/>
        </w:rPr>
        <w:t>Wesley Stacey, Guboo Ted Thomas</w:t>
      </w:r>
      <w:r w:rsidRPr="00A9672A">
        <w:t xml:space="preserve">, </w:t>
      </w:r>
      <w:r w:rsidRPr="00A9672A">
        <w:rPr>
          <w:i/>
          <w:iCs/>
        </w:rPr>
        <w:t>Mumbulla – spiritual – contact</w:t>
      </w:r>
      <w:r w:rsidRPr="00A9672A">
        <w:t>, [40] pages: chiefly illustrations</w:t>
      </w:r>
    </w:p>
    <w:p w14:paraId="02E3C52B" w14:textId="77777777" w:rsidR="00DD68B9" w:rsidRPr="00A9672A" w:rsidRDefault="00DD68B9" w:rsidP="00DD68B9">
      <w:pPr>
        <w:pStyle w:val="AARbullet1"/>
      </w:pPr>
      <w:r w:rsidRPr="00A9672A">
        <w:rPr>
          <w:b/>
          <w:bCs/>
        </w:rPr>
        <w:t>Wesley Stacey</w:t>
      </w:r>
      <w:r w:rsidRPr="00A9672A">
        <w:t xml:space="preserve">, </w:t>
      </w:r>
      <w:r w:rsidRPr="00A9672A">
        <w:rPr>
          <w:i/>
          <w:iCs/>
        </w:rPr>
        <w:t>Space station Canberra</w:t>
      </w:r>
      <w:r w:rsidRPr="00A9672A">
        <w:t>, 1992, silver gelatin photograph</w:t>
      </w:r>
    </w:p>
    <w:p w14:paraId="7EF7DB36" w14:textId="48B42752" w:rsidR="000248D6" w:rsidRPr="00E364C0" w:rsidRDefault="000248D6" w:rsidP="000248D6">
      <w:pPr>
        <w:pStyle w:val="Body"/>
        <w:pBdr>
          <w:top w:val="nil"/>
          <w:left w:val="nil"/>
          <w:bottom w:val="nil"/>
          <w:right w:val="nil"/>
          <w:between w:val="nil"/>
          <w:bar w:val="nil"/>
        </w:pBdr>
        <w:spacing w:after="0"/>
        <w:jc w:val="left"/>
        <w:rPr>
          <w:rFonts w:asciiTheme="minorHAnsi" w:hAnsiTheme="minorHAnsi" w:cstheme="minorHAnsi"/>
          <w:b/>
          <w:sz w:val="22"/>
          <w:szCs w:val="22"/>
        </w:rPr>
      </w:pPr>
      <w:r w:rsidRPr="00E364C0">
        <w:rPr>
          <w:rFonts w:asciiTheme="minorHAnsi" w:hAnsiTheme="minorHAnsi"/>
          <w:sz w:val="22"/>
          <w:szCs w:val="22"/>
        </w:rPr>
        <w:t>Note :  in some cases the acquisition process was being finalised as at 3</w:t>
      </w:r>
      <w:r w:rsidR="000851FC">
        <w:rPr>
          <w:rFonts w:asciiTheme="minorHAnsi" w:hAnsiTheme="minorHAnsi"/>
          <w:sz w:val="22"/>
          <w:szCs w:val="22"/>
        </w:rPr>
        <w:t>0</w:t>
      </w:r>
      <w:r w:rsidRPr="00E364C0">
        <w:rPr>
          <w:rFonts w:asciiTheme="minorHAnsi" w:hAnsiTheme="minorHAnsi"/>
          <w:sz w:val="22"/>
          <w:szCs w:val="22"/>
        </w:rPr>
        <w:t xml:space="preserve"> June 202</w:t>
      </w:r>
      <w:r w:rsidR="0082169B">
        <w:rPr>
          <w:rFonts w:asciiTheme="minorHAnsi" w:hAnsiTheme="minorHAnsi"/>
          <w:sz w:val="22"/>
          <w:szCs w:val="22"/>
        </w:rPr>
        <w:t>1</w:t>
      </w:r>
      <w:r w:rsidRPr="00E364C0">
        <w:rPr>
          <w:rFonts w:asciiTheme="minorHAnsi" w:hAnsiTheme="minorHAnsi"/>
          <w:sz w:val="22"/>
          <w:szCs w:val="22"/>
        </w:rPr>
        <w:t>.</w:t>
      </w:r>
      <w:r w:rsidR="00DA5117">
        <w:rPr>
          <w:rFonts w:asciiTheme="minorHAnsi" w:hAnsiTheme="minorHAnsi"/>
          <w:sz w:val="22"/>
          <w:szCs w:val="22"/>
        </w:rPr>
        <w:br/>
      </w:r>
    </w:p>
    <w:p w14:paraId="549C49E0" w14:textId="4BBD2167" w:rsidR="00DC7909" w:rsidRPr="00E364C0" w:rsidRDefault="00DC7909" w:rsidP="00DC7909">
      <w:pPr>
        <w:pStyle w:val="Body"/>
        <w:pBdr>
          <w:top w:val="nil"/>
          <w:left w:val="nil"/>
          <w:bottom w:val="nil"/>
          <w:right w:val="nil"/>
          <w:between w:val="nil"/>
          <w:bar w:val="nil"/>
        </w:pBdr>
        <w:spacing w:after="0"/>
        <w:jc w:val="left"/>
        <w:rPr>
          <w:rFonts w:asciiTheme="minorHAnsi" w:hAnsiTheme="minorHAnsi" w:cstheme="minorHAnsi"/>
          <w:b/>
          <w:sz w:val="22"/>
          <w:szCs w:val="22"/>
        </w:rPr>
      </w:pPr>
    </w:p>
    <w:p w14:paraId="503D4318" w14:textId="34384FD9" w:rsidR="00DD68B9" w:rsidRPr="00FE3593" w:rsidRDefault="00830EF6" w:rsidP="00DD68B9">
      <w:pPr>
        <w:pStyle w:val="AARNormalbody"/>
        <w:jc w:val="center"/>
        <w:rPr>
          <w:b/>
          <w:bCs/>
        </w:rPr>
      </w:pPr>
      <w:bookmarkStart w:id="301" w:name="_Toc493162315"/>
      <w:bookmarkStart w:id="302" w:name="_Toc494886111"/>
      <w:bookmarkStart w:id="303" w:name="_Toc524959206"/>
      <w:bookmarkStart w:id="304" w:name="_Toc15476481"/>
      <w:bookmarkStart w:id="305" w:name="_Toc15477416"/>
      <w:bookmarkStart w:id="306" w:name="_Toc19716358"/>
      <w:bookmarkEnd w:id="299"/>
      <w:r>
        <w:rPr>
          <w:noProof/>
        </w:rPr>
        <w:drawing>
          <wp:inline distT="0" distB="0" distL="0" distR="0" wp14:anchorId="27F4EBDE" wp14:editId="52562370">
            <wp:extent cx="2406244" cy="2609850"/>
            <wp:effectExtent l="0" t="0" r="0" b="0"/>
            <wp:docPr id="25" name="Picture 25" descr="Adrian Feint, Canberra Landscape, 1944, oil 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drian Feint, Canberra Landscape, 1944, oil on boar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13026" cy="2617205"/>
                    </a:xfrm>
                    <a:prstGeom prst="rect">
                      <a:avLst/>
                    </a:prstGeom>
                    <a:noFill/>
                    <a:ln>
                      <a:noFill/>
                    </a:ln>
                  </pic:spPr>
                </pic:pic>
              </a:graphicData>
            </a:graphic>
          </wp:inline>
        </w:drawing>
      </w:r>
      <w:r>
        <w:br/>
      </w:r>
      <w:r w:rsidR="00080B3C">
        <w:rPr>
          <w:b/>
          <w:bCs/>
          <w:sz w:val="18"/>
          <w:szCs w:val="18"/>
        </w:rPr>
        <w:t xml:space="preserve">  </w:t>
      </w:r>
      <w:r w:rsidR="00DD68B9" w:rsidRPr="00DD68B9">
        <w:rPr>
          <w:b/>
          <w:bCs/>
          <w:sz w:val="18"/>
          <w:szCs w:val="18"/>
        </w:rPr>
        <w:t xml:space="preserve">Adrian Feint, </w:t>
      </w:r>
      <w:r w:rsidR="00DD68B9" w:rsidRPr="00DD68B9">
        <w:rPr>
          <w:i/>
          <w:iCs/>
          <w:sz w:val="18"/>
          <w:szCs w:val="18"/>
        </w:rPr>
        <w:t>Canberra Landscape</w:t>
      </w:r>
      <w:r w:rsidR="00DD68B9" w:rsidRPr="00DD68B9">
        <w:rPr>
          <w:sz w:val="18"/>
          <w:szCs w:val="18"/>
        </w:rPr>
        <w:t>, 1944, oil on board</w:t>
      </w:r>
    </w:p>
    <w:p w14:paraId="5E3A6D38" w14:textId="7721C9DA" w:rsidR="000248D6" w:rsidRPr="002C3885" w:rsidRDefault="000248D6">
      <w:pPr>
        <w:spacing w:after="160" w:line="259" w:lineRule="auto"/>
        <w:rPr>
          <w:rFonts w:cs="Calibri"/>
          <w:sz w:val="18"/>
          <w:szCs w:val="18"/>
          <w:lang w:eastAsia="en-AU"/>
        </w:rPr>
      </w:pPr>
      <w:r w:rsidRPr="00E364C0">
        <w:br w:type="page"/>
      </w:r>
    </w:p>
    <w:p w14:paraId="0ACAF790" w14:textId="5EFD4C88" w:rsidR="00DC7909" w:rsidRPr="00E364C0" w:rsidRDefault="00DC7909" w:rsidP="00147BE7">
      <w:pPr>
        <w:pStyle w:val="AARHeading2heading2"/>
      </w:pPr>
      <w:bookmarkStart w:id="307" w:name="_Toc56585105"/>
      <w:r w:rsidRPr="00E364C0">
        <w:t>APPENDIX 7 –</w:t>
      </w:r>
      <w:bookmarkEnd w:id="300"/>
      <w:bookmarkEnd w:id="301"/>
      <w:bookmarkEnd w:id="302"/>
      <w:bookmarkEnd w:id="303"/>
      <w:bookmarkEnd w:id="304"/>
      <w:bookmarkEnd w:id="305"/>
      <w:bookmarkEnd w:id="306"/>
      <w:r w:rsidRPr="00E364C0">
        <w:t xml:space="preserve"> </w:t>
      </w:r>
      <w:r w:rsidRPr="00E364C0">
        <w:br/>
        <w:t>major funding, sponsorship and support</w:t>
      </w:r>
      <w:bookmarkEnd w:id="307"/>
      <w:r w:rsidRPr="00E364C0">
        <w:fldChar w:fldCharType="begin"/>
      </w:r>
      <w:r w:rsidRPr="00E364C0">
        <w:instrText xml:space="preserve"> XE "sponsorship and support" </w:instrText>
      </w:r>
      <w:r w:rsidRPr="00E364C0">
        <w:fldChar w:fldCharType="end"/>
      </w:r>
    </w:p>
    <w:p w14:paraId="6DF37138" w14:textId="2DABCF2F" w:rsidR="00267D72" w:rsidRPr="00E364C0" w:rsidRDefault="00267D72" w:rsidP="00054C1D">
      <w:pPr>
        <w:pStyle w:val="AARNormalbody"/>
      </w:pPr>
      <w:r w:rsidRPr="00E364C0">
        <w:t>The CFC enjoyed the continuing support of Government agencies and of several major sponsors, as well as the assistance of many donors and supporters during 20</w:t>
      </w:r>
      <w:r w:rsidR="00BC6D0B">
        <w:t>20</w:t>
      </w:r>
      <w:r w:rsidR="00AE5EDE" w:rsidRPr="0023170E">
        <w:rPr>
          <w:bCs/>
          <w:iCs/>
        </w:rPr>
        <w:t>–</w:t>
      </w:r>
      <w:r w:rsidRPr="00E364C0">
        <w:t>2</w:t>
      </w:r>
      <w:r w:rsidR="00BC6D0B">
        <w:t>1</w:t>
      </w:r>
      <w:r w:rsidRPr="00E364C0">
        <w:t>.  Without their generous support many of the CFC’s performances, exhibitions</w:t>
      </w:r>
      <w:r w:rsidRPr="00E364C0">
        <w:fldChar w:fldCharType="begin"/>
      </w:r>
      <w:r w:rsidRPr="00E364C0">
        <w:instrText xml:space="preserve"> XE "exhibitions" </w:instrText>
      </w:r>
      <w:r w:rsidRPr="00E364C0">
        <w:fldChar w:fldCharType="end"/>
      </w:r>
      <w:r w:rsidRPr="00E364C0">
        <w:t>, programs and events would not be possible.</w:t>
      </w:r>
    </w:p>
    <w:p w14:paraId="2F4B6F4D" w14:textId="390D0B04" w:rsidR="00267D72" w:rsidRPr="00B3688E" w:rsidRDefault="00B3688E" w:rsidP="003D390B">
      <w:pPr>
        <w:pStyle w:val="AARHeadingheading3"/>
      </w:pPr>
      <w:r w:rsidRPr="00B3688E">
        <w:t>CFC GOVERNMENT FUNDING</w:t>
      </w:r>
    </w:p>
    <w:p w14:paraId="7BF99D7C" w14:textId="27DBF9B6" w:rsidR="00267D72" w:rsidRPr="00E364C0" w:rsidRDefault="00267D72" w:rsidP="00054C1D">
      <w:pPr>
        <w:pStyle w:val="AARNormalbody"/>
      </w:pPr>
      <w:r w:rsidRPr="00E364C0">
        <w:t>ACT Government</w:t>
      </w:r>
      <w:r w:rsidR="001877F4">
        <w:br/>
      </w:r>
    </w:p>
    <w:p w14:paraId="321B86F3" w14:textId="77777777" w:rsidR="00267D72" w:rsidRPr="00E364C0" w:rsidRDefault="00267D72" w:rsidP="003D390B">
      <w:pPr>
        <w:pStyle w:val="AARHeadingheading3"/>
      </w:pPr>
      <w:r w:rsidRPr="00E364C0">
        <w:t>CANBERRA MUSEUM AND GALLERY</w:t>
      </w:r>
    </w:p>
    <w:p w14:paraId="420C794D" w14:textId="078FD120" w:rsidR="001877F4" w:rsidRDefault="00267D72" w:rsidP="001877F4">
      <w:pPr>
        <w:pStyle w:val="AARNormalbody"/>
        <w:spacing w:after="0"/>
        <w:rPr>
          <w:b/>
          <w:bCs/>
        </w:rPr>
      </w:pPr>
      <w:r w:rsidRPr="001877F4">
        <w:rPr>
          <w:b/>
          <w:bCs/>
        </w:rPr>
        <w:t>Government Funding</w:t>
      </w:r>
      <w:r w:rsidRPr="001877F4">
        <w:rPr>
          <w:b/>
          <w:bCs/>
        </w:rPr>
        <w:br/>
      </w:r>
      <w:r w:rsidR="00BC6D0B" w:rsidRPr="001877F4">
        <w:t>Commonwealth Department of Infrastructure, Transport, Regional Development and Communications</w:t>
      </w:r>
    </w:p>
    <w:p w14:paraId="33566BA7" w14:textId="77777777" w:rsidR="001877F4" w:rsidRPr="001877F4" w:rsidRDefault="001877F4" w:rsidP="001877F4">
      <w:pPr>
        <w:pStyle w:val="AARNormalbody"/>
        <w:spacing w:after="0"/>
        <w:rPr>
          <w:b/>
          <w:bCs/>
        </w:rPr>
      </w:pPr>
    </w:p>
    <w:p w14:paraId="206A765B" w14:textId="3144AA71" w:rsidR="00267D72" w:rsidRPr="00E364C0" w:rsidRDefault="00267D72" w:rsidP="00811BE9">
      <w:pPr>
        <w:pStyle w:val="AARNormalbody"/>
        <w:spacing w:after="0"/>
      </w:pPr>
      <w:r w:rsidRPr="001877F4">
        <w:rPr>
          <w:b/>
          <w:bCs/>
        </w:rPr>
        <w:t>Major Non-Government Support ($10,000</w:t>
      </w:r>
      <w:r w:rsidR="00955559">
        <w:rPr>
          <w:b/>
          <w:bCs/>
        </w:rPr>
        <w:t xml:space="preserve"> and over</w:t>
      </w:r>
      <w:r w:rsidRPr="001877F4">
        <w:rPr>
          <w:b/>
          <w:bCs/>
        </w:rPr>
        <w:t>)</w:t>
      </w:r>
      <w:r w:rsidR="00BC6D0B" w:rsidRPr="001877F4">
        <w:rPr>
          <w:b/>
          <w:bCs/>
        </w:rPr>
        <w:br/>
      </w:r>
      <w:r w:rsidRPr="001877F4">
        <w:t>Meredith Hinchliffe</w:t>
      </w:r>
      <w:r w:rsidR="00955559">
        <w:br/>
      </w:r>
    </w:p>
    <w:p w14:paraId="28893B54" w14:textId="47CBB56E" w:rsidR="00BC6D0B" w:rsidRDefault="00267D72" w:rsidP="00BC6D0B">
      <w:pPr>
        <w:pStyle w:val="AARNormalbody"/>
        <w:spacing w:after="0"/>
      </w:pPr>
      <w:r w:rsidRPr="00054C1D">
        <w:rPr>
          <w:b/>
          <w:bCs/>
        </w:rPr>
        <w:t>Supporters (up to the value of $10,000 and major in-kind support)</w:t>
      </w:r>
    </w:p>
    <w:p w14:paraId="5F24F99F" w14:textId="57199413" w:rsidR="00BC6D0B" w:rsidRDefault="00BC6D0B" w:rsidP="00BC6D0B">
      <w:pPr>
        <w:pStyle w:val="AARNormalbody"/>
        <w:spacing w:after="0"/>
      </w:pPr>
      <w:r>
        <w:t xml:space="preserve">Harriet Elvin </w:t>
      </w:r>
      <w:r w:rsidR="006259F6">
        <w:t xml:space="preserve">AM </w:t>
      </w:r>
      <w:r>
        <w:t>(CFC CEO)</w:t>
      </w:r>
    </w:p>
    <w:p w14:paraId="1B322ACF" w14:textId="2BC30B67" w:rsidR="00811BE9" w:rsidRDefault="00042C2D" w:rsidP="00BC6D0B">
      <w:pPr>
        <w:pStyle w:val="AARNormalbody"/>
        <w:spacing w:after="0"/>
      </w:pPr>
      <w:r>
        <w:t xml:space="preserve">Acting </w:t>
      </w:r>
      <w:r w:rsidR="00811BE9">
        <w:t>Justice Richard Refshauge (CFC Chair)</w:t>
      </w:r>
    </w:p>
    <w:p w14:paraId="323FC2E0" w14:textId="6CC24527" w:rsidR="008F20E5" w:rsidRDefault="008F20E5" w:rsidP="00BC6D0B">
      <w:pPr>
        <w:pStyle w:val="AARNormalbody"/>
        <w:spacing w:after="0"/>
      </w:pPr>
      <w:r>
        <w:t>Helen O’Neil (CFC Deputy Chair)</w:t>
      </w:r>
    </w:p>
    <w:p w14:paraId="7FE01022" w14:textId="123A3C38" w:rsidR="00BC6D0B" w:rsidRDefault="00BC6D0B" w:rsidP="00BC6D0B">
      <w:pPr>
        <w:pStyle w:val="AARNormalbody"/>
        <w:spacing w:after="0"/>
      </w:pPr>
      <w:r>
        <w:t>Emmanuel H Notaras</w:t>
      </w:r>
    </w:p>
    <w:p w14:paraId="6143D54D" w14:textId="6EADB5E5" w:rsidR="00BC6D0B" w:rsidRDefault="00BC6D0B" w:rsidP="00BC6D0B">
      <w:pPr>
        <w:pStyle w:val="AARNormalbody"/>
        <w:spacing w:after="0"/>
      </w:pPr>
      <w:r>
        <w:t>Phillip Keir</w:t>
      </w:r>
    </w:p>
    <w:p w14:paraId="025ADD51" w14:textId="77777777" w:rsidR="00BC6D0B" w:rsidRDefault="00BC6D0B" w:rsidP="00BC6D0B">
      <w:pPr>
        <w:pStyle w:val="AARNormalbody"/>
        <w:spacing w:after="0"/>
      </w:pPr>
      <w:r>
        <w:t>D W Williams</w:t>
      </w:r>
    </w:p>
    <w:p w14:paraId="74AEE54D" w14:textId="1AC7B7E3" w:rsidR="00267D72" w:rsidRDefault="00BC6D0B" w:rsidP="001877F4">
      <w:pPr>
        <w:pStyle w:val="AARNormalbody"/>
        <w:spacing w:after="0"/>
      </w:pPr>
      <w:r>
        <w:t>John Hindmarsh AM</w:t>
      </w:r>
      <w:r w:rsidR="00232DA8">
        <w:t xml:space="preserve"> </w:t>
      </w:r>
      <w:r w:rsidR="00232DA8" w:rsidRPr="00E364C0">
        <w:t>(former CFC Chair)</w:t>
      </w:r>
    </w:p>
    <w:p w14:paraId="7AE644B2" w14:textId="6AB6C834" w:rsidR="00C13578" w:rsidRDefault="00C13578" w:rsidP="001877F4">
      <w:pPr>
        <w:pStyle w:val="AARNormalbody"/>
        <w:spacing w:after="0"/>
      </w:pPr>
      <w:r>
        <w:t>Richard Rolfe AM (via the Canberra Region Treasures Fund)</w:t>
      </w:r>
    </w:p>
    <w:p w14:paraId="18F5C6E5" w14:textId="77777777" w:rsidR="001877F4" w:rsidRPr="001877F4" w:rsidRDefault="001877F4" w:rsidP="001877F4">
      <w:pPr>
        <w:pStyle w:val="AARNormalbody"/>
        <w:spacing w:after="0"/>
      </w:pPr>
    </w:p>
    <w:p w14:paraId="0D4B412E" w14:textId="21AC6DED" w:rsidR="00BC6D0B" w:rsidRDefault="00267D72" w:rsidP="00BC6D0B">
      <w:pPr>
        <w:pStyle w:val="AARNormalbody"/>
        <w:spacing w:after="0"/>
      </w:pPr>
      <w:r w:rsidRPr="00054C1D">
        <w:rPr>
          <w:b/>
          <w:bCs/>
        </w:rPr>
        <w:t>Contributions to the Canberra Region Treasures Fund</w:t>
      </w:r>
      <w:r w:rsidRPr="00054C1D">
        <w:rPr>
          <w:b/>
          <w:bCs/>
        </w:rPr>
        <w:fldChar w:fldCharType="begin"/>
      </w:r>
      <w:r w:rsidRPr="00054C1D">
        <w:rPr>
          <w:b/>
          <w:bCs/>
        </w:rPr>
        <w:instrText xml:space="preserve"> XE "Canberra Region Treasures Fund" </w:instrText>
      </w:r>
      <w:r w:rsidRPr="00054C1D">
        <w:rPr>
          <w:b/>
          <w:bCs/>
        </w:rPr>
        <w:fldChar w:fldCharType="end"/>
      </w:r>
      <w:r w:rsidRPr="00054C1D">
        <w:rPr>
          <w:b/>
          <w:bCs/>
        </w:rPr>
        <w:t xml:space="preserve"> 2014–202</w:t>
      </w:r>
      <w:r w:rsidR="00BC6D0B">
        <w:rPr>
          <w:b/>
          <w:bCs/>
        </w:rPr>
        <w:t>1</w:t>
      </w:r>
      <w:r w:rsidR="00054C1D">
        <w:rPr>
          <w:b/>
          <w:bCs/>
        </w:rPr>
        <w:br/>
      </w:r>
      <w:r w:rsidRPr="00E364C0">
        <w:t>John Hindmarsh AM (former CFC Chair)</w:t>
      </w:r>
      <w:r w:rsidR="00054C1D">
        <w:rPr>
          <w:b/>
          <w:bCs/>
        </w:rPr>
        <w:br/>
      </w:r>
      <w:r w:rsidRPr="00E364C0">
        <w:t>Louise Douglas (former CFC Chair)</w:t>
      </w:r>
      <w:r w:rsidR="00054C1D">
        <w:rPr>
          <w:b/>
          <w:bCs/>
        </w:rPr>
        <w:br/>
      </w:r>
      <w:r w:rsidRPr="00E364C0">
        <w:t>Virginia Haussegger AM (</w:t>
      </w:r>
      <w:r w:rsidR="00BC6D0B">
        <w:t xml:space="preserve">former </w:t>
      </w:r>
      <w:r w:rsidRPr="00E364C0">
        <w:t>CFC Board Member)</w:t>
      </w:r>
      <w:r w:rsidR="00054C1D">
        <w:rPr>
          <w:b/>
          <w:bCs/>
        </w:rPr>
        <w:br/>
      </w:r>
      <w:r w:rsidRPr="00E364C0">
        <w:t xml:space="preserve">Harriet Elvin </w:t>
      </w:r>
      <w:r w:rsidR="008C7A7D">
        <w:t xml:space="preserve">AM </w:t>
      </w:r>
      <w:r w:rsidRPr="00E364C0">
        <w:t>(CFC CEO)</w:t>
      </w:r>
      <w:r w:rsidR="00054C1D">
        <w:rPr>
          <w:b/>
          <w:bCs/>
        </w:rPr>
        <w:br/>
      </w:r>
      <w:r w:rsidRPr="00E364C0">
        <w:t>Dawn Waterhouse</w:t>
      </w:r>
      <w:r w:rsidR="00054C1D">
        <w:rPr>
          <w:b/>
          <w:bCs/>
        </w:rPr>
        <w:br/>
      </w:r>
      <w:r w:rsidRPr="00E364C0">
        <w:t>Laura Cree</w:t>
      </w:r>
      <w:r w:rsidR="00054C1D">
        <w:rPr>
          <w:b/>
          <w:bCs/>
        </w:rPr>
        <w:br/>
      </w:r>
      <w:r w:rsidRPr="00E364C0">
        <w:t>Maureen Fisher</w:t>
      </w:r>
      <w:r w:rsidR="00054C1D">
        <w:rPr>
          <w:b/>
          <w:bCs/>
        </w:rPr>
        <w:br/>
      </w:r>
      <w:r w:rsidRPr="00E364C0">
        <w:t>John Mulvaney AO</w:t>
      </w:r>
      <w:r w:rsidR="00054C1D">
        <w:rPr>
          <w:b/>
          <w:bCs/>
        </w:rPr>
        <w:br/>
      </w:r>
      <w:r w:rsidRPr="00E364C0">
        <w:t>Kerry-Anne Cousins</w:t>
      </w:r>
      <w:r w:rsidR="00054C1D">
        <w:rPr>
          <w:b/>
          <w:bCs/>
        </w:rPr>
        <w:br/>
      </w:r>
      <w:r w:rsidRPr="00E364C0">
        <w:t>Koula Notaras</w:t>
      </w:r>
      <w:r w:rsidR="00054C1D">
        <w:rPr>
          <w:b/>
          <w:bCs/>
        </w:rPr>
        <w:br/>
      </w:r>
      <w:r w:rsidRPr="00E364C0">
        <w:t>John Olsen OBE AO</w:t>
      </w:r>
      <w:r w:rsidR="00054C1D">
        <w:rPr>
          <w:b/>
          <w:bCs/>
        </w:rPr>
        <w:br/>
      </w:r>
      <w:r w:rsidRPr="00E364C0">
        <w:t>Jody Turner</w:t>
      </w:r>
      <w:r w:rsidR="00054C1D">
        <w:rPr>
          <w:b/>
          <w:bCs/>
        </w:rPr>
        <w:br/>
      </w:r>
      <w:r w:rsidRPr="00E364C0">
        <w:t>Frank Bergersen</w:t>
      </w:r>
      <w:r w:rsidR="00054C1D">
        <w:rPr>
          <w:b/>
          <w:bCs/>
        </w:rPr>
        <w:br/>
      </w:r>
      <w:r w:rsidRPr="00E364C0">
        <w:t>John and Dianne Firth</w:t>
      </w:r>
      <w:r w:rsidR="00054C1D">
        <w:rPr>
          <w:b/>
          <w:bCs/>
        </w:rPr>
        <w:br/>
      </w:r>
      <w:r w:rsidRPr="00E364C0">
        <w:t>Dr Howard Galloway</w:t>
      </w:r>
      <w:r w:rsidR="00054C1D">
        <w:rPr>
          <w:b/>
          <w:bCs/>
        </w:rPr>
        <w:br/>
      </w:r>
      <w:r w:rsidRPr="00E364C0">
        <w:t>Dr Charlotte Galloway</w:t>
      </w:r>
      <w:r w:rsidR="00054C1D">
        <w:rPr>
          <w:b/>
          <w:bCs/>
        </w:rPr>
        <w:br/>
      </w:r>
      <w:r w:rsidRPr="00E364C0">
        <w:t>Rosanna Burston</w:t>
      </w:r>
      <w:r w:rsidR="00054C1D">
        <w:rPr>
          <w:b/>
          <w:bCs/>
        </w:rPr>
        <w:br/>
      </w:r>
      <w:r w:rsidRPr="00E364C0">
        <w:t>Phoebe Bischoff OAM</w:t>
      </w:r>
      <w:r w:rsidR="00054C1D">
        <w:rPr>
          <w:b/>
          <w:bCs/>
        </w:rPr>
        <w:br/>
      </w:r>
      <w:r w:rsidRPr="00E364C0">
        <w:t>Robyn A Duncan</w:t>
      </w:r>
      <w:r w:rsidR="00054C1D">
        <w:rPr>
          <w:b/>
          <w:bCs/>
        </w:rPr>
        <w:br/>
      </w:r>
      <w:r w:rsidRPr="00E364C0">
        <w:t xml:space="preserve">Lady L D Yeend </w:t>
      </w:r>
      <w:r w:rsidR="00054C1D">
        <w:rPr>
          <w:b/>
          <w:bCs/>
        </w:rPr>
        <w:br/>
      </w:r>
      <w:r w:rsidRPr="00E364C0">
        <w:t>Jacqueline Pinkava</w:t>
      </w:r>
      <w:r w:rsidR="00054C1D">
        <w:rPr>
          <w:b/>
          <w:bCs/>
        </w:rPr>
        <w:br/>
      </w:r>
      <w:r w:rsidRPr="00E364C0">
        <w:t>Estelle Barnes</w:t>
      </w:r>
      <w:r w:rsidR="00054C1D">
        <w:rPr>
          <w:b/>
          <w:bCs/>
        </w:rPr>
        <w:br/>
      </w:r>
      <w:r w:rsidRPr="00E364C0">
        <w:t>Bill and Beverley Wood</w:t>
      </w:r>
      <w:r w:rsidR="00054C1D">
        <w:rPr>
          <w:b/>
          <w:bCs/>
        </w:rPr>
        <w:br/>
      </w:r>
      <w:r w:rsidRPr="00E364C0">
        <w:t>Dorothy Cameron</w:t>
      </w:r>
      <w:r w:rsidR="00054C1D">
        <w:rPr>
          <w:b/>
          <w:bCs/>
        </w:rPr>
        <w:br/>
      </w:r>
      <w:r w:rsidRPr="00E364C0">
        <w:t>Marian Hill</w:t>
      </w:r>
      <w:r w:rsidR="00054C1D">
        <w:rPr>
          <w:b/>
          <w:bCs/>
        </w:rPr>
        <w:br/>
      </w:r>
      <w:r w:rsidRPr="00E364C0">
        <w:t>Judith Bibo</w:t>
      </w:r>
      <w:r w:rsidR="00054C1D">
        <w:rPr>
          <w:b/>
          <w:bCs/>
        </w:rPr>
        <w:br/>
      </w:r>
      <w:r w:rsidR="00BC6D0B">
        <w:t>Gabrielle Watt</w:t>
      </w:r>
    </w:p>
    <w:p w14:paraId="1B103C62" w14:textId="77777777" w:rsidR="00BC6D0B" w:rsidRDefault="00BC6D0B" w:rsidP="00BC6D0B">
      <w:pPr>
        <w:pStyle w:val="AARNormalbody"/>
        <w:spacing w:after="0"/>
      </w:pPr>
      <w:r>
        <w:t>Karina Harris and Neil Hobbs</w:t>
      </w:r>
      <w:r>
        <w:br/>
        <w:t>Dr Roslyn V Russell</w:t>
      </w:r>
      <w:r>
        <w:br/>
        <w:t>Kristine Reithmiller</w:t>
      </w:r>
    </w:p>
    <w:p w14:paraId="58E937B1" w14:textId="77777777" w:rsidR="00BC6D0B" w:rsidRDefault="00BC6D0B" w:rsidP="00BC6D0B">
      <w:pPr>
        <w:pStyle w:val="AARNormalbody"/>
        <w:spacing w:after="0"/>
      </w:pPr>
      <w:r>
        <w:t>John Olsen</w:t>
      </w:r>
      <w:r>
        <w:br/>
        <w:t>Joan Adler</w:t>
      </w:r>
      <w:r>
        <w:br/>
        <w:t>Paul G White PSM</w:t>
      </w:r>
    </w:p>
    <w:p w14:paraId="060A7512" w14:textId="77777777" w:rsidR="00BC6D0B" w:rsidRDefault="00BC6D0B" w:rsidP="00BC6D0B">
      <w:pPr>
        <w:pStyle w:val="AARNormalbody"/>
        <w:spacing w:after="0"/>
      </w:pPr>
      <w:r>
        <w:t>Dr Mark Lax</w:t>
      </w:r>
    </w:p>
    <w:p w14:paraId="5A39D900" w14:textId="77777777" w:rsidR="00BC6D0B" w:rsidRDefault="00BC6D0B" w:rsidP="00BC6D0B">
      <w:pPr>
        <w:pStyle w:val="AARNormalbody"/>
        <w:spacing w:after="0"/>
      </w:pPr>
      <w:r>
        <w:t>Lynette Henderson</w:t>
      </w:r>
    </w:p>
    <w:p w14:paraId="7BAE4414" w14:textId="499122BF" w:rsidR="00BC6D0B" w:rsidRDefault="00BC6D0B" w:rsidP="00BC6D0B">
      <w:pPr>
        <w:pStyle w:val="AARNormalbody"/>
        <w:spacing w:after="0"/>
      </w:pPr>
      <w:r>
        <w:t>Richard Rolfe</w:t>
      </w:r>
      <w:r w:rsidR="00C13578">
        <w:t xml:space="preserve"> AM</w:t>
      </w:r>
    </w:p>
    <w:p w14:paraId="4D770F72" w14:textId="77777777" w:rsidR="00BC6D0B" w:rsidRPr="00BC6D0B" w:rsidRDefault="00BC6D0B" w:rsidP="00BC6D0B">
      <w:pPr>
        <w:pStyle w:val="AARNormalbody"/>
        <w:rPr>
          <w:b/>
          <w:bCs/>
        </w:rPr>
      </w:pPr>
    </w:p>
    <w:p w14:paraId="344E0631" w14:textId="7AB67DF9" w:rsidR="00267D72" w:rsidRPr="00054C1D" w:rsidRDefault="00B3688E" w:rsidP="003D390B">
      <w:pPr>
        <w:pStyle w:val="AARHeadingheading3"/>
      </w:pPr>
      <w:r w:rsidRPr="00054C1D">
        <w:t>ACT HISTORIC PLACES</w:t>
      </w:r>
      <w:r w:rsidR="00267D72" w:rsidRPr="00054C1D">
        <w:fldChar w:fldCharType="begin"/>
      </w:r>
      <w:r w:rsidR="00267D72" w:rsidRPr="00E364C0">
        <w:instrText xml:space="preserve"> XE "</w:instrText>
      </w:r>
      <w:r w:rsidR="00267D72" w:rsidRPr="00054C1D">
        <w:instrText>ACT Historic Places</w:instrText>
      </w:r>
      <w:r w:rsidR="00267D72" w:rsidRPr="00E364C0">
        <w:instrText xml:space="preserve">" </w:instrText>
      </w:r>
      <w:r w:rsidR="00267D72" w:rsidRPr="00054C1D">
        <w:fldChar w:fldCharType="end"/>
      </w:r>
    </w:p>
    <w:p w14:paraId="5389930F" w14:textId="26967182" w:rsidR="00267D72" w:rsidRDefault="00267D72" w:rsidP="00054C1D">
      <w:pPr>
        <w:pStyle w:val="AARNormalbody"/>
      </w:pPr>
      <w:r w:rsidRPr="00054C1D">
        <w:rPr>
          <w:b/>
          <w:bCs/>
        </w:rPr>
        <w:t>ACT Government Funding</w:t>
      </w:r>
      <w:r w:rsidR="00054C1D">
        <w:rPr>
          <w:b/>
          <w:bCs/>
        </w:rPr>
        <w:br/>
      </w:r>
      <w:r w:rsidRPr="00E364C0">
        <w:t>Environment, Planning and Sustainable Development Directorate</w:t>
      </w:r>
    </w:p>
    <w:p w14:paraId="6C777B9A" w14:textId="77777777" w:rsidR="001877F4" w:rsidRDefault="001877F4" w:rsidP="001877F4">
      <w:pPr>
        <w:pStyle w:val="AARNormalbody"/>
        <w:spacing w:after="0"/>
        <w:rPr>
          <w:b/>
          <w:bCs/>
        </w:rPr>
      </w:pPr>
      <w:r>
        <w:rPr>
          <w:b/>
          <w:bCs/>
        </w:rPr>
        <w:t>Supporters (up to the value of $10,000 and major in-kind support)</w:t>
      </w:r>
    </w:p>
    <w:p w14:paraId="76C45A8C" w14:textId="77777777" w:rsidR="001877F4" w:rsidRDefault="001877F4" w:rsidP="001877F4">
      <w:pPr>
        <w:pStyle w:val="AARNormalbody"/>
        <w:spacing w:after="0"/>
      </w:pPr>
      <w:r>
        <w:t>Barbara Refshauge</w:t>
      </w:r>
    </w:p>
    <w:p w14:paraId="748D5506" w14:textId="77777777" w:rsidR="001877F4" w:rsidRPr="00054C1D" w:rsidRDefault="001877F4" w:rsidP="00054C1D">
      <w:pPr>
        <w:pStyle w:val="AARNormalbody"/>
        <w:rPr>
          <w:b/>
          <w:bCs/>
        </w:rPr>
      </w:pPr>
    </w:p>
    <w:p w14:paraId="04B852D5" w14:textId="660DF56D" w:rsidR="00267D72" w:rsidRPr="00E364C0" w:rsidRDefault="00B3688E" w:rsidP="003D390B">
      <w:pPr>
        <w:pStyle w:val="AARHeadingheading3"/>
      </w:pPr>
      <w:r w:rsidRPr="00054C1D">
        <w:t>CANBERRA THEATRE</w:t>
      </w:r>
      <w:r w:rsidR="00267D72" w:rsidRPr="00054C1D">
        <w:fldChar w:fldCharType="begin"/>
      </w:r>
      <w:r w:rsidR="00267D72" w:rsidRPr="00E364C0">
        <w:instrText xml:space="preserve"> XE "</w:instrText>
      </w:r>
      <w:r w:rsidR="00267D72" w:rsidRPr="00054C1D">
        <w:instrText>Canberra Theatre</w:instrText>
      </w:r>
      <w:r w:rsidR="00267D72" w:rsidRPr="00E364C0">
        <w:instrText xml:space="preserve">" </w:instrText>
      </w:r>
      <w:r w:rsidR="00267D72" w:rsidRPr="00054C1D">
        <w:fldChar w:fldCharType="end"/>
      </w:r>
      <w:r w:rsidRPr="00054C1D">
        <w:t xml:space="preserve"> CENTRE</w:t>
      </w:r>
      <w:r w:rsidR="00267D72" w:rsidRPr="00054C1D">
        <w:fldChar w:fldCharType="begin"/>
      </w:r>
      <w:r w:rsidR="00267D72" w:rsidRPr="0077694A">
        <w:instrText xml:space="preserve"> XE "</w:instrText>
      </w:r>
      <w:r w:rsidR="00267D72" w:rsidRPr="00054C1D">
        <w:instrText>Canberra Theatre Centre</w:instrText>
      </w:r>
      <w:r w:rsidR="00267D72" w:rsidRPr="0077694A">
        <w:instrText xml:space="preserve">" </w:instrText>
      </w:r>
      <w:r w:rsidR="00267D72" w:rsidRPr="00054C1D">
        <w:fldChar w:fldCharType="end"/>
      </w:r>
      <w:r w:rsidRPr="00054C1D">
        <w:t xml:space="preserve"> </w:t>
      </w:r>
    </w:p>
    <w:p w14:paraId="6390B6F7" w14:textId="4F5C320E" w:rsidR="00B06764" w:rsidRDefault="00811BE9" w:rsidP="00811BE9">
      <w:pPr>
        <w:pStyle w:val="AARNormalbody"/>
        <w:rPr>
          <w:color w:val="000000"/>
        </w:rPr>
      </w:pPr>
      <w:r w:rsidRPr="001877F4">
        <w:rPr>
          <w:b/>
          <w:bCs/>
        </w:rPr>
        <w:t>Major Non-Government Support ($10,000</w:t>
      </w:r>
      <w:r>
        <w:rPr>
          <w:b/>
          <w:bCs/>
        </w:rPr>
        <w:t xml:space="preserve"> and over</w:t>
      </w:r>
      <w:r w:rsidRPr="001877F4">
        <w:rPr>
          <w:b/>
          <w:bCs/>
        </w:rPr>
        <w:t>)</w:t>
      </w:r>
      <w:r>
        <w:rPr>
          <w:b/>
          <w:bCs/>
        </w:rPr>
        <w:br/>
      </w:r>
      <w:r w:rsidR="00042C2D">
        <w:t xml:space="preserve">Acting </w:t>
      </w:r>
      <w:r>
        <w:t>Justice Richard Refshauge (CFC Chair)</w:t>
      </w:r>
      <w:r w:rsidR="00054C1D">
        <w:rPr>
          <w:b/>
          <w:bCs/>
        </w:rPr>
        <w:br/>
      </w:r>
      <w:r w:rsidR="001877F4">
        <w:rPr>
          <w:color w:val="000000"/>
        </w:rPr>
        <w:t>Phillip Keir</w:t>
      </w:r>
    </w:p>
    <w:p w14:paraId="19C3EA4D" w14:textId="77777777" w:rsidR="00B06764" w:rsidRDefault="00B06764">
      <w:pPr>
        <w:spacing w:after="160" w:line="259" w:lineRule="auto"/>
        <w:rPr>
          <w:color w:val="000000"/>
          <w:lang w:eastAsia="en-AU"/>
        </w:rPr>
      </w:pPr>
      <w:r>
        <w:rPr>
          <w:color w:val="000000"/>
        </w:rPr>
        <w:br w:type="page"/>
      </w:r>
    </w:p>
    <w:p w14:paraId="578127E3" w14:textId="77777777" w:rsidR="00DC7909" w:rsidRPr="00811BE9" w:rsidRDefault="00DC7909" w:rsidP="00811BE9">
      <w:pPr>
        <w:pStyle w:val="AARNormalbody"/>
        <w:rPr>
          <w:b/>
          <w:bCs/>
        </w:rPr>
      </w:pPr>
    </w:p>
    <w:p w14:paraId="427E36E5" w14:textId="218B8591" w:rsidR="00825BFE" w:rsidRDefault="00913C2F" w:rsidP="0082169B">
      <w:pPr>
        <w:spacing w:after="160" w:line="259" w:lineRule="auto"/>
        <w:rPr>
          <w:color w:val="FFFFFF" w:themeColor="background1"/>
          <w:sz w:val="24"/>
          <w:szCs w:val="24"/>
        </w:rPr>
      </w:pPr>
      <w:bookmarkStart w:id="308" w:name="_Toc56585107"/>
      <w:r>
        <w:rPr>
          <w:color w:val="FFFFFF" w:themeColor="background1"/>
          <w:sz w:val="24"/>
          <w:szCs w:val="24"/>
        </w:rPr>
        <w:br w:type="page"/>
      </w:r>
      <w:r w:rsidR="007F4723">
        <w:rPr>
          <w:noProof/>
        </w:rPr>
        <w:drawing>
          <wp:anchor distT="0" distB="0" distL="114300" distR="114300" simplePos="0" relativeHeight="251715584" behindDoc="0" locked="0" layoutInCell="1" allowOverlap="1" wp14:anchorId="48FEC407" wp14:editId="1601CA31">
            <wp:simplePos x="0" y="0"/>
            <wp:positionH relativeFrom="column">
              <wp:posOffset>-890905</wp:posOffset>
            </wp:positionH>
            <wp:positionV relativeFrom="paragraph">
              <wp:posOffset>-710565</wp:posOffset>
            </wp:positionV>
            <wp:extent cx="7639200" cy="10792800"/>
            <wp:effectExtent l="0" t="0" r="0" b="8890"/>
            <wp:wrapNone/>
            <wp:docPr id="53" name="Picture 53" descr="Attachment 1 Financial and Performance Statement and Management Discussion an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ttachment 1 Financial and Performance Statement and Management Discussion and Analysis"/>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639200" cy="107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909" w:rsidRPr="00235E3E">
        <w:rPr>
          <w:color w:val="FFFFFF" w:themeColor="background1"/>
          <w:sz w:val="24"/>
          <w:szCs w:val="24"/>
        </w:rPr>
        <w:t>Financia</w:t>
      </w:r>
      <w:bookmarkEnd w:id="308"/>
      <w:r w:rsidR="00235E3E" w:rsidRPr="00235E3E">
        <w:rPr>
          <w:color w:val="FFFFFF" w:themeColor="background1"/>
          <w:sz w:val="24"/>
          <w:szCs w:val="24"/>
        </w:rPr>
        <w:t>l and Performance Statements and MD&amp;A</w:t>
      </w:r>
    </w:p>
    <w:p w14:paraId="02902CEA" w14:textId="29B50B9E" w:rsidR="0082169B" w:rsidRPr="00235E3E" w:rsidRDefault="0082169B" w:rsidP="00235E3E">
      <w:bookmarkStart w:id="309" w:name="FIN"/>
      <w:bookmarkEnd w:id="309"/>
    </w:p>
    <w:p w14:paraId="6D3A833D" w14:textId="4D9A7254" w:rsidR="00DC7909" w:rsidRDefault="00571AFB" w:rsidP="00DC7909">
      <w:pPr>
        <w:spacing w:after="160" w:line="259" w:lineRule="auto"/>
      </w:pPr>
      <w:r>
        <w:rPr>
          <w:b/>
          <w:caps/>
          <w:noProof/>
          <w:color w:val="000000" w:themeColor="text1"/>
          <w:sz w:val="44"/>
          <w:lang w:val="en-GB" w:eastAsia="en-GB"/>
        </w:rPr>
        <mc:AlternateContent>
          <mc:Choice Requires="wps">
            <w:drawing>
              <wp:anchor distT="0" distB="0" distL="114300" distR="114300" simplePos="0" relativeHeight="251691008" behindDoc="0" locked="0" layoutInCell="1" allowOverlap="1" wp14:anchorId="13E3C74D" wp14:editId="3920D6E9">
                <wp:simplePos x="0" y="0"/>
                <wp:positionH relativeFrom="column">
                  <wp:posOffset>3046730</wp:posOffset>
                </wp:positionH>
                <wp:positionV relativeFrom="paragraph">
                  <wp:posOffset>3666432</wp:posOffset>
                </wp:positionV>
                <wp:extent cx="3373755" cy="383095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373755" cy="3830955"/>
                        </a:xfrm>
                        <a:prstGeom prst="rect">
                          <a:avLst/>
                        </a:prstGeom>
                        <a:noFill/>
                        <a:ln w="6350">
                          <a:noFill/>
                        </a:ln>
                      </wps:spPr>
                      <wps:txbx>
                        <w:txbxContent>
                          <w:p w14:paraId="4FF6EAEF" w14:textId="77777777" w:rsidR="008A4050" w:rsidRPr="001357AE" w:rsidRDefault="008A4050" w:rsidP="00571AFB">
                            <w:pPr>
                              <w:pStyle w:val="Sec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C74D" id="Text Box 54" o:spid="_x0000_s1028" type="#_x0000_t202" style="position:absolute;margin-left:239.9pt;margin-top:288.7pt;width:265.65pt;height:30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" filled="f" stroked="f" strokeweight=".5pt">
                <v:textbox>
                  <w:txbxContent>
                    <w:p w14:paraId="4FF6EAEF" w14:textId="77777777" w:rsidR="008A4050" w:rsidRPr="001357AE" w:rsidRDefault="008A4050" w:rsidP="00571AFB">
                      <w:pPr>
                        <w:pStyle w:val="Section"/>
                      </w:pPr>
                    </w:p>
                  </w:txbxContent>
                </v:textbox>
              </v:shape>
            </w:pict>
          </mc:Fallback>
        </mc:AlternateContent>
      </w:r>
      <w:r w:rsidR="004C0CF2">
        <w:rPr>
          <w:b/>
          <w:caps/>
          <w:noProof/>
          <w:color w:val="000000" w:themeColor="text1"/>
          <w:sz w:val="44"/>
          <w:lang w:val="en-GB" w:eastAsia="en-GB"/>
        </w:rPr>
        <mc:AlternateContent>
          <mc:Choice Requires="wps">
            <w:drawing>
              <wp:anchor distT="0" distB="0" distL="114300" distR="114300" simplePos="0" relativeHeight="251686912" behindDoc="0" locked="0" layoutInCell="1" allowOverlap="1" wp14:anchorId="636EFF8B" wp14:editId="2F17FE2E">
                <wp:simplePos x="0" y="0"/>
                <wp:positionH relativeFrom="column">
                  <wp:posOffset>3046730</wp:posOffset>
                </wp:positionH>
                <wp:positionV relativeFrom="paragraph">
                  <wp:posOffset>3666432</wp:posOffset>
                </wp:positionV>
                <wp:extent cx="3373755" cy="38309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373755" cy="3830955"/>
                        </a:xfrm>
                        <a:prstGeom prst="rect">
                          <a:avLst/>
                        </a:prstGeom>
                        <a:noFill/>
                        <a:ln w="6350">
                          <a:noFill/>
                        </a:ln>
                      </wps:spPr>
                      <wps:txbx>
                        <w:txbxContent>
                          <w:p w14:paraId="5EC0AC72" w14:textId="0164992E" w:rsidR="008A4050" w:rsidRPr="001357AE" w:rsidRDefault="008A4050" w:rsidP="004C0CF2">
                            <w:pPr>
                              <w:pStyle w:val="Sec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EFF8B" id="Text Box 34" o:spid="_x0000_s1035" type="#_x0000_t202" style="position:absolute;margin-left:239.9pt;margin-top:288.7pt;width:265.65pt;height:30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" filled="f" stroked="f" strokeweight=".5pt">
                <v:textbox>
                  <w:txbxContent>
                    <w:p w14:paraId="5EC0AC72" w14:textId="0164992E" w:rsidR="008A4050" w:rsidRPr="001357AE" w:rsidRDefault="008A4050" w:rsidP="004C0CF2">
                      <w:pPr>
                        <w:pStyle w:val="Section"/>
                      </w:pPr>
                    </w:p>
                  </w:txbxContent>
                </v:textbox>
              </v:shape>
            </w:pict>
          </mc:Fallback>
        </mc:AlternateContent>
      </w:r>
      <w:r>
        <w:br w:type="page"/>
      </w:r>
      <w:r w:rsidR="00DC7909">
        <w:rPr>
          <w:noProof/>
          <w:lang w:eastAsia="en-AU"/>
        </w:rPr>
        <w:drawing>
          <wp:inline distT="0" distB="0" distL="0" distR="0" wp14:anchorId="7C51D25F" wp14:editId="6A008F41">
            <wp:extent cx="5372100" cy="895046"/>
            <wp:effectExtent l="0" t="0" r="0" b="635"/>
            <wp:docPr id="76" name="Picture 76" descr="Letterhead displaying logo of the ACT Audit Office. Auditor-General an officer of the ACT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 displaying logo of the ACT Audit Office. Auditor-General an officer of the ACT legislative assembly."/>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2429" t="31288" r="12409" b="10493"/>
                    <a:stretch/>
                  </pic:blipFill>
                  <pic:spPr bwMode="auto">
                    <a:xfrm>
                      <a:off x="0" y="0"/>
                      <a:ext cx="5395835" cy="899000"/>
                    </a:xfrm>
                    <a:prstGeom prst="rect">
                      <a:avLst/>
                    </a:prstGeom>
                    <a:noFill/>
                    <a:ln>
                      <a:noFill/>
                    </a:ln>
                    <a:extLst>
                      <a:ext uri="{53640926-AAD7-44D8-BBD7-CCE9431645EC}">
                        <a14:shadowObscured xmlns:a14="http://schemas.microsoft.com/office/drawing/2010/main"/>
                      </a:ext>
                    </a:extLst>
                  </pic:spPr>
                </pic:pic>
              </a:graphicData>
            </a:graphic>
          </wp:inline>
        </w:drawing>
      </w:r>
    </w:p>
    <w:p w14:paraId="78C9A3FB" w14:textId="77777777" w:rsidR="00DC7909" w:rsidRPr="00B72189" w:rsidRDefault="00DC7909" w:rsidP="00DC7909">
      <w:pPr>
        <w:keepNext/>
        <w:spacing w:before="120"/>
        <w:jc w:val="center"/>
        <w:outlineLvl w:val="0"/>
        <w:rPr>
          <w:b/>
          <w:sz w:val="28"/>
        </w:rPr>
      </w:pPr>
      <w:bookmarkStart w:id="310" w:name="_Toc43980758"/>
      <w:bookmarkStart w:id="311" w:name="_Toc56585108"/>
      <w:r w:rsidRPr="00B72189">
        <w:rPr>
          <w:b/>
          <w:sz w:val="28"/>
        </w:rPr>
        <w:t>INDEPENDENT AUDITOR’S REPORT</w:t>
      </w:r>
      <w:bookmarkEnd w:id="310"/>
      <w:bookmarkEnd w:id="311"/>
    </w:p>
    <w:p w14:paraId="52223C5B" w14:textId="77777777" w:rsidR="006D607B" w:rsidRPr="006D607B" w:rsidRDefault="00DC7909" w:rsidP="006D607B">
      <w:pPr>
        <w:keepNext/>
        <w:jc w:val="both"/>
        <w:outlineLvl w:val="0"/>
        <w:rPr>
          <w:b/>
          <w:szCs w:val="22"/>
        </w:rPr>
      </w:pPr>
      <w:bookmarkStart w:id="312" w:name="_Toc43980759"/>
      <w:bookmarkStart w:id="313" w:name="_Toc56585109"/>
      <w:r w:rsidRPr="00B72189">
        <w:rPr>
          <w:b/>
          <w:szCs w:val="22"/>
        </w:rPr>
        <w:t xml:space="preserve">To </w:t>
      </w:r>
      <w:r w:rsidRPr="00395EED">
        <w:rPr>
          <w:b/>
          <w:szCs w:val="22"/>
        </w:rPr>
        <w:t>the Members of the ACT Legislative Assembly</w:t>
      </w:r>
      <w:bookmarkEnd w:id="312"/>
      <w:bookmarkEnd w:id="313"/>
      <w:r w:rsidRPr="00B72189">
        <w:rPr>
          <w:b/>
          <w:szCs w:val="22"/>
        </w:rPr>
        <w:t xml:space="preserve"> </w:t>
      </w:r>
    </w:p>
    <w:p w14:paraId="7DBEA7C4" w14:textId="56B2E7A4" w:rsidR="0056720C" w:rsidRPr="0056720C" w:rsidRDefault="0056720C" w:rsidP="003D390B">
      <w:pPr>
        <w:pStyle w:val="Heading3"/>
        <w:rPr>
          <w:szCs w:val="26"/>
        </w:rPr>
      </w:pPr>
      <w:bookmarkStart w:id="314" w:name="_Toc56585119"/>
      <w:r w:rsidRPr="0056720C">
        <w:t xml:space="preserve">Opinion </w:t>
      </w:r>
    </w:p>
    <w:p w14:paraId="19712A3D" w14:textId="0D046C62" w:rsidR="0056720C" w:rsidRPr="00B72189" w:rsidRDefault="0056720C" w:rsidP="0056720C">
      <w:pPr>
        <w:autoSpaceDE w:val="0"/>
        <w:autoSpaceDN w:val="0"/>
        <w:adjustRightInd w:val="0"/>
        <w:spacing w:before="120"/>
        <w:jc w:val="both"/>
        <w:rPr>
          <w:szCs w:val="22"/>
        </w:rPr>
      </w:pPr>
      <w:r w:rsidRPr="00395EED">
        <w:rPr>
          <w:szCs w:val="22"/>
        </w:rPr>
        <w:t>I have audited the financial statements of the Cultural Facilities Corporation (Corporation</w:t>
      </w:r>
      <w:r>
        <w:rPr>
          <w:szCs w:val="22"/>
        </w:rPr>
        <w:t>) f</w:t>
      </w:r>
      <w:r w:rsidRPr="00395EED">
        <w:rPr>
          <w:szCs w:val="22"/>
        </w:rPr>
        <w:t>or the year ended</w:t>
      </w:r>
      <w:r>
        <w:rPr>
          <w:szCs w:val="22"/>
        </w:rPr>
        <w:t xml:space="preserve"> 30 J</w:t>
      </w:r>
      <w:r w:rsidRPr="00395EED">
        <w:rPr>
          <w:szCs w:val="22"/>
        </w:rPr>
        <w:t xml:space="preserve">une </w:t>
      </w:r>
      <w:r>
        <w:rPr>
          <w:szCs w:val="22"/>
        </w:rPr>
        <w:t>2021</w:t>
      </w:r>
      <w:r w:rsidRPr="00395EED">
        <w:rPr>
          <w:szCs w:val="22"/>
        </w:rPr>
        <w:t xml:space="preserve"> which comprise the operating statement, balance sheet, statement of changes in equity, statement</w:t>
      </w:r>
      <w:r>
        <w:rPr>
          <w:szCs w:val="22"/>
        </w:rPr>
        <w:t xml:space="preserve"> of </w:t>
      </w:r>
      <w:r w:rsidRPr="00395EED">
        <w:rPr>
          <w:szCs w:val="22"/>
        </w:rPr>
        <w:t>cash flow</w:t>
      </w:r>
      <w:r>
        <w:rPr>
          <w:szCs w:val="22"/>
        </w:rPr>
        <w:t>s</w:t>
      </w:r>
      <w:r w:rsidRPr="00395EED">
        <w:rPr>
          <w:szCs w:val="22"/>
        </w:rPr>
        <w:t xml:space="preserve">, statement of appropriation and </w:t>
      </w:r>
      <w:r w:rsidRPr="00395EED">
        <w:rPr>
          <w:rFonts w:cstheme="minorHAnsi"/>
          <w:szCs w:val="22"/>
        </w:rPr>
        <w:t>notes to the financial statements, including a summary of significant accounting policies and other explanatory information</w:t>
      </w:r>
      <w:r w:rsidRPr="00395EED">
        <w:rPr>
          <w:szCs w:val="22"/>
        </w:rPr>
        <w:t>.</w:t>
      </w:r>
    </w:p>
    <w:p w14:paraId="256E29E6" w14:textId="77777777" w:rsidR="0056720C" w:rsidRPr="00B72189" w:rsidRDefault="0056720C" w:rsidP="0056720C">
      <w:pPr>
        <w:keepNext/>
        <w:spacing w:before="120"/>
        <w:jc w:val="both"/>
        <w:outlineLvl w:val="0"/>
        <w:rPr>
          <w:szCs w:val="22"/>
        </w:rPr>
      </w:pPr>
      <w:r w:rsidRPr="00B72189">
        <w:rPr>
          <w:szCs w:val="22"/>
        </w:rPr>
        <w:t xml:space="preserve">In my opinion, the financial statements: </w:t>
      </w:r>
    </w:p>
    <w:p w14:paraId="0E4A17D4" w14:textId="77777777" w:rsidR="0056720C" w:rsidRPr="00BF512D" w:rsidRDefault="0056720C" w:rsidP="0056720C">
      <w:pPr>
        <w:pStyle w:val="ListParagraph"/>
        <w:keepNext/>
        <w:numPr>
          <w:ilvl w:val="0"/>
          <w:numId w:val="18"/>
        </w:numPr>
        <w:tabs>
          <w:tab w:val="left" w:pos="567"/>
        </w:tabs>
        <w:spacing w:before="120"/>
        <w:ind w:left="567" w:hanging="567"/>
        <w:contextualSpacing w:val="0"/>
        <w:jc w:val="both"/>
        <w:outlineLvl w:val="0"/>
        <w:rPr>
          <w:szCs w:val="22"/>
        </w:rPr>
      </w:pPr>
      <w:r w:rsidRPr="00B72189">
        <w:rPr>
          <w:szCs w:val="22"/>
        </w:rPr>
        <w:t xml:space="preserve">present fairly, in all material respects, the </w:t>
      </w:r>
      <w:r>
        <w:rPr>
          <w:szCs w:val="22"/>
        </w:rPr>
        <w:t>Corporation</w:t>
      </w:r>
      <w:r w:rsidRPr="00B72189">
        <w:rPr>
          <w:szCs w:val="22"/>
        </w:rPr>
        <w:t>'s financial position as at</w:t>
      </w:r>
      <w:r>
        <w:rPr>
          <w:szCs w:val="22"/>
        </w:rPr>
        <w:t xml:space="preserve"> 30 June 2021</w:t>
      </w:r>
      <w:r w:rsidRPr="00B72189">
        <w:rPr>
          <w:szCs w:val="22"/>
        </w:rPr>
        <w:t xml:space="preserve">, and its financial performance </w:t>
      </w:r>
      <w:r w:rsidRPr="00BF512D">
        <w:rPr>
          <w:szCs w:val="22"/>
        </w:rPr>
        <w:t>and cash flows for the year then ended; and</w:t>
      </w:r>
    </w:p>
    <w:p w14:paraId="4B80C721" w14:textId="77777777" w:rsidR="0056720C" w:rsidRPr="00B72189" w:rsidRDefault="0056720C" w:rsidP="0056720C">
      <w:pPr>
        <w:pStyle w:val="ListParagraph"/>
        <w:keepNext/>
        <w:numPr>
          <w:ilvl w:val="0"/>
          <w:numId w:val="18"/>
        </w:numPr>
        <w:tabs>
          <w:tab w:val="left" w:pos="567"/>
        </w:tabs>
        <w:spacing w:before="120"/>
        <w:ind w:left="567" w:hanging="567"/>
        <w:contextualSpacing w:val="0"/>
        <w:jc w:val="both"/>
        <w:outlineLvl w:val="0"/>
        <w:rPr>
          <w:szCs w:val="22"/>
        </w:rPr>
      </w:pPr>
      <w:r w:rsidRPr="00BF512D">
        <w:rPr>
          <w:rFonts w:cs="Calibri"/>
          <w:szCs w:val="22"/>
        </w:rPr>
        <w:t xml:space="preserve">are presented in accordance with the </w:t>
      </w:r>
      <w:r w:rsidRPr="00BF512D">
        <w:rPr>
          <w:rFonts w:cs="Calibri"/>
          <w:i/>
          <w:szCs w:val="22"/>
        </w:rPr>
        <w:t>Financial Management Act 1996</w:t>
      </w:r>
      <w:r w:rsidRPr="00B72189">
        <w:rPr>
          <w:rFonts w:cs="Calibri"/>
          <w:i/>
          <w:szCs w:val="22"/>
        </w:rPr>
        <w:t xml:space="preserve"> </w:t>
      </w:r>
      <w:r w:rsidRPr="00B72189">
        <w:rPr>
          <w:rFonts w:cs="Calibri"/>
          <w:szCs w:val="22"/>
        </w:rPr>
        <w:t>and comply with Australian Accounting Standards</w:t>
      </w:r>
      <w:r w:rsidRPr="00B72189">
        <w:rPr>
          <w:szCs w:val="22"/>
        </w:rPr>
        <w:t xml:space="preserve">. </w:t>
      </w:r>
    </w:p>
    <w:p w14:paraId="26640FC9" w14:textId="77777777" w:rsidR="0056720C" w:rsidRPr="00B72189" w:rsidRDefault="0056720C" w:rsidP="003D390B">
      <w:pPr>
        <w:pStyle w:val="Heading3"/>
      </w:pPr>
      <w:r w:rsidRPr="00B72189">
        <w:t xml:space="preserve">Basis </w:t>
      </w:r>
      <w:r w:rsidRPr="00F30A29">
        <w:t>for</w:t>
      </w:r>
      <w:r w:rsidRPr="00B72189">
        <w:t xml:space="preserve"> opinion</w:t>
      </w:r>
    </w:p>
    <w:p w14:paraId="67BE60D8" w14:textId="77777777" w:rsidR="0056720C" w:rsidRPr="00B72189" w:rsidRDefault="0056720C" w:rsidP="0056720C">
      <w:pPr>
        <w:keepNext/>
        <w:spacing w:before="120"/>
        <w:jc w:val="both"/>
        <w:outlineLvl w:val="0"/>
        <w:rPr>
          <w:szCs w:val="22"/>
        </w:rPr>
      </w:pPr>
      <w:r w:rsidRPr="00B72189">
        <w:rPr>
          <w:szCs w:val="22"/>
        </w:rPr>
        <w:t xml:space="preserve">I conducted the audit in accordance with the Australian Auditing Standards. My responsibilities under the standards are further described in the ‘Auditor’s responsibilities for the audit of the financial statements’ section of this report. </w:t>
      </w:r>
    </w:p>
    <w:p w14:paraId="0D961B9C" w14:textId="77777777" w:rsidR="0056720C" w:rsidRPr="00B72189" w:rsidRDefault="0056720C" w:rsidP="0056720C">
      <w:pPr>
        <w:keepNext/>
        <w:spacing w:before="120"/>
        <w:jc w:val="both"/>
        <w:outlineLvl w:val="0"/>
        <w:rPr>
          <w:szCs w:val="22"/>
        </w:rPr>
      </w:pPr>
      <w:r w:rsidRPr="00B72189">
        <w:rPr>
          <w:szCs w:val="22"/>
        </w:rPr>
        <w:t>I am independent of the</w:t>
      </w:r>
      <w:r>
        <w:rPr>
          <w:szCs w:val="22"/>
        </w:rPr>
        <w:t xml:space="preserve"> Corporation</w:t>
      </w:r>
      <w:r w:rsidRPr="00B72189">
        <w:rPr>
          <w:szCs w:val="22"/>
        </w:rPr>
        <w:t xml:space="preserve"> in accordance with the ethical requirements of the Accounting Professional and Ethical Standards Board’s APES 110 </w:t>
      </w:r>
      <w:r w:rsidRPr="00B72189">
        <w:rPr>
          <w:i/>
          <w:szCs w:val="22"/>
        </w:rPr>
        <w:t>Code of Ethics for Professional Accountants</w:t>
      </w:r>
      <w:r>
        <w:rPr>
          <w:i/>
          <w:szCs w:val="22"/>
        </w:rPr>
        <w:t xml:space="preserve"> </w:t>
      </w:r>
      <w:r w:rsidRPr="00AE6262">
        <w:rPr>
          <w:i/>
        </w:rPr>
        <w:t>(</w:t>
      </w:r>
      <w:r>
        <w:rPr>
          <w:i/>
          <w:szCs w:val="22"/>
        </w:rPr>
        <w:t>including Independence Standards)</w:t>
      </w:r>
      <w:r w:rsidRPr="00B72189">
        <w:rPr>
          <w:szCs w:val="22"/>
        </w:rPr>
        <w:t xml:space="preserve"> (Code). I have also fulfilled my other ethical responsibilities in accordance with the Code. </w:t>
      </w:r>
    </w:p>
    <w:p w14:paraId="52ADDAAE" w14:textId="77777777" w:rsidR="0056720C" w:rsidRPr="00B72189" w:rsidRDefault="0056720C" w:rsidP="0056720C">
      <w:pPr>
        <w:keepNext/>
        <w:spacing w:before="120"/>
        <w:jc w:val="both"/>
        <w:outlineLvl w:val="0"/>
        <w:rPr>
          <w:szCs w:val="22"/>
        </w:rPr>
      </w:pPr>
      <w:r w:rsidRPr="00B72189">
        <w:rPr>
          <w:szCs w:val="22"/>
        </w:rPr>
        <w:t xml:space="preserve">I believe that the audit evidence obtained is sufficient and appropriate to provide a basis for my opinion. </w:t>
      </w:r>
    </w:p>
    <w:p w14:paraId="72AB2916" w14:textId="77777777" w:rsidR="0056720C" w:rsidRPr="00B72189" w:rsidRDefault="0056720C" w:rsidP="0056720C">
      <w:pPr>
        <w:pStyle w:val="Heading5"/>
        <w:numPr>
          <w:ilvl w:val="0"/>
          <w:numId w:val="0"/>
        </w:numPr>
      </w:pPr>
      <w:r w:rsidRPr="00B72189">
        <w:t xml:space="preserve">Responsibilities </w:t>
      </w:r>
      <w:r w:rsidRPr="00F30A29">
        <w:t>of</w:t>
      </w:r>
      <w:r w:rsidRPr="00B72189">
        <w:t xml:space="preserve"> the</w:t>
      </w:r>
      <w:r>
        <w:t xml:space="preserve"> Corporation</w:t>
      </w:r>
      <w:r w:rsidRPr="00B72189">
        <w:t xml:space="preserve"> for the financial statements</w:t>
      </w:r>
    </w:p>
    <w:p w14:paraId="2B543611" w14:textId="77777777" w:rsidR="0056720C" w:rsidRPr="00B72189" w:rsidRDefault="0056720C" w:rsidP="0056720C">
      <w:pPr>
        <w:spacing w:before="120"/>
        <w:jc w:val="both"/>
        <w:rPr>
          <w:rFonts w:cs="Calibri"/>
          <w:szCs w:val="22"/>
        </w:rPr>
      </w:pPr>
      <w:r w:rsidRPr="00B72189">
        <w:rPr>
          <w:rFonts w:cs="Calibri"/>
          <w:szCs w:val="22"/>
        </w:rPr>
        <w:t xml:space="preserve">The </w:t>
      </w:r>
      <w:r w:rsidRPr="00BF512D">
        <w:rPr>
          <w:szCs w:val="22"/>
        </w:rPr>
        <w:t xml:space="preserve">Governing Board </w:t>
      </w:r>
      <w:r w:rsidRPr="00BF512D">
        <w:rPr>
          <w:rFonts w:cs="Calibri"/>
          <w:szCs w:val="22"/>
        </w:rPr>
        <w:t>is</w:t>
      </w:r>
      <w:r w:rsidRPr="00B72189">
        <w:rPr>
          <w:rFonts w:cs="Calibri"/>
          <w:szCs w:val="22"/>
        </w:rPr>
        <w:t xml:space="preserve"> responsible for:</w:t>
      </w:r>
    </w:p>
    <w:p w14:paraId="58AAF46E" w14:textId="77777777" w:rsidR="0056720C" w:rsidRPr="00B72189" w:rsidRDefault="0056720C" w:rsidP="0056720C">
      <w:pPr>
        <w:numPr>
          <w:ilvl w:val="0"/>
          <w:numId w:val="16"/>
        </w:numPr>
        <w:spacing w:before="120"/>
        <w:ind w:left="567" w:hanging="567"/>
        <w:jc w:val="both"/>
        <w:rPr>
          <w:rFonts w:cs="Calibri"/>
          <w:szCs w:val="22"/>
        </w:rPr>
      </w:pPr>
      <w:r w:rsidRPr="00B72189">
        <w:rPr>
          <w:rFonts w:cs="Calibri"/>
          <w:szCs w:val="22"/>
        </w:rPr>
        <w:t xml:space="preserve">preparing and fairly </w:t>
      </w:r>
      <w:r w:rsidRPr="00BF512D">
        <w:rPr>
          <w:rFonts w:cs="Calibri"/>
          <w:szCs w:val="22"/>
        </w:rPr>
        <w:t xml:space="preserve">presenting the financial statements in accordance with the </w:t>
      </w:r>
      <w:r w:rsidRPr="00BF512D">
        <w:rPr>
          <w:rFonts w:cs="Calibri"/>
          <w:i/>
          <w:szCs w:val="22"/>
        </w:rPr>
        <w:t>Financial Management Act</w:t>
      </w:r>
      <w:r w:rsidRPr="00BF512D">
        <w:t> </w:t>
      </w:r>
      <w:r w:rsidRPr="00BF512D">
        <w:rPr>
          <w:rFonts w:cs="Calibri"/>
          <w:i/>
          <w:szCs w:val="22"/>
        </w:rPr>
        <w:t>1996</w:t>
      </w:r>
      <w:r>
        <w:rPr>
          <w:rFonts w:cs="Calibri"/>
          <w:i/>
          <w:szCs w:val="22"/>
        </w:rPr>
        <w:t xml:space="preserve"> </w:t>
      </w:r>
      <w:r w:rsidRPr="00BF512D">
        <w:rPr>
          <w:rFonts w:cs="Calibri"/>
          <w:szCs w:val="22"/>
        </w:rPr>
        <w:t>and</w:t>
      </w:r>
      <w:r w:rsidRPr="00B72189">
        <w:rPr>
          <w:rFonts w:cs="Calibri"/>
          <w:szCs w:val="22"/>
        </w:rPr>
        <w:t xml:space="preserve"> relevant Australian Accounting Standards;</w:t>
      </w:r>
    </w:p>
    <w:p w14:paraId="316FFA07" w14:textId="77777777" w:rsidR="0056720C" w:rsidRPr="00B72189" w:rsidRDefault="0056720C" w:rsidP="0056720C">
      <w:pPr>
        <w:numPr>
          <w:ilvl w:val="0"/>
          <w:numId w:val="16"/>
        </w:numPr>
        <w:spacing w:before="120"/>
        <w:ind w:left="567" w:hanging="567"/>
        <w:jc w:val="both"/>
        <w:rPr>
          <w:rFonts w:cs="Cambria"/>
          <w:b/>
          <w:bCs/>
          <w:szCs w:val="22"/>
        </w:rPr>
      </w:pPr>
      <w:r w:rsidRPr="00B72189">
        <w:rPr>
          <w:rFonts w:cs="Calibri"/>
          <w:szCs w:val="22"/>
        </w:rPr>
        <w:t xml:space="preserve">determining the internal controls necessary for the preparation and fair presentation of </w:t>
      </w:r>
      <w:r>
        <w:rPr>
          <w:rFonts w:cs="Calibri"/>
          <w:szCs w:val="22"/>
        </w:rPr>
        <w:t xml:space="preserve">the </w:t>
      </w:r>
      <w:r w:rsidRPr="00B72189">
        <w:rPr>
          <w:rFonts w:cs="Calibri"/>
          <w:szCs w:val="22"/>
        </w:rPr>
        <w:t>financial statements so that they are free from material misstatements, whether due to error or fraud; and</w:t>
      </w:r>
    </w:p>
    <w:p w14:paraId="2FD79EC2" w14:textId="77777777" w:rsidR="0056720C" w:rsidRPr="001F7D0F" w:rsidRDefault="0056720C" w:rsidP="0056720C">
      <w:pPr>
        <w:numPr>
          <w:ilvl w:val="0"/>
          <w:numId w:val="16"/>
        </w:numPr>
        <w:spacing w:before="120"/>
        <w:ind w:left="567" w:hanging="567"/>
        <w:jc w:val="both"/>
        <w:outlineLvl w:val="0"/>
        <w:rPr>
          <w:b/>
          <w:szCs w:val="22"/>
        </w:rPr>
      </w:pPr>
      <w:r w:rsidRPr="001F7D0F">
        <w:rPr>
          <w:rFonts w:cs="Calibri"/>
          <w:szCs w:val="22"/>
        </w:rPr>
        <w:t>assessing the ability of th</w:t>
      </w:r>
      <w:r>
        <w:rPr>
          <w:rFonts w:cs="Calibri"/>
          <w:szCs w:val="22"/>
        </w:rPr>
        <w:t>e Corporation</w:t>
      </w:r>
      <w:r w:rsidRPr="001F7D0F">
        <w:rPr>
          <w:rFonts w:cs="Calibri"/>
          <w:szCs w:val="22"/>
        </w:rPr>
        <w:t xml:space="preserve"> to continue as a going concern and disclosing, as applicable, matters relating to going concern and using the going concern basis of accounting in preparing the financial statements.</w:t>
      </w:r>
    </w:p>
    <w:bookmarkEnd w:id="314"/>
    <w:p w14:paraId="658FBB52" w14:textId="77777777" w:rsidR="0056720C" w:rsidRDefault="0056720C" w:rsidP="0056720C">
      <w:pPr>
        <w:pStyle w:val="Heading6"/>
      </w:pPr>
    </w:p>
    <w:p w14:paraId="0F3072DA" w14:textId="77777777" w:rsidR="0056720C" w:rsidRDefault="0056720C" w:rsidP="0056720C">
      <w:pPr>
        <w:pStyle w:val="Heading6"/>
      </w:pPr>
    </w:p>
    <w:p w14:paraId="41DD7A6F" w14:textId="77777777" w:rsidR="00950AB7" w:rsidRDefault="00950AB7" w:rsidP="0056720C">
      <w:pPr>
        <w:pStyle w:val="Heading6"/>
      </w:pPr>
    </w:p>
    <w:p w14:paraId="7BAA5FA0" w14:textId="68AEBF40" w:rsidR="0056720C" w:rsidRPr="0056720C" w:rsidRDefault="0056720C" w:rsidP="0056720C">
      <w:pPr>
        <w:pStyle w:val="Heading6"/>
        <w:rPr>
          <w:sz w:val="22"/>
        </w:rPr>
      </w:pPr>
      <w:r w:rsidRPr="0056720C">
        <w:rPr>
          <w:sz w:val="22"/>
        </w:rPr>
        <w:t xml:space="preserve">Auditor’s responsibilities for the audit of the financial statements </w:t>
      </w:r>
    </w:p>
    <w:p w14:paraId="522377B5" w14:textId="77777777" w:rsidR="0056720C" w:rsidRPr="00B72189" w:rsidRDefault="0056720C" w:rsidP="0056720C">
      <w:pPr>
        <w:spacing w:before="120"/>
        <w:jc w:val="both"/>
        <w:outlineLvl w:val="0"/>
        <w:rPr>
          <w:szCs w:val="22"/>
        </w:rPr>
      </w:pPr>
      <w:r w:rsidRPr="00BF512D">
        <w:rPr>
          <w:rFonts w:cs="Calibri"/>
          <w:szCs w:val="22"/>
        </w:rPr>
        <w:t xml:space="preserve">Under the </w:t>
      </w:r>
      <w:r w:rsidRPr="00BF512D">
        <w:rPr>
          <w:rFonts w:cs="Calibri"/>
          <w:i/>
          <w:szCs w:val="22"/>
        </w:rPr>
        <w:t>Financial Management Act 1996</w:t>
      </w:r>
      <w:r w:rsidRPr="00BF512D">
        <w:rPr>
          <w:rFonts w:cs="Calibri"/>
          <w:szCs w:val="22"/>
        </w:rPr>
        <w:t>, the Auditor-General is responsible</w:t>
      </w:r>
      <w:r w:rsidRPr="00B72189">
        <w:rPr>
          <w:rFonts w:cs="Calibri"/>
          <w:szCs w:val="22"/>
        </w:rPr>
        <w:t xml:space="preserve"> for issuing an audit report that includes an independent opinion on the financial statements of the</w:t>
      </w:r>
      <w:r>
        <w:rPr>
          <w:rFonts w:cs="Calibri"/>
          <w:szCs w:val="22"/>
        </w:rPr>
        <w:t xml:space="preserve"> Corporation.</w:t>
      </w:r>
    </w:p>
    <w:p w14:paraId="35B43AE3" w14:textId="77777777" w:rsidR="0056720C" w:rsidRPr="00B72189" w:rsidRDefault="0056720C" w:rsidP="0056720C">
      <w:pPr>
        <w:spacing w:before="120"/>
        <w:jc w:val="both"/>
        <w:outlineLvl w:val="0"/>
        <w:rPr>
          <w:szCs w:val="22"/>
        </w:rPr>
      </w:pPr>
      <w:r w:rsidRPr="00B72189">
        <w:rPr>
          <w:szCs w:val="22"/>
        </w:rPr>
        <w:t xml:space="preserve">My objective is to obtain reasonable assurance about whether the financial statements as a whole are free from material misstatement, whether due to fraud or error, and to issue an auditor’s report that includes my opinion. </w:t>
      </w:r>
    </w:p>
    <w:p w14:paraId="5E43F207" w14:textId="77777777" w:rsidR="0056720C" w:rsidRPr="00B72189" w:rsidRDefault="0056720C" w:rsidP="0056720C">
      <w:pPr>
        <w:spacing w:before="120"/>
        <w:jc w:val="both"/>
        <w:outlineLvl w:val="0"/>
        <w:rPr>
          <w:szCs w:val="22"/>
        </w:rPr>
      </w:pPr>
      <w:r w:rsidRPr="00B72189">
        <w:rPr>
          <w:szCs w:val="22"/>
        </w:rPr>
        <w:t xml:space="preserve">Reasonable assurance is a high level of assurance, but is not a guarantee that an audit conducted in accordance with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the financial statements. </w:t>
      </w:r>
    </w:p>
    <w:p w14:paraId="6FA8CF08" w14:textId="77777777" w:rsidR="0056720C" w:rsidRPr="00B72189" w:rsidRDefault="0056720C" w:rsidP="0056720C">
      <w:pPr>
        <w:keepNext/>
        <w:spacing w:before="120"/>
        <w:jc w:val="both"/>
        <w:outlineLvl w:val="0"/>
        <w:rPr>
          <w:szCs w:val="22"/>
        </w:rPr>
      </w:pPr>
      <w:r w:rsidRPr="00B72189">
        <w:rPr>
          <w:szCs w:val="22"/>
        </w:rPr>
        <w:t>As part of an audit in accordance with Australian Auditing Standards, I exercise professional judgement and maintain professional scepticism throughout the audit. I also:</w:t>
      </w:r>
    </w:p>
    <w:p w14:paraId="3A1B539A" w14:textId="77777777" w:rsidR="0056720C" w:rsidRPr="00B72189" w:rsidRDefault="0056720C" w:rsidP="0056720C">
      <w:pPr>
        <w:pStyle w:val="ListParagraph"/>
        <w:keepNext/>
        <w:numPr>
          <w:ilvl w:val="0"/>
          <w:numId w:val="17"/>
        </w:numPr>
        <w:tabs>
          <w:tab w:val="left" w:pos="567"/>
        </w:tabs>
        <w:spacing w:before="120"/>
        <w:ind w:left="567" w:hanging="567"/>
        <w:contextualSpacing w:val="0"/>
        <w:jc w:val="both"/>
        <w:outlineLvl w:val="0"/>
        <w:rPr>
          <w:szCs w:val="22"/>
        </w:rPr>
      </w:pPr>
      <w:r w:rsidRPr="00B72189">
        <w:rPr>
          <w:szCs w:val="22"/>
        </w:rPr>
        <w:t xml:space="preserve">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w:t>
      </w:r>
    </w:p>
    <w:p w14:paraId="456311CA" w14:textId="77777777" w:rsidR="0056720C" w:rsidRPr="00B72189" w:rsidRDefault="0056720C" w:rsidP="0056720C">
      <w:pPr>
        <w:pStyle w:val="ListParagraph"/>
        <w:keepNext/>
        <w:numPr>
          <w:ilvl w:val="0"/>
          <w:numId w:val="17"/>
        </w:numPr>
        <w:tabs>
          <w:tab w:val="left" w:pos="567"/>
        </w:tabs>
        <w:spacing w:before="120"/>
        <w:ind w:left="567" w:hanging="567"/>
        <w:contextualSpacing w:val="0"/>
        <w:jc w:val="both"/>
        <w:outlineLvl w:val="0"/>
        <w:rPr>
          <w:szCs w:val="22"/>
        </w:rPr>
      </w:pPr>
      <w:r w:rsidRPr="00B72189">
        <w:rPr>
          <w:szCs w:val="22"/>
        </w:rPr>
        <w:t>obtain an understanding of internal controls relevant to the audit in order to design audit procedures that are appropriate in the circumstances, but not for expressing an opinion on the effectiveness of the</w:t>
      </w:r>
      <w:r>
        <w:rPr>
          <w:szCs w:val="22"/>
        </w:rPr>
        <w:t xml:space="preserve"> Corporation</w:t>
      </w:r>
      <w:r w:rsidRPr="00B72189">
        <w:rPr>
          <w:szCs w:val="22"/>
        </w:rPr>
        <w:t>’s internal controls;</w:t>
      </w:r>
    </w:p>
    <w:p w14:paraId="04AE39DE" w14:textId="77777777" w:rsidR="0056720C" w:rsidRPr="00B72189" w:rsidRDefault="0056720C" w:rsidP="0056720C">
      <w:pPr>
        <w:pStyle w:val="ListParagraph"/>
        <w:keepNext/>
        <w:numPr>
          <w:ilvl w:val="0"/>
          <w:numId w:val="17"/>
        </w:numPr>
        <w:tabs>
          <w:tab w:val="left" w:pos="567"/>
        </w:tabs>
        <w:spacing w:before="120"/>
        <w:ind w:left="567" w:hanging="567"/>
        <w:contextualSpacing w:val="0"/>
        <w:jc w:val="both"/>
        <w:outlineLvl w:val="0"/>
        <w:rPr>
          <w:szCs w:val="22"/>
        </w:rPr>
      </w:pPr>
      <w:r w:rsidRPr="00B72189">
        <w:rPr>
          <w:szCs w:val="22"/>
        </w:rPr>
        <w:t>evaluate the appropriateness of accounting policies used and the reasonableness of accounting estimates and related disclosures made by the</w:t>
      </w:r>
      <w:r>
        <w:rPr>
          <w:szCs w:val="22"/>
        </w:rPr>
        <w:t xml:space="preserve"> Corporation</w:t>
      </w:r>
      <w:r w:rsidRPr="00B72189">
        <w:rPr>
          <w:szCs w:val="22"/>
        </w:rPr>
        <w:t>;</w:t>
      </w:r>
    </w:p>
    <w:p w14:paraId="2AEEB811" w14:textId="77777777" w:rsidR="0056720C" w:rsidRPr="00B72189" w:rsidRDefault="0056720C" w:rsidP="0056720C">
      <w:pPr>
        <w:pStyle w:val="ListParagraph"/>
        <w:keepNext/>
        <w:numPr>
          <w:ilvl w:val="0"/>
          <w:numId w:val="17"/>
        </w:numPr>
        <w:tabs>
          <w:tab w:val="left" w:pos="567"/>
        </w:tabs>
        <w:spacing w:before="120"/>
        <w:ind w:left="567" w:hanging="567"/>
        <w:contextualSpacing w:val="0"/>
        <w:jc w:val="both"/>
        <w:outlineLvl w:val="0"/>
        <w:rPr>
          <w:szCs w:val="22"/>
        </w:rPr>
      </w:pPr>
      <w:r w:rsidRPr="00B72189">
        <w:rPr>
          <w:szCs w:val="22"/>
        </w:rPr>
        <w:t xml:space="preserve">conclude on the appropriateness of the </w:t>
      </w:r>
      <w:r>
        <w:rPr>
          <w:szCs w:val="22"/>
        </w:rPr>
        <w:t>Corporation</w:t>
      </w:r>
      <w:r w:rsidRPr="00B72189">
        <w:rPr>
          <w:szCs w:val="22"/>
        </w:rPr>
        <w:t xml:space="preserve">’s use of the going concern basis of accounting and, based on audit evidence obtained, whether a material uncertainty exists related to events or conditions that may cast significant doubt on the </w:t>
      </w:r>
      <w:r>
        <w:rPr>
          <w:szCs w:val="22"/>
        </w:rPr>
        <w:t>Corporation</w:t>
      </w:r>
      <w:r w:rsidRPr="00B72189">
        <w:rPr>
          <w:szCs w:val="22"/>
        </w:rPr>
        <w:t xml:space="preserve">’s ability to continue as a going concern. If I conclude that a material uncertainty exists, I am required to draw attention in </w:t>
      </w:r>
      <w:r>
        <w:rPr>
          <w:szCs w:val="22"/>
        </w:rPr>
        <w:t>this</w:t>
      </w:r>
      <w:r w:rsidRPr="00B72189">
        <w:rPr>
          <w:szCs w:val="22"/>
        </w:rPr>
        <w:t xml:space="preserve"> report to the related disclosures in the financial statements or, if such disclosures are inadequate, to modify my opinion. I base my conclusions on the audit evidence obtained up to the date of </w:t>
      </w:r>
      <w:r>
        <w:rPr>
          <w:szCs w:val="22"/>
        </w:rPr>
        <w:t>this</w:t>
      </w:r>
      <w:r w:rsidRPr="00B72189">
        <w:rPr>
          <w:szCs w:val="22"/>
        </w:rPr>
        <w:t xml:space="preserve"> report. However, future events or conditions may cause the </w:t>
      </w:r>
      <w:r>
        <w:rPr>
          <w:szCs w:val="22"/>
        </w:rPr>
        <w:t>Corporation</w:t>
      </w:r>
      <w:r w:rsidRPr="00B72189">
        <w:rPr>
          <w:szCs w:val="22"/>
        </w:rPr>
        <w:t xml:space="preserve"> to cease to continue as a going concern; and</w:t>
      </w:r>
    </w:p>
    <w:p w14:paraId="2318236B" w14:textId="77777777" w:rsidR="0056720C" w:rsidRPr="00B72189" w:rsidRDefault="0056720C" w:rsidP="0056720C">
      <w:pPr>
        <w:pStyle w:val="ListParagraph"/>
        <w:keepNext/>
        <w:numPr>
          <w:ilvl w:val="0"/>
          <w:numId w:val="17"/>
        </w:numPr>
        <w:tabs>
          <w:tab w:val="left" w:pos="567"/>
        </w:tabs>
        <w:spacing w:before="120"/>
        <w:ind w:left="567" w:hanging="567"/>
        <w:contextualSpacing w:val="0"/>
        <w:jc w:val="both"/>
        <w:outlineLvl w:val="0"/>
        <w:rPr>
          <w:szCs w:val="22"/>
        </w:rPr>
      </w:pPr>
      <w:r w:rsidRPr="00B72189">
        <w:rPr>
          <w:szCs w:val="22"/>
        </w:rPr>
        <w:t>evaluate the overall presentation, structure and content of the financial statements, including the disclosures, and whether they represent the underlying transactions and events in a manner that achieves fair presentation.</w:t>
      </w:r>
    </w:p>
    <w:p w14:paraId="70137F08" w14:textId="77777777" w:rsidR="0056720C" w:rsidRPr="00B72189" w:rsidRDefault="0056720C" w:rsidP="0056720C">
      <w:pPr>
        <w:keepNext/>
        <w:tabs>
          <w:tab w:val="left" w:pos="567"/>
        </w:tabs>
        <w:spacing w:before="120"/>
        <w:jc w:val="both"/>
        <w:outlineLvl w:val="0"/>
        <w:rPr>
          <w:rFonts w:cs="Calibri"/>
          <w:b/>
          <w:bCs/>
          <w:szCs w:val="22"/>
        </w:rPr>
      </w:pPr>
      <w:r w:rsidRPr="00B72189">
        <w:rPr>
          <w:szCs w:val="22"/>
        </w:rPr>
        <w:t xml:space="preserve">I communicate with the </w:t>
      </w:r>
      <w:r w:rsidRPr="00BF512D">
        <w:rPr>
          <w:szCs w:val="22"/>
        </w:rPr>
        <w:t>Governing Board regarding</w:t>
      </w:r>
      <w:r w:rsidRPr="00B72189">
        <w:rPr>
          <w:szCs w:val="22"/>
        </w:rPr>
        <w:t>, among other matters, the planned scope and timing of the audit and significant audit findings, including any significant deficiencies in internal control that I identify during my audit.</w:t>
      </w:r>
    </w:p>
    <w:p w14:paraId="36FD5AD4" w14:textId="77777777" w:rsidR="0056720C" w:rsidRDefault="0056720C" w:rsidP="0056720C">
      <w:pPr>
        <w:keepNext/>
        <w:spacing w:before="120"/>
        <w:outlineLvl w:val="0"/>
        <w:rPr>
          <w:rFonts w:cs="Calibri"/>
          <w:b/>
          <w:bCs/>
          <w:szCs w:val="22"/>
        </w:rPr>
      </w:pPr>
      <w:r>
        <w:rPr>
          <w:rFonts w:cs="Calibri"/>
          <w:b/>
          <w:bCs/>
          <w:noProof/>
          <w:szCs w:val="22"/>
        </w:rPr>
        <w:drawing>
          <wp:anchor distT="0" distB="0" distL="114300" distR="114300" simplePos="0" relativeHeight="251704320" behindDoc="1" locked="0" layoutInCell="1" allowOverlap="1" wp14:anchorId="36416A6A" wp14:editId="069C4060">
            <wp:simplePos x="0" y="0"/>
            <wp:positionH relativeFrom="column">
              <wp:posOffset>-439631</wp:posOffset>
            </wp:positionH>
            <wp:positionV relativeFrom="paragraph">
              <wp:posOffset>57996</wp:posOffset>
            </wp:positionV>
            <wp:extent cx="1532467" cy="642620"/>
            <wp:effectExtent l="0" t="0" r="0" b="5080"/>
            <wp:wrapNone/>
            <wp:docPr id="1" name="Picture 1" descr="Ajay Sharm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jay Sharma's signature"/>
                    <pic:cNvPicPr/>
                  </pic:nvPicPr>
                  <pic:blipFill>
                    <a:blip r:embed="rId141"/>
                    <a:stretch>
                      <a:fillRect/>
                    </a:stretch>
                  </pic:blipFill>
                  <pic:spPr>
                    <a:xfrm>
                      <a:off x="0" y="0"/>
                      <a:ext cx="1532467" cy="642620"/>
                    </a:xfrm>
                    <a:prstGeom prst="rect">
                      <a:avLst/>
                    </a:prstGeom>
                  </pic:spPr>
                </pic:pic>
              </a:graphicData>
            </a:graphic>
            <wp14:sizeRelH relativeFrom="margin">
              <wp14:pctWidth>0</wp14:pctWidth>
            </wp14:sizeRelH>
            <wp14:sizeRelV relativeFrom="margin">
              <wp14:pctHeight>0</wp14:pctHeight>
            </wp14:sizeRelV>
          </wp:anchor>
        </w:drawing>
      </w:r>
    </w:p>
    <w:p w14:paraId="309259D9" w14:textId="77777777" w:rsidR="0056720C" w:rsidRDefault="0056720C" w:rsidP="0056720C">
      <w:pPr>
        <w:keepNext/>
        <w:spacing w:before="120"/>
        <w:ind w:left="-709"/>
        <w:outlineLvl w:val="0"/>
        <w:rPr>
          <w:rFonts w:cs="Calibri"/>
          <w:b/>
          <w:bCs/>
          <w:szCs w:val="22"/>
        </w:rPr>
      </w:pPr>
    </w:p>
    <w:p w14:paraId="798DA3B5" w14:textId="77777777" w:rsidR="0056720C" w:rsidRDefault="0056720C" w:rsidP="0056720C">
      <w:pPr>
        <w:keepNext/>
        <w:spacing w:before="120"/>
        <w:ind w:left="-709"/>
        <w:outlineLvl w:val="0"/>
        <w:rPr>
          <w:rFonts w:cs="Calibri"/>
          <w:b/>
          <w:bCs/>
          <w:szCs w:val="22"/>
        </w:rPr>
      </w:pPr>
      <w:r>
        <w:rPr>
          <w:rFonts w:cs="Calibri"/>
          <w:b/>
          <w:bCs/>
          <w:szCs w:val="22"/>
        </w:rPr>
        <w:tab/>
      </w:r>
    </w:p>
    <w:p w14:paraId="49CE5AB4" w14:textId="77777777" w:rsidR="0056720C" w:rsidRPr="00697A13" w:rsidRDefault="0056720C" w:rsidP="0056720C">
      <w:pPr>
        <w:spacing w:after="0" w:line="240" w:lineRule="atLeast"/>
        <w:jc w:val="both"/>
        <w:rPr>
          <w:rFonts w:cs="Cambria"/>
          <w:szCs w:val="22"/>
          <w:lang w:val="pt-BR"/>
        </w:rPr>
      </w:pPr>
      <w:r w:rsidRPr="00697A13">
        <w:rPr>
          <w:rFonts w:cs="Cambria"/>
          <w:szCs w:val="22"/>
          <w:lang w:val="pt-BR"/>
        </w:rPr>
        <w:t>Ajay Sharma</w:t>
      </w:r>
    </w:p>
    <w:p w14:paraId="0C7A804A" w14:textId="77777777" w:rsidR="0056720C" w:rsidRPr="00697A13" w:rsidRDefault="0056720C" w:rsidP="0056720C">
      <w:pPr>
        <w:spacing w:after="0" w:line="240" w:lineRule="atLeast"/>
        <w:jc w:val="both"/>
        <w:rPr>
          <w:rFonts w:cs="Cambria"/>
          <w:szCs w:val="22"/>
          <w:lang w:val="pt-BR"/>
        </w:rPr>
      </w:pPr>
      <w:r w:rsidRPr="00697A13">
        <w:rPr>
          <w:rFonts w:cs="Cambria"/>
          <w:szCs w:val="22"/>
          <w:lang w:val="pt-BR"/>
        </w:rPr>
        <w:t>Assistant Auditor-General, Financial Audit</w:t>
      </w:r>
    </w:p>
    <w:p w14:paraId="4D3E477D" w14:textId="2BB29814" w:rsidR="00AC00B2" w:rsidRDefault="0056720C" w:rsidP="0082169B">
      <w:pPr>
        <w:spacing w:after="0" w:line="240" w:lineRule="atLeast"/>
        <w:jc w:val="both"/>
        <w:rPr>
          <w:szCs w:val="22"/>
        </w:rPr>
      </w:pPr>
      <w:r>
        <w:rPr>
          <w:szCs w:val="22"/>
        </w:rPr>
        <w:t>22 September</w:t>
      </w:r>
      <w:r w:rsidRPr="00CF51D0">
        <w:rPr>
          <w:szCs w:val="22"/>
        </w:rPr>
        <w:t xml:space="preserve"> </w:t>
      </w:r>
      <w:r>
        <w:rPr>
          <w:szCs w:val="22"/>
        </w:rPr>
        <w:t>2021</w:t>
      </w:r>
    </w:p>
    <w:p w14:paraId="1CC0E360" w14:textId="22136B56" w:rsidR="00AC00B2" w:rsidRDefault="00AC00B2">
      <w:pPr>
        <w:spacing w:after="160" w:line="259" w:lineRule="auto"/>
        <w:rPr>
          <w:szCs w:val="22"/>
        </w:rPr>
        <w:sectPr w:rsidR="00AC00B2" w:rsidSect="00855B24">
          <w:pgSz w:w="11907" w:h="16840" w:code="9"/>
          <w:pgMar w:top="1134" w:right="1701" w:bottom="1418" w:left="1418" w:header="720" w:footer="720" w:gutter="0"/>
          <w:cols w:space="720"/>
          <w:docGrid w:linePitch="299"/>
        </w:sectPr>
      </w:pPr>
      <w:r>
        <w:rPr>
          <w:noProof/>
          <w:szCs w:val="22"/>
        </w:rPr>
        <w:drawing>
          <wp:inline distT="0" distB="0" distL="0" distR="0" wp14:anchorId="7ACC3F80" wp14:editId="5849C1BC">
            <wp:extent cx="5577840" cy="7879080"/>
            <wp:effectExtent l="0" t="0" r="3810" b="7620"/>
            <wp:docPr id="357" name="Picture 357" descr="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Financial Statements"/>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77840" cy="7879080"/>
                    </a:xfrm>
                    <a:prstGeom prst="rect">
                      <a:avLst/>
                    </a:prstGeom>
                    <a:noFill/>
                    <a:ln>
                      <a:noFill/>
                    </a:ln>
                  </pic:spPr>
                </pic:pic>
              </a:graphicData>
            </a:graphic>
          </wp:inline>
        </w:drawing>
      </w:r>
      <w:r w:rsidR="00E0744D">
        <w:rPr>
          <w:noProof/>
          <w:szCs w:val="22"/>
        </w:rPr>
        <w:drawing>
          <wp:inline distT="0" distB="0" distL="0" distR="0" wp14:anchorId="30318301" wp14:editId="5E09890C">
            <wp:extent cx="5572125" cy="7877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72125" cy="7877175"/>
                    </a:xfrm>
                    <a:prstGeom prst="rect">
                      <a:avLst/>
                    </a:prstGeom>
                    <a:noFill/>
                    <a:ln>
                      <a:noFill/>
                    </a:ln>
                  </pic:spPr>
                </pic:pic>
              </a:graphicData>
            </a:graphic>
          </wp:inline>
        </w:drawing>
      </w:r>
      <w:r>
        <w:rPr>
          <w:noProof/>
          <w:szCs w:val="22"/>
        </w:rPr>
        <w:drawing>
          <wp:inline distT="0" distB="0" distL="0" distR="0" wp14:anchorId="1569C7E6" wp14:editId="1C57236D">
            <wp:extent cx="5577840" cy="7894320"/>
            <wp:effectExtent l="0" t="0" r="381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100C1CFB" wp14:editId="2508E753">
            <wp:extent cx="5577840" cy="7894320"/>
            <wp:effectExtent l="0" t="0" r="381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46A85A8D" wp14:editId="2D8DBEAF">
            <wp:extent cx="5577840" cy="7894320"/>
            <wp:effectExtent l="0" t="0" r="381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6B69B9E5" wp14:editId="349618E5">
            <wp:extent cx="5577840" cy="7894320"/>
            <wp:effectExtent l="0" t="0" r="381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47D95CAD" wp14:editId="128D13BB">
            <wp:extent cx="5577840" cy="7894320"/>
            <wp:effectExtent l="0" t="0" r="381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5456C7C2" wp14:editId="09A8BBA3">
            <wp:extent cx="5577840" cy="7894320"/>
            <wp:effectExtent l="0" t="0" r="381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308D44CF" wp14:editId="1B078A85">
            <wp:extent cx="5577840" cy="7894320"/>
            <wp:effectExtent l="0" t="0" r="381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119C78CB" wp14:editId="5045531C">
            <wp:extent cx="5577840" cy="7894320"/>
            <wp:effectExtent l="0" t="0" r="381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1EDB9A7A" wp14:editId="13827625">
            <wp:extent cx="5577840" cy="7894320"/>
            <wp:effectExtent l="0" t="0" r="381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62EB8639" wp14:editId="4BA0F0A1">
            <wp:extent cx="5577840" cy="7894320"/>
            <wp:effectExtent l="0" t="0" r="381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5311FEEB" wp14:editId="23AADADA">
            <wp:extent cx="5577840" cy="7894320"/>
            <wp:effectExtent l="0" t="0" r="381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1532EA49" wp14:editId="79DC68CF">
            <wp:extent cx="5577840" cy="7894320"/>
            <wp:effectExtent l="0" t="0" r="381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4054C003" wp14:editId="2FA4FB54">
            <wp:extent cx="5577840" cy="7894320"/>
            <wp:effectExtent l="0" t="0" r="381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1F37430C" wp14:editId="20F3B298">
            <wp:extent cx="5577840" cy="7894320"/>
            <wp:effectExtent l="0" t="0" r="381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3E5EF406" wp14:editId="203134A4">
            <wp:extent cx="5577840" cy="7894320"/>
            <wp:effectExtent l="0" t="0" r="381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39309E3E" wp14:editId="4DEA3360">
            <wp:extent cx="5577840" cy="7894320"/>
            <wp:effectExtent l="0" t="0" r="381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p>
    <w:p w14:paraId="51C2C16B" w14:textId="77777777" w:rsidR="00AC00B2" w:rsidRDefault="00AC00B2">
      <w:pPr>
        <w:spacing w:after="160" w:line="259" w:lineRule="auto"/>
        <w:rPr>
          <w:szCs w:val="22"/>
        </w:rPr>
        <w:sectPr w:rsidR="00AC00B2" w:rsidSect="00980AA0">
          <w:pgSz w:w="16840" w:h="11907" w:orient="landscape" w:code="9"/>
          <w:pgMar w:top="1418" w:right="1134" w:bottom="1701" w:left="1701" w:header="720" w:footer="720" w:gutter="0"/>
          <w:cols w:space="720"/>
          <w:docGrid w:linePitch="299"/>
        </w:sectPr>
      </w:pPr>
      <w:r>
        <w:rPr>
          <w:noProof/>
          <w:szCs w:val="22"/>
        </w:rPr>
        <w:drawing>
          <wp:inline distT="0" distB="0" distL="0" distR="0" wp14:anchorId="4CD4D5FD" wp14:editId="56CB7983">
            <wp:extent cx="7894800" cy="55836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894800" cy="5583600"/>
                    </a:xfrm>
                    <a:prstGeom prst="rect">
                      <a:avLst/>
                    </a:prstGeom>
                    <a:noFill/>
                    <a:ln>
                      <a:noFill/>
                    </a:ln>
                  </pic:spPr>
                </pic:pic>
              </a:graphicData>
            </a:graphic>
          </wp:inline>
        </w:drawing>
      </w:r>
      <w:r>
        <w:rPr>
          <w:noProof/>
          <w:szCs w:val="22"/>
        </w:rPr>
        <w:drawing>
          <wp:inline distT="0" distB="0" distL="0" distR="0" wp14:anchorId="625631E5" wp14:editId="57016AA9">
            <wp:extent cx="7894800" cy="55836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894800" cy="5583600"/>
                    </a:xfrm>
                    <a:prstGeom prst="rect">
                      <a:avLst/>
                    </a:prstGeom>
                    <a:noFill/>
                    <a:ln>
                      <a:noFill/>
                    </a:ln>
                  </pic:spPr>
                </pic:pic>
              </a:graphicData>
            </a:graphic>
          </wp:inline>
        </w:drawing>
      </w:r>
    </w:p>
    <w:p w14:paraId="531C9317" w14:textId="77777777" w:rsidR="00980AA0" w:rsidRDefault="00AC00B2">
      <w:pPr>
        <w:spacing w:after="160" w:line="259" w:lineRule="auto"/>
        <w:rPr>
          <w:szCs w:val="22"/>
        </w:rPr>
        <w:sectPr w:rsidR="00980AA0" w:rsidSect="00980AA0">
          <w:pgSz w:w="11907" w:h="16840" w:code="9"/>
          <w:pgMar w:top="1134" w:right="1701" w:bottom="1701" w:left="1418" w:header="720" w:footer="720" w:gutter="0"/>
          <w:cols w:space="720"/>
          <w:docGrid w:linePitch="299"/>
        </w:sectPr>
      </w:pPr>
      <w:r>
        <w:rPr>
          <w:noProof/>
          <w:szCs w:val="22"/>
        </w:rPr>
        <w:drawing>
          <wp:inline distT="0" distB="0" distL="0" distR="0" wp14:anchorId="6E5DBB7F" wp14:editId="1243444C">
            <wp:extent cx="5577840" cy="7894320"/>
            <wp:effectExtent l="0" t="0" r="381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1057D417" wp14:editId="6DB32F99">
            <wp:extent cx="5577840" cy="7894320"/>
            <wp:effectExtent l="0" t="0" r="381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54821428" wp14:editId="63B2F790">
            <wp:extent cx="5577840" cy="7894320"/>
            <wp:effectExtent l="0" t="0" r="381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338BCB77" wp14:editId="6F0276E9">
            <wp:extent cx="5577840" cy="7894320"/>
            <wp:effectExtent l="0" t="0" r="381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3FD685C3" wp14:editId="164A9842">
            <wp:extent cx="5577840" cy="7894320"/>
            <wp:effectExtent l="0" t="0" r="381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3164074D" wp14:editId="1873D219">
            <wp:extent cx="5577840" cy="7894320"/>
            <wp:effectExtent l="0" t="0" r="381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5A80BEB1" wp14:editId="530AB07E">
            <wp:extent cx="5577840" cy="7894320"/>
            <wp:effectExtent l="0" t="0" r="381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367C741B" wp14:editId="287946CE">
            <wp:extent cx="5577840" cy="7894320"/>
            <wp:effectExtent l="0" t="0" r="381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71542164" wp14:editId="602AF090">
            <wp:extent cx="5577840" cy="7894320"/>
            <wp:effectExtent l="0" t="0" r="381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66C75CE7" wp14:editId="6A232964">
            <wp:extent cx="5577840" cy="7894320"/>
            <wp:effectExtent l="0" t="0" r="381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6D1026FC" wp14:editId="5B246C7E">
            <wp:extent cx="5577840" cy="7894320"/>
            <wp:effectExtent l="0" t="0" r="381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p>
    <w:p w14:paraId="29239B42" w14:textId="77777777" w:rsidR="00980AA0" w:rsidRDefault="00AC00B2">
      <w:pPr>
        <w:spacing w:after="160" w:line="259" w:lineRule="auto"/>
        <w:rPr>
          <w:szCs w:val="22"/>
        </w:rPr>
        <w:sectPr w:rsidR="00980AA0" w:rsidSect="00980AA0">
          <w:pgSz w:w="16840" w:h="11907" w:orient="landscape" w:code="9"/>
          <w:pgMar w:top="1418" w:right="1134" w:bottom="1701" w:left="1701" w:header="720" w:footer="720" w:gutter="0"/>
          <w:cols w:space="720"/>
          <w:docGrid w:linePitch="299"/>
        </w:sectPr>
      </w:pPr>
      <w:r>
        <w:rPr>
          <w:noProof/>
          <w:szCs w:val="22"/>
        </w:rPr>
        <w:drawing>
          <wp:inline distT="0" distB="0" distL="0" distR="0" wp14:anchorId="1CF7DEEC" wp14:editId="6B5ACAA1">
            <wp:extent cx="7894800" cy="55836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894800" cy="5583600"/>
                    </a:xfrm>
                    <a:prstGeom prst="rect">
                      <a:avLst/>
                    </a:prstGeom>
                    <a:noFill/>
                    <a:ln>
                      <a:noFill/>
                    </a:ln>
                  </pic:spPr>
                </pic:pic>
              </a:graphicData>
            </a:graphic>
          </wp:inline>
        </w:drawing>
      </w:r>
      <w:r>
        <w:rPr>
          <w:noProof/>
          <w:szCs w:val="22"/>
        </w:rPr>
        <w:drawing>
          <wp:inline distT="0" distB="0" distL="0" distR="0" wp14:anchorId="750878D6" wp14:editId="0A514899">
            <wp:extent cx="7894800" cy="55836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894800" cy="5583600"/>
                    </a:xfrm>
                    <a:prstGeom prst="rect">
                      <a:avLst/>
                    </a:prstGeom>
                    <a:noFill/>
                    <a:ln>
                      <a:noFill/>
                    </a:ln>
                  </pic:spPr>
                </pic:pic>
              </a:graphicData>
            </a:graphic>
          </wp:inline>
        </w:drawing>
      </w:r>
      <w:r>
        <w:rPr>
          <w:noProof/>
          <w:szCs w:val="22"/>
        </w:rPr>
        <w:drawing>
          <wp:inline distT="0" distB="0" distL="0" distR="0" wp14:anchorId="293E2EE0" wp14:editId="5607F510">
            <wp:extent cx="7894800" cy="55836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894800" cy="5583600"/>
                    </a:xfrm>
                    <a:prstGeom prst="rect">
                      <a:avLst/>
                    </a:prstGeom>
                    <a:noFill/>
                    <a:ln>
                      <a:noFill/>
                    </a:ln>
                  </pic:spPr>
                </pic:pic>
              </a:graphicData>
            </a:graphic>
          </wp:inline>
        </w:drawing>
      </w:r>
    </w:p>
    <w:p w14:paraId="7CC182B0" w14:textId="2F7BAAD2" w:rsidR="000E63FB" w:rsidRPr="00AD2FC2" w:rsidRDefault="00AC00B2" w:rsidP="00DC7909">
      <w:pPr>
        <w:spacing w:after="160" w:line="259" w:lineRule="auto"/>
        <w:rPr>
          <w:szCs w:val="22"/>
        </w:rPr>
      </w:pPr>
      <w:r>
        <w:rPr>
          <w:noProof/>
          <w:szCs w:val="22"/>
        </w:rPr>
        <w:drawing>
          <wp:inline distT="0" distB="0" distL="0" distR="0" wp14:anchorId="2946F96F" wp14:editId="3D33F4B3">
            <wp:extent cx="5577840" cy="7894320"/>
            <wp:effectExtent l="0" t="0" r="381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13023CCB" wp14:editId="38BF36D6">
            <wp:extent cx="5577840" cy="7894320"/>
            <wp:effectExtent l="0" t="0" r="381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343E53DA" wp14:editId="29406203">
            <wp:extent cx="5577840" cy="7894320"/>
            <wp:effectExtent l="0" t="0" r="381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4B82AD56" wp14:editId="36A972F8">
            <wp:extent cx="5577840" cy="7894320"/>
            <wp:effectExtent l="0" t="0" r="381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62C9E0D5" wp14:editId="4A269A01">
            <wp:extent cx="5577840" cy="7894320"/>
            <wp:effectExtent l="0" t="0" r="381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7F744593" wp14:editId="291A5615">
            <wp:extent cx="5577840" cy="7894320"/>
            <wp:effectExtent l="0" t="0" r="381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3BE6CD6E" wp14:editId="5FFFF7DF">
            <wp:extent cx="5577840" cy="7894320"/>
            <wp:effectExtent l="0" t="0" r="381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0F6DEAF1" wp14:editId="59D63C1F">
            <wp:extent cx="5577840" cy="7894320"/>
            <wp:effectExtent l="0" t="0" r="381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0ED36E15" wp14:editId="402E879E">
            <wp:extent cx="5577840" cy="7894320"/>
            <wp:effectExtent l="0" t="0" r="381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10AED9DC" wp14:editId="03E6E1A1">
            <wp:extent cx="5577840" cy="7894320"/>
            <wp:effectExtent l="0" t="0" r="381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1CE50315" wp14:editId="24CA6E93">
            <wp:extent cx="5577840" cy="7894320"/>
            <wp:effectExtent l="0" t="0" r="381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69003454" wp14:editId="2203580B">
            <wp:extent cx="5577840" cy="7894320"/>
            <wp:effectExtent l="0" t="0" r="381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r>
        <w:rPr>
          <w:noProof/>
          <w:szCs w:val="22"/>
        </w:rPr>
        <w:drawing>
          <wp:inline distT="0" distB="0" distL="0" distR="0" wp14:anchorId="69C6C3D0" wp14:editId="3ADE7D3C">
            <wp:extent cx="5577840" cy="7894320"/>
            <wp:effectExtent l="0" t="0" r="381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577840" cy="7894320"/>
                    </a:xfrm>
                    <a:prstGeom prst="rect">
                      <a:avLst/>
                    </a:prstGeom>
                    <a:noFill/>
                    <a:ln>
                      <a:noFill/>
                    </a:ln>
                  </pic:spPr>
                </pic:pic>
              </a:graphicData>
            </a:graphic>
          </wp:inline>
        </w:drawing>
      </w:r>
    </w:p>
    <w:p w14:paraId="01490A5C" w14:textId="2E7E88F6" w:rsidR="00DC7909" w:rsidRDefault="006F237F" w:rsidP="00DC7909">
      <w:pPr>
        <w:spacing w:after="160" w:line="259" w:lineRule="auto"/>
      </w:pPr>
      <w:bookmarkStart w:id="315" w:name="MDA"/>
      <w:r>
        <w:rPr>
          <w:noProof/>
        </w:rPr>
        <w:drawing>
          <wp:inline distT="0" distB="0" distL="0" distR="0" wp14:anchorId="3AF8604C" wp14:editId="49C2675A">
            <wp:extent cx="5753100" cy="8138160"/>
            <wp:effectExtent l="0" t="0" r="0" b="0"/>
            <wp:docPr id="81" name="Picture 81" descr="Management Discussion and Analysis for the Cultural Facilities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anagement Discussion and Analysis for the Cultural Facilities Corporation"/>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bookmarkEnd w:id="315"/>
      <w:r>
        <w:rPr>
          <w:noProof/>
        </w:rPr>
        <w:drawing>
          <wp:inline distT="0" distB="0" distL="0" distR="0" wp14:anchorId="5F92659A" wp14:editId="15328173">
            <wp:extent cx="5753100" cy="81381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r>
        <w:rPr>
          <w:noProof/>
        </w:rPr>
        <w:drawing>
          <wp:inline distT="0" distB="0" distL="0" distR="0" wp14:anchorId="4D77F356" wp14:editId="62D22901">
            <wp:extent cx="5753100" cy="813816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r>
        <w:rPr>
          <w:noProof/>
        </w:rPr>
        <w:drawing>
          <wp:inline distT="0" distB="0" distL="0" distR="0" wp14:anchorId="300DFA72" wp14:editId="264E1C42">
            <wp:extent cx="5753100" cy="81381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r>
        <w:rPr>
          <w:noProof/>
        </w:rPr>
        <w:drawing>
          <wp:inline distT="0" distB="0" distL="0" distR="0" wp14:anchorId="572A9EC1" wp14:editId="4312333A">
            <wp:extent cx="5753100" cy="81381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r>
        <w:rPr>
          <w:noProof/>
        </w:rPr>
        <w:drawing>
          <wp:inline distT="0" distB="0" distL="0" distR="0" wp14:anchorId="2E77ED6E" wp14:editId="2F70E6D4">
            <wp:extent cx="5753100" cy="81381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r>
        <w:rPr>
          <w:noProof/>
        </w:rPr>
        <w:drawing>
          <wp:inline distT="0" distB="0" distL="0" distR="0" wp14:anchorId="750E625E" wp14:editId="0BC71C8A">
            <wp:extent cx="5753100" cy="81381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r>
        <w:rPr>
          <w:noProof/>
        </w:rPr>
        <w:drawing>
          <wp:inline distT="0" distB="0" distL="0" distR="0" wp14:anchorId="00742062" wp14:editId="65BD0BED">
            <wp:extent cx="5753100" cy="81381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r>
        <w:rPr>
          <w:noProof/>
        </w:rPr>
        <w:drawing>
          <wp:inline distT="0" distB="0" distL="0" distR="0" wp14:anchorId="50D538CC" wp14:editId="64575CC9">
            <wp:extent cx="5753100" cy="81381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p>
    <w:p w14:paraId="6A1F1036" w14:textId="77777777" w:rsidR="00DC7909" w:rsidRDefault="00DC7909" w:rsidP="00DC7909">
      <w:pPr>
        <w:spacing w:after="160" w:line="259" w:lineRule="auto"/>
      </w:pPr>
      <w:r>
        <w:br w:type="page"/>
      </w:r>
    </w:p>
    <w:p w14:paraId="44BDC893" w14:textId="77777777" w:rsidR="00DC7909" w:rsidRPr="005C5147" w:rsidRDefault="00DC7909" w:rsidP="00DC7909">
      <w:pPr>
        <w:jc w:val="center"/>
        <w:rPr>
          <w:rFonts w:ascii="Arial" w:hAnsi="Arial" w:cs="Arial"/>
          <w:b/>
          <w:szCs w:val="24"/>
        </w:rPr>
      </w:pPr>
      <w:bookmarkStart w:id="316" w:name="SOP"/>
      <w:bookmarkEnd w:id="316"/>
      <w:r w:rsidRPr="005C5147">
        <w:rPr>
          <w:rFonts w:ascii="Arial" w:hAnsi="Arial" w:cs="Arial"/>
          <w:b/>
          <w:szCs w:val="24"/>
        </w:rPr>
        <w:t>STATEMENT OF PERFORMANCE</w:t>
      </w:r>
    </w:p>
    <w:p w14:paraId="3FC4965B" w14:textId="77777777" w:rsidR="00DC7909" w:rsidRPr="005C5147" w:rsidRDefault="00DC7909" w:rsidP="00DC7909">
      <w:pPr>
        <w:jc w:val="center"/>
        <w:rPr>
          <w:rFonts w:ascii="Arial" w:hAnsi="Arial" w:cs="Arial"/>
          <w:b/>
          <w:szCs w:val="24"/>
        </w:rPr>
      </w:pPr>
    </w:p>
    <w:p w14:paraId="73C8EA8F" w14:textId="77777777" w:rsidR="00DC7909" w:rsidRPr="005C5147" w:rsidRDefault="00DC7909" w:rsidP="00DC7909">
      <w:pPr>
        <w:jc w:val="center"/>
        <w:rPr>
          <w:rFonts w:ascii="Arial" w:hAnsi="Arial" w:cs="Arial"/>
          <w:b/>
          <w:szCs w:val="24"/>
        </w:rPr>
      </w:pPr>
      <w:r w:rsidRPr="005C5147">
        <w:rPr>
          <w:rFonts w:ascii="Arial" w:hAnsi="Arial" w:cs="Arial"/>
          <w:b/>
          <w:szCs w:val="24"/>
        </w:rPr>
        <w:t>FOR THE YEAR ENDED</w:t>
      </w:r>
    </w:p>
    <w:p w14:paraId="7DDB776B" w14:textId="77777777" w:rsidR="00DC7909" w:rsidRPr="005C5147" w:rsidRDefault="00DC7909" w:rsidP="00DC7909">
      <w:pPr>
        <w:jc w:val="center"/>
        <w:rPr>
          <w:rFonts w:ascii="Arial" w:hAnsi="Arial" w:cs="Arial"/>
          <w:b/>
          <w:szCs w:val="24"/>
        </w:rPr>
      </w:pPr>
    </w:p>
    <w:p w14:paraId="67812D4B" w14:textId="0C8612B7" w:rsidR="00DC7909" w:rsidRPr="005C5147" w:rsidRDefault="00DC7909" w:rsidP="00DC7909">
      <w:pPr>
        <w:jc w:val="center"/>
        <w:rPr>
          <w:rFonts w:ascii="Arial" w:hAnsi="Arial" w:cs="Arial"/>
          <w:b/>
          <w:szCs w:val="24"/>
        </w:rPr>
      </w:pPr>
      <w:r w:rsidRPr="005C5147">
        <w:rPr>
          <w:rFonts w:ascii="Arial" w:hAnsi="Arial" w:cs="Arial"/>
          <w:b/>
          <w:szCs w:val="24"/>
        </w:rPr>
        <w:t>30 JUNE 20</w:t>
      </w:r>
      <w:r w:rsidR="00CB3B2E">
        <w:rPr>
          <w:rFonts w:ascii="Arial" w:hAnsi="Arial" w:cs="Arial"/>
          <w:b/>
          <w:szCs w:val="24"/>
        </w:rPr>
        <w:t>2</w:t>
      </w:r>
      <w:r w:rsidR="00EA1135">
        <w:rPr>
          <w:rFonts w:ascii="Arial" w:hAnsi="Arial" w:cs="Arial"/>
          <w:b/>
          <w:szCs w:val="24"/>
        </w:rPr>
        <w:t>1</w:t>
      </w:r>
    </w:p>
    <w:p w14:paraId="61B385F6" w14:textId="77777777" w:rsidR="00DC7909" w:rsidRPr="005C5147" w:rsidRDefault="00DC7909" w:rsidP="00DC7909">
      <w:pPr>
        <w:jc w:val="center"/>
        <w:rPr>
          <w:rFonts w:ascii="Arial" w:hAnsi="Arial" w:cs="Arial"/>
          <w:b/>
          <w:szCs w:val="24"/>
        </w:rPr>
      </w:pPr>
    </w:p>
    <w:p w14:paraId="3F2727E7" w14:textId="77777777" w:rsidR="00DC7909" w:rsidRPr="005C5147" w:rsidRDefault="00DC7909" w:rsidP="00DC7909">
      <w:pPr>
        <w:jc w:val="center"/>
        <w:rPr>
          <w:rFonts w:ascii="Arial" w:hAnsi="Arial" w:cs="Arial"/>
          <w:b/>
          <w:szCs w:val="24"/>
        </w:rPr>
      </w:pPr>
    </w:p>
    <w:p w14:paraId="5C329438" w14:textId="77777777" w:rsidR="00DC7909" w:rsidRPr="005C5147" w:rsidRDefault="00DC7909" w:rsidP="00DC7909">
      <w:pPr>
        <w:jc w:val="center"/>
        <w:rPr>
          <w:rFonts w:ascii="Arial" w:hAnsi="Arial" w:cs="Arial"/>
          <w:b/>
          <w:szCs w:val="24"/>
        </w:rPr>
      </w:pPr>
    </w:p>
    <w:p w14:paraId="1B6D173D" w14:textId="77777777" w:rsidR="00DC7909" w:rsidRPr="005C5147" w:rsidRDefault="00DC7909" w:rsidP="00DC7909">
      <w:pPr>
        <w:jc w:val="center"/>
        <w:rPr>
          <w:rFonts w:ascii="Arial" w:hAnsi="Arial" w:cs="Arial"/>
          <w:b/>
          <w:szCs w:val="24"/>
        </w:rPr>
      </w:pPr>
    </w:p>
    <w:p w14:paraId="43215268" w14:textId="77777777" w:rsidR="00DC7909" w:rsidRPr="005C5147" w:rsidRDefault="00DC7909" w:rsidP="00DC7909">
      <w:pPr>
        <w:rPr>
          <w:rFonts w:ascii="Arial" w:hAnsi="Arial" w:cs="Arial"/>
          <w:b/>
          <w:szCs w:val="24"/>
        </w:rPr>
      </w:pPr>
    </w:p>
    <w:p w14:paraId="7063320D" w14:textId="77777777" w:rsidR="00DC7909" w:rsidRPr="005C5147" w:rsidRDefault="00DC7909" w:rsidP="00DC7909">
      <w:pPr>
        <w:jc w:val="center"/>
        <w:rPr>
          <w:rFonts w:ascii="Arial" w:hAnsi="Arial" w:cs="Arial"/>
          <w:b/>
          <w:szCs w:val="24"/>
        </w:rPr>
      </w:pPr>
    </w:p>
    <w:p w14:paraId="2884077F" w14:textId="77777777" w:rsidR="00DC7909" w:rsidRDefault="00DC7909" w:rsidP="00DC7909">
      <w:pPr>
        <w:jc w:val="center"/>
        <w:rPr>
          <w:rFonts w:ascii="Arial" w:hAnsi="Arial" w:cs="Arial"/>
          <w:b/>
          <w:szCs w:val="24"/>
        </w:rPr>
      </w:pPr>
      <w:r w:rsidRPr="005C5147">
        <w:rPr>
          <w:rFonts w:ascii="Arial" w:hAnsi="Arial" w:cs="Arial"/>
          <w:b/>
          <w:szCs w:val="24"/>
        </w:rPr>
        <w:t>CULTURAL FACILITIES CORPORATION</w:t>
      </w:r>
    </w:p>
    <w:p w14:paraId="6C2066D4" w14:textId="77777777" w:rsidR="00DC7909" w:rsidRPr="005C5147" w:rsidRDefault="00DC7909" w:rsidP="00DC7909">
      <w:pPr>
        <w:rPr>
          <w:rFonts w:ascii="Arial" w:hAnsi="Arial" w:cs="Arial"/>
          <w:b/>
          <w:szCs w:val="24"/>
        </w:rPr>
      </w:pPr>
    </w:p>
    <w:p w14:paraId="3215CF19" w14:textId="77777777" w:rsidR="00DC7909" w:rsidRPr="005C5147" w:rsidRDefault="00DC7909" w:rsidP="00DC7909">
      <w:pPr>
        <w:jc w:val="center"/>
        <w:rPr>
          <w:rFonts w:ascii="Arial" w:hAnsi="Arial" w:cs="Arial"/>
          <w:szCs w:val="24"/>
        </w:rPr>
      </w:pPr>
      <w:r w:rsidRPr="005B324E">
        <w:rPr>
          <w:rFonts w:ascii="Arial" w:hAnsi="Arial" w:cs="Arial"/>
          <w:b/>
          <w:szCs w:val="24"/>
        </w:rPr>
        <w:br w:type="page"/>
      </w:r>
    </w:p>
    <w:p w14:paraId="09B6C422" w14:textId="77777777" w:rsidR="00DC7909" w:rsidRDefault="00DC7909" w:rsidP="00DC7909">
      <w:pPr>
        <w:spacing w:after="160" w:line="259" w:lineRule="auto"/>
      </w:pPr>
      <w:r>
        <w:rPr>
          <w:noProof/>
          <w:lang w:eastAsia="en-AU"/>
        </w:rPr>
        <w:drawing>
          <wp:inline distT="0" distB="0" distL="0" distR="0" wp14:anchorId="53960690" wp14:editId="3D869961">
            <wp:extent cx="5372100" cy="895046"/>
            <wp:effectExtent l="0" t="0" r="0" b="635"/>
            <wp:docPr id="87" name="Picture 87" descr="Letterhead displaying logo of the ACT Audit Office. Auditor-General an officer of the ACT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 displaying logo of the ACT Audit Office. Auditor-General an officer of the ACT legislative assembly."/>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2429" t="31288" r="12409" b="10493"/>
                    <a:stretch/>
                  </pic:blipFill>
                  <pic:spPr bwMode="auto">
                    <a:xfrm>
                      <a:off x="0" y="0"/>
                      <a:ext cx="5395835" cy="899000"/>
                    </a:xfrm>
                    <a:prstGeom prst="rect">
                      <a:avLst/>
                    </a:prstGeom>
                    <a:noFill/>
                    <a:ln>
                      <a:noFill/>
                    </a:ln>
                    <a:extLst>
                      <a:ext uri="{53640926-AAD7-44D8-BBD7-CCE9431645EC}">
                        <a14:shadowObscured xmlns:a14="http://schemas.microsoft.com/office/drawing/2010/main"/>
                      </a:ext>
                    </a:extLst>
                  </pic:spPr>
                </pic:pic>
              </a:graphicData>
            </a:graphic>
          </wp:inline>
        </w:drawing>
      </w:r>
    </w:p>
    <w:p w14:paraId="438EFBDB" w14:textId="77777777" w:rsidR="00DC7909" w:rsidRPr="004A1274" w:rsidRDefault="00DC7909" w:rsidP="00DC7909">
      <w:pPr>
        <w:jc w:val="center"/>
        <w:rPr>
          <w:b/>
          <w:bCs/>
          <w:sz w:val="28"/>
          <w:szCs w:val="28"/>
        </w:rPr>
      </w:pPr>
      <w:r w:rsidRPr="004A1274">
        <w:rPr>
          <w:b/>
          <w:bCs/>
          <w:sz w:val="28"/>
          <w:szCs w:val="28"/>
        </w:rPr>
        <w:t>INDEPENDENT LIMITED ASSURANCE REPORT</w:t>
      </w:r>
    </w:p>
    <w:p w14:paraId="5F89437F" w14:textId="77777777" w:rsidR="009C430D" w:rsidRPr="00B72189" w:rsidRDefault="009C430D" w:rsidP="009C430D">
      <w:pPr>
        <w:keepNext/>
        <w:jc w:val="both"/>
        <w:outlineLvl w:val="0"/>
        <w:rPr>
          <w:b/>
          <w:szCs w:val="22"/>
        </w:rPr>
      </w:pPr>
      <w:bookmarkStart w:id="317" w:name="_Toc56585130"/>
      <w:r w:rsidRPr="00B72189">
        <w:rPr>
          <w:b/>
          <w:szCs w:val="22"/>
        </w:rPr>
        <w:t xml:space="preserve">To </w:t>
      </w:r>
      <w:r w:rsidRPr="00395EED">
        <w:rPr>
          <w:b/>
          <w:szCs w:val="22"/>
        </w:rPr>
        <w:t>the Members of the ACT Legislative Assembly</w:t>
      </w:r>
      <w:bookmarkEnd w:id="317"/>
      <w:r w:rsidRPr="00B72189">
        <w:rPr>
          <w:b/>
          <w:szCs w:val="22"/>
        </w:rPr>
        <w:t xml:space="preserve"> </w:t>
      </w:r>
    </w:p>
    <w:p w14:paraId="3AED02E0" w14:textId="77777777" w:rsidR="00EA1135" w:rsidRPr="004737A2" w:rsidRDefault="00EA1135" w:rsidP="003D390B">
      <w:pPr>
        <w:pStyle w:val="Heading3"/>
      </w:pPr>
      <w:r w:rsidRPr="00A923FD">
        <w:t>Conclusion</w:t>
      </w:r>
    </w:p>
    <w:p w14:paraId="31940E10" w14:textId="77777777" w:rsidR="00EA1135" w:rsidRPr="004737A2" w:rsidRDefault="00EA1135" w:rsidP="00F07508">
      <w:pPr>
        <w:spacing w:before="120"/>
        <w:ind w:right="282"/>
        <w:jc w:val="both"/>
        <w:rPr>
          <w:szCs w:val="22"/>
        </w:rPr>
      </w:pPr>
      <w:r>
        <w:rPr>
          <w:szCs w:val="22"/>
        </w:rPr>
        <w:t>I have undertaken a limited assurance engagement on</w:t>
      </w:r>
      <w:r w:rsidRPr="004737A2">
        <w:rPr>
          <w:szCs w:val="22"/>
        </w:rPr>
        <w:t xml:space="preserve"> the statement of performance of </w:t>
      </w:r>
      <w:r w:rsidRPr="00353DA3">
        <w:rPr>
          <w:szCs w:val="22"/>
        </w:rPr>
        <w:t xml:space="preserve">the </w:t>
      </w:r>
      <w:r w:rsidRPr="00E43B2B">
        <w:rPr>
          <w:szCs w:val="22"/>
        </w:rPr>
        <w:t>Cultural</w:t>
      </w:r>
      <w:r>
        <w:rPr>
          <w:szCs w:val="22"/>
        </w:rPr>
        <w:t> </w:t>
      </w:r>
      <w:r w:rsidRPr="00E43B2B">
        <w:rPr>
          <w:szCs w:val="22"/>
        </w:rPr>
        <w:t>Facilities Corporation (Corporation)</w:t>
      </w:r>
      <w:r>
        <w:rPr>
          <w:szCs w:val="22"/>
        </w:rPr>
        <w:t xml:space="preserve"> </w:t>
      </w:r>
      <w:r w:rsidRPr="004737A2">
        <w:rPr>
          <w:szCs w:val="22"/>
        </w:rPr>
        <w:t>for the year ended 30 June 20</w:t>
      </w:r>
      <w:r>
        <w:rPr>
          <w:szCs w:val="22"/>
        </w:rPr>
        <w:t>21</w:t>
      </w:r>
      <w:r w:rsidRPr="004737A2">
        <w:rPr>
          <w:szCs w:val="22"/>
        </w:rPr>
        <w:t>.</w:t>
      </w:r>
    </w:p>
    <w:p w14:paraId="17EC489E" w14:textId="77777777" w:rsidR="00EA1135" w:rsidRPr="004737A2" w:rsidRDefault="00EA1135" w:rsidP="00F07508">
      <w:pPr>
        <w:spacing w:before="120"/>
        <w:ind w:right="282"/>
        <w:jc w:val="both"/>
        <w:rPr>
          <w:rFonts w:cs="Calibri"/>
          <w:szCs w:val="22"/>
        </w:rPr>
      </w:pPr>
      <w:r>
        <w:rPr>
          <w:rFonts w:cs="Calibri"/>
          <w:szCs w:val="22"/>
        </w:rPr>
        <w:t>Based on the procedures performed and evidence obtained, nothing has come to my attention to</w:t>
      </w:r>
      <w:r w:rsidRPr="004737A2">
        <w:rPr>
          <w:rFonts w:cs="Calibri"/>
          <w:szCs w:val="22"/>
        </w:rPr>
        <w:t xml:space="preserve"> indicate the results of the accountability indicators reported in the </w:t>
      </w:r>
      <w:r>
        <w:rPr>
          <w:rFonts w:cs="Calibri"/>
          <w:szCs w:val="22"/>
        </w:rPr>
        <w:t>s</w:t>
      </w:r>
      <w:r w:rsidRPr="004737A2">
        <w:rPr>
          <w:rFonts w:cs="Calibri"/>
          <w:szCs w:val="22"/>
        </w:rPr>
        <w:t xml:space="preserve">tatement of </w:t>
      </w:r>
      <w:r>
        <w:rPr>
          <w:rFonts w:cs="Calibri"/>
          <w:szCs w:val="22"/>
        </w:rPr>
        <w:t>p</w:t>
      </w:r>
      <w:r w:rsidRPr="004737A2">
        <w:rPr>
          <w:rFonts w:cs="Calibri"/>
          <w:szCs w:val="22"/>
        </w:rPr>
        <w:t xml:space="preserve">erformance </w:t>
      </w:r>
      <w:r>
        <w:rPr>
          <w:rFonts w:cs="Calibri"/>
          <w:szCs w:val="22"/>
        </w:rPr>
        <w:t xml:space="preserve">for the year ended 30 June 2021 </w:t>
      </w:r>
      <w:r w:rsidRPr="004737A2">
        <w:rPr>
          <w:rFonts w:cs="Calibri"/>
          <w:szCs w:val="22"/>
        </w:rPr>
        <w:t xml:space="preserve">are not </w:t>
      </w:r>
      <w:r>
        <w:rPr>
          <w:rFonts w:cs="Calibri"/>
          <w:szCs w:val="22"/>
        </w:rPr>
        <w:t xml:space="preserve">in agreement with the </w:t>
      </w:r>
      <w:r w:rsidRPr="00E43B2B">
        <w:rPr>
          <w:szCs w:val="22"/>
        </w:rPr>
        <w:t>Corporation</w:t>
      </w:r>
      <w:r>
        <w:rPr>
          <w:szCs w:val="22"/>
        </w:rPr>
        <w:t>’s</w:t>
      </w:r>
      <w:r>
        <w:rPr>
          <w:rFonts w:cs="Calibri"/>
          <w:szCs w:val="22"/>
        </w:rPr>
        <w:t xml:space="preserve"> records or do not </w:t>
      </w:r>
      <w:r w:rsidRPr="004737A2">
        <w:rPr>
          <w:rFonts w:cs="Calibri"/>
          <w:szCs w:val="22"/>
        </w:rPr>
        <w:t xml:space="preserve">fairly </w:t>
      </w:r>
      <w:r>
        <w:rPr>
          <w:rFonts w:cs="Calibri"/>
          <w:szCs w:val="22"/>
        </w:rPr>
        <w:t>reflect, in all material respects,</w:t>
      </w:r>
      <w:r w:rsidRPr="004737A2">
        <w:rPr>
          <w:rFonts w:cs="Calibri"/>
          <w:szCs w:val="22"/>
        </w:rPr>
        <w:t xml:space="preserve"> </w:t>
      </w:r>
      <w:r>
        <w:rPr>
          <w:rFonts w:cs="Calibri"/>
          <w:szCs w:val="22"/>
        </w:rPr>
        <w:t xml:space="preserve">the performance of the </w:t>
      </w:r>
      <w:r w:rsidRPr="00E43B2B">
        <w:rPr>
          <w:szCs w:val="22"/>
        </w:rPr>
        <w:t>Corporation</w:t>
      </w:r>
      <w:r>
        <w:rPr>
          <w:rFonts w:cs="Calibri"/>
          <w:szCs w:val="22"/>
        </w:rPr>
        <w:t xml:space="preserve">, </w:t>
      </w:r>
      <w:r w:rsidRPr="004737A2">
        <w:rPr>
          <w:rFonts w:cs="Calibri"/>
          <w:szCs w:val="22"/>
        </w:rPr>
        <w:t xml:space="preserve">in accordance with the </w:t>
      </w:r>
      <w:r w:rsidRPr="004737A2">
        <w:rPr>
          <w:rFonts w:cs="Calibri"/>
          <w:i/>
          <w:szCs w:val="22"/>
        </w:rPr>
        <w:t>Financial</w:t>
      </w:r>
      <w:r>
        <w:rPr>
          <w:rFonts w:cs="Calibri"/>
          <w:i/>
          <w:szCs w:val="22"/>
        </w:rPr>
        <w:t> </w:t>
      </w:r>
      <w:r w:rsidRPr="004737A2">
        <w:rPr>
          <w:rFonts w:cs="Calibri"/>
          <w:i/>
          <w:szCs w:val="22"/>
        </w:rPr>
        <w:t>Management Act 1996</w:t>
      </w:r>
      <w:r w:rsidRPr="004737A2">
        <w:rPr>
          <w:rFonts w:cs="Calibri"/>
          <w:szCs w:val="22"/>
        </w:rPr>
        <w:t>.</w:t>
      </w:r>
    </w:p>
    <w:p w14:paraId="5EAA8FD7" w14:textId="77777777" w:rsidR="00EA1135" w:rsidRPr="004737A2" w:rsidRDefault="00EA1135" w:rsidP="00F07508">
      <w:pPr>
        <w:pStyle w:val="Heading4"/>
        <w:ind w:right="282"/>
      </w:pPr>
      <w:r>
        <w:t xml:space="preserve">Basis for </w:t>
      </w:r>
      <w:r w:rsidRPr="00F726B0">
        <w:t>conclusion</w:t>
      </w:r>
    </w:p>
    <w:p w14:paraId="505D1F05" w14:textId="77777777" w:rsidR="00EA1135" w:rsidRDefault="00EA1135" w:rsidP="00F07508">
      <w:pPr>
        <w:spacing w:before="120"/>
        <w:ind w:right="282"/>
        <w:jc w:val="both"/>
        <w:rPr>
          <w:rFonts w:cs="Calibri"/>
          <w:szCs w:val="22"/>
        </w:rPr>
      </w:pPr>
      <w:r>
        <w:rPr>
          <w:rFonts w:cs="Calibri"/>
          <w:szCs w:val="22"/>
        </w:rPr>
        <w:t>I have conducted t</w:t>
      </w:r>
      <w:r w:rsidRPr="004737A2">
        <w:rPr>
          <w:rFonts w:cs="Calibri"/>
          <w:szCs w:val="22"/>
        </w:rPr>
        <w:t xml:space="preserve">he </w:t>
      </w:r>
      <w:r>
        <w:rPr>
          <w:rFonts w:cs="Calibri"/>
          <w:szCs w:val="22"/>
        </w:rPr>
        <w:t xml:space="preserve">engagement </w:t>
      </w:r>
      <w:r w:rsidRPr="004737A2">
        <w:rPr>
          <w:rFonts w:cs="Calibri"/>
          <w:szCs w:val="22"/>
        </w:rPr>
        <w:t xml:space="preserve">in accordance with the </w:t>
      </w:r>
      <w:r>
        <w:rPr>
          <w:rFonts w:cs="Calibri"/>
          <w:szCs w:val="22"/>
        </w:rPr>
        <w:t xml:space="preserve">Standard </w:t>
      </w:r>
      <w:r w:rsidRPr="007C273A">
        <w:rPr>
          <w:rFonts w:cs="Calibri"/>
          <w:szCs w:val="22"/>
        </w:rPr>
        <w:t xml:space="preserve">on Assurance Engagements ASAE 3000 </w:t>
      </w:r>
      <w:r w:rsidRPr="007C273A">
        <w:rPr>
          <w:rFonts w:cs="Calibri"/>
          <w:i/>
          <w:szCs w:val="22"/>
        </w:rPr>
        <w:t>Assurance Engagements Other than Audits or Reviews of Historical Financial Information</w:t>
      </w:r>
      <w:r w:rsidRPr="004737A2">
        <w:rPr>
          <w:rFonts w:cs="Calibri"/>
          <w:szCs w:val="22"/>
        </w:rPr>
        <w:t xml:space="preserve">. </w:t>
      </w:r>
      <w:r w:rsidRPr="00C93490">
        <w:rPr>
          <w:szCs w:val="22"/>
        </w:rPr>
        <w:t xml:space="preserve">My responsibilities under the standard </w:t>
      </w:r>
      <w:r>
        <w:rPr>
          <w:szCs w:val="22"/>
        </w:rPr>
        <w:t xml:space="preserve">and legislation </w:t>
      </w:r>
      <w:r w:rsidRPr="00C93490">
        <w:rPr>
          <w:szCs w:val="22"/>
        </w:rPr>
        <w:t xml:space="preserve">are described in the </w:t>
      </w:r>
      <w:r>
        <w:rPr>
          <w:szCs w:val="22"/>
        </w:rPr>
        <w:br/>
      </w:r>
      <w:r w:rsidRPr="00C93490">
        <w:rPr>
          <w:szCs w:val="22"/>
        </w:rPr>
        <w:t>‘Auditor</w:t>
      </w:r>
      <w:r>
        <w:rPr>
          <w:szCs w:val="22"/>
        </w:rPr>
        <w:t>-General</w:t>
      </w:r>
      <w:r w:rsidRPr="00C93490">
        <w:rPr>
          <w:szCs w:val="22"/>
        </w:rPr>
        <w:t>’s responsibilities’ section of this report.</w:t>
      </w:r>
    </w:p>
    <w:p w14:paraId="1F7BDC95" w14:textId="77777777" w:rsidR="00EA1135" w:rsidRDefault="00EA1135" w:rsidP="00F07508">
      <w:pPr>
        <w:spacing w:before="120"/>
        <w:ind w:right="282"/>
        <w:jc w:val="both"/>
      </w:pPr>
      <w:r>
        <w:rPr>
          <w:rFonts w:cs="Calibri"/>
          <w:szCs w:val="22"/>
        </w:rPr>
        <w:t>I</w:t>
      </w:r>
      <w:r w:rsidRPr="00534596">
        <w:rPr>
          <w:rFonts w:cs="Calibri"/>
          <w:szCs w:val="22"/>
        </w:rPr>
        <w:t xml:space="preserve"> have complied with the independence and other relevant ethical requirements relating to assurance engagements, and </w:t>
      </w:r>
      <w:r>
        <w:rPr>
          <w:rFonts w:cs="Calibri"/>
          <w:szCs w:val="22"/>
        </w:rPr>
        <w:t xml:space="preserve">the ACT Audit Office </w:t>
      </w:r>
      <w:r w:rsidRPr="00534596">
        <w:rPr>
          <w:rFonts w:cs="Calibri"/>
          <w:szCs w:val="22"/>
        </w:rPr>
        <w:t>appl</w:t>
      </w:r>
      <w:r>
        <w:rPr>
          <w:rFonts w:cs="Calibri"/>
          <w:szCs w:val="22"/>
        </w:rPr>
        <w:t>ies</w:t>
      </w:r>
      <w:r w:rsidRPr="00534596">
        <w:rPr>
          <w:rFonts w:cs="Calibri"/>
          <w:szCs w:val="22"/>
        </w:rPr>
        <w:t xml:space="preserve"> </w:t>
      </w:r>
      <w:r>
        <w:rPr>
          <w:rFonts w:cs="Calibri"/>
          <w:szCs w:val="22"/>
        </w:rPr>
        <w:t xml:space="preserve">Australian </w:t>
      </w:r>
      <w:r w:rsidRPr="00534596">
        <w:rPr>
          <w:rFonts w:cs="Calibri"/>
          <w:szCs w:val="22"/>
        </w:rPr>
        <w:t xml:space="preserve">Auditing Standard </w:t>
      </w:r>
      <w:r>
        <w:rPr>
          <w:rFonts w:cs="Calibri"/>
          <w:szCs w:val="22"/>
        </w:rPr>
        <w:br/>
      </w:r>
      <w:r w:rsidRPr="00534596">
        <w:rPr>
          <w:rFonts w:cs="Calibri"/>
          <w:szCs w:val="22"/>
        </w:rPr>
        <w:t xml:space="preserve">ASQC 1 </w:t>
      </w:r>
      <w:r w:rsidRPr="006563A2">
        <w:rPr>
          <w:rFonts w:cs="Calibri"/>
          <w:i/>
          <w:szCs w:val="22"/>
        </w:rPr>
        <w:t>Quality Control for Firms that Perform Audits and Reviews of Financial Reports and Other Financial Information, Other Assurance Engagements and Related Services Engagements</w:t>
      </w:r>
      <w:r>
        <w:rPr>
          <w:rFonts w:cs="Calibri"/>
          <w:i/>
          <w:szCs w:val="22"/>
        </w:rPr>
        <w:t>.</w:t>
      </w:r>
      <w:r w:rsidRPr="006563A2">
        <w:rPr>
          <w:rFonts w:cs="Calibri"/>
          <w:i/>
          <w:szCs w:val="22"/>
        </w:rPr>
        <w:t xml:space="preserve"> </w:t>
      </w:r>
    </w:p>
    <w:p w14:paraId="6DCA0AD4" w14:textId="77777777" w:rsidR="00EA1135" w:rsidRPr="004737A2" w:rsidRDefault="00EA1135" w:rsidP="00F07508">
      <w:pPr>
        <w:spacing w:before="120"/>
        <w:ind w:right="282"/>
        <w:jc w:val="both"/>
        <w:rPr>
          <w:rFonts w:cs="Calibri"/>
          <w:szCs w:val="22"/>
        </w:rPr>
      </w:pPr>
      <w:r w:rsidRPr="004737A2">
        <w:rPr>
          <w:rFonts w:cs="Calibri"/>
          <w:szCs w:val="22"/>
        </w:rPr>
        <w:t xml:space="preserve">I believe that sufficient </w:t>
      </w:r>
      <w:r>
        <w:rPr>
          <w:rFonts w:cs="Calibri"/>
          <w:szCs w:val="22"/>
        </w:rPr>
        <w:t xml:space="preserve">and appropriate </w:t>
      </w:r>
      <w:r w:rsidRPr="004737A2">
        <w:rPr>
          <w:rFonts w:cs="Calibri"/>
          <w:szCs w:val="22"/>
        </w:rPr>
        <w:t xml:space="preserve">evidence was obtained to provide a basis for </w:t>
      </w:r>
      <w:r>
        <w:rPr>
          <w:rFonts w:cs="Calibri"/>
          <w:szCs w:val="22"/>
        </w:rPr>
        <w:t>my</w:t>
      </w:r>
      <w:r w:rsidRPr="004737A2">
        <w:rPr>
          <w:rFonts w:cs="Calibri"/>
          <w:szCs w:val="22"/>
        </w:rPr>
        <w:t xml:space="preserve"> </w:t>
      </w:r>
      <w:r>
        <w:rPr>
          <w:rFonts w:cs="Calibri"/>
          <w:szCs w:val="22"/>
        </w:rPr>
        <w:t>conclusion</w:t>
      </w:r>
      <w:r w:rsidRPr="004737A2">
        <w:rPr>
          <w:rFonts w:cs="Calibri"/>
          <w:szCs w:val="22"/>
        </w:rPr>
        <w:t>.</w:t>
      </w:r>
    </w:p>
    <w:p w14:paraId="612AFB13" w14:textId="77777777" w:rsidR="009C430D" w:rsidRDefault="009C430D" w:rsidP="00F07508">
      <w:pPr>
        <w:pStyle w:val="Heading5"/>
        <w:numPr>
          <w:ilvl w:val="0"/>
          <w:numId w:val="0"/>
        </w:numPr>
        <w:ind w:right="282"/>
        <w:rPr>
          <w:rFonts w:cs="Cambria"/>
          <w:szCs w:val="22"/>
        </w:rPr>
      </w:pPr>
      <w:r>
        <w:t>Corporation’s responsibilities for the statement of performance</w:t>
      </w:r>
    </w:p>
    <w:p w14:paraId="0AB42C5C" w14:textId="77777777" w:rsidR="00EA1135" w:rsidRPr="004737A2" w:rsidRDefault="00EA1135" w:rsidP="00F07508">
      <w:pPr>
        <w:spacing w:before="120"/>
        <w:ind w:right="282"/>
        <w:jc w:val="both"/>
        <w:rPr>
          <w:rFonts w:cs="Calibri"/>
          <w:szCs w:val="22"/>
        </w:rPr>
      </w:pPr>
      <w:r w:rsidRPr="00612B3E">
        <w:rPr>
          <w:rFonts w:cs="Calibri"/>
          <w:szCs w:val="22"/>
        </w:rPr>
        <w:t>The Governing Board is responsible</w:t>
      </w:r>
      <w:r w:rsidRPr="004737A2">
        <w:rPr>
          <w:rFonts w:cs="Calibri"/>
          <w:szCs w:val="22"/>
        </w:rPr>
        <w:t xml:space="preserve"> for:</w:t>
      </w:r>
    </w:p>
    <w:p w14:paraId="3D168BDB" w14:textId="77777777" w:rsidR="00EA1135" w:rsidRPr="004737A2" w:rsidRDefault="00EA1135" w:rsidP="00F07508">
      <w:pPr>
        <w:numPr>
          <w:ilvl w:val="0"/>
          <w:numId w:val="16"/>
        </w:numPr>
        <w:spacing w:before="120"/>
        <w:ind w:left="567" w:right="282" w:hanging="567"/>
        <w:jc w:val="both"/>
        <w:rPr>
          <w:rFonts w:cs="Calibri"/>
          <w:szCs w:val="22"/>
        </w:rPr>
      </w:pPr>
      <w:r w:rsidRPr="004737A2">
        <w:rPr>
          <w:rFonts w:cs="Calibri"/>
          <w:szCs w:val="22"/>
        </w:rPr>
        <w:t xml:space="preserve">preparing and fairly presenting the statement of performance in accordance with the </w:t>
      </w:r>
      <w:r w:rsidRPr="004737A2">
        <w:rPr>
          <w:rFonts w:cs="Calibri"/>
          <w:i/>
          <w:szCs w:val="22"/>
        </w:rPr>
        <w:t xml:space="preserve">Financial Management Act 1996 </w:t>
      </w:r>
      <w:r w:rsidRPr="004737A2">
        <w:rPr>
          <w:rFonts w:cs="Calibri"/>
          <w:szCs w:val="22"/>
        </w:rPr>
        <w:t xml:space="preserve">and </w:t>
      </w:r>
      <w:r w:rsidRPr="004737A2">
        <w:rPr>
          <w:rFonts w:cs="Calibri"/>
          <w:i/>
          <w:szCs w:val="22"/>
        </w:rPr>
        <w:t>Financial Management (Statement of Performance Scrutiny) Guidelines 201</w:t>
      </w:r>
      <w:r>
        <w:rPr>
          <w:rFonts w:cs="Calibri"/>
          <w:i/>
          <w:szCs w:val="22"/>
        </w:rPr>
        <w:t>9</w:t>
      </w:r>
      <w:r w:rsidRPr="004737A2">
        <w:rPr>
          <w:rFonts w:cs="Calibri"/>
          <w:szCs w:val="22"/>
        </w:rPr>
        <w:t>; and</w:t>
      </w:r>
    </w:p>
    <w:p w14:paraId="25002082" w14:textId="77777777" w:rsidR="00EA1135" w:rsidRPr="004737A2" w:rsidRDefault="00EA1135" w:rsidP="00F07508">
      <w:pPr>
        <w:numPr>
          <w:ilvl w:val="0"/>
          <w:numId w:val="16"/>
        </w:numPr>
        <w:spacing w:before="120"/>
        <w:ind w:left="567" w:right="282" w:hanging="567"/>
        <w:jc w:val="both"/>
        <w:rPr>
          <w:rFonts w:cs="Calibri"/>
          <w:szCs w:val="22"/>
        </w:rPr>
      </w:pPr>
      <w:r w:rsidRPr="004737A2">
        <w:rPr>
          <w:rFonts w:cs="Calibri"/>
          <w:szCs w:val="22"/>
        </w:rPr>
        <w:t>determining the internal controls necessary for the preparation and fair presentation of the statement of performance so that the results of accountability indicators and accompanying information are free from material misstatements, whether due to error or fraud.</w:t>
      </w:r>
    </w:p>
    <w:p w14:paraId="609B4425" w14:textId="77777777" w:rsidR="009C430D" w:rsidRPr="00CB3B2E" w:rsidRDefault="009C430D" w:rsidP="00F07508">
      <w:pPr>
        <w:pStyle w:val="Heading6"/>
        <w:ind w:right="282"/>
        <w:rPr>
          <w:rFonts w:ascii="Calibri" w:hAnsi="Calibri" w:cs="Times New Roman"/>
          <w:sz w:val="22"/>
          <w:szCs w:val="20"/>
          <w:lang w:val="en-AU" w:bidi="ar-SA"/>
        </w:rPr>
      </w:pPr>
      <w:r w:rsidRPr="00CB3B2E">
        <w:rPr>
          <w:rFonts w:ascii="Calibri" w:hAnsi="Calibri" w:cs="Times New Roman"/>
          <w:sz w:val="22"/>
          <w:szCs w:val="20"/>
          <w:lang w:val="en-AU" w:bidi="ar-SA"/>
        </w:rPr>
        <w:t>Auditor-General’s responsibilities</w:t>
      </w:r>
    </w:p>
    <w:p w14:paraId="203F9DC9" w14:textId="77777777" w:rsidR="00EA1135" w:rsidRPr="004737A2" w:rsidRDefault="00EA1135" w:rsidP="00F07508">
      <w:pPr>
        <w:spacing w:before="120"/>
        <w:ind w:right="282"/>
        <w:jc w:val="both"/>
        <w:rPr>
          <w:rFonts w:cs="Calibri"/>
          <w:szCs w:val="22"/>
        </w:rPr>
      </w:pPr>
      <w:r w:rsidRPr="004737A2">
        <w:rPr>
          <w:rFonts w:cs="Calibri"/>
          <w:szCs w:val="22"/>
        </w:rPr>
        <w:t xml:space="preserve">Under the </w:t>
      </w:r>
      <w:r w:rsidRPr="004737A2">
        <w:rPr>
          <w:rFonts w:cs="Calibri"/>
          <w:i/>
          <w:szCs w:val="22"/>
        </w:rPr>
        <w:t>Financial Management Act 1996</w:t>
      </w:r>
      <w:r w:rsidRPr="004737A2">
        <w:rPr>
          <w:rFonts w:cs="Calibri"/>
          <w:szCs w:val="22"/>
        </w:rPr>
        <w:t xml:space="preserve"> and </w:t>
      </w:r>
      <w:r w:rsidRPr="004737A2">
        <w:rPr>
          <w:rFonts w:cs="Calibri"/>
          <w:i/>
          <w:szCs w:val="22"/>
        </w:rPr>
        <w:t>Financial Management (Statement of Performance Scrutiny) Guidelines 201</w:t>
      </w:r>
      <w:r>
        <w:rPr>
          <w:rFonts w:cs="Calibri"/>
          <w:i/>
          <w:szCs w:val="22"/>
        </w:rPr>
        <w:t>9</w:t>
      </w:r>
      <w:r w:rsidRPr="004737A2">
        <w:rPr>
          <w:rFonts w:cs="Calibri"/>
          <w:szCs w:val="22"/>
        </w:rPr>
        <w:t xml:space="preserve">, the Auditor-General is responsible for issuing </w:t>
      </w:r>
      <w:r>
        <w:rPr>
          <w:rFonts w:cs="Calibri"/>
          <w:szCs w:val="22"/>
        </w:rPr>
        <w:t xml:space="preserve">a limited assurance report </w:t>
      </w:r>
      <w:r w:rsidRPr="004737A2">
        <w:rPr>
          <w:rFonts w:cs="Calibri"/>
          <w:szCs w:val="22"/>
        </w:rPr>
        <w:t xml:space="preserve">on the </w:t>
      </w:r>
      <w:r>
        <w:rPr>
          <w:rFonts w:cs="Calibri"/>
          <w:szCs w:val="22"/>
        </w:rPr>
        <w:t>s</w:t>
      </w:r>
      <w:r w:rsidRPr="004737A2">
        <w:rPr>
          <w:rFonts w:cs="Calibri"/>
          <w:szCs w:val="22"/>
        </w:rPr>
        <w:t xml:space="preserve">tatement of </w:t>
      </w:r>
      <w:r>
        <w:rPr>
          <w:rFonts w:cs="Calibri"/>
          <w:szCs w:val="22"/>
        </w:rPr>
        <w:t>p</w:t>
      </w:r>
      <w:r w:rsidRPr="004737A2">
        <w:rPr>
          <w:rFonts w:cs="Calibri"/>
          <w:szCs w:val="22"/>
        </w:rPr>
        <w:t xml:space="preserve">erformance of the </w:t>
      </w:r>
      <w:r w:rsidRPr="00E43B2B">
        <w:rPr>
          <w:szCs w:val="22"/>
        </w:rPr>
        <w:t>Corporation</w:t>
      </w:r>
      <w:r w:rsidRPr="004737A2">
        <w:rPr>
          <w:rFonts w:cs="Calibri"/>
          <w:szCs w:val="22"/>
        </w:rPr>
        <w:t>.</w:t>
      </w:r>
    </w:p>
    <w:p w14:paraId="4394F7D1" w14:textId="77777777" w:rsidR="00EA1135" w:rsidRDefault="00EA1135" w:rsidP="00F07508">
      <w:pPr>
        <w:autoSpaceDE w:val="0"/>
        <w:autoSpaceDN w:val="0"/>
        <w:adjustRightInd w:val="0"/>
        <w:spacing w:before="120"/>
        <w:ind w:right="282"/>
        <w:jc w:val="both"/>
        <w:rPr>
          <w:rFonts w:cs="Calibri"/>
          <w:szCs w:val="22"/>
        </w:rPr>
      </w:pPr>
      <w:r>
        <w:rPr>
          <w:rFonts w:cs="Calibri"/>
          <w:szCs w:val="22"/>
        </w:rPr>
        <w:t xml:space="preserve">My objective is </w:t>
      </w:r>
      <w:r w:rsidRPr="004737A2">
        <w:rPr>
          <w:rFonts w:cs="Calibri"/>
          <w:szCs w:val="22"/>
        </w:rPr>
        <w:t>to provide</w:t>
      </w:r>
      <w:r>
        <w:rPr>
          <w:rFonts w:cs="Calibri"/>
          <w:szCs w:val="22"/>
        </w:rPr>
        <w:t xml:space="preserve"> </w:t>
      </w:r>
      <w:r w:rsidRPr="004737A2">
        <w:rPr>
          <w:rFonts w:cs="Calibri"/>
          <w:szCs w:val="22"/>
        </w:rPr>
        <w:t>limited assurance</w:t>
      </w:r>
      <w:r>
        <w:rPr>
          <w:rFonts w:cs="Calibri"/>
          <w:szCs w:val="22"/>
        </w:rPr>
        <w:t xml:space="preserve"> on whether anything has come to my attention that</w:t>
      </w:r>
      <w:r w:rsidRPr="004737A2">
        <w:rPr>
          <w:rFonts w:cs="Calibri"/>
          <w:szCs w:val="22"/>
        </w:rPr>
        <w:t xml:space="preserve"> </w:t>
      </w:r>
      <w:r>
        <w:rPr>
          <w:rFonts w:cs="Calibri"/>
          <w:szCs w:val="22"/>
        </w:rPr>
        <w:t>indicates</w:t>
      </w:r>
      <w:r w:rsidRPr="004737A2">
        <w:rPr>
          <w:rFonts w:cs="Calibri"/>
          <w:szCs w:val="22"/>
        </w:rPr>
        <w:t xml:space="preserve"> the results of the accountability indicators reported in the statement of performance </w:t>
      </w:r>
      <w:r>
        <w:rPr>
          <w:rFonts w:cs="Calibri"/>
          <w:szCs w:val="22"/>
        </w:rPr>
        <w:t xml:space="preserve">are not in agreement with the </w:t>
      </w:r>
      <w:r w:rsidRPr="00E43B2B">
        <w:rPr>
          <w:szCs w:val="22"/>
        </w:rPr>
        <w:t>Corporation</w:t>
      </w:r>
      <w:r>
        <w:rPr>
          <w:szCs w:val="22"/>
        </w:rPr>
        <w:t>’s</w:t>
      </w:r>
      <w:r>
        <w:rPr>
          <w:rFonts w:cs="Calibri"/>
          <w:szCs w:val="22"/>
        </w:rPr>
        <w:t xml:space="preserve"> records or do not </w:t>
      </w:r>
      <w:r w:rsidRPr="004737A2">
        <w:rPr>
          <w:rFonts w:cs="Calibri"/>
          <w:szCs w:val="22"/>
        </w:rPr>
        <w:t xml:space="preserve">fairly </w:t>
      </w:r>
      <w:r>
        <w:rPr>
          <w:rFonts w:cs="Calibri"/>
          <w:szCs w:val="22"/>
        </w:rPr>
        <w:t>reflect, in all material respects,</w:t>
      </w:r>
      <w:r w:rsidRPr="004737A2">
        <w:rPr>
          <w:rFonts w:cs="Calibri"/>
          <w:szCs w:val="22"/>
        </w:rPr>
        <w:t xml:space="preserve"> </w:t>
      </w:r>
      <w:r>
        <w:rPr>
          <w:rFonts w:cs="Calibri"/>
          <w:szCs w:val="22"/>
        </w:rPr>
        <w:t xml:space="preserve">the performance of the </w:t>
      </w:r>
      <w:r w:rsidRPr="00E43B2B">
        <w:rPr>
          <w:szCs w:val="22"/>
        </w:rPr>
        <w:t>Corporation</w:t>
      </w:r>
      <w:r>
        <w:rPr>
          <w:szCs w:val="22"/>
        </w:rPr>
        <w:t>,</w:t>
      </w:r>
      <w:r>
        <w:rPr>
          <w:rFonts w:cs="Calibri"/>
          <w:szCs w:val="22"/>
        </w:rPr>
        <w:t xml:space="preserve"> </w:t>
      </w:r>
      <w:r w:rsidRPr="004737A2">
        <w:rPr>
          <w:rFonts w:cs="Calibri"/>
          <w:szCs w:val="22"/>
        </w:rPr>
        <w:t xml:space="preserve">in accordance with the </w:t>
      </w:r>
      <w:r w:rsidRPr="004737A2">
        <w:rPr>
          <w:rFonts w:cs="Calibri"/>
          <w:i/>
          <w:szCs w:val="22"/>
        </w:rPr>
        <w:t>Financial Management Act 1996</w:t>
      </w:r>
      <w:r w:rsidRPr="004737A2">
        <w:rPr>
          <w:rFonts w:cs="Calibri"/>
          <w:szCs w:val="22"/>
        </w:rPr>
        <w:t>.</w:t>
      </w:r>
    </w:p>
    <w:p w14:paraId="4946848D" w14:textId="77777777" w:rsidR="00112287" w:rsidRDefault="00112287" w:rsidP="00F07508">
      <w:pPr>
        <w:spacing w:before="120"/>
        <w:ind w:right="282"/>
        <w:jc w:val="both"/>
        <w:rPr>
          <w:szCs w:val="22"/>
        </w:rPr>
      </w:pPr>
    </w:p>
    <w:p w14:paraId="649A47B6" w14:textId="75514164" w:rsidR="00EA1135" w:rsidRPr="00155073" w:rsidRDefault="00EA1135" w:rsidP="00F07508">
      <w:pPr>
        <w:spacing w:before="120"/>
        <w:ind w:right="282"/>
        <w:jc w:val="both"/>
        <w:rPr>
          <w:szCs w:val="22"/>
        </w:rPr>
      </w:pPr>
      <w:r>
        <w:rPr>
          <w:szCs w:val="22"/>
        </w:rPr>
        <w:t>In a</w:t>
      </w:r>
      <w:r w:rsidRPr="00155073">
        <w:rPr>
          <w:szCs w:val="22"/>
        </w:rPr>
        <w:t xml:space="preserve"> limited assurance engagement</w:t>
      </w:r>
      <w:r>
        <w:rPr>
          <w:szCs w:val="22"/>
        </w:rPr>
        <w:t xml:space="preserve">, I </w:t>
      </w:r>
      <w:r w:rsidRPr="00155073">
        <w:rPr>
          <w:szCs w:val="22"/>
        </w:rPr>
        <w:t xml:space="preserve">perform procedures </w:t>
      </w:r>
      <w:r>
        <w:rPr>
          <w:szCs w:val="22"/>
        </w:rPr>
        <w:t xml:space="preserve">such as </w:t>
      </w:r>
      <w:r w:rsidRPr="00155073">
        <w:rPr>
          <w:szCs w:val="22"/>
        </w:rPr>
        <w:t xml:space="preserve">making inquiries with representatives of the </w:t>
      </w:r>
      <w:r w:rsidRPr="00E43B2B">
        <w:rPr>
          <w:szCs w:val="22"/>
        </w:rPr>
        <w:t>Corporation</w:t>
      </w:r>
      <w:r w:rsidRPr="00155073">
        <w:rPr>
          <w:szCs w:val="22"/>
        </w:rPr>
        <w:t xml:space="preserve">, performing analytical review procedures and examining </w:t>
      </w:r>
      <w:r>
        <w:rPr>
          <w:szCs w:val="22"/>
        </w:rPr>
        <w:t xml:space="preserve">selected </w:t>
      </w:r>
      <w:r w:rsidRPr="00155073">
        <w:rPr>
          <w:szCs w:val="22"/>
        </w:rPr>
        <w:t>evidence</w:t>
      </w:r>
      <w:r>
        <w:rPr>
          <w:szCs w:val="22"/>
        </w:rPr>
        <w:t xml:space="preserve"> supporting the results of accountability indicators</w:t>
      </w:r>
      <w:r w:rsidRPr="00155073">
        <w:rPr>
          <w:szCs w:val="22"/>
        </w:rPr>
        <w:t xml:space="preserve">. </w:t>
      </w:r>
      <w:r>
        <w:rPr>
          <w:szCs w:val="22"/>
        </w:rPr>
        <w:t xml:space="preserve">The procedures used </w:t>
      </w:r>
      <w:r w:rsidRPr="00155073">
        <w:rPr>
          <w:szCs w:val="22"/>
        </w:rPr>
        <w:t xml:space="preserve">depend on my judgement, including the assessment of the risks of material misstatement of the </w:t>
      </w:r>
      <w:r>
        <w:rPr>
          <w:szCs w:val="22"/>
        </w:rPr>
        <w:t>results reported for the accountability</w:t>
      </w:r>
      <w:r w:rsidRPr="00155073">
        <w:rPr>
          <w:szCs w:val="22"/>
        </w:rPr>
        <w:t xml:space="preserve"> indicators</w:t>
      </w:r>
      <w:r>
        <w:rPr>
          <w:szCs w:val="22"/>
        </w:rPr>
        <w:t>.</w:t>
      </w:r>
    </w:p>
    <w:p w14:paraId="62CF60EB" w14:textId="77777777" w:rsidR="009C430D" w:rsidRDefault="009C430D" w:rsidP="00F07508">
      <w:pPr>
        <w:spacing w:before="120"/>
        <w:ind w:right="282"/>
        <w:rPr>
          <w:szCs w:val="22"/>
        </w:rPr>
      </w:pPr>
      <w:r>
        <w:rPr>
          <w:b/>
          <w:szCs w:val="22"/>
        </w:rPr>
        <w:t>Limitations on the scope</w:t>
      </w:r>
    </w:p>
    <w:p w14:paraId="3E290CEA" w14:textId="77777777" w:rsidR="00EA1135" w:rsidRPr="004737A2" w:rsidRDefault="00EA1135" w:rsidP="00F07508">
      <w:pPr>
        <w:spacing w:before="120"/>
        <w:ind w:right="282"/>
        <w:jc w:val="both"/>
        <w:rPr>
          <w:rFonts w:cs="Calibri"/>
          <w:szCs w:val="22"/>
        </w:rPr>
      </w:pPr>
      <w:r w:rsidRPr="004737A2">
        <w:rPr>
          <w:rFonts w:cs="Calibri"/>
          <w:szCs w:val="22"/>
        </w:rPr>
        <w:t>The procedures</w:t>
      </w:r>
      <w:r>
        <w:rPr>
          <w:rFonts w:cs="Calibri"/>
          <w:szCs w:val="22"/>
        </w:rPr>
        <w:t xml:space="preserve"> performed in a limited assurance engagement</w:t>
      </w:r>
      <w:r w:rsidRPr="004737A2">
        <w:rPr>
          <w:rFonts w:cs="Calibri"/>
          <w:szCs w:val="22"/>
        </w:rPr>
        <w:t xml:space="preserve"> </w:t>
      </w:r>
      <w:r>
        <w:rPr>
          <w:rFonts w:cs="Calibri"/>
          <w:szCs w:val="22"/>
        </w:rPr>
        <w:t xml:space="preserve">are less in extent than those </w:t>
      </w:r>
      <w:r w:rsidRPr="004737A2">
        <w:rPr>
          <w:rFonts w:cs="Calibri"/>
          <w:szCs w:val="22"/>
        </w:rPr>
        <w:t xml:space="preserve">required in </w:t>
      </w:r>
      <w:r>
        <w:rPr>
          <w:rFonts w:cs="Calibri"/>
          <w:szCs w:val="22"/>
        </w:rPr>
        <w:t xml:space="preserve">a reasonable assurance engagement and consequently </w:t>
      </w:r>
      <w:r w:rsidRPr="004737A2">
        <w:rPr>
          <w:rFonts w:cs="Calibri"/>
          <w:szCs w:val="22"/>
        </w:rPr>
        <w:t xml:space="preserve">the level of assurance </w:t>
      </w:r>
      <w:r>
        <w:rPr>
          <w:rFonts w:cs="Calibri"/>
          <w:szCs w:val="22"/>
        </w:rPr>
        <w:t>obtained</w:t>
      </w:r>
      <w:r w:rsidRPr="004737A2">
        <w:rPr>
          <w:rFonts w:cs="Calibri"/>
          <w:szCs w:val="22"/>
        </w:rPr>
        <w:t xml:space="preserve"> is</w:t>
      </w:r>
      <w:r>
        <w:rPr>
          <w:rFonts w:cs="Calibri"/>
          <w:szCs w:val="22"/>
        </w:rPr>
        <w:t xml:space="preserve"> substantially lower</w:t>
      </w:r>
      <w:r w:rsidRPr="004737A2">
        <w:rPr>
          <w:rFonts w:cs="Calibri"/>
          <w:szCs w:val="22"/>
        </w:rPr>
        <w:t xml:space="preserve"> than </w:t>
      </w:r>
      <w:r>
        <w:rPr>
          <w:rFonts w:cs="Calibri"/>
          <w:szCs w:val="22"/>
        </w:rPr>
        <w:t>the assurance that would have been obtained had a reasonable assurance engagement been performed</w:t>
      </w:r>
      <w:r w:rsidRPr="004737A2">
        <w:rPr>
          <w:rFonts w:cs="Calibri"/>
          <w:szCs w:val="22"/>
        </w:rPr>
        <w:t xml:space="preserve">. </w:t>
      </w:r>
      <w:r>
        <w:rPr>
          <w:rFonts w:cs="Calibri"/>
          <w:szCs w:val="22"/>
        </w:rPr>
        <w:t xml:space="preserve">Accordingly, I do not express a reasonable assurance </w:t>
      </w:r>
      <w:r w:rsidRPr="004737A2">
        <w:rPr>
          <w:rFonts w:cs="Calibri"/>
          <w:szCs w:val="22"/>
        </w:rPr>
        <w:t xml:space="preserve">opinion on the </w:t>
      </w:r>
      <w:r>
        <w:rPr>
          <w:rFonts w:cs="Calibri"/>
          <w:szCs w:val="22"/>
        </w:rPr>
        <w:t>s</w:t>
      </w:r>
      <w:r w:rsidRPr="004737A2">
        <w:rPr>
          <w:rFonts w:cs="Calibri"/>
          <w:szCs w:val="22"/>
        </w:rPr>
        <w:t xml:space="preserve">tatement of </w:t>
      </w:r>
      <w:r>
        <w:rPr>
          <w:rFonts w:cs="Calibri"/>
          <w:szCs w:val="22"/>
        </w:rPr>
        <w:t>p</w:t>
      </w:r>
      <w:r w:rsidRPr="004737A2">
        <w:rPr>
          <w:rFonts w:cs="Calibri"/>
          <w:szCs w:val="22"/>
        </w:rPr>
        <w:t>erformance.</w:t>
      </w:r>
    </w:p>
    <w:p w14:paraId="47E13670" w14:textId="77777777" w:rsidR="00EA1135" w:rsidRPr="004737A2" w:rsidRDefault="00EA1135" w:rsidP="00F07508">
      <w:pPr>
        <w:spacing w:before="120"/>
        <w:ind w:right="282"/>
        <w:jc w:val="both"/>
        <w:rPr>
          <w:rFonts w:cs="Calibri"/>
          <w:szCs w:val="22"/>
        </w:rPr>
      </w:pPr>
      <w:r w:rsidRPr="004737A2">
        <w:rPr>
          <w:rFonts w:cs="Calibri"/>
          <w:szCs w:val="22"/>
        </w:rPr>
        <w:t>This</w:t>
      </w:r>
      <w:r>
        <w:rPr>
          <w:rFonts w:cs="Calibri"/>
          <w:szCs w:val="22"/>
        </w:rPr>
        <w:t xml:space="preserve"> limited assurance engagement </w:t>
      </w:r>
      <w:r w:rsidRPr="004737A2">
        <w:rPr>
          <w:rFonts w:cs="Calibri"/>
          <w:szCs w:val="22"/>
        </w:rPr>
        <w:t>does not provide assurance on the:</w:t>
      </w:r>
    </w:p>
    <w:p w14:paraId="25F240D4" w14:textId="77777777" w:rsidR="00EA1135" w:rsidRPr="004737A2" w:rsidRDefault="00EA1135" w:rsidP="00F07508">
      <w:pPr>
        <w:numPr>
          <w:ilvl w:val="0"/>
          <w:numId w:val="16"/>
        </w:numPr>
        <w:tabs>
          <w:tab w:val="left" w:pos="567"/>
        </w:tabs>
        <w:spacing w:before="120"/>
        <w:ind w:left="567" w:right="282" w:hanging="567"/>
        <w:jc w:val="both"/>
        <w:rPr>
          <w:rFonts w:cs="Calibri"/>
          <w:szCs w:val="22"/>
        </w:rPr>
      </w:pPr>
      <w:r w:rsidRPr="004737A2">
        <w:rPr>
          <w:rFonts w:cs="Calibri"/>
          <w:szCs w:val="22"/>
        </w:rPr>
        <w:t>relevance or appropriateness of the accountability indicators reported in the statement of performance or the related performance targets;</w:t>
      </w:r>
    </w:p>
    <w:p w14:paraId="59ADCC32" w14:textId="77777777" w:rsidR="00EA1135" w:rsidRPr="004737A2" w:rsidRDefault="00EA1135" w:rsidP="00F07508">
      <w:pPr>
        <w:numPr>
          <w:ilvl w:val="0"/>
          <w:numId w:val="16"/>
        </w:numPr>
        <w:tabs>
          <w:tab w:val="left" w:pos="567"/>
        </w:tabs>
        <w:spacing w:before="120"/>
        <w:ind w:left="567" w:right="282" w:hanging="567"/>
        <w:jc w:val="both"/>
        <w:rPr>
          <w:rFonts w:cs="Calibri"/>
          <w:szCs w:val="22"/>
        </w:rPr>
      </w:pPr>
      <w:r w:rsidRPr="004737A2">
        <w:rPr>
          <w:rFonts w:cs="Calibri"/>
          <w:szCs w:val="22"/>
        </w:rPr>
        <w:t>accuracy of explanations provided for variations between actual and targeted performance due to the often subjective nature of such explanations;</w:t>
      </w:r>
      <w:r w:rsidRPr="008340A7">
        <w:rPr>
          <w:rFonts w:cs="Calibri"/>
          <w:szCs w:val="22"/>
        </w:rPr>
        <w:t xml:space="preserve"> </w:t>
      </w:r>
      <w:r w:rsidRPr="004737A2">
        <w:rPr>
          <w:rFonts w:cs="Calibri"/>
          <w:szCs w:val="22"/>
        </w:rPr>
        <w:t>or</w:t>
      </w:r>
    </w:p>
    <w:p w14:paraId="7B7F896E" w14:textId="1F126F51" w:rsidR="00EA1135" w:rsidRPr="004737A2" w:rsidRDefault="00EA1135" w:rsidP="00F07508">
      <w:pPr>
        <w:numPr>
          <w:ilvl w:val="0"/>
          <w:numId w:val="16"/>
        </w:numPr>
        <w:tabs>
          <w:tab w:val="left" w:pos="567"/>
        </w:tabs>
        <w:spacing w:before="120"/>
        <w:ind w:left="567" w:right="282" w:hanging="567"/>
        <w:jc w:val="both"/>
        <w:rPr>
          <w:rFonts w:cs="Calibri"/>
          <w:szCs w:val="22"/>
        </w:rPr>
      </w:pPr>
      <w:r w:rsidRPr="004737A2">
        <w:rPr>
          <w:rFonts w:cs="Calibri"/>
          <w:szCs w:val="22"/>
        </w:rPr>
        <w:t xml:space="preserve">adequacy of controls implemented by the </w:t>
      </w:r>
      <w:r w:rsidRPr="00E43B2B">
        <w:rPr>
          <w:szCs w:val="22"/>
        </w:rPr>
        <w:t>Corporation</w:t>
      </w:r>
      <w:r>
        <w:rPr>
          <w:rFonts w:cs="Calibri"/>
          <w:szCs w:val="22"/>
        </w:rPr>
        <w:t>.</w:t>
      </w:r>
    </w:p>
    <w:p w14:paraId="257CF350" w14:textId="6BF76028" w:rsidR="00EA1135" w:rsidRPr="004737A2" w:rsidRDefault="00EA1135" w:rsidP="00EA1135">
      <w:pPr>
        <w:spacing w:after="0"/>
        <w:jc w:val="both"/>
        <w:rPr>
          <w:rFonts w:cs="Cambria"/>
          <w:szCs w:val="22"/>
        </w:rPr>
      </w:pPr>
      <w:r>
        <w:rPr>
          <w:rFonts w:cs="Cambria"/>
          <w:noProof/>
          <w:szCs w:val="22"/>
        </w:rPr>
        <w:drawing>
          <wp:anchor distT="0" distB="0" distL="114300" distR="114300" simplePos="0" relativeHeight="251706368" behindDoc="1" locked="0" layoutInCell="1" allowOverlap="1" wp14:anchorId="0D892F50" wp14:editId="4CB22E11">
            <wp:simplePos x="0" y="0"/>
            <wp:positionH relativeFrom="column">
              <wp:posOffset>-396240</wp:posOffset>
            </wp:positionH>
            <wp:positionV relativeFrom="paragraph">
              <wp:posOffset>175895</wp:posOffset>
            </wp:positionV>
            <wp:extent cx="1506071" cy="657860"/>
            <wp:effectExtent l="0" t="0" r="0" b="8890"/>
            <wp:wrapNone/>
            <wp:docPr id="10" name="Picture 10" descr="Ajay Sharm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jay Sharma's signature"/>
                    <pic:cNvPicPr/>
                  </pic:nvPicPr>
                  <pic:blipFill>
                    <a:blip r:embed="rId141"/>
                    <a:stretch>
                      <a:fillRect/>
                    </a:stretch>
                  </pic:blipFill>
                  <pic:spPr>
                    <a:xfrm>
                      <a:off x="0" y="0"/>
                      <a:ext cx="1506071" cy="657860"/>
                    </a:xfrm>
                    <a:prstGeom prst="rect">
                      <a:avLst/>
                    </a:prstGeom>
                  </pic:spPr>
                </pic:pic>
              </a:graphicData>
            </a:graphic>
            <wp14:sizeRelH relativeFrom="margin">
              <wp14:pctWidth>0</wp14:pctWidth>
            </wp14:sizeRelH>
            <wp14:sizeRelV relativeFrom="margin">
              <wp14:pctHeight>0</wp14:pctHeight>
            </wp14:sizeRelV>
          </wp:anchor>
        </w:drawing>
      </w:r>
    </w:p>
    <w:p w14:paraId="458EFA76" w14:textId="38E2B255" w:rsidR="00EA1135" w:rsidRPr="004737A2" w:rsidRDefault="00EA1135" w:rsidP="00EA1135">
      <w:pPr>
        <w:spacing w:after="0"/>
        <w:jc w:val="both"/>
        <w:rPr>
          <w:rFonts w:cs="Cambria"/>
          <w:szCs w:val="22"/>
        </w:rPr>
      </w:pPr>
    </w:p>
    <w:p w14:paraId="192B55C3" w14:textId="06EC62A4" w:rsidR="00EA1135" w:rsidRDefault="00EA1135" w:rsidP="00EA1135">
      <w:pPr>
        <w:spacing w:after="0"/>
        <w:ind w:left="-709"/>
        <w:jc w:val="both"/>
        <w:rPr>
          <w:rFonts w:cs="Cambria"/>
          <w:szCs w:val="22"/>
        </w:rPr>
      </w:pPr>
    </w:p>
    <w:p w14:paraId="2E85EBF6" w14:textId="2AED4832" w:rsidR="00EA1135" w:rsidRDefault="00EA1135" w:rsidP="00EA1135">
      <w:pPr>
        <w:spacing w:before="120" w:after="0" w:line="240" w:lineRule="atLeast"/>
        <w:rPr>
          <w:rFonts w:cs="Cambria"/>
          <w:szCs w:val="22"/>
        </w:rPr>
      </w:pPr>
    </w:p>
    <w:p w14:paraId="62BA1934" w14:textId="77777777" w:rsidR="00EA1135" w:rsidRPr="00612B3E" w:rsidRDefault="00EA1135" w:rsidP="00EA1135">
      <w:pPr>
        <w:spacing w:before="120" w:after="0" w:line="240" w:lineRule="atLeast"/>
        <w:rPr>
          <w:rFonts w:cs="Cambria"/>
          <w:szCs w:val="22"/>
          <w:lang w:val="pt-BR"/>
        </w:rPr>
      </w:pPr>
      <w:r w:rsidRPr="00612B3E">
        <w:rPr>
          <w:rFonts w:cs="Cambria"/>
          <w:szCs w:val="22"/>
          <w:lang w:val="pt-BR"/>
        </w:rPr>
        <w:t>Ajay Sharma</w:t>
      </w:r>
    </w:p>
    <w:p w14:paraId="1865BBC1" w14:textId="77777777" w:rsidR="00EA1135" w:rsidRPr="001E6517" w:rsidRDefault="00EA1135" w:rsidP="00EA1135">
      <w:pPr>
        <w:spacing w:after="0" w:line="240" w:lineRule="atLeast"/>
        <w:rPr>
          <w:rFonts w:cs="Cambria"/>
          <w:szCs w:val="22"/>
          <w:lang w:val="pt-BR"/>
        </w:rPr>
      </w:pPr>
      <w:r w:rsidRPr="00612B3E">
        <w:rPr>
          <w:rFonts w:cs="Cambria"/>
          <w:szCs w:val="22"/>
          <w:lang w:val="pt-BR"/>
        </w:rPr>
        <w:t xml:space="preserve">Assistant </w:t>
      </w:r>
      <w:r w:rsidRPr="001E6517">
        <w:rPr>
          <w:rFonts w:cs="Cambria"/>
          <w:szCs w:val="22"/>
          <w:lang w:val="pt-BR"/>
        </w:rPr>
        <w:t>Auditor-General, Financial Audit</w:t>
      </w:r>
    </w:p>
    <w:p w14:paraId="11E0A91E" w14:textId="77777777" w:rsidR="00EA1135" w:rsidRPr="004737A2" w:rsidRDefault="00EA1135" w:rsidP="00EA1135">
      <w:pPr>
        <w:spacing w:after="0" w:line="240" w:lineRule="atLeast"/>
        <w:rPr>
          <w:rFonts w:cs="Cambria"/>
          <w:color w:val="000000"/>
          <w:szCs w:val="22"/>
        </w:rPr>
      </w:pPr>
      <w:r w:rsidRPr="00F726B0">
        <w:rPr>
          <w:rFonts w:cs="Cambria"/>
          <w:szCs w:val="22"/>
          <w:lang w:val="pt-BR"/>
        </w:rPr>
        <w:t>22 September 2021</w:t>
      </w:r>
    </w:p>
    <w:p w14:paraId="5D8F1247" w14:textId="6F230920" w:rsidR="00F07508" w:rsidRDefault="00DC7909">
      <w:pPr>
        <w:spacing w:after="160" w:line="259" w:lineRule="auto"/>
      </w:pPr>
      <w:r>
        <w:br w:type="page"/>
      </w:r>
      <w:r w:rsidR="00F07508">
        <w:rPr>
          <w:noProof/>
        </w:rPr>
        <w:drawing>
          <wp:inline distT="0" distB="0" distL="0" distR="0" wp14:anchorId="696BD5CF" wp14:editId="0D14AF3A">
            <wp:extent cx="5753100" cy="8145780"/>
            <wp:effectExtent l="0" t="0" r="0" b="7620"/>
            <wp:docPr id="11" name="Picture 11" descr="Statement of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atement of Performance"/>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53100" cy="8145780"/>
                    </a:xfrm>
                    <a:prstGeom prst="rect">
                      <a:avLst/>
                    </a:prstGeom>
                    <a:noFill/>
                    <a:ln>
                      <a:noFill/>
                    </a:ln>
                  </pic:spPr>
                </pic:pic>
              </a:graphicData>
            </a:graphic>
          </wp:inline>
        </w:drawing>
      </w:r>
      <w:r w:rsidR="00F07508">
        <w:rPr>
          <w:noProof/>
        </w:rPr>
        <w:drawing>
          <wp:inline distT="0" distB="0" distL="0" distR="0" wp14:anchorId="41316F1A" wp14:editId="189EED31">
            <wp:extent cx="5760720" cy="8145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00F07508">
        <w:rPr>
          <w:noProof/>
        </w:rPr>
        <w:drawing>
          <wp:inline distT="0" distB="0" distL="0" distR="0" wp14:anchorId="197FF973" wp14:editId="60771227">
            <wp:extent cx="5760720" cy="8145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00F07508">
        <w:rPr>
          <w:noProof/>
        </w:rPr>
        <w:drawing>
          <wp:inline distT="0" distB="0" distL="0" distR="0" wp14:anchorId="7EB60881" wp14:editId="5B948267">
            <wp:extent cx="5760720" cy="8145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00F07508">
        <w:rPr>
          <w:noProof/>
        </w:rPr>
        <w:drawing>
          <wp:inline distT="0" distB="0" distL="0" distR="0" wp14:anchorId="13C3F524" wp14:editId="777F711B">
            <wp:extent cx="5760720" cy="8145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00F07508">
        <w:br w:type="page"/>
      </w:r>
    </w:p>
    <w:p w14:paraId="11300A41" w14:textId="77777777" w:rsidR="00DC7909" w:rsidRPr="00A5081E" w:rsidRDefault="00DC7909" w:rsidP="00DC7909">
      <w:pPr>
        <w:pStyle w:val="Heading2"/>
      </w:pPr>
      <w:bookmarkStart w:id="318" w:name="_Toc56585131"/>
      <w:r w:rsidRPr="00A5081E">
        <w:t>Abbreviations and Acronyms</w:t>
      </w:r>
      <w:bookmarkEnd w:id="318"/>
    </w:p>
    <w:p w14:paraId="7B060FCA" w14:textId="77777777" w:rsidR="00DC7909" w:rsidRDefault="00DC7909" w:rsidP="00DC7909">
      <w:pPr>
        <w:spacing w:after="0"/>
        <w:rPr>
          <w:rFonts w:asciiTheme="minorHAnsi" w:hAnsiTheme="minorHAnsi"/>
          <w:szCs w:val="22"/>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07"/>
        <w:gridCol w:w="7364"/>
      </w:tblGrid>
      <w:tr w:rsidR="00DC7909" w14:paraId="43913D6F" w14:textId="77777777" w:rsidTr="00DC7909">
        <w:tc>
          <w:tcPr>
            <w:tcW w:w="941" w:type="pct"/>
          </w:tcPr>
          <w:p w14:paraId="513FF505" w14:textId="77777777" w:rsidR="00DC7909" w:rsidRPr="006F0C8F" w:rsidRDefault="00DC7909" w:rsidP="00DC7909">
            <w:pPr>
              <w:spacing w:after="0"/>
              <w:rPr>
                <w:sz w:val="22"/>
                <w:szCs w:val="22"/>
              </w:rPr>
            </w:pPr>
            <w:bookmarkStart w:id="319" w:name="_Hlk86747028"/>
            <w:r w:rsidRPr="006F0C8F">
              <w:rPr>
                <w:sz w:val="22"/>
                <w:szCs w:val="22"/>
              </w:rPr>
              <w:t>ABC</w:t>
            </w:r>
          </w:p>
        </w:tc>
        <w:tc>
          <w:tcPr>
            <w:tcW w:w="4059" w:type="pct"/>
          </w:tcPr>
          <w:p w14:paraId="1DA7A5D2" w14:textId="77777777" w:rsidR="00DC7909" w:rsidRPr="006F0C8F" w:rsidRDefault="00DC7909" w:rsidP="00DC7909">
            <w:pPr>
              <w:spacing w:after="0"/>
              <w:rPr>
                <w:sz w:val="22"/>
                <w:szCs w:val="22"/>
              </w:rPr>
            </w:pPr>
            <w:r w:rsidRPr="006F0C8F">
              <w:rPr>
                <w:sz w:val="22"/>
                <w:szCs w:val="22"/>
              </w:rPr>
              <w:t>Australian Broadcasting Corporation</w:t>
            </w:r>
          </w:p>
        </w:tc>
      </w:tr>
      <w:tr w:rsidR="00DC7909" w14:paraId="0A0083D7" w14:textId="77777777" w:rsidTr="00DC7909">
        <w:tc>
          <w:tcPr>
            <w:tcW w:w="941" w:type="pct"/>
          </w:tcPr>
          <w:p w14:paraId="35EEA47D" w14:textId="77777777" w:rsidR="00DC7909" w:rsidRPr="006F0C8F" w:rsidRDefault="00DC7909" w:rsidP="00DC7909">
            <w:pPr>
              <w:spacing w:after="0"/>
              <w:rPr>
                <w:sz w:val="22"/>
                <w:szCs w:val="22"/>
              </w:rPr>
            </w:pPr>
            <w:r w:rsidRPr="006F0C8F">
              <w:rPr>
                <w:sz w:val="22"/>
                <w:szCs w:val="22"/>
              </w:rPr>
              <w:t>ACC</w:t>
            </w:r>
          </w:p>
        </w:tc>
        <w:tc>
          <w:tcPr>
            <w:tcW w:w="4059" w:type="pct"/>
          </w:tcPr>
          <w:p w14:paraId="1F292F19" w14:textId="120ABC16" w:rsidR="00DC7909" w:rsidRPr="006F0C8F" w:rsidRDefault="00DC7909" w:rsidP="00DC7909">
            <w:pPr>
              <w:spacing w:after="0"/>
              <w:rPr>
                <w:sz w:val="22"/>
                <w:szCs w:val="22"/>
              </w:rPr>
            </w:pPr>
            <w:r w:rsidRPr="006F0C8F">
              <w:rPr>
                <w:sz w:val="22"/>
                <w:szCs w:val="22"/>
              </w:rPr>
              <w:t>Agency Consultative</w:t>
            </w:r>
            <w:r w:rsidR="00543482">
              <w:rPr>
                <w:sz w:val="22"/>
                <w:szCs w:val="22"/>
              </w:rPr>
              <w:t xml:space="preserve"> Committee</w:t>
            </w:r>
          </w:p>
        </w:tc>
      </w:tr>
      <w:tr w:rsidR="00DC7909" w14:paraId="6D895ABA" w14:textId="77777777" w:rsidTr="00DC7909">
        <w:tc>
          <w:tcPr>
            <w:tcW w:w="941" w:type="pct"/>
          </w:tcPr>
          <w:p w14:paraId="50CE7398" w14:textId="0765B03F" w:rsidR="00DC7909" w:rsidRPr="006F0C8F" w:rsidRDefault="00DC7909" w:rsidP="00DC7909">
            <w:pPr>
              <w:spacing w:after="0"/>
              <w:rPr>
                <w:sz w:val="22"/>
                <w:szCs w:val="22"/>
              </w:rPr>
            </w:pPr>
            <w:r w:rsidRPr="006F0C8F">
              <w:rPr>
                <w:sz w:val="22"/>
                <w:szCs w:val="22"/>
              </w:rPr>
              <w:t>ACT</w:t>
            </w:r>
            <w:r w:rsidR="005345DB">
              <w:rPr>
                <w:sz w:val="22"/>
                <w:szCs w:val="22"/>
              </w:rPr>
              <w:br/>
              <w:t>ACTHP</w:t>
            </w:r>
          </w:p>
        </w:tc>
        <w:tc>
          <w:tcPr>
            <w:tcW w:w="4059" w:type="pct"/>
          </w:tcPr>
          <w:p w14:paraId="1B3579AB" w14:textId="014ECF38" w:rsidR="00DC7909" w:rsidRPr="006F0C8F" w:rsidRDefault="00DC7909" w:rsidP="00DC7909">
            <w:pPr>
              <w:spacing w:after="0"/>
              <w:rPr>
                <w:sz w:val="22"/>
                <w:szCs w:val="22"/>
              </w:rPr>
            </w:pPr>
            <w:r w:rsidRPr="006F0C8F">
              <w:rPr>
                <w:sz w:val="22"/>
                <w:szCs w:val="22"/>
              </w:rPr>
              <w:t>Australian Capital Territory</w:t>
            </w:r>
            <w:r w:rsidR="005345DB">
              <w:rPr>
                <w:sz w:val="22"/>
                <w:szCs w:val="22"/>
              </w:rPr>
              <w:br/>
              <w:t>ACT Historic Places</w:t>
            </w:r>
          </w:p>
        </w:tc>
      </w:tr>
      <w:tr w:rsidR="00DC7909" w14:paraId="5AD1FFA8" w14:textId="77777777" w:rsidTr="00DC7909">
        <w:tc>
          <w:tcPr>
            <w:tcW w:w="941" w:type="pct"/>
          </w:tcPr>
          <w:p w14:paraId="496A87F5" w14:textId="77777777" w:rsidR="00DC7909" w:rsidRPr="006F0C8F" w:rsidRDefault="00DC7909" w:rsidP="00DC7909">
            <w:pPr>
              <w:spacing w:after="0"/>
              <w:rPr>
                <w:sz w:val="22"/>
                <w:szCs w:val="22"/>
              </w:rPr>
            </w:pPr>
            <w:r w:rsidRPr="006F0C8F">
              <w:rPr>
                <w:sz w:val="22"/>
                <w:szCs w:val="22"/>
              </w:rPr>
              <w:t>ACTEWAGL</w:t>
            </w:r>
          </w:p>
        </w:tc>
        <w:tc>
          <w:tcPr>
            <w:tcW w:w="4059" w:type="pct"/>
          </w:tcPr>
          <w:p w14:paraId="16EE9B8C" w14:textId="77777777" w:rsidR="00DC7909" w:rsidRPr="006F0C8F" w:rsidRDefault="00DC7909" w:rsidP="00DC7909">
            <w:pPr>
              <w:spacing w:after="0"/>
              <w:rPr>
                <w:sz w:val="22"/>
                <w:szCs w:val="22"/>
              </w:rPr>
            </w:pPr>
            <w:r w:rsidRPr="006F0C8F">
              <w:rPr>
                <w:sz w:val="22"/>
                <w:szCs w:val="22"/>
              </w:rPr>
              <w:t>ACT Electricity and Gas</w:t>
            </w:r>
          </w:p>
        </w:tc>
      </w:tr>
      <w:tr w:rsidR="00DC7909" w14:paraId="355BEA82" w14:textId="77777777" w:rsidTr="00DC7909">
        <w:tc>
          <w:tcPr>
            <w:tcW w:w="941" w:type="pct"/>
          </w:tcPr>
          <w:p w14:paraId="75EBD058" w14:textId="77777777" w:rsidR="00DC7909" w:rsidRPr="006F0C8F" w:rsidRDefault="00DC7909" w:rsidP="00DC7909">
            <w:pPr>
              <w:spacing w:after="0"/>
              <w:rPr>
                <w:sz w:val="22"/>
                <w:szCs w:val="22"/>
              </w:rPr>
            </w:pPr>
            <w:r w:rsidRPr="006F0C8F">
              <w:rPr>
                <w:sz w:val="22"/>
                <w:szCs w:val="22"/>
              </w:rPr>
              <w:t>ACTPS</w:t>
            </w:r>
          </w:p>
        </w:tc>
        <w:tc>
          <w:tcPr>
            <w:tcW w:w="4059" w:type="pct"/>
          </w:tcPr>
          <w:p w14:paraId="72A4BFB8" w14:textId="77777777" w:rsidR="00DC7909" w:rsidRPr="006F0C8F" w:rsidRDefault="00DC7909" w:rsidP="00DC7909">
            <w:pPr>
              <w:spacing w:after="0"/>
              <w:rPr>
                <w:sz w:val="22"/>
                <w:szCs w:val="22"/>
              </w:rPr>
            </w:pPr>
            <w:r w:rsidRPr="006F0C8F">
              <w:rPr>
                <w:sz w:val="22"/>
                <w:szCs w:val="22"/>
              </w:rPr>
              <w:t>ACT Public Service</w:t>
            </w:r>
          </w:p>
        </w:tc>
      </w:tr>
      <w:tr w:rsidR="00DC7909" w14:paraId="07749481" w14:textId="77777777" w:rsidTr="00DC7909">
        <w:tc>
          <w:tcPr>
            <w:tcW w:w="941" w:type="pct"/>
          </w:tcPr>
          <w:p w14:paraId="22405006" w14:textId="31B6D905" w:rsidR="00DC7909" w:rsidRPr="006F0C8F" w:rsidRDefault="00DC7909" w:rsidP="00DC7909">
            <w:pPr>
              <w:spacing w:after="0"/>
              <w:rPr>
                <w:sz w:val="22"/>
                <w:szCs w:val="22"/>
              </w:rPr>
            </w:pPr>
            <w:r w:rsidRPr="006F0C8F">
              <w:rPr>
                <w:sz w:val="22"/>
                <w:szCs w:val="22"/>
              </w:rPr>
              <w:t>AM</w:t>
            </w:r>
            <w:r w:rsidR="00193E63">
              <w:rPr>
                <w:sz w:val="22"/>
                <w:szCs w:val="22"/>
              </w:rPr>
              <w:br/>
              <w:t>AMaGA</w:t>
            </w:r>
          </w:p>
        </w:tc>
        <w:tc>
          <w:tcPr>
            <w:tcW w:w="4059" w:type="pct"/>
          </w:tcPr>
          <w:p w14:paraId="5A5075DA" w14:textId="77777777" w:rsidR="00DC7909" w:rsidRDefault="00DC7909" w:rsidP="00DC7909">
            <w:pPr>
              <w:spacing w:after="0"/>
              <w:rPr>
                <w:sz w:val="22"/>
                <w:szCs w:val="22"/>
              </w:rPr>
            </w:pPr>
            <w:r w:rsidRPr="006F0C8F">
              <w:rPr>
                <w:sz w:val="22"/>
                <w:szCs w:val="22"/>
              </w:rPr>
              <w:t>Member of the Order of Australia</w:t>
            </w:r>
          </w:p>
          <w:p w14:paraId="184AC502" w14:textId="7B005890" w:rsidR="00353E3B" w:rsidRPr="006F0C8F" w:rsidRDefault="00353E3B" w:rsidP="00DC7909">
            <w:pPr>
              <w:spacing w:after="0"/>
              <w:rPr>
                <w:sz w:val="22"/>
                <w:szCs w:val="22"/>
              </w:rPr>
            </w:pPr>
            <w:r w:rsidRPr="00193E63">
              <w:rPr>
                <w:sz w:val="22"/>
                <w:szCs w:val="22"/>
              </w:rPr>
              <w:t>Australian Museums and Galleries Association</w:t>
            </w:r>
          </w:p>
        </w:tc>
      </w:tr>
      <w:tr w:rsidR="00DC7909" w14:paraId="3BDE7A8A" w14:textId="77777777" w:rsidTr="00DC7909">
        <w:tc>
          <w:tcPr>
            <w:tcW w:w="941" w:type="pct"/>
          </w:tcPr>
          <w:p w14:paraId="1E71C3E0" w14:textId="77777777" w:rsidR="00DC7909" w:rsidRPr="006F0C8F" w:rsidRDefault="00DC7909" w:rsidP="00DC7909">
            <w:pPr>
              <w:spacing w:after="0"/>
              <w:rPr>
                <w:sz w:val="22"/>
                <w:szCs w:val="22"/>
              </w:rPr>
            </w:pPr>
            <w:r w:rsidRPr="006F0C8F">
              <w:rPr>
                <w:sz w:val="22"/>
                <w:szCs w:val="22"/>
              </w:rPr>
              <w:t>ANU</w:t>
            </w:r>
          </w:p>
        </w:tc>
        <w:tc>
          <w:tcPr>
            <w:tcW w:w="4059" w:type="pct"/>
          </w:tcPr>
          <w:p w14:paraId="0D7425E5" w14:textId="77777777" w:rsidR="00DC7909" w:rsidRPr="006F0C8F" w:rsidRDefault="00DC7909" w:rsidP="00DC7909">
            <w:pPr>
              <w:spacing w:after="0"/>
              <w:rPr>
                <w:sz w:val="22"/>
                <w:szCs w:val="22"/>
              </w:rPr>
            </w:pPr>
            <w:r w:rsidRPr="006F0C8F">
              <w:rPr>
                <w:sz w:val="22"/>
                <w:szCs w:val="22"/>
              </w:rPr>
              <w:t>Australian National University</w:t>
            </w:r>
          </w:p>
        </w:tc>
      </w:tr>
      <w:tr w:rsidR="00DC7909" w14:paraId="23C47D1F" w14:textId="77777777" w:rsidTr="00DC7909">
        <w:tc>
          <w:tcPr>
            <w:tcW w:w="941" w:type="pct"/>
          </w:tcPr>
          <w:p w14:paraId="610FCA63" w14:textId="4B6E6010" w:rsidR="00DC7909" w:rsidRPr="006F0C8F" w:rsidRDefault="00DC7909" w:rsidP="00DC7909">
            <w:pPr>
              <w:spacing w:after="0"/>
              <w:rPr>
                <w:sz w:val="22"/>
                <w:szCs w:val="22"/>
              </w:rPr>
            </w:pPr>
            <w:r w:rsidRPr="006F0C8F">
              <w:rPr>
                <w:sz w:val="22"/>
                <w:szCs w:val="22"/>
              </w:rPr>
              <w:t>AO</w:t>
            </w:r>
            <w:r w:rsidR="005345DB">
              <w:rPr>
                <w:sz w:val="22"/>
                <w:szCs w:val="22"/>
              </w:rPr>
              <w:br/>
              <w:t>ASO</w:t>
            </w:r>
          </w:p>
        </w:tc>
        <w:tc>
          <w:tcPr>
            <w:tcW w:w="4059" w:type="pct"/>
          </w:tcPr>
          <w:p w14:paraId="5ED57029" w14:textId="77777777" w:rsidR="00DC7909" w:rsidRDefault="00DC7909" w:rsidP="00DC7909">
            <w:pPr>
              <w:spacing w:after="0"/>
              <w:rPr>
                <w:sz w:val="22"/>
                <w:szCs w:val="22"/>
              </w:rPr>
            </w:pPr>
            <w:r w:rsidRPr="006F0C8F">
              <w:rPr>
                <w:sz w:val="22"/>
                <w:szCs w:val="22"/>
              </w:rPr>
              <w:t>Officer of the Order of Australia</w:t>
            </w:r>
          </w:p>
          <w:p w14:paraId="35D41208" w14:textId="5C76AF68" w:rsidR="005345DB" w:rsidRPr="006F0C8F" w:rsidRDefault="005345DB" w:rsidP="00DC7909">
            <w:pPr>
              <w:spacing w:after="0"/>
              <w:rPr>
                <w:sz w:val="22"/>
                <w:szCs w:val="22"/>
              </w:rPr>
            </w:pPr>
            <w:r w:rsidRPr="006F0C8F">
              <w:rPr>
                <w:sz w:val="22"/>
                <w:szCs w:val="22"/>
              </w:rPr>
              <w:t>Administrative Services Officer</w:t>
            </w:r>
          </w:p>
        </w:tc>
      </w:tr>
      <w:tr w:rsidR="00DC7909" w14:paraId="6A433FFB" w14:textId="77777777" w:rsidTr="00DC7909">
        <w:tc>
          <w:tcPr>
            <w:tcW w:w="941" w:type="pct"/>
          </w:tcPr>
          <w:p w14:paraId="73F8C3F4" w14:textId="4CC8B902" w:rsidR="00DC7909" w:rsidRDefault="00DC7909" w:rsidP="00DC7909">
            <w:pPr>
              <w:spacing w:after="0"/>
              <w:rPr>
                <w:sz w:val="22"/>
                <w:szCs w:val="22"/>
              </w:rPr>
            </w:pPr>
            <w:r w:rsidRPr="006F0C8F">
              <w:rPr>
                <w:sz w:val="22"/>
                <w:szCs w:val="22"/>
              </w:rPr>
              <w:t>ASO</w:t>
            </w:r>
            <w:r w:rsidR="005345DB">
              <w:rPr>
                <w:sz w:val="22"/>
                <w:szCs w:val="22"/>
              </w:rPr>
              <w:t>C</w:t>
            </w:r>
          </w:p>
          <w:p w14:paraId="4400DB4A" w14:textId="21E36C71" w:rsidR="00543482" w:rsidRPr="006F0C8F" w:rsidRDefault="00543482" w:rsidP="00DC7909">
            <w:pPr>
              <w:spacing w:after="0"/>
              <w:rPr>
                <w:sz w:val="22"/>
                <w:szCs w:val="22"/>
              </w:rPr>
            </w:pPr>
            <w:r>
              <w:rPr>
                <w:sz w:val="22"/>
                <w:szCs w:val="22"/>
              </w:rPr>
              <w:t>ATSIPP</w:t>
            </w:r>
          </w:p>
        </w:tc>
        <w:tc>
          <w:tcPr>
            <w:tcW w:w="4059" w:type="pct"/>
          </w:tcPr>
          <w:p w14:paraId="521C9C53" w14:textId="72706244" w:rsidR="00DC7909" w:rsidRDefault="005345DB" w:rsidP="00DC7909">
            <w:pPr>
              <w:spacing w:after="0"/>
              <w:rPr>
                <w:sz w:val="22"/>
                <w:szCs w:val="22"/>
              </w:rPr>
            </w:pPr>
            <w:r>
              <w:rPr>
                <w:sz w:val="22"/>
                <w:szCs w:val="22"/>
              </w:rPr>
              <w:t>Artist Society of Canberra</w:t>
            </w:r>
          </w:p>
          <w:p w14:paraId="6FE9753B" w14:textId="11963154" w:rsidR="00543482" w:rsidRPr="006F0C8F" w:rsidRDefault="00543482" w:rsidP="00DC7909">
            <w:pPr>
              <w:spacing w:after="0"/>
              <w:rPr>
                <w:sz w:val="22"/>
                <w:szCs w:val="22"/>
              </w:rPr>
            </w:pPr>
            <w:r>
              <w:rPr>
                <w:sz w:val="22"/>
                <w:szCs w:val="22"/>
              </w:rPr>
              <w:t>Aboriginal and Torres Strait Islander Procurement Policy</w:t>
            </w:r>
          </w:p>
        </w:tc>
      </w:tr>
      <w:tr w:rsidR="00DC7909" w14:paraId="3D226774" w14:textId="77777777" w:rsidTr="00DC7909">
        <w:tc>
          <w:tcPr>
            <w:tcW w:w="941" w:type="pct"/>
          </w:tcPr>
          <w:p w14:paraId="45550463" w14:textId="63232280" w:rsidR="00DC7909" w:rsidRPr="006F0C8F" w:rsidRDefault="00DC7909" w:rsidP="00DC7909">
            <w:pPr>
              <w:spacing w:after="0"/>
              <w:rPr>
                <w:sz w:val="22"/>
                <w:szCs w:val="22"/>
              </w:rPr>
            </w:pPr>
            <w:r w:rsidRPr="006F0C8F">
              <w:rPr>
                <w:sz w:val="22"/>
                <w:szCs w:val="22"/>
              </w:rPr>
              <w:t>BA</w:t>
            </w:r>
            <w:r w:rsidR="005345DB">
              <w:rPr>
                <w:sz w:val="22"/>
                <w:szCs w:val="22"/>
              </w:rPr>
              <w:br/>
              <w:t>BCP</w:t>
            </w:r>
          </w:p>
        </w:tc>
        <w:tc>
          <w:tcPr>
            <w:tcW w:w="4059" w:type="pct"/>
          </w:tcPr>
          <w:p w14:paraId="6C9F16C0" w14:textId="77777777" w:rsidR="00DC7909" w:rsidRDefault="00DC7909" w:rsidP="00DC7909">
            <w:pPr>
              <w:spacing w:after="0"/>
              <w:rPr>
                <w:sz w:val="22"/>
                <w:szCs w:val="22"/>
              </w:rPr>
            </w:pPr>
            <w:r w:rsidRPr="006F0C8F">
              <w:rPr>
                <w:sz w:val="22"/>
                <w:szCs w:val="22"/>
              </w:rPr>
              <w:t>Bachelor of Arts</w:t>
            </w:r>
          </w:p>
          <w:p w14:paraId="6996114B" w14:textId="0FF07617" w:rsidR="005345DB" w:rsidRPr="006F0C8F" w:rsidRDefault="005345DB" w:rsidP="00DC7909">
            <w:pPr>
              <w:spacing w:after="0"/>
              <w:rPr>
                <w:sz w:val="22"/>
                <w:szCs w:val="22"/>
              </w:rPr>
            </w:pPr>
            <w:r>
              <w:rPr>
                <w:sz w:val="22"/>
                <w:szCs w:val="22"/>
              </w:rPr>
              <w:t>Business Continuity Plan</w:t>
            </w:r>
          </w:p>
        </w:tc>
      </w:tr>
      <w:tr w:rsidR="00DC7909" w14:paraId="547A2780" w14:textId="77777777" w:rsidTr="00DC7909">
        <w:tc>
          <w:tcPr>
            <w:tcW w:w="941" w:type="pct"/>
          </w:tcPr>
          <w:p w14:paraId="0A1F0CE9" w14:textId="77777777" w:rsidR="00DC7909" w:rsidRDefault="00DC7909" w:rsidP="00DC7909">
            <w:pPr>
              <w:spacing w:after="0"/>
              <w:rPr>
                <w:sz w:val="22"/>
                <w:szCs w:val="22"/>
              </w:rPr>
            </w:pPr>
            <w:r w:rsidRPr="006F0C8F">
              <w:rPr>
                <w:sz w:val="22"/>
                <w:szCs w:val="22"/>
              </w:rPr>
              <w:t>BSc</w:t>
            </w:r>
          </w:p>
          <w:p w14:paraId="2902B4B2" w14:textId="42975667" w:rsidR="00543482" w:rsidRPr="006F0C8F" w:rsidRDefault="00543482" w:rsidP="00DC7909">
            <w:pPr>
              <w:spacing w:after="0"/>
              <w:rPr>
                <w:sz w:val="22"/>
                <w:szCs w:val="22"/>
              </w:rPr>
            </w:pPr>
            <w:r>
              <w:rPr>
                <w:sz w:val="22"/>
                <w:szCs w:val="22"/>
              </w:rPr>
              <w:t>the Centre</w:t>
            </w:r>
          </w:p>
        </w:tc>
        <w:tc>
          <w:tcPr>
            <w:tcW w:w="4059" w:type="pct"/>
          </w:tcPr>
          <w:p w14:paraId="26687D18" w14:textId="77777777" w:rsidR="00DC7909" w:rsidRDefault="00DC7909" w:rsidP="00DC7909">
            <w:pPr>
              <w:spacing w:after="0"/>
              <w:rPr>
                <w:sz w:val="22"/>
                <w:szCs w:val="22"/>
              </w:rPr>
            </w:pPr>
            <w:r w:rsidRPr="006F0C8F">
              <w:rPr>
                <w:sz w:val="22"/>
                <w:szCs w:val="22"/>
              </w:rPr>
              <w:t>Bachelor of Science</w:t>
            </w:r>
          </w:p>
          <w:p w14:paraId="67DAEB1A" w14:textId="1DC450FA" w:rsidR="00543482" w:rsidRPr="006F0C8F" w:rsidRDefault="00543482" w:rsidP="00DC7909">
            <w:pPr>
              <w:spacing w:after="0"/>
              <w:rPr>
                <w:sz w:val="22"/>
                <w:szCs w:val="22"/>
              </w:rPr>
            </w:pPr>
            <w:r>
              <w:rPr>
                <w:sz w:val="22"/>
                <w:szCs w:val="22"/>
              </w:rPr>
              <w:t>Canberra Theatre</w:t>
            </w:r>
            <w:r w:rsidR="00BD5212">
              <w:rPr>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Cs w:val="22"/>
              </w:rPr>
              <w:fldChar w:fldCharType="end"/>
            </w:r>
            <w:r>
              <w:rPr>
                <w:sz w:val="22"/>
                <w:szCs w:val="22"/>
              </w:rPr>
              <w:t xml:space="preserve"> Centre</w:t>
            </w:r>
          </w:p>
        </w:tc>
      </w:tr>
      <w:tr w:rsidR="00DC7909" w14:paraId="2F40A060" w14:textId="77777777" w:rsidTr="00DC7909">
        <w:tc>
          <w:tcPr>
            <w:tcW w:w="941" w:type="pct"/>
          </w:tcPr>
          <w:p w14:paraId="2F1DE1AF" w14:textId="77777777" w:rsidR="00DC7909" w:rsidRPr="006F0C8F" w:rsidRDefault="00DC7909" w:rsidP="00DC7909">
            <w:pPr>
              <w:spacing w:after="0"/>
              <w:rPr>
                <w:sz w:val="22"/>
                <w:szCs w:val="22"/>
              </w:rPr>
            </w:pPr>
            <w:r w:rsidRPr="006F0C8F">
              <w:rPr>
                <w:sz w:val="22"/>
                <w:szCs w:val="22"/>
              </w:rPr>
              <w:t>CEO</w:t>
            </w:r>
          </w:p>
        </w:tc>
        <w:tc>
          <w:tcPr>
            <w:tcW w:w="4059" w:type="pct"/>
          </w:tcPr>
          <w:p w14:paraId="2867C015" w14:textId="77777777" w:rsidR="00DC7909" w:rsidRPr="006F0C8F" w:rsidRDefault="00DC7909" w:rsidP="00DC7909">
            <w:pPr>
              <w:spacing w:after="0"/>
              <w:rPr>
                <w:sz w:val="22"/>
                <w:szCs w:val="22"/>
              </w:rPr>
            </w:pPr>
            <w:r w:rsidRPr="006F0C8F">
              <w:rPr>
                <w:sz w:val="22"/>
                <w:szCs w:val="22"/>
              </w:rPr>
              <w:t>Chief Executive Officer</w:t>
            </w:r>
          </w:p>
        </w:tc>
      </w:tr>
      <w:tr w:rsidR="00DC7909" w14:paraId="6F38B4CB" w14:textId="77777777" w:rsidTr="00DC7909">
        <w:tc>
          <w:tcPr>
            <w:tcW w:w="941" w:type="pct"/>
          </w:tcPr>
          <w:p w14:paraId="5D5545EF" w14:textId="77777777" w:rsidR="00DC7909" w:rsidRPr="006F0C8F" w:rsidRDefault="00DC7909" w:rsidP="00DC7909">
            <w:pPr>
              <w:spacing w:after="0"/>
              <w:rPr>
                <w:sz w:val="22"/>
                <w:szCs w:val="22"/>
              </w:rPr>
            </w:pPr>
            <w:r w:rsidRPr="006F0C8F">
              <w:rPr>
                <w:sz w:val="22"/>
                <w:szCs w:val="22"/>
              </w:rPr>
              <w:t>CFC</w:t>
            </w:r>
          </w:p>
        </w:tc>
        <w:tc>
          <w:tcPr>
            <w:tcW w:w="4059" w:type="pct"/>
          </w:tcPr>
          <w:p w14:paraId="2B68D178" w14:textId="77777777" w:rsidR="00DC7909" w:rsidRPr="006F0C8F" w:rsidRDefault="00DC7909" w:rsidP="00DC7909">
            <w:pPr>
              <w:spacing w:after="0"/>
              <w:rPr>
                <w:sz w:val="22"/>
                <w:szCs w:val="22"/>
              </w:rPr>
            </w:pPr>
            <w:r w:rsidRPr="006F0C8F">
              <w:rPr>
                <w:sz w:val="22"/>
                <w:szCs w:val="22"/>
              </w:rPr>
              <w:t>Cultural Facilities Corporation</w:t>
            </w:r>
          </w:p>
        </w:tc>
      </w:tr>
      <w:tr w:rsidR="00DC7909" w14:paraId="776BBAF0" w14:textId="77777777" w:rsidTr="00DC7909">
        <w:tc>
          <w:tcPr>
            <w:tcW w:w="941" w:type="pct"/>
          </w:tcPr>
          <w:p w14:paraId="6D7CC588" w14:textId="77777777" w:rsidR="00DC7909" w:rsidRPr="006F0C8F" w:rsidRDefault="00DC7909" w:rsidP="00DC7909">
            <w:pPr>
              <w:spacing w:after="0"/>
              <w:rPr>
                <w:sz w:val="22"/>
                <w:szCs w:val="22"/>
              </w:rPr>
            </w:pPr>
            <w:r w:rsidRPr="006F0C8F">
              <w:rPr>
                <w:sz w:val="22"/>
                <w:szCs w:val="22"/>
              </w:rPr>
              <w:t>CFO</w:t>
            </w:r>
          </w:p>
        </w:tc>
        <w:tc>
          <w:tcPr>
            <w:tcW w:w="4059" w:type="pct"/>
          </w:tcPr>
          <w:p w14:paraId="66B2E0EC" w14:textId="77777777" w:rsidR="00DC7909" w:rsidRPr="006F0C8F" w:rsidRDefault="00DC7909" w:rsidP="00DC7909">
            <w:pPr>
              <w:spacing w:after="0"/>
              <w:rPr>
                <w:sz w:val="22"/>
                <w:szCs w:val="22"/>
              </w:rPr>
            </w:pPr>
            <w:r w:rsidRPr="006F0C8F">
              <w:rPr>
                <w:sz w:val="22"/>
                <w:szCs w:val="22"/>
              </w:rPr>
              <w:t>Chief Financial Officer</w:t>
            </w:r>
          </w:p>
        </w:tc>
      </w:tr>
      <w:tr w:rsidR="00DC7909" w14:paraId="2094A8FF" w14:textId="77777777" w:rsidTr="00DC7909">
        <w:tc>
          <w:tcPr>
            <w:tcW w:w="941" w:type="pct"/>
          </w:tcPr>
          <w:p w14:paraId="7AEF7707" w14:textId="77777777" w:rsidR="00DC7909" w:rsidRPr="006F0C8F" w:rsidRDefault="00DC7909" w:rsidP="00DC7909">
            <w:pPr>
              <w:spacing w:after="0"/>
              <w:rPr>
                <w:sz w:val="22"/>
                <w:szCs w:val="22"/>
              </w:rPr>
            </w:pPr>
            <w:r w:rsidRPr="006F0C8F">
              <w:rPr>
                <w:sz w:val="22"/>
                <w:szCs w:val="22"/>
              </w:rPr>
              <w:t>CMAG</w:t>
            </w:r>
          </w:p>
        </w:tc>
        <w:tc>
          <w:tcPr>
            <w:tcW w:w="4059" w:type="pct"/>
          </w:tcPr>
          <w:p w14:paraId="4FB652D6" w14:textId="77777777" w:rsidR="00DC7909" w:rsidRPr="006F0C8F" w:rsidRDefault="00DC7909" w:rsidP="00DC7909">
            <w:pPr>
              <w:spacing w:after="0"/>
              <w:rPr>
                <w:sz w:val="22"/>
                <w:szCs w:val="22"/>
              </w:rPr>
            </w:pPr>
            <w:r w:rsidRPr="006F0C8F">
              <w:rPr>
                <w:sz w:val="22"/>
                <w:szCs w:val="22"/>
              </w:rPr>
              <w:t>Canberra Museum and Gallery</w:t>
            </w:r>
          </w:p>
        </w:tc>
      </w:tr>
      <w:tr w:rsidR="00DC7909" w14:paraId="22AB8D73" w14:textId="77777777" w:rsidTr="00DC7909">
        <w:tc>
          <w:tcPr>
            <w:tcW w:w="941" w:type="pct"/>
          </w:tcPr>
          <w:p w14:paraId="0223FC88" w14:textId="77777777" w:rsidR="00DC7909" w:rsidRPr="006F0C8F" w:rsidRDefault="00DC7909" w:rsidP="00DC7909">
            <w:pPr>
              <w:spacing w:after="0"/>
              <w:rPr>
                <w:sz w:val="22"/>
                <w:szCs w:val="22"/>
              </w:rPr>
            </w:pPr>
            <w:r w:rsidRPr="006F0C8F">
              <w:rPr>
                <w:sz w:val="22"/>
                <w:szCs w:val="22"/>
              </w:rPr>
              <w:t>CMTEDD</w:t>
            </w:r>
          </w:p>
        </w:tc>
        <w:tc>
          <w:tcPr>
            <w:tcW w:w="4059" w:type="pct"/>
          </w:tcPr>
          <w:p w14:paraId="399BA23B" w14:textId="77777777" w:rsidR="00DC7909" w:rsidRPr="006F0C8F" w:rsidRDefault="00DC7909" w:rsidP="00DC7909">
            <w:pPr>
              <w:spacing w:after="0"/>
              <w:rPr>
                <w:sz w:val="22"/>
                <w:szCs w:val="22"/>
              </w:rPr>
            </w:pPr>
            <w:r w:rsidRPr="006F0C8F">
              <w:rPr>
                <w:sz w:val="22"/>
                <w:szCs w:val="22"/>
              </w:rPr>
              <w:t>Chief Minister, Treasury and Economic Development Directorate</w:t>
            </w:r>
          </w:p>
        </w:tc>
      </w:tr>
      <w:tr w:rsidR="00DC7909" w14:paraId="391DB648" w14:textId="77777777" w:rsidTr="00DC7909">
        <w:tc>
          <w:tcPr>
            <w:tcW w:w="941" w:type="pct"/>
          </w:tcPr>
          <w:p w14:paraId="3385D93C" w14:textId="77777777" w:rsidR="00DC7909" w:rsidRDefault="00DC7909" w:rsidP="00DC7909">
            <w:pPr>
              <w:spacing w:after="0"/>
              <w:rPr>
                <w:sz w:val="22"/>
                <w:szCs w:val="22"/>
              </w:rPr>
            </w:pPr>
            <w:r w:rsidRPr="006F0C8F">
              <w:rPr>
                <w:sz w:val="22"/>
                <w:szCs w:val="22"/>
              </w:rPr>
              <w:t>CNG</w:t>
            </w:r>
          </w:p>
          <w:p w14:paraId="2A5E415B" w14:textId="5DFF2D9B" w:rsidR="00DC5688" w:rsidRPr="006F0C8F" w:rsidRDefault="00DC5688" w:rsidP="00DC7909">
            <w:pPr>
              <w:spacing w:after="0"/>
              <w:rPr>
                <w:sz w:val="22"/>
                <w:szCs w:val="22"/>
              </w:rPr>
            </w:pPr>
            <w:r>
              <w:rPr>
                <w:sz w:val="22"/>
                <w:szCs w:val="22"/>
              </w:rPr>
              <w:t>CMP</w:t>
            </w:r>
          </w:p>
        </w:tc>
        <w:tc>
          <w:tcPr>
            <w:tcW w:w="4059" w:type="pct"/>
          </w:tcPr>
          <w:p w14:paraId="5843E3D2" w14:textId="77777777" w:rsidR="00DC7909" w:rsidRDefault="00DC7909" w:rsidP="00DC7909">
            <w:pPr>
              <w:spacing w:after="0"/>
              <w:rPr>
                <w:sz w:val="22"/>
                <w:szCs w:val="22"/>
              </w:rPr>
            </w:pPr>
            <w:r w:rsidRPr="006F0C8F">
              <w:rPr>
                <w:sz w:val="22"/>
                <w:szCs w:val="22"/>
              </w:rPr>
              <w:t>Compressed Natural Gas</w:t>
            </w:r>
          </w:p>
          <w:p w14:paraId="7CFE0BF5" w14:textId="7A7CEB1B" w:rsidR="00DC5688" w:rsidRPr="006F0C8F" w:rsidRDefault="00DC5688" w:rsidP="00DC7909">
            <w:pPr>
              <w:spacing w:after="0"/>
              <w:rPr>
                <w:sz w:val="22"/>
                <w:szCs w:val="22"/>
              </w:rPr>
            </w:pPr>
            <w:r>
              <w:rPr>
                <w:sz w:val="22"/>
                <w:szCs w:val="22"/>
              </w:rPr>
              <w:t>Conservation Management Plan</w:t>
            </w:r>
          </w:p>
        </w:tc>
      </w:tr>
      <w:tr w:rsidR="00DC7909" w14:paraId="571682D6" w14:textId="77777777" w:rsidTr="00DC7909">
        <w:tc>
          <w:tcPr>
            <w:tcW w:w="941" w:type="pct"/>
          </w:tcPr>
          <w:p w14:paraId="43E6C0CC" w14:textId="77777777" w:rsidR="00DC7909" w:rsidRPr="006F0C8F" w:rsidRDefault="00DC7909" w:rsidP="00DC7909">
            <w:pPr>
              <w:spacing w:after="0"/>
              <w:rPr>
                <w:sz w:val="22"/>
                <w:szCs w:val="22"/>
              </w:rPr>
            </w:pPr>
            <w:r w:rsidRPr="006F0C8F">
              <w:rPr>
                <w:sz w:val="22"/>
                <w:szCs w:val="22"/>
              </w:rPr>
              <w:t>CPI</w:t>
            </w:r>
          </w:p>
        </w:tc>
        <w:tc>
          <w:tcPr>
            <w:tcW w:w="4059" w:type="pct"/>
          </w:tcPr>
          <w:p w14:paraId="067F2762" w14:textId="77777777" w:rsidR="00DC7909" w:rsidRPr="006F0C8F" w:rsidRDefault="00DC7909" w:rsidP="00DC7909">
            <w:pPr>
              <w:spacing w:after="0"/>
              <w:rPr>
                <w:sz w:val="22"/>
                <w:szCs w:val="22"/>
              </w:rPr>
            </w:pPr>
            <w:r w:rsidRPr="006F0C8F">
              <w:rPr>
                <w:sz w:val="22"/>
                <w:szCs w:val="22"/>
              </w:rPr>
              <w:t>Consumer Price Index</w:t>
            </w:r>
          </w:p>
        </w:tc>
      </w:tr>
      <w:tr w:rsidR="00DC7909" w14:paraId="4462A393" w14:textId="77777777" w:rsidTr="00DC7909">
        <w:tc>
          <w:tcPr>
            <w:tcW w:w="941" w:type="pct"/>
          </w:tcPr>
          <w:p w14:paraId="15A63A57" w14:textId="5C60F713" w:rsidR="00DC7909" w:rsidRPr="006F0C8F" w:rsidRDefault="00DC7909" w:rsidP="00DC7909">
            <w:pPr>
              <w:spacing w:after="0"/>
              <w:rPr>
                <w:sz w:val="22"/>
                <w:szCs w:val="22"/>
              </w:rPr>
            </w:pPr>
            <w:r w:rsidRPr="006F0C8F">
              <w:rPr>
                <w:sz w:val="22"/>
                <w:szCs w:val="22"/>
              </w:rPr>
              <w:t>CRA</w:t>
            </w:r>
            <w:r w:rsidR="005345DB">
              <w:rPr>
                <w:sz w:val="22"/>
                <w:szCs w:val="22"/>
              </w:rPr>
              <w:br/>
              <w:t>CRM</w:t>
            </w:r>
            <w:r w:rsidR="005345DB">
              <w:rPr>
                <w:sz w:val="22"/>
                <w:szCs w:val="22"/>
              </w:rPr>
              <w:br/>
            </w:r>
            <w:r w:rsidR="00DC5688">
              <w:rPr>
                <w:sz w:val="22"/>
                <w:szCs w:val="22"/>
              </w:rPr>
              <w:t>D</w:t>
            </w:r>
            <w:r w:rsidR="005345DB">
              <w:rPr>
                <w:sz w:val="22"/>
                <w:szCs w:val="22"/>
              </w:rPr>
              <w:t>A</w:t>
            </w:r>
            <w:r w:rsidR="00DC5688">
              <w:rPr>
                <w:sz w:val="22"/>
                <w:szCs w:val="22"/>
              </w:rPr>
              <w:br/>
              <w:t>ESA</w:t>
            </w:r>
          </w:p>
        </w:tc>
        <w:tc>
          <w:tcPr>
            <w:tcW w:w="4059" w:type="pct"/>
          </w:tcPr>
          <w:p w14:paraId="6DEE9DD3" w14:textId="741FDE8E" w:rsidR="00DC7909" w:rsidRDefault="00DC7909" w:rsidP="00DC7909">
            <w:pPr>
              <w:spacing w:after="0"/>
              <w:rPr>
                <w:sz w:val="22"/>
                <w:szCs w:val="22"/>
              </w:rPr>
            </w:pPr>
            <w:r w:rsidRPr="006F0C8F">
              <w:rPr>
                <w:sz w:val="22"/>
                <w:szCs w:val="22"/>
              </w:rPr>
              <w:t>City Renewal Authority</w:t>
            </w:r>
            <w:r w:rsidR="001006A3">
              <w:rPr>
                <w:szCs w:val="22"/>
              </w:rPr>
              <w:fldChar w:fldCharType="begin"/>
            </w:r>
            <w:r w:rsidR="001006A3">
              <w:instrText xml:space="preserve"> XE "</w:instrText>
            </w:r>
            <w:r w:rsidR="001006A3" w:rsidRPr="00514F06">
              <w:rPr>
                <w:sz w:val="22"/>
                <w:szCs w:val="22"/>
              </w:rPr>
              <w:instrText>City Renewal Authority</w:instrText>
            </w:r>
            <w:r w:rsidR="001006A3">
              <w:instrText xml:space="preserve">" </w:instrText>
            </w:r>
            <w:r w:rsidR="001006A3">
              <w:rPr>
                <w:szCs w:val="22"/>
              </w:rPr>
              <w:fldChar w:fldCharType="end"/>
            </w:r>
          </w:p>
          <w:p w14:paraId="770D5727" w14:textId="343890A4" w:rsidR="005345DB" w:rsidRDefault="005345DB" w:rsidP="00DC7909">
            <w:pPr>
              <w:spacing w:after="0"/>
              <w:rPr>
                <w:sz w:val="22"/>
                <w:szCs w:val="22"/>
              </w:rPr>
            </w:pPr>
            <w:r>
              <w:rPr>
                <w:sz w:val="22"/>
                <w:szCs w:val="22"/>
              </w:rPr>
              <w:t>Client Relationship Management</w:t>
            </w:r>
            <w:r w:rsidR="00DC5688">
              <w:rPr>
                <w:sz w:val="22"/>
                <w:szCs w:val="22"/>
              </w:rPr>
              <w:br/>
              <w:t>Development Application</w:t>
            </w:r>
          </w:p>
          <w:p w14:paraId="2518D2FB" w14:textId="575A953A" w:rsidR="005345DB" w:rsidRPr="006F0C8F" w:rsidRDefault="005345DB" w:rsidP="00DC7909">
            <w:pPr>
              <w:spacing w:after="0"/>
              <w:rPr>
                <w:sz w:val="22"/>
                <w:szCs w:val="22"/>
              </w:rPr>
            </w:pPr>
            <w:r>
              <w:rPr>
                <w:sz w:val="22"/>
                <w:szCs w:val="22"/>
              </w:rPr>
              <w:t>Emergency Services Agency</w:t>
            </w:r>
          </w:p>
        </w:tc>
      </w:tr>
      <w:tr w:rsidR="00DC7909" w14:paraId="0E473DC6" w14:textId="77777777" w:rsidTr="00DC7909">
        <w:tc>
          <w:tcPr>
            <w:tcW w:w="941" w:type="pct"/>
          </w:tcPr>
          <w:p w14:paraId="2D8A661F" w14:textId="77777777" w:rsidR="00DC7909" w:rsidRPr="006F0C8F" w:rsidRDefault="00DC7909" w:rsidP="00DC7909">
            <w:pPr>
              <w:spacing w:after="0"/>
              <w:rPr>
                <w:sz w:val="22"/>
                <w:szCs w:val="22"/>
              </w:rPr>
            </w:pPr>
            <w:r w:rsidRPr="006F0C8F">
              <w:rPr>
                <w:sz w:val="22"/>
                <w:szCs w:val="22"/>
              </w:rPr>
              <w:t>EPSDD</w:t>
            </w:r>
          </w:p>
        </w:tc>
        <w:tc>
          <w:tcPr>
            <w:tcW w:w="4059" w:type="pct"/>
          </w:tcPr>
          <w:p w14:paraId="317C72A7" w14:textId="77777777" w:rsidR="00DC7909" w:rsidRPr="006F0C8F" w:rsidRDefault="00DC7909" w:rsidP="00DC7909">
            <w:pPr>
              <w:spacing w:after="0"/>
              <w:rPr>
                <w:sz w:val="22"/>
                <w:szCs w:val="22"/>
              </w:rPr>
            </w:pPr>
            <w:r w:rsidRPr="006F0C8F">
              <w:rPr>
                <w:sz w:val="22"/>
                <w:szCs w:val="22"/>
              </w:rPr>
              <w:t>Environment, Planning and Sustainable Development Directorate</w:t>
            </w:r>
          </w:p>
        </w:tc>
      </w:tr>
      <w:tr w:rsidR="00DC7909" w14:paraId="203FFDAC" w14:textId="77777777" w:rsidTr="00DC7909">
        <w:tc>
          <w:tcPr>
            <w:tcW w:w="941" w:type="pct"/>
          </w:tcPr>
          <w:p w14:paraId="5E1984E2" w14:textId="77777777" w:rsidR="00DC7909" w:rsidRPr="006F0C8F" w:rsidRDefault="00DC7909" w:rsidP="00DC7909">
            <w:pPr>
              <w:spacing w:after="0"/>
              <w:rPr>
                <w:sz w:val="22"/>
                <w:szCs w:val="22"/>
              </w:rPr>
            </w:pPr>
            <w:r w:rsidRPr="006F0C8F">
              <w:rPr>
                <w:sz w:val="22"/>
                <w:szCs w:val="22"/>
              </w:rPr>
              <w:t>ESD</w:t>
            </w:r>
          </w:p>
        </w:tc>
        <w:tc>
          <w:tcPr>
            <w:tcW w:w="4059" w:type="pct"/>
          </w:tcPr>
          <w:p w14:paraId="140BB589" w14:textId="77777777" w:rsidR="00DC7909" w:rsidRPr="006F0C8F" w:rsidRDefault="00DC7909" w:rsidP="00DC7909">
            <w:pPr>
              <w:spacing w:after="0"/>
              <w:rPr>
                <w:sz w:val="22"/>
                <w:szCs w:val="22"/>
              </w:rPr>
            </w:pPr>
            <w:r w:rsidRPr="006F0C8F">
              <w:rPr>
                <w:sz w:val="22"/>
                <w:szCs w:val="22"/>
              </w:rPr>
              <w:t>Ecologically Sustainable Development</w:t>
            </w:r>
          </w:p>
        </w:tc>
      </w:tr>
      <w:tr w:rsidR="00DC7909" w14:paraId="0F1554B0" w14:textId="77777777" w:rsidTr="00DC7909">
        <w:tc>
          <w:tcPr>
            <w:tcW w:w="941" w:type="pct"/>
          </w:tcPr>
          <w:p w14:paraId="51F36C1A" w14:textId="77777777" w:rsidR="00DC7909" w:rsidRPr="006F0C8F" w:rsidRDefault="00DC7909" w:rsidP="00DC7909">
            <w:pPr>
              <w:spacing w:after="0"/>
              <w:rPr>
                <w:sz w:val="22"/>
                <w:szCs w:val="22"/>
              </w:rPr>
            </w:pPr>
            <w:r w:rsidRPr="006F0C8F">
              <w:rPr>
                <w:sz w:val="22"/>
                <w:szCs w:val="22"/>
              </w:rPr>
              <w:t>ESP</w:t>
            </w:r>
          </w:p>
        </w:tc>
        <w:tc>
          <w:tcPr>
            <w:tcW w:w="4059" w:type="pct"/>
          </w:tcPr>
          <w:p w14:paraId="0286F944" w14:textId="77777777" w:rsidR="00DC7909" w:rsidRPr="006F0C8F" w:rsidRDefault="00DC7909" w:rsidP="00DC7909">
            <w:pPr>
              <w:spacing w:after="0"/>
              <w:rPr>
                <w:sz w:val="22"/>
                <w:szCs w:val="22"/>
              </w:rPr>
            </w:pPr>
            <w:r w:rsidRPr="006F0C8F">
              <w:rPr>
                <w:sz w:val="22"/>
                <w:szCs w:val="22"/>
              </w:rPr>
              <w:t>Enterprise Sustainability Platform</w:t>
            </w:r>
          </w:p>
        </w:tc>
      </w:tr>
      <w:tr w:rsidR="00DC7909" w14:paraId="14495AC1" w14:textId="77777777" w:rsidTr="00DC7909">
        <w:tc>
          <w:tcPr>
            <w:tcW w:w="941" w:type="pct"/>
          </w:tcPr>
          <w:p w14:paraId="4522218C" w14:textId="77777777" w:rsidR="00DC7909" w:rsidRPr="006F0C8F" w:rsidRDefault="00DC7909" w:rsidP="00DC7909">
            <w:pPr>
              <w:spacing w:after="0"/>
              <w:rPr>
                <w:sz w:val="22"/>
                <w:szCs w:val="22"/>
              </w:rPr>
            </w:pPr>
            <w:r w:rsidRPr="006F0C8F">
              <w:rPr>
                <w:sz w:val="22"/>
                <w:szCs w:val="22"/>
              </w:rPr>
              <w:t>FBT</w:t>
            </w:r>
          </w:p>
        </w:tc>
        <w:tc>
          <w:tcPr>
            <w:tcW w:w="4059" w:type="pct"/>
          </w:tcPr>
          <w:p w14:paraId="496DCC74" w14:textId="77777777" w:rsidR="00DC7909" w:rsidRPr="006F0C8F" w:rsidRDefault="00DC7909" w:rsidP="00DC7909">
            <w:pPr>
              <w:spacing w:after="0"/>
              <w:rPr>
                <w:sz w:val="22"/>
                <w:szCs w:val="22"/>
              </w:rPr>
            </w:pPr>
            <w:r w:rsidRPr="006F0C8F">
              <w:rPr>
                <w:sz w:val="22"/>
                <w:szCs w:val="22"/>
              </w:rPr>
              <w:t>Fringe Benefits Tax</w:t>
            </w:r>
          </w:p>
        </w:tc>
      </w:tr>
      <w:tr w:rsidR="00DC7909" w14:paraId="4A40A301" w14:textId="77777777" w:rsidTr="00DC7909">
        <w:tc>
          <w:tcPr>
            <w:tcW w:w="941" w:type="pct"/>
          </w:tcPr>
          <w:p w14:paraId="5D2B6512" w14:textId="77777777" w:rsidR="00DC7909" w:rsidRPr="006F0C8F" w:rsidRDefault="00DC7909" w:rsidP="00DC7909">
            <w:pPr>
              <w:spacing w:after="0"/>
              <w:rPr>
                <w:sz w:val="22"/>
                <w:szCs w:val="22"/>
              </w:rPr>
            </w:pPr>
            <w:r w:rsidRPr="006F0C8F">
              <w:rPr>
                <w:sz w:val="22"/>
                <w:szCs w:val="22"/>
              </w:rPr>
              <w:t>FCP</w:t>
            </w:r>
          </w:p>
        </w:tc>
        <w:tc>
          <w:tcPr>
            <w:tcW w:w="4059" w:type="pct"/>
          </w:tcPr>
          <w:p w14:paraId="64D13DE7" w14:textId="77777777" w:rsidR="00DC7909" w:rsidRPr="006F0C8F" w:rsidRDefault="00DC7909" w:rsidP="00DC7909">
            <w:pPr>
              <w:spacing w:after="0"/>
              <w:rPr>
                <w:sz w:val="22"/>
                <w:szCs w:val="22"/>
              </w:rPr>
            </w:pPr>
            <w:r w:rsidRPr="006F0C8F">
              <w:rPr>
                <w:sz w:val="22"/>
                <w:szCs w:val="22"/>
              </w:rPr>
              <w:t>Fraud Control Plan</w:t>
            </w:r>
          </w:p>
        </w:tc>
      </w:tr>
      <w:tr w:rsidR="00DC7909" w14:paraId="41DF5579" w14:textId="77777777" w:rsidTr="00DC7909">
        <w:tc>
          <w:tcPr>
            <w:tcW w:w="941" w:type="pct"/>
          </w:tcPr>
          <w:p w14:paraId="2CBA4045" w14:textId="77777777" w:rsidR="00DC7909" w:rsidRPr="006F0C8F" w:rsidRDefault="00DC7909" w:rsidP="00DC7909">
            <w:pPr>
              <w:spacing w:after="0"/>
              <w:rPr>
                <w:sz w:val="22"/>
                <w:szCs w:val="22"/>
              </w:rPr>
            </w:pPr>
            <w:r w:rsidRPr="006F0C8F">
              <w:rPr>
                <w:sz w:val="22"/>
                <w:szCs w:val="22"/>
              </w:rPr>
              <w:t>FM</w:t>
            </w:r>
          </w:p>
        </w:tc>
        <w:tc>
          <w:tcPr>
            <w:tcW w:w="4059" w:type="pct"/>
          </w:tcPr>
          <w:p w14:paraId="004067EB" w14:textId="77777777" w:rsidR="00DC7909" w:rsidRPr="006F0C8F" w:rsidRDefault="00DC7909" w:rsidP="00DC7909">
            <w:pPr>
              <w:spacing w:after="0"/>
              <w:rPr>
                <w:sz w:val="22"/>
                <w:szCs w:val="22"/>
              </w:rPr>
            </w:pPr>
            <w:r w:rsidRPr="006F0C8F">
              <w:rPr>
                <w:sz w:val="22"/>
                <w:szCs w:val="22"/>
              </w:rPr>
              <w:t>Financial Management</w:t>
            </w:r>
          </w:p>
        </w:tc>
      </w:tr>
      <w:tr w:rsidR="00DC7909" w14:paraId="7A20C6FE" w14:textId="77777777" w:rsidTr="00DC7909">
        <w:tc>
          <w:tcPr>
            <w:tcW w:w="941" w:type="pct"/>
          </w:tcPr>
          <w:p w14:paraId="2FDED827" w14:textId="77777777" w:rsidR="00DC7909" w:rsidRPr="006F0C8F" w:rsidRDefault="00DC7909" w:rsidP="00DC7909">
            <w:pPr>
              <w:spacing w:after="0"/>
              <w:rPr>
                <w:sz w:val="22"/>
                <w:szCs w:val="22"/>
              </w:rPr>
            </w:pPr>
            <w:r w:rsidRPr="006F0C8F">
              <w:rPr>
                <w:sz w:val="22"/>
                <w:szCs w:val="22"/>
              </w:rPr>
              <w:t xml:space="preserve">FMA </w:t>
            </w:r>
          </w:p>
        </w:tc>
        <w:tc>
          <w:tcPr>
            <w:tcW w:w="4059" w:type="pct"/>
          </w:tcPr>
          <w:p w14:paraId="13172630" w14:textId="77777777" w:rsidR="00DC7909" w:rsidRPr="006F0C8F" w:rsidRDefault="00DC7909" w:rsidP="00DC7909">
            <w:pPr>
              <w:spacing w:after="0"/>
              <w:rPr>
                <w:sz w:val="22"/>
                <w:szCs w:val="22"/>
              </w:rPr>
            </w:pPr>
            <w:r w:rsidRPr="006F0C8F">
              <w:rPr>
                <w:sz w:val="22"/>
                <w:szCs w:val="22"/>
              </w:rPr>
              <w:t>Financial Management Act 1996</w:t>
            </w:r>
          </w:p>
        </w:tc>
      </w:tr>
      <w:tr w:rsidR="00DC7909" w14:paraId="275F4041" w14:textId="77777777" w:rsidTr="00DC7909">
        <w:tc>
          <w:tcPr>
            <w:tcW w:w="941" w:type="pct"/>
          </w:tcPr>
          <w:p w14:paraId="567EEA05" w14:textId="77777777" w:rsidR="00DC7909" w:rsidRPr="006F0C8F" w:rsidRDefault="00DC7909" w:rsidP="00DC7909">
            <w:pPr>
              <w:spacing w:after="0"/>
              <w:rPr>
                <w:sz w:val="22"/>
                <w:szCs w:val="22"/>
              </w:rPr>
            </w:pPr>
            <w:r w:rsidRPr="006F0C8F">
              <w:rPr>
                <w:sz w:val="22"/>
                <w:szCs w:val="22"/>
              </w:rPr>
              <w:t>FM</w:t>
            </w:r>
          </w:p>
        </w:tc>
        <w:tc>
          <w:tcPr>
            <w:tcW w:w="4059" w:type="pct"/>
          </w:tcPr>
          <w:p w14:paraId="5DE4A372" w14:textId="77777777" w:rsidR="00DC7909" w:rsidRPr="006F0C8F" w:rsidRDefault="00DC7909" w:rsidP="00DC7909">
            <w:pPr>
              <w:spacing w:after="0"/>
              <w:rPr>
                <w:sz w:val="22"/>
                <w:szCs w:val="22"/>
              </w:rPr>
            </w:pPr>
            <w:r w:rsidRPr="006F0C8F">
              <w:rPr>
                <w:sz w:val="22"/>
                <w:szCs w:val="22"/>
              </w:rPr>
              <w:t>Frequency Modulation</w:t>
            </w:r>
          </w:p>
        </w:tc>
      </w:tr>
      <w:tr w:rsidR="00DC7909" w14:paraId="7CEF793A" w14:textId="77777777" w:rsidTr="00DC7909">
        <w:tc>
          <w:tcPr>
            <w:tcW w:w="941" w:type="pct"/>
          </w:tcPr>
          <w:p w14:paraId="0C30D06A" w14:textId="77777777" w:rsidR="00DC7909" w:rsidRPr="006F0C8F" w:rsidRDefault="00DC7909" w:rsidP="00DC7909">
            <w:pPr>
              <w:spacing w:after="0"/>
              <w:rPr>
                <w:sz w:val="22"/>
                <w:szCs w:val="22"/>
              </w:rPr>
            </w:pPr>
            <w:r w:rsidRPr="006F0C8F">
              <w:rPr>
                <w:sz w:val="22"/>
                <w:szCs w:val="22"/>
              </w:rPr>
              <w:t>FTE</w:t>
            </w:r>
          </w:p>
        </w:tc>
        <w:tc>
          <w:tcPr>
            <w:tcW w:w="4059" w:type="pct"/>
          </w:tcPr>
          <w:p w14:paraId="47B81AF8" w14:textId="77777777" w:rsidR="00DC7909" w:rsidRPr="006F0C8F" w:rsidRDefault="00DC7909" w:rsidP="00DC7909">
            <w:pPr>
              <w:spacing w:after="0"/>
              <w:rPr>
                <w:sz w:val="22"/>
                <w:szCs w:val="22"/>
              </w:rPr>
            </w:pPr>
            <w:r w:rsidRPr="006F0C8F">
              <w:rPr>
                <w:sz w:val="22"/>
                <w:szCs w:val="22"/>
              </w:rPr>
              <w:t>Full Time Equivalent</w:t>
            </w:r>
          </w:p>
        </w:tc>
      </w:tr>
      <w:tr w:rsidR="00DC7909" w14:paraId="541DC9EE" w14:textId="77777777" w:rsidTr="00DC7909">
        <w:tc>
          <w:tcPr>
            <w:tcW w:w="941" w:type="pct"/>
          </w:tcPr>
          <w:p w14:paraId="0A0A9DCF" w14:textId="77777777" w:rsidR="00DC7909" w:rsidRPr="006F0C8F" w:rsidRDefault="00DC7909" w:rsidP="00DC7909">
            <w:pPr>
              <w:spacing w:after="0"/>
              <w:rPr>
                <w:sz w:val="22"/>
                <w:szCs w:val="22"/>
              </w:rPr>
            </w:pPr>
            <w:r w:rsidRPr="006F0C8F">
              <w:rPr>
                <w:sz w:val="22"/>
                <w:szCs w:val="22"/>
              </w:rPr>
              <w:t>GHG</w:t>
            </w:r>
          </w:p>
        </w:tc>
        <w:tc>
          <w:tcPr>
            <w:tcW w:w="4059" w:type="pct"/>
          </w:tcPr>
          <w:p w14:paraId="5454CBDD" w14:textId="77777777" w:rsidR="00DC7909" w:rsidRPr="006F0C8F" w:rsidRDefault="00DC7909" w:rsidP="00DC7909">
            <w:pPr>
              <w:spacing w:after="0"/>
              <w:rPr>
                <w:sz w:val="22"/>
                <w:szCs w:val="22"/>
              </w:rPr>
            </w:pPr>
            <w:r w:rsidRPr="006F0C8F">
              <w:rPr>
                <w:sz w:val="22"/>
                <w:szCs w:val="22"/>
              </w:rPr>
              <w:t>Green House Gas</w:t>
            </w:r>
          </w:p>
        </w:tc>
      </w:tr>
      <w:tr w:rsidR="00DC7909" w14:paraId="5D05721E" w14:textId="77777777" w:rsidTr="00DC7909">
        <w:tc>
          <w:tcPr>
            <w:tcW w:w="941" w:type="pct"/>
          </w:tcPr>
          <w:p w14:paraId="15D897D7" w14:textId="77777777" w:rsidR="00DC7909" w:rsidRPr="006F0C8F" w:rsidRDefault="00DC7909" w:rsidP="00DC7909">
            <w:pPr>
              <w:spacing w:after="0"/>
              <w:rPr>
                <w:sz w:val="22"/>
                <w:szCs w:val="22"/>
              </w:rPr>
            </w:pPr>
            <w:r w:rsidRPr="006F0C8F">
              <w:rPr>
                <w:sz w:val="22"/>
                <w:szCs w:val="22"/>
              </w:rPr>
              <w:t>GSO</w:t>
            </w:r>
          </w:p>
        </w:tc>
        <w:tc>
          <w:tcPr>
            <w:tcW w:w="4059" w:type="pct"/>
          </w:tcPr>
          <w:p w14:paraId="3145C78E" w14:textId="77777777" w:rsidR="00DC7909" w:rsidRPr="006F0C8F" w:rsidRDefault="00DC7909" w:rsidP="00DC7909">
            <w:pPr>
              <w:spacing w:after="0"/>
              <w:rPr>
                <w:sz w:val="22"/>
                <w:szCs w:val="22"/>
              </w:rPr>
            </w:pPr>
            <w:r w:rsidRPr="006F0C8F">
              <w:rPr>
                <w:sz w:val="22"/>
                <w:szCs w:val="22"/>
              </w:rPr>
              <w:t>General Services Officer</w:t>
            </w:r>
          </w:p>
        </w:tc>
      </w:tr>
      <w:tr w:rsidR="00DC7909" w14:paraId="587C5123" w14:textId="77777777" w:rsidTr="00DC7909">
        <w:tc>
          <w:tcPr>
            <w:tcW w:w="941" w:type="pct"/>
          </w:tcPr>
          <w:p w14:paraId="34F7D971" w14:textId="77777777" w:rsidR="00DC7909" w:rsidRPr="006F0C8F" w:rsidRDefault="00DC7909" w:rsidP="00DC7909">
            <w:pPr>
              <w:spacing w:after="0"/>
              <w:rPr>
                <w:sz w:val="22"/>
                <w:szCs w:val="22"/>
              </w:rPr>
            </w:pPr>
            <w:r w:rsidRPr="006F0C8F">
              <w:rPr>
                <w:sz w:val="22"/>
                <w:szCs w:val="22"/>
              </w:rPr>
              <w:t>GST</w:t>
            </w:r>
          </w:p>
        </w:tc>
        <w:tc>
          <w:tcPr>
            <w:tcW w:w="4059" w:type="pct"/>
          </w:tcPr>
          <w:p w14:paraId="235D9726" w14:textId="77777777" w:rsidR="00DC7909" w:rsidRPr="006F0C8F" w:rsidRDefault="00DC7909" w:rsidP="00DC7909">
            <w:pPr>
              <w:spacing w:after="0"/>
              <w:rPr>
                <w:sz w:val="22"/>
                <w:szCs w:val="22"/>
              </w:rPr>
            </w:pPr>
            <w:r w:rsidRPr="006F0C8F">
              <w:rPr>
                <w:sz w:val="22"/>
                <w:szCs w:val="22"/>
              </w:rPr>
              <w:t>Goods and Services Tax</w:t>
            </w:r>
          </w:p>
        </w:tc>
      </w:tr>
      <w:tr w:rsidR="00DC7909" w14:paraId="643D3AA0" w14:textId="77777777" w:rsidTr="00DC7909">
        <w:tc>
          <w:tcPr>
            <w:tcW w:w="941" w:type="pct"/>
          </w:tcPr>
          <w:p w14:paraId="34419EBB" w14:textId="77777777" w:rsidR="00DC7909" w:rsidRPr="006F0C8F" w:rsidRDefault="00DC7909" w:rsidP="00DC7909">
            <w:pPr>
              <w:spacing w:after="0"/>
              <w:rPr>
                <w:sz w:val="22"/>
                <w:szCs w:val="22"/>
              </w:rPr>
            </w:pPr>
            <w:r w:rsidRPr="006F0C8F">
              <w:rPr>
                <w:sz w:val="22"/>
                <w:szCs w:val="22"/>
              </w:rPr>
              <w:t>HR</w:t>
            </w:r>
          </w:p>
        </w:tc>
        <w:tc>
          <w:tcPr>
            <w:tcW w:w="4059" w:type="pct"/>
          </w:tcPr>
          <w:p w14:paraId="54733ECE" w14:textId="77777777" w:rsidR="00DC7909" w:rsidRPr="006F0C8F" w:rsidRDefault="00DC7909" w:rsidP="00DC7909">
            <w:pPr>
              <w:spacing w:after="0"/>
              <w:rPr>
                <w:sz w:val="22"/>
                <w:szCs w:val="22"/>
              </w:rPr>
            </w:pPr>
            <w:r w:rsidRPr="006F0C8F">
              <w:rPr>
                <w:sz w:val="22"/>
                <w:szCs w:val="22"/>
              </w:rPr>
              <w:t>Human Resources</w:t>
            </w:r>
          </w:p>
        </w:tc>
      </w:tr>
      <w:tr w:rsidR="00DC7909" w14:paraId="2E3B2ECD" w14:textId="77777777" w:rsidTr="00DC7909">
        <w:tc>
          <w:tcPr>
            <w:tcW w:w="941" w:type="pct"/>
          </w:tcPr>
          <w:p w14:paraId="18BEA703" w14:textId="77777777" w:rsidR="00DC7909" w:rsidRPr="006F0C8F" w:rsidRDefault="00DC7909" w:rsidP="00DC7909">
            <w:pPr>
              <w:spacing w:after="0"/>
              <w:rPr>
                <w:sz w:val="22"/>
                <w:szCs w:val="22"/>
              </w:rPr>
            </w:pPr>
            <w:r w:rsidRPr="006F0C8F">
              <w:rPr>
                <w:sz w:val="22"/>
                <w:szCs w:val="22"/>
              </w:rPr>
              <w:t>ICOMOS</w:t>
            </w:r>
          </w:p>
        </w:tc>
        <w:tc>
          <w:tcPr>
            <w:tcW w:w="4059" w:type="pct"/>
          </w:tcPr>
          <w:p w14:paraId="6519EA37" w14:textId="77777777" w:rsidR="00DC7909" w:rsidRPr="006F0C8F" w:rsidRDefault="00DC7909" w:rsidP="00DC7909">
            <w:pPr>
              <w:spacing w:after="0"/>
              <w:rPr>
                <w:sz w:val="22"/>
                <w:szCs w:val="22"/>
              </w:rPr>
            </w:pPr>
            <w:r w:rsidRPr="006F0C8F">
              <w:rPr>
                <w:sz w:val="22"/>
                <w:szCs w:val="22"/>
              </w:rPr>
              <w:t>International Council on Monuments and Sites</w:t>
            </w:r>
          </w:p>
        </w:tc>
      </w:tr>
      <w:tr w:rsidR="00DC7909" w14:paraId="250E857A" w14:textId="77777777" w:rsidTr="00DC7909">
        <w:tc>
          <w:tcPr>
            <w:tcW w:w="941" w:type="pct"/>
          </w:tcPr>
          <w:p w14:paraId="2F7F3AC0" w14:textId="77777777" w:rsidR="00DC7909" w:rsidRPr="006F0C8F" w:rsidRDefault="00DC7909" w:rsidP="00DC7909">
            <w:pPr>
              <w:spacing w:after="0"/>
              <w:rPr>
                <w:sz w:val="22"/>
                <w:szCs w:val="22"/>
              </w:rPr>
            </w:pPr>
            <w:r w:rsidRPr="006F0C8F">
              <w:rPr>
                <w:sz w:val="22"/>
                <w:szCs w:val="22"/>
              </w:rPr>
              <w:t>IT</w:t>
            </w:r>
          </w:p>
        </w:tc>
        <w:tc>
          <w:tcPr>
            <w:tcW w:w="4059" w:type="pct"/>
          </w:tcPr>
          <w:p w14:paraId="3EFDAE25" w14:textId="77777777" w:rsidR="00DC7909" w:rsidRPr="006F0C8F" w:rsidRDefault="00DC7909" w:rsidP="00DC7909">
            <w:pPr>
              <w:spacing w:after="0"/>
              <w:rPr>
                <w:sz w:val="22"/>
                <w:szCs w:val="22"/>
              </w:rPr>
            </w:pPr>
            <w:r w:rsidRPr="006F0C8F">
              <w:rPr>
                <w:sz w:val="22"/>
                <w:szCs w:val="22"/>
              </w:rPr>
              <w:t>Information Technology</w:t>
            </w:r>
          </w:p>
        </w:tc>
      </w:tr>
      <w:tr w:rsidR="00DC7909" w14:paraId="155F5901" w14:textId="77777777" w:rsidTr="00DC7909">
        <w:tc>
          <w:tcPr>
            <w:tcW w:w="941" w:type="pct"/>
          </w:tcPr>
          <w:p w14:paraId="39237076" w14:textId="77777777" w:rsidR="00DC7909" w:rsidRPr="006F0C8F" w:rsidRDefault="00DC7909" w:rsidP="00DC7909">
            <w:pPr>
              <w:spacing w:after="0"/>
              <w:rPr>
                <w:sz w:val="22"/>
                <w:szCs w:val="22"/>
              </w:rPr>
            </w:pPr>
            <w:r w:rsidRPr="006F0C8F">
              <w:rPr>
                <w:sz w:val="22"/>
                <w:szCs w:val="22"/>
              </w:rPr>
              <w:t>Kg</w:t>
            </w:r>
          </w:p>
        </w:tc>
        <w:tc>
          <w:tcPr>
            <w:tcW w:w="4059" w:type="pct"/>
          </w:tcPr>
          <w:p w14:paraId="1F9E4239" w14:textId="77777777" w:rsidR="00DC7909" w:rsidRPr="006F0C8F" w:rsidRDefault="00DC7909" w:rsidP="00DC7909">
            <w:pPr>
              <w:spacing w:after="0"/>
              <w:rPr>
                <w:sz w:val="22"/>
                <w:szCs w:val="22"/>
              </w:rPr>
            </w:pPr>
            <w:r w:rsidRPr="006F0C8F">
              <w:rPr>
                <w:sz w:val="22"/>
                <w:szCs w:val="22"/>
              </w:rPr>
              <w:t>Kilogram</w:t>
            </w:r>
          </w:p>
        </w:tc>
      </w:tr>
      <w:tr w:rsidR="00DC7909" w14:paraId="4C3C4554" w14:textId="77777777" w:rsidTr="00DC7909">
        <w:tc>
          <w:tcPr>
            <w:tcW w:w="941" w:type="pct"/>
          </w:tcPr>
          <w:p w14:paraId="05E63C1B" w14:textId="77777777" w:rsidR="00DC7909" w:rsidRPr="006F0C8F" w:rsidRDefault="00DC7909" w:rsidP="00DC7909">
            <w:pPr>
              <w:spacing w:after="0"/>
              <w:rPr>
                <w:sz w:val="22"/>
                <w:szCs w:val="22"/>
              </w:rPr>
            </w:pPr>
            <w:r w:rsidRPr="006F0C8F">
              <w:rPr>
                <w:sz w:val="22"/>
                <w:szCs w:val="22"/>
              </w:rPr>
              <w:t>kWh</w:t>
            </w:r>
          </w:p>
        </w:tc>
        <w:tc>
          <w:tcPr>
            <w:tcW w:w="4059" w:type="pct"/>
          </w:tcPr>
          <w:p w14:paraId="6C9C88E2" w14:textId="77777777" w:rsidR="00DC7909" w:rsidRPr="006F0C8F" w:rsidRDefault="00DC7909" w:rsidP="00DC7909">
            <w:pPr>
              <w:spacing w:after="0"/>
              <w:rPr>
                <w:sz w:val="22"/>
                <w:szCs w:val="22"/>
              </w:rPr>
            </w:pPr>
            <w:r w:rsidRPr="006F0C8F">
              <w:rPr>
                <w:sz w:val="22"/>
                <w:szCs w:val="22"/>
              </w:rPr>
              <w:t>kilowatt hour</w:t>
            </w:r>
          </w:p>
        </w:tc>
      </w:tr>
      <w:tr w:rsidR="00DC7909" w14:paraId="363E4C45" w14:textId="77777777" w:rsidTr="00DC7909">
        <w:tc>
          <w:tcPr>
            <w:tcW w:w="941" w:type="pct"/>
          </w:tcPr>
          <w:p w14:paraId="3F3C91D7" w14:textId="77777777" w:rsidR="00DC7909" w:rsidRPr="006F0C8F" w:rsidRDefault="00DC7909" w:rsidP="00DC7909">
            <w:pPr>
              <w:spacing w:after="0"/>
              <w:rPr>
                <w:sz w:val="22"/>
                <w:szCs w:val="22"/>
              </w:rPr>
            </w:pPr>
            <w:r w:rsidRPr="006F0C8F">
              <w:rPr>
                <w:sz w:val="22"/>
                <w:szCs w:val="22"/>
              </w:rPr>
              <w:t>LED</w:t>
            </w:r>
          </w:p>
        </w:tc>
        <w:tc>
          <w:tcPr>
            <w:tcW w:w="4059" w:type="pct"/>
          </w:tcPr>
          <w:p w14:paraId="11B3B548" w14:textId="77777777" w:rsidR="00DC7909" w:rsidRPr="006F0C8F" w:rsidRDefault="00DC7909" w:rsidP="00DC7909">
            <w:pPr>
              <w:spacing w:after="0"/>
              <w:rPr>
                <w:sz w:val="22"/>
                <w:szCs w:val="22"/>
              </w:rPr>
            </w:pPr>
            <w:r w:rsidRPr="006F0C8F">
              <w:rPr>
                <w:sz w:val="22"/>
                <w:szCs w:val="22"/>
              </w:rPr>
              <w:t>Light-emitting diode</w:t>
            </w:r>
          </w:p>
        </w:tc>
      </w:tr>
      <w:tr w:rsidR="00DC7909" w14:paraId="161A09AC" w14:textId="77777777" w:rsidTr="00DC7909">
        <w:tc>
          <w:tcPr>
            <w:tcW w:w="941" w:type="pct"/>
          </w:tcPr>
          <w:p w14:paraId="0F00C6FD" w14:textId="77777777" w:rsidR="00DC7909" w:rsidRPr="006F0C8F" w:rsidRDefault="00DC7909" w:rsidP="00DC7909">
            <w:pPr>
              <w:spacing w:after="0"/>
              <w:rPr>
                <w:sz w:val="22"/>
                <w:szCs w:val="22"/>
              </w:rPr>
            </w:pPr>
            <w:r w:rsidRPr="006F0C8F">
              <w:rPr>
                <w:sz w:val="22"/>
                <w:szCs w:val="22"/>
              </w:rPr>
              <w:t>LPA</w:t>
            </w:r>
          </w:p>
        </w:tc>
        <w:tc>
          <w:tcPr>
            <w:tcW w:w="4059" w:type="pct"/>
          </w:tcPr>
          <w:p w14:paraId="2BDE9C2C" w14:textId="77777777" w:rsidR="00DC7909" w:rsidRPr="006F0C8F" w:rsidRDefault="00DC7909" w:rsidP="00DC7909">
            <w:pPr>
              <w:spacing w:after="0"/>
              <w:rPr>
                <w:sz w:val="22"/>
                <w:szCs w:val="22"/>
              </w:rPr>
            </w:pPr>
            <w:r w:rsidRPr="006F0C8F">
              <w:rPr>
                <w:sz w:val="22"/>
                <w:szCs w:val="22"/>
              </w:rPr>
              <w:t>Live Performance Australia</w:t>
            </w:r>
          </w:p>
        </w:tc>
      </w:tr>
      <w:tr w:rsidR="00DC7909" w14:paraId="2DB5622E" w14:textId="77777777" w:rsidTr="00DC7909">
        <w:tc>
          <w:tcPr>
            <w:tcW w:w="941" w:type="pct"/>
          </w:tcPr>
          <w:p w14:paraId="7FF1BC1C" w14:textId="77777777" w:rsidR="00DC7909" w:rsidRPr="006F0C8F" w:rsidRDefault="00DC7909" w:rsidP="00DC7909">
            <w:pPr>
              <w:spacing w:after="0"/>
              <w:rPr>
                <w:sz w:val="22"/>
                <w:szCs w:val="22"/>
              </w:rPr>
            </w:pPr>
            <w:r w:rsidRPr="006F0C8F">
              <w:rPr>
                <w:sz w:val="22"/>
                <w:szCs w:val="22"/>
              </w:rPr>
              <w:t>LPG</w:t>
            </w:r>
          </w:p>
        </w:tc>
        <w:tc>
          <w:tcPr>
            <w:tcW w:w="4059" w:type="pct"/>
          </w:tcPr>
          <w:p w14:paraId="77CA79F3" w14:textId="77777777" w:rsidR="00DC7909" w:rsidRPr="006F0C8F" w:rsidRDefault="00DC7909" w:rsidP="00DC7909">
            <w:pPr>
              <w:spacing w:after="0"/>
              <w:rPr>
                <w:sz w:val="22"/>
                <w:szCs w:val="22"/>
              </w:rPr>
            </w:pPr>
            <w:r w:rsidRPr="006F0C8F">
              <w:rPr>
                <w:sz w:val="22"/>
                <w:szCs w:val="22"/>
              </w:rPr>
              <w:t>Liquid Petroleum Gas</w:t>
            </w:r>
          </w:p>
        </w:tc>
      </w:tr>
      <w:tr w:rsidR="00DC7909" w14:paraId="48B2E231" w14:textId="77777777" w:rsidTr="00DC7909">
        <w:tc>
          <w:tcPr>
            <w:tcW w:w="941" w:type="pct"/>
          </w:tcPr>
          <w:p w14:paraId="22843EC7" w14:textId="77777777" w:rsidR="00DC7909" w:rsidRPr="006F0C8F" w:rsidRDefault="00DC7909" w:rsidP="00DC7909">
            <w:pPr>
              <w:spacing w:after="0"/>
              <w:rPr>
                <w:sz w:val="22"/>
                <w:szCs w:val="22"/>
              </w:rPr>
            </w:pPr>
            <w:r w:rsidRPr="006F0C8F">
              <w:rPr>
                <w:sz w:val="22"/>
                <w:szCs w:val="22"/>
              </w:rPr>
              <w:t>MBA</w:t>
            </w:r>
          </w:p>
        </w:tc>
        <w:tc>
          <w:tcPr>
            <w:tcW w:w="4059" w:type="pct"/>
          </w:tcPr>
          <w:p w14:paraId="46691762" w14:textId="77777777" w:rsidR="00DC7909" w:rsidRPr="006F0C8F" w:rsidRDefault="00DC7909" w:rsidP="00DC7909">
            <w:pPr>
              <w:spacing w:after="0"/>
              <w:rPr>
                <w:sz w:val="22"/>
                <w:szCs w:val="22"/>
              </w:rPr>
            </w:pPr>
            <w:r w:rsidRPr="006F0C8F">
              <w:rPr>
                <w:sz w:val="22"/>
                <w:szCs w:val="22"/>
              </w:rPr>
              <w:t>Master of Business Administration</w:t>
            </w:r>
          </w:p>
        </w:tc>
      </w:tr>
      <w:tr w:rsidR="00DC7909" w14:paraId="365593BA" w14:textId="77777777" w:rsidTr="00DC7909">
        <w:tc>
          <w:tcPr>
            <w:tcW w:w="941" w:type="pct"/>
          </w:tcPr>
          <w:p w14:paraId="119C589B" w14:textId="560B82C2" w:rsidR="00DC7909" w:rsidRPr="006F0C8F" w:rsidRDefault="005345DB" w:rsidP="00DC7909">
            <w:pPr>
              <w:spacing w:after="0"/>
              <w:rPr>
                <w:sz w:val="22"/>
                <w:szCs w:val="22"/>
              </w:rPr>
            </w:pPr>
            <w:r>
              <w:rPr>
                <w:sz w:val="22"/>
                <w:szCs w:val="22"/>
              </w:rPr>
              <w:t>MD&amp;A</w:t>
            </w:r>
          </w:p>
        </w:tc>
        <w:tc>
          <w:tcPr>
            <w:tcW w:w="4059" w:type="pct"/>
          </w:tcPr>
          <w:p w14:paraId="35FFEDE1" w14:textId="58BEB8AA" w:rsidR="00DC7909" w:rsidRPr="006F0C8F" w:rsidRDefault="005345DB" w:rsidP="00DC7909">
            <w:pPr>
              <w:spacing w:after="0"/>
              <w:rPr>
                <w:sz w:val="22"/>
                <w:szCs w:val="22"/>
              </w:rPr>
            </w:pPr>
            <w:r>
              <w:rPr>
                <w:sz w:val="22"/>
                <w:szCs w:val="22"/>
              </w:rPr>
              <w:t>Management Discussion and Analysis</w:t>
            </w:r>
          </w:p>
        </w:tc>
      </w:tr>
      <w:tr w:rsidR="00DC7909" w14:paraId="6D2DA2A5" w14:textId="77777777" w:rsidTr="00DC7909">
        <w:tc>
          <w:tcPr>
            <w:tcW w:w="941" w:type="pct"/>
          </w:tcPr>
          <w:p w14:paraId="0C1108E3" w14:textId="77777777" w:rsidR="00DC7909" w:rsidRPr="006F0C8F" w:rsidRDefault="00DC7909" w:rsidP="00DC7909">
            <w:pPr>
              <w:spacing w:after="0"/>
              <w:rPr>
                <w:sz w:val="22"/>
                <w:szCs w:val="22"/>
              </w:rPr>
            </w:pPr>
            <w:r w:rsidRPr="006F0C8F">
              <w:rPr>
                <w:sz w:val="22"/>
                <w:szCs w:val="22"/>
              </w:rPr>
              <w:t>MEAA</w:t>
            </w:r>
          </w:p>
        </w:tc>
        <w:tc>
          <w:tcPr>
            <w:tcW w:w="4059" w:type="pct"/>
          </w:tcPr>
          <w:p w14:paraId="048E966E" w14:textId="77777777" w:rsidR="00DC7909" w:rsidRPr="006F0C8F" w:rsidRDefault="00DC7909" w:rsidP="00DC7909">
            <w:pPr>
              <w:spacing w:after="0"/>
              <w:rPr>
                <w:sz w:val="22"/>
                <w:szCs w:val="22"/>
              </w:rPr>
            </w:pPr>
            <w:r w:rsidRPr="006F0C8F">
              <w:rPr>
                <w:sz w:val="22"/>
                <w:szCs w:val="22"/>
              </w:rPr>
              <w:t>Media Entertainment and Arts Alliance</w:t>
            </w:r>
          </w:p>
        </w:tc>
      </w:tr>
      <w:tr w:rsidR="00DC7909" w14:paraId="7FF9C154" w14:textId="77777777" w:rsidTr="00DC7909">
        <w:tc>
          <w:tcPr>
            <w:tcW w:w="941" w:type="pct"/>
          </w:tcPr>
          <w:p w14:paraId="0AC585FC" w14:textId="003A5617" w:rsidR="00DC7909" w:rsidRPr="006F0C8F" w:rsidRDefault="00DC7909" w:rsidP="00DC7909">
            <w:pPr>
              <w:spacing w:after="0"/>
              <w:rPr>
                <w:sz w:val="22"/>
                <w:szCs w:val="22"/>
              </w:rPr>
            </w:pPr>
            <w:r w:rsidRPr="006F0C8F">
              <w:rPr>
                <w:sz w:val="22"/>
                <w:szCs w:val="22"/>
              </w:rPr>
              <w:t>MLA</w:t>
            </w:r>
            <w:r w:rsidR="005345DB">
              <w:rPr>
                <w:sz w:val="22"/>
                <w:szCs w:val="22"/>
              </w:rPr>
              <w:br/>
            </w:r>
            <w:r w:rsidR="005345DB" w:rsidRPr="006F0C8F">
              <w:rPr>
                <w:sz w:val="22"/>
                <w:szCs w:val="22"/>
              </w:rPr>
              <w:t>MWh</w:t>
            </w:r>
          </w:p>
        </w:tc>
        <w:tc>
          <w:tcPr>
            <w:tcW w:w="4059" w:type="pct"/>
          </w:tcPr>
          <w:p w14:paraId="614FE5A8" w14:textId="77777777" w:rsidR="005345DB" w:rsidRDefault="00DC7909" w:rsidP="00DC7909">
            <w:pPr>
              <w:spacing w:after="0"/>
              <w:rPr>
                <w:sz w:val="22"/>
                <w:szCs w:val="22"/>
              </w:rPr>
            </w:pPr>
            <w:r w:rsidRPr="006F0C8F">
              <w:rPr>
                <w:sz w:val="22"/>
                <w:szCs w:val="22"/>
              </w:rPr>
              <w:t>Member of the Legislative Assembly</w:t>
            </w:r>
          </w:p>
          <w:p w14:paraId="56B1D9B4" w14:textId="1F864F0B" w:rsidR="005345DB" w:rsidRPr="006F0C8F" w:rsidRDefault="005345DB" w:rsidP="00DC7909">
            <w:pPr>
              <w:spacing w:after="0"/>
              <w:rPr>
                <w:sz w:val="22"/>
                <w:szCs w:val="22"/>
              </w:rPr>
            </w:pPr>
            <w:r w:rsidRPr="006F0C8F">
              <w:rPr>
                <w:sz w:val="22"/>
                <w:szCs w:val="22"/>
              </w:rPr>
              <w:t>megawatt hour</w:t>
            </w:r>
          </w:p>
        </w:tc>
      </w:tr>
      <w:tr w:rsidR="00DC7909" w14:paraId="1EFC708D" w14:textId="77777777" w:rsidTr="00DC7909">
        <w:tc>
          <w:tcPr>
            <w:tcW w:w="941" w:type="pct"/>
          </w:tcPr>
          <w:p w14:paraId="2B7AA5C8" w14:textId="77777777" w:rsidR="00DC7909" w:rsidRPr="006F0C8F" w:rsidRDefault="00DC7909" w:rsidP="00DC7909">
            <w:pPr>
              <w:spacing w:after="0"/>
              <w:rPr>
                <w:sz w:val="22"/>
                <w:szCs w:val="22"/>
              </w:rPr>
            </w:pPr>
            <w:r w:rsidRPr="006F0C8F">
              <w:rPr>
                <w:sz w:val="22"/>
                <w:szCs w:val="22"/>
              </w:rPr>
              <w:t>NAIDOC</w:t>
            </w:r>
          </w:p>
        </w:tc>
        <w:tc>
          <w:tcPr>
            <w:tcW w:w="4059" w:type="pct"/>
          </w:tcPr>
          <w:p w14:paraId="1B36C3A6" w14:textId="77777777" w:rsidR="00DC7909" w:rsidRPr="006F0C8F" w:rsidRDefault="00DC7909" w:rsidP="00DC7909">
            <w:pPr>
              <w:spacing w:after="0"/>
              <w:rPr>
                <w:sz w:val="22"/>
                <w:szCs w:val="22"/>
              </w:rPr>
            </w:pPr>
            <w:r w:rsidRPr="006F0C8F">
              <w:rPr>
                <w:sz w:val="22"/>
                <w:szCs w:val="22"/>
              </w:rPr>
              <w:t>National Aboriginal and Torres Strait Islander Peoples Day Observance Committee</w:t>
            </w:r>
          </w:p>
        </w:tc>
      </w:tr>
      <w:tr w:rsidR="00DC7909" w14:paraId="7571A403" w14:textId="77777777" w:rsidTr="00DC7909">
        <w:tc>
          <w:tcPr>
            <w:tcW w:w="941" w:type="pct"/>
          </w:tcPr>
          <w:p w14:paraId="5B598BB5" w14:textId="77777777" w:rsidR="00DC7909" w:rsidRPr="006F0C8F" w:rsidRDefault="00DC7909" w:rsidP="00DC7909">
            <w:pPr>
              <w:spacing w:after="0"/>
              <w:rPr>
                <w:sz w:val="22"/>
                <w:szCs w:val="22"/>
              </w:rPr>
            </w:pPr>
            <w:r w:rsidRPr="006F0C8F">
              <w:rPr>
                <w:sz w:val="22"/>
                <w:szCs w:val="22"/>
              </w:rPr>
              <w:t>NSW</w:t>
            </w:r>
          </w:p>
        </w:tc>
        <w:tc>
          <w:tcPr>
            <w:tcW w:w="4059" w:type="pct"/>
          </w:tcPr>
          <w:p w14:paraId="15519299" w14:textId="77777777" w:rsidR="00DC7909" w:rsidRPr="006F0C8F" w:rsidRDefault="00DC7909" w:rsidP="00DC7909">
            <w:pPr>
              <w:spacing w:after="0"/>
              <w:rPr>
                <w:sz w:val="22"/>
                <w:szCs w:val="22"/>
              </w:rPr>
            </w:pPr>
            <w:r w:rsidRPr="006F0C8F">
              <w:rPr>
                <w:sz w:val="22"/>
                <w:szCs w:val="22"/>
              </w:rPr>
              <w:t>New South Wales</w:t>
            </w:r>
          </w:p>
        </w:tc>
      </w:tr>
      <w:tr w:rsidR="00DC7909" w14:paraId="6A60D7D5" w14:textId="77777777" w:rsidTr="00DC7909">
        <w:tc>
          <w:tcPr>
            <w:tcW w:w="941" w:type="pct"/>
          </w:tcPr>
          <w:p w14:paraId="23ADFC48" w14:textId="77777777" w:rsidR="00DC7909" w:rsidRPr="006F0C8F" w:rsidRDefault="00DC7909" w:rsidP="00DC7909">
            <w:pPr>
              <w:spacing w:after="0"/>
              <w:rPr>
                <w:sz w:val="22"/>
                <w:szCs w:val="22"/>
              </w:rPr>
            </w:pPr>
            <w:r w:rsidRPr="006F0C8F">
              <w:rPr>
                <w:sz w:val="22"/>
                <w:szCs w:val="22"/>
              </w:rPr>
              <w:t>PD</w:t>
            </w:r>
          </w:p>
        </w:tc>
        <w:tc>
          <w:tcPr>
            <w:tcW w:w="4059" w:type="pct"/>
          </w:tcPr>
          <w:p w14:paraId="64B40CED" w14:textId="77777777" w:rsidR="00DC7909" w:rsidRPr="006F0C8F" w:rsidRDefault="00DC7909" w:rsidP="00DC7909">
            <w:pPr>
              <w:spacing w:after="0"/>
              <w:rPr>
                <w:sz w:val="22"/>
                <w:szCs w:val="22"/>
              </w:rPr>
            </w:pPr>
            <w:r w:rsidRPr="006F0C8F">
              <w:rPr>
                <w:sz w:val="22"/>
                <w:szCs w:val="22"/>
              </w:rPr>
              <w:t>Professional Development</w:t>
            </w:r>
          </w:p>
        </w:tc>
      </w:tr>
      <w:tr w:rsidR="00DC7909" w14:paraId="20155E32" w14:textId="77777777" w:rsidTr="00DC7909">
        <w:tc>
          <w:tcPr>
            <w:tcW w:w="941" w:type="pct"/>
          </w:tcPr>
          <w:p w14:paraId="2044EA43" w14:textId="4C48E1A8" w:rsidR="00DC7909" w:rsidRPr="006F0C8F" w:rsidRDefault="00DC7909" w:rsidP="00DC7909">
            <w:pPr>
              <w:spacing w:after="0"/>
              <w:rPr>
                <w:sz w:val="22"/>
                <w:szCs w:val="22"/>
              </w:rPr>
            </w:pPr>
            <w:r w:rsidRPr="006F0C8F">
              <w:rPr>
                <w:sz w:val="22"/>
                <w:szCs w:val="22"/>
              </w:rPr>
              <w:t>PhD</w:t>
            </w:r>
            <w:r w:rsidR="001916C9">
              <w:rPr>
                <w:sz w:val="22"/>
                <w:szCs w:val="22"/>
              </w:rPr>
              <w:br/>
              <w:t>PHEV</w:t>
            </w:r>
          </w:p>
        </w:tc>
        <w:tc>
          <w:tcPr>
            <w:tcW w:w="4059" w:type="pct"/>
          </w:tcPr>
          <w:p w14:paraId="6090F6BC" w14:textId="77777777" w:rsidR="00DC7909" w:rsidRDefault="00DC7909" w:rsidP="00DC7909">
            <w:pPr>
              <w:spacing w:after="0"/>
              <w:rPr>
                <w:sz w:val="22"/>
                <w:szCs w:val="22"/>
              </w:rPr>
            </w:pPr>
            <w:r w:rsidRPr="006F0C8F">
              <w:rPr>
                <w:sz w:val="22"/>
                <w:szCs w:val="22"/>
              </w:rPr>
              <w:t>Doctor of Philosophy</w:t>
            </w:r>
          </w:p>
          <w:p w14:paraId="0EDBC4B0" w14:textId="198ECE1E" w:rsidR="001916C9" w:rsidRPr="006F0C8F" w:rsidRDefault="001916C9" w:rsidP="00DC7909">
            <w:pPr>
              <w:spacing w:after="0"/>
              <w:rPr>
                <w:sz w:val="22"/>
                <w:szCs w:val="22"/>
              </w:rPr>
            </w:pPr>
            <w:r>
              <w:rPr>
                <w:sz w:val="22"/>
                <w:szCs w:val="22"/>
              </w:rPr>
              <w:t>Plug-in Hybrid Electric Vehicle</w:t>
            </w:r>
          </w:p>
        </w:tc>
      </w:tr>
      <w:tr w:rsidR="00DC7909" w14:paraId="555FAE63" w14:textId="77777777" w:rsidTr="00DC7909">
        <w:tc>
          <w:tcPr>
            <w:tcW w:w="941" w:type="pct"/>
          </w:tcPr>
          <w:p w14:paraId="6ECB57DD" w14:textId="77777777" w:rsidR="00DC7909" w:rsidRPr="006F0C8F" w:rsidRDefault="00DC7909" w:rsidP="00DC7909">
            <w:pPr>
              <w:spacing w:after="0"/>
              <w:rPr>
                <w:sz w:val="22"/>
                <w:szCs w:val="22"/>
              </w:rPr>
            </w:pPr>
            <w:r w:rsidRPr="006F0C8F">
              <w:rPr>
                <w:sz w:val="22"/>
                <w:szCs w:val="22"/>
              </w:rPr>
              <w:t>PO</w:t>
            </w:r>
          </w:p>
        </w:tc>
        <w:tc>
          <w:tcPr>
            <w:tcW w:w="4059" w:type="pct"/>
          </w:tcPr>
          <w:p w14:paraId="09F69FDE" w14:textId="77777777" w:rsidR="00DC7909" w:rsidRPr="006F0C8F" w:rsidRDefault="00DC7909" w:rsidP="00DC7909">
            <w:pPr>
              <w:spacing w:after="0"/>
              <w:rPr>
                <w:sz w:val="22"/>
                <w:szCs w:val="22"/>
              </w:rPr>
            </w:pPr>
            <w:r w:rsidRPr="006F0C8F">
              <w:rPr>
                <w:sz w:val="22"/>
                <w:szCs w:val="22"/>
              </w:rPr>
              <w:t>Professional Officer</w:t>
            </w:r>
          </w:p>
        </w:tc>
      </w:tr>
      <w:tr w:rsidR="00DC7909" w14:paraId="55EFA0C1" w14:textId="77777777" w:rsidTr="00DC7909">
        <w:tc>
          <w:tcPr>
            <w:tcW w:w="941" w:type="pct"/>
          </w:tcPr>
          <w:p w14:paraId="52B1E248" w14:textId="77777777" w:rsidR="00DC7909" w:rsidRPr="006F0C8F" w:rsidRDefault="00DC7909" w:rsidP="00DC7909">
            <w:pPr>
              <w:spacing w:after="0"/>
              <w:rPr>
                <w:sz w:val="22"/>
                <w:szCs w:val="22"/>
              </w:rPr>
            </w:pPr>
            <w:r w:rsidRPr="006F0C8F">
              <w:rPr>
                <w:sz w:val="22"/>
                <w:szCs w:val="22"/>
              </w:rPr>
              <w:t>RED</w:t>
            </w:r>
          </w:p>
        </w:tc>
        <w:tc>
          <w:tcPr>
            <w:tcW w:w="4059" w:type="pct"/>
          </w:tcPr>
          <w:p w14:paraId="0D42C797" w14:textId="77777777" w:rsidR="00DC7909" w:rsidRPr="006F0C8F" w:rsidRDefault="00DC7909" w:rsidP="00DC7909">
            <w:pPr>
              <w:spacing w:after="0"/>
              <w:rPr>
                <w:sz w:val="22"/>
                <w:szCs w:val="22"/>
              </w:rPr>
            </w:pPr>
            <w:r w:rsidRPr="006F0C8F">
              <w:rPr>
                <w:sz w:val="22"/>
                <w:szCs w:val="22"/>
              </w:rPr>
              <w:t>Respect, Equity and Diversity</w:t>
            </w:r>
          </w:p>
        </w:tc>
      </w:tr>
      <w:tr w:rsidR="00DC7909" w14:paraId="55A8545F" w14:textId="77777777" w:rsidTr="00DC7909">
        <w:tc>
          <w:tcPr>
            <w:tcW w:w="941" w:type="pct"/>
          </w:tcPr>
          <w:p w14:paraId="3D20922E" w14:textId="77777777" w:rsidR="00DC7909" w:rsidRPr="006F0C8F" w:rsidRDefault="00DC7909" w:rsidP="00DC7909">
            <w:pPr>
              <w:spacing w:after="0"/>
              <w:rPr>
                <w:sz w:val="22"/>
                <w:szCs w:val="22"/>
              </w:rPr>
            </w:pPr>
            <w:r w:rsidRPr="006F0C8F">
              <w:rPr>
                <w:sz w:val="22"/>
                <w:szCs w:val="22"/>
              </w:rPr>
              <w:t>S</w:t>
            </w:r>
          </w:p>
        </w:tc>
        <w:tc>
          <w:tcPr>
            <w:tcW w:w="4059" w:type="pct"/>
          </w:tcPr>
          <w:p w14:paraId="2594B9CB" w14:textId="77777777" w:rsidR="00DC7909" w:rsidRPr="006F0C8F" w:rsidRDefault="00DC7909" w:rsidP="00DC7909">
            <w:pPr>
              <w:spacing w:after="0"/>
              <w:rPr>
                <w:sz w:val="22"/>
                <w:szCs w:val="22"/>
              </w:rPr>
            </w:pPr>
            <w:r w:rsidRPr="006F0C8F">
              <w:rPr>
                <w:sz w:val="22"/>
                <w:szCs w:val="22"/>
              </w:rPr>
              <w:t>Section</w:t>
            </w:r>
          </w:p>
        </w:tc>
      </w:tr>
      <w:tr w:rsidR="00DC7909" w14:paraId="21D7091F" w14:textId="77777777" w:rsidTr="00DC7909">
        <w:tc>
          <w:tcPr>
            <w:tcW w:w="941" w:type="pct"/>
          </w:tcPr>
          <w:p w14:paraId="35B9A01F" w14:textId="77777777" w:rsidR="00DC7909" w:rsidRPr="006F0C8F" w:rsidRDefault="00DC7909" w:rsidP="00DC7909">
            <w:pPr>
              <w:spacing w:after="0"/>
              <w:rPr>
                <w:sz w:val="22"/>
                <w:szCs w:val="22"/>
              </w:rPr>
            </w:pPr>
            <w:r w:rsidRPr="006F0C8F">
              <w:rPr>
                <w:sz w:val="22"/>
                <w:szCs w:val="22"/>
              </w:rPr>
              <w:t>SES</w:t>
            </w:r>
          </w:p>
        </w:tc>
        <w:tc>
          <w:tcPr>
            <w:tcW w:w="4059" w:type="pct"/>
          </w:tcPr>
          <w:p w14:paraId="2D409669" w14:textId="77777777" w:rsidR="00DC7909" w:rsidRPr="006F0C8F" w:rsidRDefault="00DC7909" w:rsidP="00DC7909">
            <w:pPr>
              <w:spacing w:after="0"/>
              <w:rPr>
                <w:sz w:val="22"/>
                <w:szCs w:val="22"/>
              </w:rPr>
            </w:pPr>
            <w:r w:rsidRPr="006F0C8F">
              <w:rPr>
                <w:sz w:val="22"/>
                <w:szCs w:val="22"/>
              </w:rPr>
              <w:t>Senior Executive Service</w:t>
            </w:r>
          </w:p>
        </w:tc>
      </w:tr>
      <w:tr w:rsidR="00DC7909" w14:paraId="1A979487" w14:textId="77777777" w:rsidTr="00DC7909">
        <w:tc>
          <w:tcPr>
            <w:tcW w:w="941" w:type="pct"/>
          </w:tcPr>
          <w:p w14:paraId="326B7703" w14:textId="77777777" w:rsidR="00DC7909" w:rsidRPr="006F0C8F" w:rsidRDefault="00DC7909" w:rsidP="00DC7909">
            <w:pPr>
              <w:spacing w:after="0"/>
              <w:rPr>
                <w:sz w:val="22"/>
                <w:szCs w:val="22"/>
              </w:rPr>
            </w:pPr>
            <w:r w:rsidRPr="006F0C8F">
              <w:rPr>
                <w:sz w:val="22"/>
                <w:szCs w:val="22"/>
              </w:rPr>
              <w:t>SOG</w:t>
            </w:r>
          </w:p>
        </w:tc>
        <w:tc>
          <w:tcPr>
            <w:tcW w:w="4059" w:type="pct"/>
          </w:tcPr>
          <w:p w14:paraId="5FC16DA1" w14:textId="77777777" w:rsidR="00DC7909" w:rsidRPr="006F0C8F" w:rsidRDefault="00DC7909" w:rsidP="00DC7909">
            <w:pPr>
              <w:spacing w:after="0"/>
              <w:rPr>
                <w:sz w:val="22"/>
                <w:szCs w:val="22"/>
              </w:rPr>
            </w:pPr>
            <w:r w:rsidRPr="006F0C8F">
              <w:rPr>
                <w:sz w:val="22"/>
                <w:szCs w:val="22"/>
              </w:rPr>
              <w:t>Senior Officer Grade</w:t>
            </w:r>
          </w:p>
        </w:tc>
      </w:tr>
      <w:tr w:rsidR="00DC7909" w14:paraId="593DBF7C" w14:textId="77777777" w:rsidTr="00DC7909">
        <w:tc>
          <w:tcPr>
            <w:tcW w:w="941" w:type="pct"/>
          </w:tcPr>
          <w:p w14:paraId="4429CD1E" w14:textId="60C30B3C" w:rsidR="00DC7909" w:rsidRPr="006F0C8F" w:rsidRDefault="00DC7909" w:rsidP="00DC7909">
            <w:pPr>
              <w:spacing w:after="0"/>
              <w:rPr>
                <w:sz w:val="22"/>
                <w:szCs w:val="22"/>
              </w:rPr>
            </w:pPr>
            <w:r w:rsidRPr="006F0C8F">
              <w:rPr>
                <w:sz w:val="22"/>
                <w:szCs w:val="22"/>
              </w:rPr>
              <w:t>SPO</w:t>
            </w:r>
            <w:r w:rsidR="001916C9">
              <w:rPr>
                <w:sz w:val="22"/>
                <w:szCs w:val="22"/>
              </w:rPr>
              <w:br/>
              <w:t>SRMP</w:t>
            </w:r>
          </w:p>
        </w:tc>
        <w:tc>
          <w:tcPr>
            <w:tcW w:w="4059" w:type="pct"/>
          </w:tcPr>
          <w:p w14:paraId="11AB568E" w14:textId="77777777" w:rsidR="00DC7909" w:rsidRDefault="00DC7909" w:rsidP="00DC7909">
            <w:pPr>
              <w:spacing w:after="0"/>
              <w:rPr>
                <w:sz w:val="22"/>
                <w:szCs w:val="22"/>
              </w:rPr>
            </w:pPr>
            <w:r w:rsidRPr="006F0C8F">
              <w:rPr>
                <w:sz w:val="22"/>
                <w:szCs w:val="22"/>
              </w:rPr>
              <w:t>Senior Professional Officer</w:t>
            </w:r>
          </w:p>
          <w:p w14:paraId="12AEDC15" w14:textId="5BE4B0D9" w:rsidR="001916C9" w:rsidRPr="006F0C8F" w:rsidRDefault="001916C9" w:rsidP="00DC7909">
            <w:pPr>
              <w:spacing w:after="0"/>
              <w:rPr>
                <w:sz w:val="22"/>
                <w:szCs w:val="22"/>
              </w:rPr>
            </w:pPr>
            <w:r>
              <w:rPr>
                <w:sz w:val="22"/>
                <w:szCs w:val="22"/>
              </w:rPr>
              <w:t>Strategic Risk Management Plan</w:t>
            </w:r>
          </w:p>
        </w:tc>
      </w:tr>
      <w:tr w:rsidR="00DC7909" w14:paraId="6EF3EC4C" w14:textId="77777777" w:rsidTr="00DC7909">
        <w:tc>
          <w:tcPr>
            <w:tcW w:w="941" w:type="pct"/>
          </w:tcPr>
          <w:p w14:paraId="1DD0FE12" w14:textId="77777777" w:rsidR="00DC7909" w:rsidRPr="006F0C8F" w:rsidRDefault="00DC7909" w:rsidP="00DC7909">
            <w:pPr>
              <w:spacing w:after="0"/>
              <w:rPr>
                <w:sz w:val="22"/>
                <w:szCs w:val="22"/>
              </w:rPr>
            </w:pPr>
            <w:r w:rsidRPr="006F0C8F">
              <w:rPr>
                <w:sz w:val="22"/>
                <w:szCs w:val="22"/>
              </w:rPr>
              <w:t>t</w:t>
            </w:r>
          </w:p>
        </w:tc>
        <w:tc>
          <w:tcPr>
            <w:tcW w:w="4059" w:type="pct"/>
          </w:tcPr>
          <w:p w14:paraId="75AFA904" w14:textId="77777777" w:rsidR="00DC7909" w:rsidRPr="006F0C8F" w:rsidRDefault="00DC7909" w:rsidP="00DC7909">
            <w:pPr>
              <w:spacing w:after="0"/>
              <w:rPr>
                <w:sz w:val="22"/>
                <w:szCs w:val="22"/>
              </w:rPr>
            </w:pPr>
            <w:r w:rsidRPr="006F0C8F">
              <w:rPr>
                <w:sz w:val="22"/>
                <w:szCs w:val="22"/>
              </w:rPr>
              <w:t>Tonne</w:t>
            </w:r>
          </w:p>
        </w:tc>
      </w:tr>
      <w:tr w:rsidR="00DC7909" w14:paraId="18E366DC" w14:textId="77777777" w:rsidTr="00DC7909">
        <w:tc>
          <w:tcPr>
            <w:tcW w:w="941" w:type="pct"/>
          </w:tcPr>
          <w:p w14:paraId="1EBD048A" w14:textId="77777777" w:rsidR="00DC7909" w:rsidRPr="006F0C8F" w:rsidRDefault="00DC7909" w:rsidP="00DC7909">
            <w:pPr>
              <w:spacing w:after="0"/>
              <w:rPr>
                <w:sz w:val="22"/>
                <w:szCs w:val="22"/>
              </w:rPr>
            </w:pPr>
            <w:r w:rsidRPr="006F0C8F">
              <w:rPr>
                <w:sz w:val="22"/>
                <w:szCs w:val="22"/>
              </w:rPr>
              <w:t>the Centre</w:t>
            </w:r>
          </w:p>
        </w:tc>
        <w:tc>
          <w:tcPr>
            <w:tcW w:w="4059" w:type="pct"/>
          </w:tcPr>
          <w:p w14:paraId="5463EF62" w14:textId="6532003D" w:rsidR="00DC7909" w:rsidRPr="006F0C8F" w:rsidRDefault="00DC7909" w:rsidP="00DC7909">
            <w:pPr>
              <w:spacing w:after="0"/>
              <w:rPr>
                <w:sz w:val="22"/>
                <w:szCs w:val="22"/>
              </w:rPr>
            </w:pPr>
            <w:r w:rsidRPr="006F0C8F">
              <w:rPr>
                <w:sz w:val="22"/>
                <w:szCs w:val="22"/>
              </w:rPr>
              <w:t>Canberra Theatre</w:t>
            </w:r>
            <w:r w:rsidR="00BD5212">
              <w:rPr>
                <w:szCs w:val="22"/>
              </w:rPr>
              <w:fldChar w:fldCharType="begin"/>
            </w:r>
            <w:r w:rsidR="00BD5212">
              <w:instrText xml:space="preserve"> XE "</w:instrText>
            </w:r>
            <w:r w:rsidR="00BD5212" w:rsidRPr="0014073D">
              <w:rPr>
                <w:sz w:val="18"/>
                <w:szCs w:val="18"/>
              </w:rPr>
              <w:instrText>Canberra Theatre</w:instrText>
            </w:r>
            <w:r w:rsidR="00BD5212">
              <w:instrText xml:space="preserve">" </w:instrText>
            </w:r>
            <w:r w:rsidR="00BD5212">
              <w:rPr>
                <w:szCs w:val="22"/>
              </w:rPr>
              <w:fldChar w:fldCharType="end"/>
            </w:r>
            <w:r w:rsidRPr="006F0C8F">
              <w:rPr>
                <w:sz w:val="22"/>
                <w:szCs w:val="22"/>
              </w:rPr>
              <w:t xml:space="preserve"> Centre</w:t>
            </w:r>
          </w:p>
        </w:tc>
      </w:tr>
      <w:tr w:rsidR="00DC7909" w14:paraId="42F895EF" w14:textId="77777777" w:rsidTr="00DC7909">
        <w:tc>
          <w:tcPr>
            <w:tcW w:w="941" w:type="pct"/>
          </w:tcPr>
          <w:p w14:paraId="212085FD" w14:textId="77777777" w:rsidR="00DC7909" w:rsidRPr="006F0C8F" w:rsidRDefault="00DC7909" w:rsidP="00DC7909">
            <w:pPr>
              <w:spacing w:after="0"/>
              <w:rPr>
                <w:sz w:val="22"/>
                <w:szCs w:val="22"/>
              </w:rPr>
            </w:pPr>
            <w:r w:rsidRPr="006F0C8F">
              <w:rPr>
                <w:sz w:val="22"/>
                <w:szCs w:val="22"/>
              </w:rPr>
              <w:t>UK</w:t>
            </w:r>
          </w:p>
        </w:tc>
        <w:tc>
          <w:tcPr>
            <w:tcW w:w="4059" w:type="pct"/>
          </w:tcPr>
          <w:p w14:paraId="77C10563" w14:textId="77777777" w:rsidR="00DC7909" w:rsidRPr="006F0C8F" w:rsidRDefault="00DC7909" w:rsidP="00DC7909">
            <w:pPr>
              <w:spacing w:after="0"/>
              <w:rPr>
                <w:sz w:val="22"/>
                <w:szCs w:val="22"/>
              </w:rPr>
            </w:pPr>
            <w:r w:rsidRPr="006F0C8F">
              <w:rPr>
                <w:sz w:val="22"/>
                <w:szCs w:val="22"/>
              </w:rPr>
              <w:t>United Kingdom</w:t>
            </w:r>
          </w:p>
        </w:tc>
      </w:tr>
      <w:tr w:rsidR="00DC7909" w14:paraId="7D4D54B7" w14:textId="77777777" w:rsidTr="00DC7909">
        <w:tc>
          <w:tcPr>
            <w:tcW w:w="941" w:type="pct"/>
          </w:tcPr>
          <w:p w14:paraId="6A41E736" w14:textId="77777777" w:rsidR="00DC7909" w:rsidRPr="006F0C8F" w:rsidRDefault="00DC7909" w:rsidP="00DC7909">
            <w:pPr>
              <w:spacing w:after="0"/>
              <w:rPr>
                <w:sz w:val="22"/>
                <w:szCs w:val="22"/>
              </w:rPr>
            </w:pPr>
            <w:r w:rsidRPr="006F0C8F">
              <w:rPr>
                <w:sz w:val="22"/>
                <w:szCs w:val="22"/>
              </w:rPr>
              <w:t>VET</w:t>
            </w:r>
          </w:p>
        </w:tc>
        <w:tc>
          <w:tcPr>
            <w:tcW w:w="4059" w:type="pct"/>
          </w:tcPr>
          <w:p w14:paraId="7D4FE691" w14:textId="77777777" w:rsidR="00DC7909" w:rsidRPr="006F0C8F" w:rsidRDefault="00DC7909" w:rsidP="00DC7909">
            <w:pPr>
              <w:spacing w:after="0"/>
              <w:rPr>
                <w:sz w:val="22"/>
                <w:szCs w:val="22"/>
              </w:rPr>
            </w:pPr>
            <w:r w:rsidRPr="006F0C8F">
              <w:rPr>
                <w:sz w:val="22"/>
                <w:szCs w:val="22"/>
              </w:rPr>
              <w:t>Vocational Education and Training</w:t>
            </w:r>
          </w:p>
        </w:tc>
      </w:tr>
      <w:tr w:rsidR="00DC7909" w14:paraId="2C12C0AC" w14:textId="77777777" w:rsidTr="00DC7909">
        <w:tc>
          <w:tcPr>
            <w:tcW w:w="941" w:type="pct"/>
          </w:tcPr>
          <w:p w14:paraId="0B6C53C8" w14:textId="2EF316CA" w:rsidR="00DC7909" w:rsidRPr="006F0C8F" w:rsidRDefault="00DC7909" w:rsidP="00DC7909">
            <w:pPr>
              <w:spacing w:after="0"/>
              <w:rPr>
                <w:sz w:val="22"/>
                <w:szCs w:val="22"/>
              </w:rPr>
            </w:pPr>
            <w:r w:rsidRPr="006F0C8F">
              <w:rPr>
                <w:sz w:val="22"/>
                <w:szCs w:val="22"/>
              </w:rPr>
              <w:t>WHS</w:t>
            </w:r>
            <w:r w:rsidR="001916C9">
              <w:rPr>
                <w:sz w:val="22"/>
                <w:szCs w:val="22"/>
              </w:rPr>
              <w:br/>
              <w:t>ZEVs</w:t>
            </w:r>
          </w:p>
        </w:tc>
        <w:tc>
          <w:tcPr>
            <w:tcW w:w="4059" w:type="pct"/>
          </w:tcPr>
          <w:p w14:paraId="257E2A6D" w14:textId="77777777" w:rsidR="00DC7909" w:rsidRDefault="00DC7909" w:rsidP="00DC7909">
            <w:pPr>
              <w:spacing w:after="0"/>
              <w:rPr>
                <w:sz w:val="22"/>
                <w:szCs w:val="22"/>
              </w:rPr>
            </w:pPr>
            <w:r w:rsidRPr="006F0C8F">
              <w:rPr>
                <w:sz w:val="22"/>
                <w:szCs w:val="22"/>
              </w:rPr>
              <w:t>Work Health and Safety</w:t>
            </w:r>
          </w:p>
          <w:p w14:paraId="55D6CA11" w14:textId="42E87CF3" w:rsidR="001916C9" w:rsidRPr="006F0C8F" w:rsidRDefault="001916C9" w:rsidP="00DC7909">
            <w:pPr>
              <w:spacing w:after="0"/>
              <w:rPr>
                <w:sz w:val="22"/>
                <w:szCs w:val="22"/>
              </w:rPr>
            </w:pPr>
            <w:r>
              <w:rPr>
                <w:sz w:val="22"/>
                <w:szCs w:val="22"/>
              </w:rPr>
              <w:t>Zero Emissions Vehicles</w:t>
            </w:r>
          </w:p>
        </w:tc>
      </w:tr>
      <w:bookmarkEnd w:id="319"/>
    </w:tbl>
    <w:p w14:paraId="66765FCC" w14:textId="77777777" w:rsidR="00DC7909" w:rsidRDefault="00DC7909" w:rsidP="00DC7909">
      <w:pPr>
        <w:spacing w:after="0"/>
        <w:rPr>
          <w:rFonts w:asciiTheme="minorHAnsi" w:hAnsiTheme="minorHAnsi"/>
          <w:szCs w:val="22"/>
        </w:rPr>
      </w:pPr>
    </w:p>
    <w:p w14:paraId="664602BA" w14:textId="77777777" w:rsidR="00DC7909" w:rsidRPr="009F2B3A" w:rsidRDefault="00DC7909" w:rsidP="00DC7909">
      <w:pPr>
        <w:spacing w:after="0"/>
        <w:rPr>
          <w:rFonts w:asciiTheme="minorHAnsi" w:hAnsiTheme="minorHAnsi"/>
          <w:szCs w:val="22"/>
        </w:rPr>
      </w:pPr>
      <w:r>
        <w:rPr>
          <w:rFonts w:asciiTheme="minorHAnsi" w:hAnsiTheme="minorHAnsi"/>
          <w:szCs w:val="22"/>
        </w:rPr>
        <w:fldChar w:fldCharType="begin"/>
      </w:r>
      <w:r>
        <w:instrText xml:space="preserve"> XE "</w:instrText>
      </w:r>
      <w:r w:rsidRPr="00C50502">
        <w:rPr>
          <w:rFonts w:asciiTheme="minorHAnsi" w:hAnsiTheme="minorHAnsi"/>
          <w:sz w:val="20"/>
        </w:rPr>
        <w:instrText>Work Health and Safety</w:instrText>
      </w:r>
      <w:r>
        <w:instrText xml:space="preserve">" </w:instrText>
      </w:r>
      <w:r>
        <w:rPr>
          <w:rFonts w:asciiTheme="minorHAnsi" w:hAnsiTheme="minorHAnsi"/>
          <w:szCs w:val="22"/>
        </w:rPr>
        <w:fldChar w:fldCharType="end"/>
      </w:r>
      <w:r>
        <w:br w:type="page"/>
      </w:r>
    </w:p>
    <w:p w14:paraId="26E38FCF" w14:textId="77777777" w:rsidR="00DC7909" w:rsidRDefault="00DC7909" w:rsidP="00147BE7">
      <w:pPr>
        <w:pStyle w:val="AARHeading2heading2"/>
      </w:pPr>
      <w:bookmarkStart w:id="320" w:name="_Toc397524759"/>
      <w:bookmarkStart w:id="321" w:name="_Toc398208695"/>
      <w:bookmarkStart w:id="322" w:name="_Toc56585132"/>
      <w:r w:rsidRPr="000A544B">
        <w:t xml:space="preserve">Compliance </w:t>
      </w:r>
      <w:bookmarkEnd w:id="320"/>
      <w:bookmarkEnd w:id="321"/>
      <w:r w:rsidRPr="000A544B">
        <w:t>Statement</w:t>
      </w:r>
      <w:bookmarkEnd w:id="322"/>
    </w:p>
    <w:p w14:paraId="0310C3CE" w14:textId="77777777" w:rsidR="00DC7909" w:rsidRPr="00622BDE" w:rsidRDefault="00DC7909" w:rsidP="00DC7909">
      <w:r w:rsidRPr="00622BDE">
        <w:t>The C</w:t>
      </w:r>
      <w:r>
        <w:t>ultural Facilities Corporation’s (CFC)</w:t>
      </w:r>
      <w:r w:rsidRPr="00622BDE">
        <w:t xml:space="preserve"> Annual Report must comply with the Annual Report Directions (the Directions)</w:t>
      </w:r>
      <w:r>
        <w:t xml:space="preserve"> made under section 8 of the </w:t>
      </w:r>
      <w:r w:rsidRPr="000E6F26">
        <w:rPr>
          <w:i/>
        </w:rPr>
        <w:t>Annual Reports (Government Agencies) Act 2004</w:t>
      </w:r>
      <w:r w:rsidRPr="00622BDE">
        <w:t>.</w:t>
      </w:r>
      <w:r>
        <w:t xml:space="preserve"> </w:t>
      </w:r>
      <w:r w:rsidRPr="00622BDE">
        <w:t xml:space="preserve"> The Directions are found at the ACT Legislation Register</w:t>
      </w:r>
      <w:r>
        <w:t xml:space="preserve"> </w:t>
      </w:r>
      <w:r w:rsidRPr="00622BDE">
        <w:t xml:space="preserve">: </w:t>
      </w:r>
      <w:hyperlink r:id="rId203" w:history="1">
        <w:r w:rsidRPr="000A544B">
          <w:rPr>
            <w:rStyle w:val="Hyperlink"/>
            <w:rFonts w:cs="Calibri"/>
          </w:rPr>
          <w:t>http://www.legislation.act.gov.au</w:t>
        </w:r>
      </w:hyperlink>
      <w:r>
        <w:rPr>
          <w:color w:val="0000FF"/>
        </w:rPr>
        <w:t>.</w:t>
      </w:r>
    </w:p>
    <w:p w14:paraId="353473E1" w14:textId="6F11A576" w:rsidR="00DC7909" w:rsidRPr="000A544B" w:rsidRDefault="00DC7909" w:rsidP="00DC7909">
      <w:r w:rsidRPr="00622BDE">
        <w:t>The Compliance Statement indicates the subsections, under Parts</w:t>
      </w:r>
      <w:r>
        <w:t xml:space="preserve"> 1 to 5</w:t>
      </w:r>
      <w:r w:rsidRPr="00622BDE">
        <w:t xml:space="preserve"> of the</w:t>
      </w:r>
      <w:r>
        <w:t xml:space="preserve"> Directions, </w:t>
      </w:r>
      <w:r w:rsidRPr="00622BDE">
        <w:t>that are applicable to the CFC and the location of information that satisfies these requirements</w:t>
      </w:r>
      <w:r w:rsidR="00783A92">
        <w:t>.</w:t>
      </w:r>
    </w:p>
    <w:p w14:paraId="384E4181" w14:textId="77777777" w:rsidR="00DC7909" w:rsidRPr="00622BDE" w:rsidRDefault="00DC7909" w:rsidP="00DC7909">
      <w:pPr>
        <w:rPr>
          <w:rFonts w:cs="Calibri-BoldItalic"/>
          <w:b/>
          <w:bCs/>
          <w:i/>
          <w:iCs/>
          <w:color w:val="000000"/>
        </w:rPr>
      </w:pPr>
      <w:r w:rsidRPr="00622BDE">
        <w:rPr>
          <w:rFonts w:cs="Calibri-BoldItalic"/>
          <w:b/>
          <w:bCs/>
          <w:i/>
          <w:iCs/>
          <w:color w:val="000000"/>
        </w:rPr>
        <w:t>Part 1 Directions Overview</w:t>
      </w:r>
    </w:p>
    <w:p w14:paraId="2D33B646" w14:textId="77777777" w:rsidR="00DC7909" w:rsidRPr="00622BDE" w:rsidRDefault="00DC7909" w:rsidP="00DC7909">
      <w:pPr>
        <w:rPr>
          <w:rFonts w:cs="Calibri"/>
          <w:color w:val="000000"/>
        </w:rPr>
      </w:pPr>
      <w:r w:rsidRPr="00622BDE">
        <w:rPr>
          <w:rFonts w:cs="Calibri"/>
          <w:color w:val="000000"/>
        </w:rPr>
        <w:t>The requirements under Part 1 of the Directions relate to the purpose, timing</w:t>
      </w:r>
      <w:r>
        <w:rPr>
          <w:rFonts w:cs="Calibri"/>
          <w:color w:val="000000"/>
        </w:rPr>
        <w:t xml:space="preserve"> </w:t>
      </w:r>
      <w:r w:rsidRPr="00622BDE">
        <w:rPr>
          <w:rFonts w:cs="Calibri"/>
          <w:color w:val="000000"/>
        </w:rPr>
        <w:t>and distribution, and records keeping of annual reports.</w:t>
      </w:r>
      <w:r>
        <w:rPr>
          <w:rFonts w:cs="Calibri"/>
          <w:color w:val="000000"/>
        </w:rPr>
        <w:t xml:space="preserve"> </w:t>
      </w:r>
      <w:r w:rsidRPr="00622BDE">
        <w:rPr>
          <w:rFonts w:cs="Calibri"/>
          <w:color w:val="000000"/>
        </w:rPr>
        <w:t xml:space="preserve"> The CFC’s Annual Report complies with all subsections of Part 1 under the Directions.</w:t>
      </w:r>
    </w:p>
    <w:p w14:paraId="33E46F0D" w14:textId="299ECFF6" w:rsidR="00DC7909" w:rsidRPr="00622BDE" w:rsidRDefault="00DC7909" w:rsidP="00DC7909">
      <w:pPr>
        <w:rPr>
          <w:rFonts w:cs="Calibri"/>
          <w:color w:val="000000"/>
        </w:rPr>
      </w:pPr>
      <w:r w:rsidRPr="00622BDE">
        <w:rPr>
          <w:rFonts w:cs="Calibri"/>
          <w:color w:val="000000"/>
        </w:rPr>
        <w:t>In compliance with section 1</w:t>
      </w:r>
      <w:r w:rsidR="00A20C9F">
        <w:rPr>
          <w:rFonts w:cs="Calibri"/>
          <w:color w:val="000000"/>
        </w:rPr>
        <w:t>5</w:t>
      </w:r>
      <w:r w:rsidRPr="00622BDE">
        <w:rPr>
          <w:rFonts w:cs="Calibri"/>
          <w:color w:val="000000"/>
        </w:rPr>
        <w:t xml:space="preserve"> Feedback, Part 1 of the Directions, contact details for</w:t>
      </w:r>
      <w:r>
        <w:rPr>
          <w:rFonts w:cs="Calibri"/>
          <w:color w:val="000000"/>
        </w:rPr>
        <w:t xml:space="preserve"> </w:t>
      </w:r>
      <w:r w:rsidRPr="00622BDE">
        <w:rPr>
          <w:rFonts w:cs="Calibri"/>
          <w:color w:val="000000"/>
        </w:rPr>
        <w:t>the CFC are provided within the CFC’s Annual Report to provide readers with the opportunity to provide feedback.</w:t>
      </w:r>
    </w:p>
    <w:p w14:paraId="5D851479" w14:textId="77777777" w:rsidR="00DC7909" w:rsidRPr="000A544B" w:rsidRDefault="00DC7909" w:rsidP="00DC7909">
      <w:pPr>
        <w:rPr>
          <w:b/>
          <w:i/>
        </w:rPr>
      </w:pPr>
      <w:r w:rsidRPr="00BB628E">
        <w:rPr>
          <w:rFonts w:cs="Calibri-BoldItalic"/>
          <w:b/>
          <w:bCs/>
          <w:i/>
          <w:iCs/>
          <w:color w:val="000000"/>
        </w:rPr>
        <w:t xml:space="preserve">Part 2 </w:t>
      </w:r>
      <w:r>
        <w:rPr>
          <w:b/>
          <w:i/>
        </w:rPr>
        <w:t>Reporting entity</w:t>
      </w:r>
      <w:r w:rsidRPr="00BB628E">
        <w:rPr>
          <w:b/>
          <w:i/>
        </w:rPr>
        <w:t xml:space="preserve"> Annual Report Requirements</w:t>
      </w:r>
    </w:p>
    <w:p w14:paraId="556F3C20" w14:textId="77777777" w:rsidR="00DC7909" w:rsidRPr="000A544B" w:rsidRDefault="00DC7909" w:rsidP="00DC7909">
      <w:pPr>
        <w:autoSpaceDE w:val="0"/>
        <w:autoSpaceDN w:val="0"/>
        <w:adjustRightInd w:val="0"/>
        <w:spacing w:after="0"/>
        <w:rPr>
          <w:rFonts w:eastAsiaTheme="minorHAnsi" w:cs="Calibri"/>
          <w:sz w:val="24"/>
          <w:szCs w:val="24"/>
        </w:rPr>
      </w:pPr>
      <w:r w:rsidRPr="00622BDE">
        <w:rPr>
          <w:rFonts w:cs="Calibri"/>
          <w:color w:val="000000"/>
        </w:rPr>
        <w:t xml:space="preserve">The requirements within Part 2 of the Directions are mandatory for </w:t>
      </w:r>
      <w:r>
        <w:rPr>
          <w:rFonts w:eastAsiaTheme="minorHAnsi" w:cs="Calibri"/>
          <w:sz w:val="24"/>
          <w:szCs w:val="24"/>
        </w:rPr>
        <w:t xml:space="preserve">all reporting entities </w:t>
      </w:r>
      <w:r w:rsidRPr="00622BDE">
        <w:rPr>
          <w:rFonts w:cs="Calibri"/>
          <w:color w:val="000000"/>
        </w:rPr>
        <w:t>and</w:t>
      </w:r>
      <w:r>
        <w:rPr>
          <w:rFonts w:eastAsiaTheme="minorHAnsi" w:cs="Calibri"/>
          <w:sz w:val="24"/>
          <w:szCs w:val="24"/>
        </w:rPr>
        <w:t xml:space="preserve"> </w:t>
      </w:r>
      <w:r w:rsidRPr="00622BDE">
        <w:rPr>
          <w:rFonts w:cs="Calibri"/>
          <w:color w:val="000000"/>
        </w:rPr>
        <w:t xml:space="preserve">the CFC complies with all subsections. </w:t>
      </w:r>
      <w:r>
        <w:rPr>
          <w:rFonts w:cs="Calibri"/>
          <w:color w:val="000000"/>
        </w:rPr>
        <w:t xml:space="preserve"> </w:t>
      </w:r>
      <w:r w:rsidRPr="00622BDE">
        <w:rPr>
          <w:rFonts w:cs="Calibri"/>
          <w:color w:val="000000"/>
        </w:rPr>
        <w:t>The information that satisfies the requirements of Part 2 is found in the CFC’s Annual Report as follows</w:t>
      </w:r>
      <w:r>
        <w:rPr>
          <w:rFonts w:cs="Calibri"/>
          <w:color w:val="000000"/>
        </w:rPr>
        <w:t xml:space="preserve"> </w:t>
      </w:r>
      <w:r w:rsidRPr="00622BDE">
        <w:rPr>
          <w:rFonts w:cs="Calibri"/>
          <w:color w:val="000000"/>
        </w:rPr>
        <w:t>:</w:t>
      </w:r>
    </w:p>
    <w:p w14:paraId="27626D1F" w14:textId="2A4931FD" w:rsidR="00DC7909" w:rsidRPr="00F146A9" w:rsidRDefault="00DC7909" w:rsidP="00DC7909">
      <w:pPr>
        <w:pStyle w:val="ListBullet"/>
      </w:pPr>
      <w:r w:rsidRPr="00622BDE">
        <w:t>A</w:t>
      </w:r>
      <w:r w:rsidRPr="00F146A9">
        <w:t>. Transmittal Certificate</w:t>
      </w:r>
      <w:r>
        <w:fldChar w:fldCharType="begin"/>
      </w:r>
      <w:r>
        <w:instrText xml:space="preserve"> XE "</w:instrText>
      </w:r>
      <w:r w:rsidRPr="00610231">
        <w:instrText>Transmittal Certificate</w:instrText>
      </w:r>
      <w:r>
        <w:instrText xml:space="preserve">" </w:instrText>
      </w:r>
      <w:r>
        <w:fldChar w:fldCharType="end"/>
      </w:r>
      <w:r w:rsidRPr="00F146A9">
        <w:t xml:space="preserve">, see </w:t>
      </w:r>
      <w:r w:rsidRPr="002543D8">
        <w:t>page</w:t>
      </w:r>
      <w:r w:rsidR="00BB58A3">
        <w:t xml:space="preserve"> </w:t>
      </w:r>
      <w:r w:rsidR="00BB58A3" w:rsidRPr="00CB54D2">
        <w:t>5</w:t>
      </w:r>
      <w:r w:rsidRPr="00CB54D2">
        <w:t>;</w:t>
      </w:r>
    </w:p>
    <w:p w14:paraId="0600FB68" w14:textId="65EC2673" w:rsidR="00DC7909" w:rsidRPr="00F146A9" w:rsidRDefault="00DC7909" w:rsidP="00DC7909">
      <w:pPr>
        <w:pStyle w:val="ListBullet"/>
      </w:pPr>
      <w:r w:rsidRPr="00F146A9">
        <w:t>B. Organisational Overview and Performance, inclusive of all subsections,</w:t>
      </w:r>
      <w:r w:rsidRPr="00F146A9">
        <w:br/>
        <w:t xml:space="preserve">see pages </w:t>
      </w:r>
      <w:r w:rsidRPr="00CB54D2">
        <w:t>1</w:t>
      </w:r>
      <w:r w:rsidR="00CB54D2" w:rsidRPr="00CB54D2">
        <w:t>1</w:t>
      </w:r>
      <w:r w:rsidRPr="00CB54D2">
        <w:rPr>
          <w:rFonts w:cs="Calibri"/>
          <w:color w:val="000000"/>
        </w:rPr>
        <w:t>–</w:t>
      </w:r>
      <w:r w:rsidR="00BB58A3" w:rsidRPr="00CB54D2">
        <w:t>7</w:t>
      </w:r>
      <w:r w:rsidR="00950AB7">
        <w:t>2</w:t>
      </w:r>
      <w:r w:rsidRPr="00CB54D2">
        <w:t>;</w:t>
      </w:r>
      <w:r w:rsidRPr="00F146A9">
        <w:t xml:space="preserve"> and</w:t>
      </w:r>
    </w:p>
    <w:p w14:paraId="6EB980A5" w14:textId="581959AB" w:rsidR="00DC7909" w:rsidRPr="00F146A9" w:rsidRDefault="00DC7909" w:rsidP="00DC7909">
      <w:pPr>
        <w:pStyle w:val="ListBullet"/>
      </w:pPr>
      <w:r w:rsidRPr="00F146A9">
        <w:t xml:space="preserve">C. Financial Management Reporting, inclusive of all subsections, see </w:t>
      </w:r>
      <w:r w:rsidRPr="00CB54D2">
        <w:t>pages 7</w:t>
      </w:r>
      <w:r w:rsidR="00950AB7">
        <w:t>3</w:t>
      </w:r>
      <w:r w:rsidRPr="00CB54D2">
        <w:rPr>
          <w:rFonts w:cs="Calibri"/>
          <w:color w:val="000000"/>
        </w:rPr>
        <w:t>–</w:t>
      </w:r>
      <w:r w:rsidR="00CB54D2">
        <w:rPr>
          <w:rFonts w:cs="Calibri"/>
          <w:color w:val="000000"/>
        </w:rPr>
        <w:t>7</w:t>
      </w:r>
      <w:r w:rsidR="00950AB7">
        <w:rPr>
          <w:rFonts w:cs="Calibri"/>
          <w:color w:val="000000"/>
        </w:rPr>
        <w:t>8</w:t>
      </w:r>
      <w:r w:rsidRPr="00F146A9">
        <w:t>.</w:t>
      </w:r>
    </w:p>
    <w:p w14:paraId="5D893F2A" w14:textId="77777777" w:rsidR="00DC7909" w:rsidRPr="00763814" w:rsidRDefault="00DC7909" w:rsidP="00DC7909">
      <w:pPr>
        <w:rPr>
          <w:rFonts w:cs="Calibri-BoldItalic"/>
          <w:b/>
          <w:bCs/>
          <w:i/>
          <w:iCs/>
          <w:color w:val="000000"/>
        </w:rPr>
      </w:pPr>
      <w:r w:rsidRPr="00763814">
        <w:rPr>
          <w:rFonts w:cs="Calibri-BoldItalic"/>
          <w:b/>
          <w:bCs/>
          <w:i/>
          <w:iCs/>
          <w:color w:val="000000"/>
        </w:rPr>
        <w:t>Part 3 Reporting by Exception</w:t>
      </w:r>
    </w:p>
    <w:p w14:paraId="75490698" w14:textId="0E873B10" w:rsidR="00DC7909" w:rsidRPr="00763814" w:rsidRDefault="00DC7909" w:rsidP="00DC7909">
      <w:pPr>
        <w:pStyle w:val="ListBullet"/>
        <w:numPr>
          <w:ilvl w:val="0"/>
          <w:numId w:val="0"/>
        </w:numPr>
        <w:rPr>
          <w:rFonts w:cs="Calibri"/>
          <w:color w:val="000000"/>
        </w:rPr>
      </w:pPr>
      <w:r w:rsidRPr="00763814">
        <w:rPr>
          <w:rFonts w:cs="Calibri"/>
          <w:color w:val="000000"/>
        </w:rPr>
        <w:t>The CFC has nil information to report by exception under Part 3 of the Directions for the 20</w:t>
      </w:r>
      <w:r w:rsidR="001A18ED">
        <w:rPr>
          <w:rFonts w:cs="Calibri"/>
          <w:color w:val="000000"/>
        </w:rPr>
        <w:t>20</w:t>
      </w:r>
      <w:r w:rsidRPr="00763814">
        <w:rPr>
          <w:rFonts w:cs="Calibri"/>
          <w:color w:val="000000"/>
        </w:rPr>
        <w:t>–</w:t>
      </w:r>
      <w:r w:rsidR="00D72BD5">
        <w:rPr>
          <w:rFonts w:cs="Calibri"/>
          <w:color w:val="000000"/>
        </w:rPr>
        <w:t>2</w:t>
      </w:r>
      <w:r w:rsidR="001A18ED">
        <w:rPr>
          <w:rFonts w:cs="Calibri"/>
          <w:color w:val="000000"/>
        </w:rPr>
        <w:t>1</w:t>
      </w:r>
      <w:r>
        <w:rPr>
          <w:rFonts w:cs="Calibri"/>
          <w:color w:val="000000"/>
        </w:rPr>
        <w:t xml:space="preserve"> </w:t>
      </w:r>
      <w:r w:rsidRPr="00763814">
        <w:rPr>
          <w:rFonts w:cs="Calibri"/>
          <w:color w:val="000000"/>
        </w:rPr>
        <w:t xml:space="preserve">reporting year. </w:t>
      </w:r>
    </w:p>
    <w:p w14:paraId="0D8EFB58" w14:textId="77777777" w:rsidR="00DC7909" w:rsidRPr="00B4355B" w:rsidRDefault="00DC7909" w:rsidP="00DC7909">
      <w:pPr>
        <w:spacing w:before="120"/>
        <w:rPr>
          <w:b/>
          <w:i/>
        </w:rPr>
      </w:pPr>
      <w:r w:rsidRPr="00B4355B">
        <w:rPr>
          <w:rFonts w:cs="Calibri-BoldItalic"/>
          <w:b/>
          <w:bCs/>
          <w:i/>
          <w:iCs/>
          <w:color w:val="000000"/>
        </w:rPr>
        <w:t xml:space="preserve">Part 4 </w:t>
      </w:r>
      <w:r w:rsidRPr="00B4355B">
        <w:rPr>
          <w:b/>
          <w:i/>
        </w:rPr>
        <w:t>Reporting entity Specific Annual Report Requirements</w:t>
      </w:r>
    </w:p>
    <w:p w14:paraId="414D17D7" w14:textId="4F1C9C22" w:rsidR="00DC7909" w:rsidRPr="00B4355B" w:rsidRDefault="00DC7909" w:rsidP="00DC7909">
      <w:pPr>
        <w:rPr>
          <w:rFonts w:cs="Calibri"/>
        </w:rPr>
      </w:pPr>
      <w:r w:rsidRPr="00B4355B">
        <w:rPr>
          <w:rFonts w:cs="Calibri"/>
        </w:rPr>
        <w:t>The following subsection of Part 4 of the 20</w:t>
      </w:r>
      <w:r w:rsidR="001A18ED">
        <w:rPr>
          <w:rFonts w:cs="Calibri"/>
        </w:rPr>
        <w:t>21</w:t>
      </w:r>
      <w:r w:rsidRPr="00B4355B">
        <w:rPr>
          <w:rFonts w:cs="Calibri"/>
        </w:rPr>
        <w:t xml:space="preserve"> Directions is applicable to the CFC. </w:t>
      </w:r>
    </w:p>
    <w:p w14:paraId="459867C6" w14:textId="5CFE3FE4" w:rsidR="00DC7909" w:rsidRPr="00B4355B" w:rsidRDefault="00DC7909" w:rsidP="00DC7909">
      <w:pPr>
        <w:pStyle w:val="ListBullet"/>
      </w:pPr>
      <w:r w:rsidRPr="00B4355B">
        <w:t>Ministerial and Director‐General Directions</w:t>
      </w:r>
      <w:r w:rsidRPr="00B4355B">
        <w:br/>
        <w:t>The CFC has nil information to report for the 20</w:t>
      </w:r>
      <w:r w:rsidR="001A18ED">
        <w:t>20</w:t>
      </w:r>
      <w:r w:rsidRPr="00B4355B">
        <w:t>–</w:t>
      </w:r>
      <w:r w:rsidR="00D72BD5">
        <w:t>2</w:t>
      </w:r>
      <w:r w:rsidR="001A18ED">
        <w:t>1</w:t>
      </w:r>
      <w:r w:rsidRPr="00B4355B">
        <w:t xml:space="preserve"> reporting period. </w:t>
      </w:r>
    </w:p>
    <w:p w14:paraId="02D1FA83" w14:textId="77777777" w:rsidR="00DC7909" w:rsidRPr="004818BB" w:rsidRDefault="00DC7909" w:rsidP="00DC7909">
      <w:pPr>
        <w:rPr>
          <w:rFonts w:cs="Calibri-BoldItalic"/>
          <w:b/>
          <w:bCs/>
          <w:i/>
          <w:iCs/>
          <w:color w:val="000000"/>
        </w:rPr>
      </w:pPr>
      <w:r w:rsidRPr="004818BB">
        <w:rPr>
          <w:rFonts w:cs="Calibri-BoldItalic"/>
          <w:b/>
          <w:bCs/>
          <w:i/>
          <w:iCs/>
          <w:color w:val="000000"/>
        </w:rPr>
        <w:t>Part 5 Whole of Government Annual Reporting</w:t>
      </w:r>
    </w:p>
    <w:p w14:paraId="4C84366D" w14:textId="77777777" w:rsidR="00DC7909" w:rsidRPr="004818BB" w:rsidRDefault="00DC7909" w:rsidP="00DC7909">
      <w:pPr>
        <w:rPr>
          <w:rFonts w:cs="Calibri"/>
          <w:color w:val="000000"/>
        </w:rPr>
      </w:pPr>
      <w:r w:rsidRPr="004818BB">
        <w:rPr>
          <w:rFonts w:cs="Calibri"/>
          <w:color w:val="000000"/>
        </w:rPr>
        <w:t xml:space="preserve">All subsections of Part 5 of the Directions apply to the CFC.  Consistent with the Directions, the information satisfying these requirements is reported in the one place for all ACT Public Service directorates, as follows : </w:t>
      </w:r>
    </w:p>
    <w:p w14:paraId="0728CE58" w14:textId="77777777" w:rsidR="00DC7909" w:rsidRPr="004818BB" w:rsidRDefault="00DC7909" w:rsidP="00515519">
      <w:pPr>
        <w:pStyle w:val="ListParagraph"/>
        <w:numPr>
          <w:ilvl w:val="0"/>
          <w:numId w:val="15"/>
        </w:numPr>
        <w:rPr>
          <w:rFonts w:cs="Calibri"/>
          <w:color w:val="000000"/>
        </w:rPr>
      </w:pPr>
      <w:r w:rsidRPr="004818BB">
        <w:rPr>
          <w:rFonts w:cs="Calibri"/>
          <w:color w:val="000000"/>
        </w:rPr>
        <w:t>Bushfire Risk Management, see the annual report of the Justice and Community Safety Directorate;</w:t>
      </w:r>
    </w:p>
    <w:p w14:paraId="4380A8CF" w14:textId="77777777" w:rsidR="00DC7909" w:rsidRPr="004818BB" w:rsidRDefault="00DC7909" w:rsidP="00515519">
      <w:pPr>
        <w:pStyle w:val="ListParagraph"/>
        <w:numPr>
          <w:ilvl w:val="0"/>
          <w:numId w:val="15"/>
        </w:numPr>
        <w:rPr>
          <w:rFonts w:cs="Calibri"/>
          <w:color w:val="000000"/>
        </w:rPr>
      </w:pPr>
      <w:r w:rsidRPr="004818BB">
        <w:t>Human Rights, see the annual report of the Justice and Community Safety Directorate;</w:t>
      </w:r>
    </w:p>
    <w:p w14:paraId="39D8F8CC" w14:textId="51AA4E05" w:rsidR="00DC7909" w:rsidRPr="00B7013F" w:rsidRDefault="00DC7909" w:rsidP="00515519">
      <w:pPr>
        <w:pStyle w:val="ListParagraph"/>
        <w:numPr>
          <w:ilvl w:val="0"/>
          <w:numId w:val="15"/>
        </w:numPr>
        <w:rPr>
          <w:rFonts w:cs="Calibri"/>
          <w:color w:val="000000"/>
        </w:rPr>
      </w:pPr>
      <w:r w:rsidRPr="004818BB">
        <w:t>Legal Services Directions, see the annual report of the Justice and Community Safety Directorate</w:t>
      </w:r>
      <w:r>
        <w:t>;</w:t>
      </w:r>
      <w:r w:rsidR="00B7013F">
        <w:t xml:space="preserve"> </w:t>
      </w:r>
      <w:r>
        <w:t xml:space="preserve">and </w:t>
      </w:r>
    </w:p>
    <w:p w14:paraId="53CD7DA7" w14:textId="77777777" w:rsidR="00DC7909" w:rsidRPr="004818BB" w:rsidRDefault="00DC7909" w:rsidP="00515519">
      <w:pPr>
        <w:pStyle w:val="ListParagraph"/>
        <w:numPr>
          <w:ilvl w:val="0"/>
          <w:numId w:val="15"/>
        </w:numPr>
        <w:rPr>
          <w:rFonts w:cs="Calibri"/>
          <w:color w:val="000000"/>
        </w:rPr>
      </w:pPr>
      <w:r w:rsidRPr="004818BB">
        <w:t>Territory Records, see the annual report of Chief Minister, Treasury and Economic, Development Directorate.</w:t>
      </w:r>
    </w:p>
    <w:p w14:paraId="0D5A5DD1" w14:textId="77777777" w:rsidR="00DC7909" w:rsidRPr="00854915" w:rsidRDefault="00DC7909" w:rsidP="00DC7909">
      <w:pPr>
        <w:rPr>
          <w:rFonts w:cs="Calibri-BoldItalic"/>
          <w:b/>
          <w:bCs/>
          <w:i/>
          <w:iCs/>
          <w:color w:val="000000"/>
        </w:rPr>
      </w:pPr>
      <w:r w:rsidRPr="00854915">
        <w:rPr>
          <w:rFonts w:cs="Calibri-BoldItalic"/>
          <w:b/>
          <w:bCs/>
          <w:i/>
          <w:iCs/>
          <w:color w:val="000000"/>
        </w:rPr>
        <w:t xml:space="preserve">Part </w:t>
      </w:r>
      <w:r>
        <w:rPr>
          <w:rFonts w:cs="Calibri-BoldItalic"/>
          <w:b/>
          <w:bCs/>
          <w:i/>
          <w:iCs/>
          <w:color w:val="000000"/>
        </w:rPr>
        <w:t>6</w:t>
      </w:r>
      <w:r w:rsidRPr="00854915">
        <w:rPr>
          <w:rFonts w:cs="Calibri-BoldItalic"/>
          <w:b/>
          <w:bCs/>
          <w:i/>
          <w:iCs/>
          <w:color w:val="000000"/>
        </w:rPr>
        <w:t xml:space="preserve"> </w:t>
      </w:r>
      <w:r>
        <w:rPr>
          <w:rFonts w:cs="Calibri-BoldItalic"/>
          <w:b/>
          <w:bCs/>
          <w:i/>
          <w:iCs/>
          <w:color w:val="000000"/>
        </w:rPr>
        <w:t>State of the Service report</w:t>
      </w:r>
    </w:p>
    <w:p w14:paraId="5ECDCED9" w14:textId="77777777" w:rsidR="00DC7909" w:rsidRPr="004818BB" w:rsidRDefault="00DC7909" w:rsidP="00515519">
      <w:pPr>
        <w:pStyle w:val="ListParagraph"/>
        <w:numPr>
          <w:ilvl w:val="0"/>
          <w:numId w:val="15"/>
        </w:numPr>
        <w:rPr>
          <w:rFonts w:cs="Calibri"/>
          <w:color w:val="000000"/>
        </w:rPr>
      </w:pPr>
      <w:r w:rsidRPr="004818BB">
        <w:t>Public Sector Standards and Workforce Profile, see the annual State of the Service Report</w:t>
      </w:r>
      <w:r>
        <w:t>.</w:t>
      </w:r>
      <w:r w:rsidRPr="004818BB">
        <w:t xml:space="preserve"> </w:t>
      </w:r>
    </w:p>
    <w:p w14:paraId="18855651" w14:textId="77777777" w:rsidR="00DC7909" w:rsidRDefault="00DC7909" w:rsidP="00DC7909">
      <w:pPr>
        <w:rPr>
          <w:rStyle w:val="Hyperlink"/>
          <w:rFonts w:cs="Calibri"/>
        </w:rPr>
      </w:pPr>
      <w:r w:rsidRPr="004818BB">
        <w:rPr>
          <w:rFonts w:cs="Calibri"/>
          <w:color w:val="000000"/>
        </w:rPr>
        <w:t xml:space="preserve">ACT Public Service Directorate annual reports are found at the following web address : </w:t>
      </w:r>
      <w:hyperlink r:id="rId204" w:history="1">
        <w:r w:rsidRPr="004818BB">
          <w:rPr>
            <w:rStyle w:val="Hyperlink"/>
            <w:rFonts w:cs="Calibri"/>
          </w:rPr>
          <w:t>http://www.cmd.act.gov.au/open_government/report/annual_reports</w:t>
        </w:r>
      </w:hyperlink>
    </w:p>
    <w:p w14:paraId="310573E5" w14:textId="4B2CD267" w:rsidR="00021AF1" w:rsidRPr="00464F58" w:rsidRDefault="00464F58" w:rsidP="00464F58">
      <w:pPr>
        <w:pStyle w:val="AARHeading2heading2"/>
        <w:rPr>
          <w:rFonts w:cs="Calibri"/>
          <w:color w:val="0563C1" w:themeColor="hyperlink"/>
          <w:u w:val="single"/>
        </w:rPr>
      </w:pPr>
      <w:r>
        <w:rPr>
          <w:rStyle w:val="Hyperlink"/>
          <w:rFonts w:cs="Calibri"/>
        </w:rPr>
        <w:br w:type="page"/>
      </w:r>
      <w:bookmarkStart w:id="323" w:name="_Toc56585133"/>
      <w:r w:rsidR="00DC7909">
        <w:t>INDEX</w:t>
      </w:r>
      <w:bookmarkEnd w:id="323"/>
      <w:r w:rsidR="00DC7909">
        <w:fldChar w:fldCharType="begin"/>
      </w:r>
      <w:r w:rsidR="00DC7909">
        <w:instrText xml:space="preserve"> INDEX \c "2" \z "3081" </w:instrText>
      </w:r>
      <w:r w:rsidR="00DC7909">
        <w:fldChar w:fldCharType="separate"/>
      </w:r>
    </w:p>
    <w:p w14:paraId="5A82726B" w14:textId="77777777" w:rsidR="00021AF1" w:rsidRDefault="00021AF1" w:rsidP="00DC7909">
      <w:pPr>
        <w:pStyle w:val="Heading2"/>
        <w:rPr>
          <w:noProof/>
        </w:rPr>
        <w:sectPr w:rsidR="00021AF1" w:rsidSect="00021AF1">
          <w:headerReference w:type="default" r:id="rId205"/>
          <w:footerReference w:type="default" r:id="rId206"/>
          <w:pgSz w:w="11907" w:h="16840" w:code="9"/>
          <w:pgMar w:top="1134" w:right="1418" w:bottom="1701" w:left="1418" w:header="720" w:footer="720" w:gutter="0"/>
          <w:cols w:space="720"/>
        </w:sectPr>
      </w:pPr>
    </w:p>
    <w:p w14:paraId="596C5A92" w14:textId="5A23B9C6" w:rsidR="00021AF1" w:rsidRPr="00021AF1" w:rsidRDefault="00021AF1">
      <w:pPr>
        <w:pStyle w:val="Index1"/>
      </w:pPr>
      <w:r w:rsidRPr="00021AF1">
        <w:t>A</w:t>
      </w:r>
      <w:r>
        <w:t>boriginal</w:t>
      </w:r>
      <w:r w:rsidR="009561B7">
        <w:t xml:space="preserve"> and Torres</w:t>
      </w:r>
      <w:r w:rsidR="00CE6058">
        <w:t xml:space="preserve"> Strait Islander Reporting</w:t>
      </w:r>
      <w:r w:rsidRPr="00021AF1">
        <w:t>, 65</w:t>
      </w:r>
    </w:p>
    <w:p w14:paraId="2CDB7BDE" w14:textId="6D12CA3B" w:rsidR="00021AF1" w:rsidRPr="00021AF1" w:rsidRDefault="00CE6058">
      <w:pPr>
        <w:pStyle w:val="Index1"/>
      </w:pPr>
      <w:r>
        <w:t>A</w:t>
      </w:r>
      <w:r w:rsidR="00021AF1" w:rsidRPr="00021AF1">
        <w:t>cquisitions, 96</w:t>
      </w:r>
    </w:p>
    <w:p w14:paraId="7B2BAB8B" w14:textId="3EE96ED1" w:rsidR="00021AF1" w:rsidRPr="00021AF1" w:rsidRDefault="00021AF1">
      <w:pPr>
        <w:pStyle w:val="Index1"/>
      </w:pPr>
      <w:r w:rsidRPr="00CE6058">
        <w:rPr>
          <w:bCs/>
        </w:rPr>
        <w:t>ACT Audit Office</w:t>
      </w:r>
      <w:r w:rsidRPr="00021AF1">
        <w:t>, 15, 35, 62</w:t>
      </w:r>
    </w:p>
    <w:p w14:paraId="5560E0AA" w14:textId="3DB661B0" w:rsidR="00021AF1" w:rsidRPr="00021AF1" w:rsidRDefault="00021AF1">
      <w:pPr>
        <w:pStyle w:val="Index1"/>
      </w:pPr>
      <w:r w:rsidRPr="00021AF1">
        <w:t>ACT Government, 15</w:t>
      </w:r>
    </w:p>
    <w:p w14:paraId="0097CCA1" w14:textId="6D35F006" w:rsidR="00021AF1" w:rsidRPr="00021AF1" w:rsidRDefault="00021AF1">
      <w:pPr>
        <w:pStyle w:val="Index1"/>
      </w:pPr>
      <w:r w:rsidRPr="00CE6058">
        <w:t>ACT Heritage</w:t>
      </w:r>
      <w:r w:rsidRPr="00021AF1">
        <w:t>, 15</w:t>
      </w:r>
    </w:p>
    <w:p w14:paraId="5A91DB0F" w14:textId="77777777" w:rsidR="00021AF1" w:rsidRPr="00021AF1" w:rsidRDefault="00021AF1">
      <w:pPr>
        <w:pStyle w:val="Index1"/>
      </w:pPr>
      <w:r w:rsidRPr="00021AF1">
        <w:t>ACT Heritage Council, 33</w:t>
      </w:r>
    </w:p>
    <w:p w14:paraId="288DAC7D" w14:textId="542E4E27" w:rsidR="00021AF1" w:rsidRPr="00021AF1" w:rsidRDefault="00021AF1">
      <w:pPr>
        <w:pStyle w:val="Index1"/>
      </w:pPr>
      <w:r w:rsidRPr="00021AF1">
        <w:t xml:space="preserve">ACT Historic Places, 12, 14, 22, 28, </w:t>
      </w:r>
      <w:r w:rsidR="00174F55">
        <w:t xml:space="preserve">29, </w:t>
      </w:r>
      <w:r w:rsidRPr="00021AF1">
        <w:t xml:space="preserve">33, 48, 54, </w:t>
      </w:r>
      <w:r w:rsidR="00CE6058">
        <w:t xml:space="preserve">55, </w:t>
      </w:r>
      <w:r w:rsidRPr="00021AF1">
        <w:t>66, 71, 77, 85, 87, 88, 95, 99</w:t>
      </w:r>
    </w:p>
    <w:p w14:paraId="64A14710" w14:textId="77777777" w:rsidR="00021AF1" w:rsidRPr="00021AF1" w:rsidRDefault="00021AF1">
      <w:pPr>
        <w:pStyle w:val="Index1"/>
      </w:pPr>
      <w:r w:rsidRPr="00021AF1">
        <w:t>ACT Legislative Assembly, 62</w:t>
      </w:r>
    </w:p>
    <w:p w14:paraId="1A3029AD" w14:textId="77777777" w:rsidR="00021AF1" w:rsidRPr="00021AF1" w:rsidRDefault="00021AF1">
      <w:pPr>
        <w:pStyle w:val="Index1"/>
      </w:pPr>
      <w:r w:rsidRPr="00021AF1">
        <w:t>ACT Remuneration Tribunal, 82</w:t>
      </w:r>
    </w:p>
    <w:p w14:paraId="68E273BA" w14:textId="77777777" w:rsidR="00021AF1" w:rsidRPr="00021AF1" w:rsidRDefault="00021AF1">
      <w:pPr>
        <w:pStyle w:val="Index1"/>
      </w:pPr>
      <w:r w:rsidRPr="00021AF1">
        <w:t>Advisory Committees, 29, 85</w:t>
      </w:r>
    </w:p>
    <w:p w14:paraId="527E9CCE" w14:textId="77777777" w:rsidR="00021AF1" w:rsidRPr="00021AF1" w:rsidRDefault="00021AF1">
      <w:pPr>
        <w:pStyle w:val="Index1"/>
      </w:pPr>
      <w:r w:rsidRPr="00021AF1">
        <w:t>Agency Consultative Committee, 28</w:t>
      </w:r>
    </w:p>
    <w:p w14:paraId="5E527CCD" w14:textId="2D6AB45B" w:rsidR="00021AF1" w:rsidRPr="00021AF1" w:rsidRDefault="00CE6058">
      <w:pPr>
        <w:pStyle w:val="Index1"/>
      </w:pPr>
      <w:r>
        <w:t>A</w:t>
      </w:r>
      <w:r w:rsidR="00021AF1" w:rsidRPr="00021AF1">
        <w:t>sset management, 38</w:t>
      </w:r>
      <w:r>
        <w:t>, 77</w:t>
      </w:r>
    </w:p>
    <w:p w14:paraId="6B7D827F" w14:textId="77777777" w:rsidR="00021AF1" w:rsidRPr="00021AF1" w:rsidRDefault="00021AF1">
      <w:pPr>
        <w:pStyle w:val="Index1"/>
      </w:pPr>
      <w:r w:rsidRPr="00CE6058">
        <w:rPr>
          <w:rFonts w:cs="Arial"/>
          <w:bCs/>
        </w:rPr>
        <w:t>Assets</w:t>
      </w:r>
      <w:r w:rsidRPr="00021AF1">
        <w:t>, 18</w:t>
      </w:r>
    </w:p>
    <w:p w14:paraId="49043C45" w14:textId="77777777" w:rsidR="00021AF1" w:rsidRPr="00021AF1" w:rsidRDefault="00021AF1">
      <w:pPr>
        <w:pStyle w:val="Index1"/>
      </w:pPr>
      <w:r w:rsidRPr="00CE6058">
        <w:t>Audit Committee,</w:t>
      </w:r>
      <w:r w:rsidRPr="00021AF1">
        <w:t xml:space="preserve"> 29, 35, 62, 63</w:t>
      </w:r>
    </w:p>
    <w:p w14:paraId="4288FFE7" w14:textId="5EC1CEEB" w:rsidR="00021AF1" w:rsidRPr="00021AF1" w:rsidRDefault="00021AF1">
      <w:pPr>
        <w:pStyle w:val="Index1"/>
      </w:pPr>
      <w:r w:rsidRPr="00021AF1">
        <w:t xml:space="preserve">Board Members </w:t>
      </w:r>
      <w:r w:rsidR="00CE6058">
        <w:t xml:space="preserve">7, </w:t>
      </w:r>
      <w:r w:rsidRPr="00021AF1">
        <w:t>28</w:t>
      </w:r>
      <w:r w:rsidR="00CE6058">
        <w:t>, 80</w:t>
      </w:r>
    </w:p>
    <w:p w14:paraId="2A32F2A9" w14:textId="77777777" w:rsidR="00021AF1" w:rsidRPr="00021AF1" w:rsidRDefault="00021AF1">
      <w:pPr>
        <w:pStyle w:val="Index1"/>
      </w:pPr>
      <w:r w:rsidRPr="00021AF1">
        <w:t>Box Office, 69</w:t>
      </w:r>
    </w:p>
    <w:p w14:paraId="7F93F43D" w14:textId="77777777" w:rsidR="00021AF1" w:rsidRPr="00021AF1" w:rsidRDefault="00021AF1">
      <w:pPr>
        <w:pStyle w:val="Index1"/>
      </w:pPr>
      <w:r w:rsidRPr="00CE6058">
        <w:rPr>
          <w:rFonts w:cs="Arial"/>
        </w:rPr>
        <w:t>Business</w:t>
      </w:r>
      <w:r w:rsidRPr="00CE6058">
        <w:t>,</w:t>
      </w:r>
      <w:r w:rsidRPr="00021AF1">
        <w:t xml:space="preserve"> 20</w:t>
      </w:r>
    </w:p>
    <w:p w14:paraId="6A0DC6DD" w14:textId="77777777" w:rsidR="00021AF1" w:rsidRPr="00021AF1" w:rsidRDefault="00021AF1">
      <w:pPr>
        <w:pStyle w:val="Index1"/>
      </w:pPr>
      <w:r w:rsidRPr="00021AF1">
        <w:t>Calthorpes’ House, 12, 13, 14, 54, 55, 61, 77, 92, 94, 95</w:t>
      </w:r>
    </w:p>
    <w:p w14:paraId="59F1F340" w14:textId="77777777" w:rsidR="00021AF1" w:rsidRPr="00021AF1" w:rsidRDefault="00021AF1">
      <w:pPr>
        <w:pStyle w:val="Index1"/>
      </w:pPr>
      <w:r w:rsidRPr="00CE6058">
        <w:t>Canberra Region Treasures Fund</w:t>
      </w:r>
      <w:r w:rsidRPr="00021AF1">
        <w:t>, 98</w:t>
      </w:r>
      <w:bookmarkStart w:id="324" w:name="_Hlk88119090"/>
    </w:p>
    <w:p w14:paraId="320DCA86" w14:textId="2C0A5A2D" w:rsidR="00021AF1" w:rsidRPr="00021AF1" w:rsidRDefault="00021AF1">
      <w:pPr>
        <w:pStyle w:val="Index1"/>
      </w:pPr>
      <w:r w:rsidRPr="00021AF1">
        <w:t xml:space="preserve">Canberra Theatre, </w:t>
      </w:r>
      <w:r w:rsidR="00854BB1">
        <w:t xml:space="preserve">8, </w:t>
      </w:r>
      <w:r w:rsidRPr="00021AF1">
        <w:t>9, 10, 12, 19, 2</w:t>
      </w:r>
      <w:r w:rsidR="00854BB1">
        <w:t>4</w:t>
      </w:r>
      <w:r w:rsidRPr="00021AF1">
        <w:t>, 31, 3</w:t>
      </w:r>
      <w:r w:rsidR="00854BB1">
        <w:t>9</w:t>
      </w:r>
      <w:r w:rsidRPr="00021AF1">
        <w:t>, 65, 83, 8</w:t>
      </w:r>
      <w:r w:rsidR="00854BB1">
        <w:t>9</w:t>
      </w:r>
      <w:r w:rsidRPr="00021AF1">
        <w:t>, 91,</w:t>
      </w:r>
    </w:p>
    <w:p w14:paraId="0755D30A" w14:textId="2FBC5CA2" w:rsidR="00021AF1" w:rsidRPr="00021AF1" w:rsidRDefault="00021AF1" w:rsidP="00CE6058">
      <w:pPr>
        <w:pStyle w:val="Index1"/>
      </w:pPr>
      <w:r w:rsidRPr="00021AF1">
        <w:t>Canberra Theatre Centre, 12, 14, 28, 29,</w:t>
      </w:r>
      <w:r w:rsidR="00CE6058">
        <w:t xml:space="preserve"> 40,</w:t>
      </w:r>
      <w:r w:rsidRPr="00021AF1">
        <w:t xml:space="preserve"> 75, 76, 77, 85, 91, 99</w:t>
      </w:r>
    </w:p>
    <w:bookmarkEnd w:id="324"/>
    <w:p w14:paraId="028DDDEF" w14:textId="77777777" w:rsidR="00021AF1" w:rsidRPr="00021AF1" w:rsidRDefault="00021AF1">
      <w:pPr>
        <w:pStyle w:val="Index1"/>
      </w:pPr>
      <w:r w:rsidRPr="006E4A2B">
        <w:t>Capital Works</w:t>
      </w:r>
      <w:r w:rsidRPr="00021AF1">
        <w:t>, 75, 76, 77</w:t>
      </w:r>
    </w:p>
    <w:p w14:paraId="72A06F7D" w14:textId="77777777" w:rsidR="00021AF1" w:rsidRPr="00021AF1" w:rsidRDefault="00021AF1">
      <w:pPr>
        <w:pStyle w:val="Index1"/>
      </w:pPr>
      <w:r w:rsidRPr="00021AF1">
        <w:t>CFC COVID-19 Crisis Management Group, 6, 17, 26, 28, 33</w:t>
      </w:r>
    </w:p>
    <w:p w14:paraId="6CB3C1A9" w14:textId="77777777" w:rsidR="00021AF1" w:rsidRPr="00021AF1" w:rsidRDefault="00021AF1">
      <w:pPr>
        <w:pStyle w:val="Index1"/>
      </w:pPr>
      <w:r w:rsidRPr="00021AF1">
        <w:t>Childers Group, 33</w:t>
      </w:r>
    </w:p>
    <w:p w14:paraId="47196AFA" w14:textId="1154B1AE" w:rsidR="00021AF1" w:rsidRPr="00021AF1" w:rsidRDefault="00021AF1">
      <w:pPr>
        <w:pStyle w:val="Index1"/>
      </w:pPr>
      <w:r w:rsidRPr="00021AF1">
        <w:t>City Renewal Authority, 15, 17, 33, 42, 53, 89, 94</w:t>
      </w:r>
    </w:p>
    <w:p w14:paraId="3529D8F4" w14:textId="4D0100E4" w:rsidR="00021AF1" w:rsidRPr="00021AF1" w:rsidRDefault="00CE6058">
      <w:pPr>
        <w:pStyle w:val="Index1"/>
      </w:pPr>
      <w:r>
        <w:t>C</w:t>
      </w:r>
      <w:r w:rsidR="00021AF1" w:rsidRPr="00021AF1">
        <w:t>lients and stakeholders, 14</w:t>
      </w:r>
    </w:p>
    <w:p w14:paraId="2174E435" w14:textId="77777777" w:rsidR="00021AF1" w:rsidRPr="00021AF1" w:rsidRDefault="00021AF1">
      <w:pPr>
        <w:pStyle w:val="Index1"/>
      </w:pPr>
      <w:r w:rsidRPr="00021AF1">
        <w:t>Climate Change, 70</w:t>
      </w:r>
    </w:p>
    <w:p w14:paraId="1C637762" w14:textId="04418F23" w:rsidR="00021AF1" w:rsidRPr="00021AF1" w:rsidRDefault="00021AF1">
      <w:pPr>
        <w:pStyle w:val="Index1"/>
      </w:pPr>
      <w:r w:rsidRPr="00021AF1">
        <w:t xml:space="preserve">CMAG, 12, 14, 20, 29, 33, 48, </w:t>
      </w:r>
      <w:r w:rsidR="00CE6058">
        <w:t xml:space="preserve">49, </w:t>
      </w:r>
      <w:r w:rsidRPr="00021AF1">
        <w:t>50, 52,</w:t>
      </w:r>
      <w:r w:rsidR="00CE6058">
        <w:t xml:space="preserve"> 77,</w:t>
      </w:r>
      <w:r w:rsidRPr="00021AF1">
        <w:t xml:space="preserve"> 83, </w:t>
      </w:r>
      <w:r w:rsidR="00CE6058">
        <w:t>85,</w:t>
      </w:r>
      <w:r w:rsidR="00174F55">
        <w:t xml:space="preserve"> 91, </w:t>
      </w:r>
      <w:r w:rsidRPr="00021AF1">
        <w:t>92, 93, 94</w:t>
      </w:r>
    </w:p>
    <w:p w14:paraId="2EE7B1EF" w14:textId="77777777" w:rsidR="00021AF1" w:rsidRPr="00021AF1" w:rsidRDefault="00021AF1">
      <w:pPr>
        <w:pStyle w:val="Index1"/>
      </w:pPr>
      <w:r w:rsidRPr="00021AF1">
        <w:t>CMTEDD, 14</w:t>
      </w:r>
    </w:p>
    <w:p w14:paraId="09A1F4AB" w14:textId="089A3118" w:rsidR="00021AF1" w:rsidRPr="00021AF1" w:rsidRDefault="00174F55">
      <w:pPr>
        <w:pStyle w:val="Index1"/>
      </w:pPr>
      <w:r>
        <w:t>C</w:t>
      </w:r>
      <w:r w:rsidR="00021AF1" w:rsidRPr="00021AF1">
        <w:t>ommunity and education programs, 93</w:t>
      </w:r>
    </w:p>
    <w:p w14:paraId="25340B9B" w14:textId="3E7576B2" w:rsidR="00021AF1" w:rsidRPr="00021AF1" w:rsidRDefault="00021AF1">
      <w:pPr>
        <w:pStyle w:val="Index1"/>
      </w:pPr>
      <w:r w:rsidRPr="00021AF1">
        <w:t>C</w:t>
      </w:r>
      <w:r w:rsidR="00174F55">
        <w:t>ommunity Engagement and Support</w:t>
      </w:r>
      <w:r w:rsidRPr="00021AF1">
        <w:t>, 64</w:t>
      </w:r>
    </w:p>
    <w:p w14:paraId="250559D0" w14:textId="77777777" w:rsidR="00021AF1" w:rsidRPr="00021AF1" w:rsidRDefault="00021AF1">
      <w:pPr>
        <w:pStyle w:val="Index1"/>
      </w:pPr>
      <w:r w:rsidRPr="00021AF1">
        <w:t>Conservation, 59, 87, 91, 92</w:t>
      </w:r>
    </w:p>
    <w:p w14:paraId="59533FBA" w14:textId="06854045" w:rsidR="00021AF1" w:rsidRPr="00021AF1" w:rsidRDefault="00021AF1">
      <w:pPr>
        <w:pStyle w:val="Index1"/>
      </w:pPr>
      <w:r w:rsidRPr="00174F55">
        <w:rPr>
          <w:bCs/>
        </w:rPr>
        <w:t>C</w:t>
      </w:r>
      <w:r w:rsidR="00174F55">
        <w:rPr>
          <w:bCs/>
        </w:rPr>
        <w:t>onservation and Housekeeping</w:t>
      </w:r>
      <w:r w:rsidRPr="00021AF1">
        <w:t>, 54</w:t>
      </w:r>
    </w:p>
    <w:p w14:paraId="69C0A121" w14:textId="77777777" w:rsidR="00021AF1" w:rsidRPr="00021AF1" w:rsidRDefault="00021AF1">
      <w:pPr>
        <w:pStyle w:val="Index1"/>
      </w:pPr>
      <w:r w:rsidRPr="00021AF1">
        <w:t>Corporate Plan, 33, 34</w:t>
      </w:r>
    </w:p>
    <w:p w14:paraId="1DF251AC" w14:textId="77777777" w:rsidR="00021AF1" w:rsidRPr="00021AF1" w:rsidRDefault="00021AF1">
      <w:pPr>
        <w:pStyle w:val="Index1"/>
      </w:pPr>
      <w:r w:rsidRPr="00021AF1">
        <w:t>Courtyard Studio, 9, 12, 19, 40, 42, 91</w:t>
      </w:r>
    </w:p>
    <w:p w14:paraId="7433EF6D" w14:textId="77777777" w:rsidR="00021AF1" w:rsidRPr="00021AF1" w:rsidRDefault="00021AF1">
      <w:pPr>
        <w:pStyle w:val="Index1"/>
      </w:pPr>
      <w:r w:rsidRPr="00021AF1">
        <w:t>COVID-19, 6, 7, 26</w:t>
      </w:r>
    </w:p>
    <w:p w14:paraId="07750E6E" w14:textId="77777777" w:rsidR="00021AF1" w:rsidRPr="00021AF1" w:rsidRDefault="00021AF1">
      <w:pPr>
        <w:pStyle w:val="Index1"/>
      </w:pPr>
      <w:r w:rsidRPr="00021AF1">
        <w:rPr>
          <w:rFonts w:cs="Calibri"/>
        </w:rPr>
        <w:t>COVID-19 pandemic</w:t>
      </w:r>
      <w:r w:rsidRPr="00021AF1">
        <w:t>, 25</w:t>
      </w:r>
    </w:p>
    <w:p w14:paraId="30B73FBE" w14:textId="77777777" w:rsidR="00021AF1" w:rsidRPr="00021AF1" w:rsidRDefault="00021AF1">
      <w:pPr>
        <w:pStyle w:val="Index1"/>
      </w:pPr>
      <w:r w:rsidRPr="00021AF1">
        <w:t>COVIDSafe, 17, 19, 20, 33, 36, 40, 42, 43, 49, 50, 94</w:t>
      </w:r>
    </w:p>
    <w:p w14:paraId="01153531" w14:textId="1ABC409D" w:rsidR="00021AF1" w:rsidRPr="00021AF1" w:rsidRDefault="00174F55">
      <w:pPr>
        <w:pStyle w:val="Index1"/>
      </w:pPr>
      <w:r w:rsidRPr="00021AF1">
        <w:t>Cultural Facilities Corporation</w:t>
      </w:r>
      <w:r w:rsidR="00021AF1" w:rsidRPr="00021AF1">
        <w:t>, 33</w:t>
      </w:r>
    </w:p>
    <w:p w14:paraId="25A6521F" w14:textId="77777777" w:rsidR="00021AF1" w:rsidRPr="00021AF1" w:rsidRDefault="00021AF1">
      <w:pPr>
        <w:pStyle w:val="Index1"/>
      </w:pPr>
      <w:r w:rsidRPr="00021AF1">
        <w:rPr>
          <w:i/>
        </w:rPr>
        <w:t>Cultural Facilities Corporation</w:t>
      </w:r>
      <w:r w:rsidRPr="00021AF1">
        <w:t xml:space="preserve"> </w:t>
      </w:r>
      <w:r w:rsidRPr="00021AF1">
        <w:rPr>
          <w:i/>
        </w:rPr>
        <w:t>Act 1997</w:t>
      </w:r>
      <w:r w:rsidRPr="00021AF1">
        <w:t>, 13</w:t>
      </w:r>
    </w:p>
    <w:p w14:paraId="78A94760" w14:textId="77777777" w:rsidR="00021AF1" w:rsidRPr="00021AF1" w:rsidRDefault="00021AF1">
      <w:pPr>
        <w:pStyle w:val="Index1"/>
      </w:pPr>
      <w:r w:rsidRPr="00021AF1">
        <w:rPr>
          <w:rFonts w:cs="Calibri"/>
        </w:rPr>
        <w:t>Current and future challenges</w:t>
      </w:r>
      <w:r w:rsidRPr="00021AF1">
        <w:t>, 25</w:t>
      </w:r>
    </w:p>
    <w:p w14:paraId="11242A99" w14:textId="77777777" w:rsidR="00021AF1" w:rsidRPr="00021AF1" w:rsidRDefault="00021AF1">
      <w:pPr>
        <w:pStyle w:val="Index1"/>
      </w:pPr>
      <w:r w:rsidRPr="00174F55">
        <w:t>Customers</w:t>
      </w:r>
      <w:r w:rsidRPr="00021AF1">
        <w:t>, 19, 21, 22</w:t>
      </w:r>
    </w:p>
    <w:p w14:paraId="3382DD11" w14:textId="12A011FF" w:rsidR="00021AF1" w:rsidRPr="00021AF1" w:rsidRDefault="00174F55">
      <w:pPr>
        <w:pStyle w:val="Index1"/>
      </w:pPr>
      <w:r>
        <w:t>D</w:t>
      </w:r>
      <w:r w:rsidR="00021AF1" w:rsidRPr="00021AF1">
        <w:t>onations, 96</w:t>
      </w:r>
    </w:p>
    <w:p w14:paraId="3E679278" w14:textId="77777777" w:rsidR="00021AF1" w:rsidRPr="00021AF1" w:rsidRDefault="00021AF1">
      <w:pPr>
        <w:pStyle w:val="Index1"/>
      </w:pPr>
      <w:r w:rsidRPr="00021AF1">
        <w:t>Ecologically Sustainable Development, 70</w:t>
      </w:r>
    </w:p>
    <w:p w14:paraId="266ACF66" w14:textId="77777777" w:rsidR="00021AF1" w:rsidRPr="00021AF1" w:rsidRDefault="00021AF1">
      <w:pPr>
        <w:pStyle w:val="Index1"/>
      </w:pPr>
      <w:r w:rsidRPr="00021AF1">
        <w:t>Education Centre, 92</w:t>
      </w:r>
    </w:p>
    <w:p w14:paraId="6AA352AB" w14:textId="066CA660" w:rsidR="00021AF1" w:rsidRPr="00021AF1" w:rsidRDefault="00174F55">
      <w:pPr>
        <w:pStyle w:val="Index1"/>
      </w:pPr>
      <w:r>
        <w:t>E</w:t>
      </w:r>
      <w:r w:rsidR="00021AF1" w:rsidRPr="00021AF1">
        <w:t>xhibitions, 14, 91, 93, 98</w:t>
      </w:r>
    </w:p>
    <w:p w14:paraId="2F844561" w14:textId="14CF8558" w:rsidR="00021AF1" w:rsidRPr="00021AF1" w:rsidRDefault="00174F55">
      <w:pPr>
        <w:pStyle w:val="Index1"/>
      </w:pPr>
      <w:r>
        <w:t>F</w:t>
      </w:r>
      <w:r w:rsidR="00021AF1" w:rsidRPr="00021AF1">
        <w:t>acilities and business/activities under management, 91</w:t>
      </w:r>
    </w:p>
    <w:p w14:paraId="0066585C" w14:textId="77777777" w:rsidR="00021AF1" w:rsidRPr="00021AF1" w:rsidRDefault="00021AF1">
      <w:pPr>
        <w:pStyle w:val="Index1"/>
      </w:pPr>
      <w:r w:rsidRPr="00174F55">
        <w:rPr>
          <w:rFonts w:cs="Arial"/>
          <w:bCs/>
        </w:rPr>
        <w:t>Finances</w:t>
      </w:r>
      <w:r w:rsidRPr="00021AF1">
        <w:t>, 18</w:t>
      </w:r>
    </w:p>
    <w:p w14:paraId="715864C9" w14:textId="3756F5C3" w:rsidR="00021AF1" w:rsidRPr="00021AF1" w:rsidRDefault="00174F55">
      <w:pPr>
        <w:pStyle w:val="Index1"/>
      </w:pPr>
      <w:r w:rsidRPr="00021AF1">
        <w:t>Financial Management</w:t>
      </w:r>
      <w:r w:rsidR="00021AF1" w:rsidRPr="00021AF1">
        <w:t xml:space="preserve">, </w:t>
      </w:r>
      <w:r>
        <w:t xml:space="preserve">73, </w:t>
      </w:r>
      <w:r w:rsidR="00021AF1" w:rsidRPr="00021AF1">
        <w:t>74</w:t>
      </w:r>
    </w:p>
    <w:p w14:paraId="671F6908" w14:textId="77777777" w:rsidR="00021AF1" w:rsidRPr="00021AF1" w:rsidRDefault="00021AF1">
      <w:pPr>
        <w:pStyle w:val="Index1"/>
      </w:pPr>
      <w:r w:rsidRPr="00174F55">
        <w:rPr>
          <w:i/>
          <w:iCs/>
        </w:rPr>
        <w:t>Financial Management Act 1996</w:t>
      </w:r>
      <w:r w:rsidRPr="00021AF1">
        <w:t>, 28</w:t>
      </w:r>
    </w:p>
    <w:p w14:paraId="7A66D79C" w14:textId="7CB6E78C" w:rsidR="0052716E" w:rsidRDefault="00021AF1" w:rsidP="0052716E">
      <w:pPr>
        <w:pStyle w:val="Index1"/>
      </w:pPr>
      <w:r w:rsidRPr="00021AF1">
        <w:t>Financial Statements, 74</w:t>
      </w:r>
      <w:r w:rsidR="0052716E">
        <w:t>, 101</w:t>
      </w:r>
    </w:p>
    <w:p w14:paraId="72553D08" w14:textId="77777777" w:rsidR="00021AF1" w:rsidRPr="00021AF1" w:rsidRDefault="00021AF1">
      <w:pPr>
        <w:pStyle w:val="Index1"/>
      </w:pPr>
      <w:r w:rsidRPr="00021AF1">
        <w:t>Fraud Prevention, 63</w:t>
      </w:r>
    </w:p>
    <w:p w14:paraId="4B135C2F" w14:textId="15C80AF9" w:rsidR="00021AF1" w:rsidRPr="00021AF1" w:rsidRDefault="00174F55">
      <w:pPr>
        <w:pStyle w:val="Index1"/>
      </w:pPr>
      <w:r w:rsidRPr="00021AF1">
        <w:t xml:space="preserve">Freedom </w:t>
      </w:r>
      <w:r w:rsidR="00F56E4D">
        <w:t>o</w:t>
      </w:r>
      <w:r w:rsidRPr="00021AF1">
        <w:t>f Information</w:t>
      </w:r>
      <w:r w:rsidR="00021AF1" w:rsidRPr="00021AF1">
        <w:t xml:space="preserve">, </w:t>
      </w:r>
      <w:r w:rsidR="00CC0089">
        <w:t xml:space="preserve">35, </w:t>
      </w:r>
      <w:r w:rsidR="00021AF1" w:rsidRPr="00021AF1">
        <w:t>63</w:t>
      </w:r>
    </w:p>
    <w:p w14:paraId="40C44FB7" w14:textId="35EA586A" w:rsidR="00021AF1" w:rsidRPr="00021AF1" w:rsidRDefault="00174F55">
      <w:pPr>
        <w:pStyle w:val="Index1"/>
      </w:pPr>
      <w:r w:rsidRPr="00174F55">
        <w:rPr>
          <w:bCs/>
        </w:rPr>
        <w:t>Gardens and Grounds</w:t>
      </w:r>
      <w:r w:rsidR="00021AF1" w:rsidRPr="00174F55">
        <w:rPr>
          <w:bCs/>
        </w:rPr>
        <w:t>,</w:t>
      </w:r>
      <w:r w:rsidR="00021AF1" w:rsidRPr="00021AF1">
        <w:t xml:space="preserve"> 54</w:t>
      </w:r>
    </w:p>
    <w:p w14:paraId="4632F4C0" w14:textId="726F7350" w:rsidR="00021AF1" w:rsidRPr="00021AF1" w:rsidRDefault="00021AF1">
      <w:pPr>
        <w:pStyle w:val="Index1"/>
      </w:pPr>
      <w:r w:rsidRPr="00174F55">
        <w:rPr>
          <w:rFonts w:cs="Arial"/>
          <w:bCs/>
        </w:rPr>
        <w:t>Governance</w:t>
      </w:r>
      <w:r w:rsidRPr="00021AF1">
        <w:t>, 17</w:t>
      </w:r>
    </w:p>
    <w:p w14:paraId="2BE4385A" w14:textId="34FDD5D3" w:rsidR="00021AF1" w:rsidRPr="00021AF1" w:rsidRDefault="00021AF1">
      <w:pPr>
        <w:pStyle w:val="Index1"/>
      </w:pPr>
      <w:r w:rsidRPr="00174F55">
        <w:t>Governance Charter,</w:t>
      </w:r>
      <w:r w:rsidRPr="00021AF1">
        <w:t xml:space="preserve"> 28, 29, 62</w:t>
      </w:r>
    </w:p>
    <w:p w14:paraId="6D529CEC" w14:textId="7C3FBA11" w:rsidR="00021AF1" w:rsidRPr="00021AF1" w:rsidRDefault="00174F55">
      <w:pPr>
        <w:pStyle w:val="Index1"/>
      </w:pPr>
      <w:r w:rsidRPr="00021AF1">
        <w:t>Government Contracting</w:t>
      </w:r>
      <w:r w:rsidR="00021AF1" w:rsidRPr="00021AF1">
        <w:t>, 78</w:t>
      </w:r>
    </w:p>
    <w:p w14:paraId="155B0DD6" w14:textId="21DD7365" w:rsidR="00021AF1" w:rsidRPr="00021AF1" w:rsidRDefault="00021AF1">
      <w:pPr>
        <w:pStyle w:val="Index1"/>
      </w:pPr>
      <w:r w:rsidRPr="00021AF1">
        <w:t>Health and Safety Representative Committee, 66, 67</w:t>
      </w:r>
    </w:p>
    <w:p w14:paraId="5105EC7F" w14:textId="0D291729" w:rsidR="00021AF1" w:rsidRPr="00021AF1" w:rsidRDefault="00021AF1">
      <w:pPr>
        <w:pStyle w:val="Index1"/>
      </w:pPr>
      <w:r w:rsidRPr="00021AF1">
        <w:t>Human Resources, 68</w:t>
      </w:r>
    </w:p>
    <w:p w14:paraId="6B4EA1B8" w14:textId="6D2779D3" w:rsidR="00021AF1" w:rsidRPr="00021AF1" w:rsidRDefault="00021AF1">
      <w:pPr>
        <w:pStyle w:val="Index1"/>
      </w:pPr>
      <w:r w:rsidRPr="00021AF1">
        <w:t>Internal Accountability, 28</w:t>
      </w:r>
    </w:p>
    <w:p w14:paraId="429F0B07" w14:textId="26D256C2" w:rsidR="00021AF1" w:rsidRPr="00021AF1" w:rsidRDefault="00021AF1">
      <w:pPr>
        <w:pStyle w:val="Index1"/>
      </w:pPr>
      <w:r w:rsidRPr="00021AF1">
        <w:t>Internal Audit, 62</w:t>
      </w:r>
    </w:p>
    <w:p w14:paraId="6A76D6B2" w14:textId="7B0D2C1A" w:rsidR="00021AF1" w:rsidRPr="00021AF1" w:rsidRDefault="00021AF1">
      <w:pPr>
        <w:pStyle w:val="Index1"/>
      </w:pPr>
      <w:r w:rsidRPr="00021AF1">
        <w:t>interpretation, 91, 92</w:t>
      </w:r>
    </w:p>
    <w:p w14:paraId="6C174B9E" w14:textId="3CF400BD" w:rsidR="00021AF1" w:rsidRPr="00021AF1" w:rsidRDefault="00021AF1">
      <w:pPr>
        <w:pStyle w:val="Index1"/>
      </w:pPr>
      <w:r w:rsidRPr="00021AF1">
        <w:t>Lanyon, 12, 14, 77, 91, 94, 95</w:t>
      </w:r>
    </w:p>
    <w:p w14:paraId="54BCEE40" w14:textId="17B54AA7" w:rsidR="00021AF1" w:rsidRPr="00021AF1" w:rsidRDefault="00021AF1">
      <w:pPr>
        <w:pStyle w:val="Index1"/>
      </w:pPr>
      <w:r w:rsidRPr="00174F55">
        <w:rPr>
          <w:bCs/>
        </w:rPr>
        <w:t>Lanyon Heritage Centre,</w:t>
      </w:r>
      <w:r w:rsidRPr="00021AF1">
        <w:t xml:space="preserve"> 61</w:t>
      </w:r>
    </w:p>
    <w:p w14:paraId="6F0CDED8" w14:textId="161E7F43" w:rsidR="00021AF1" w:rsidRPr="00021AF1" w:rsidRDefault="00021AF1">
      <w:pPr>
        <w:pStyle w:val="Index1"/>
      </w:pPr>
      <w:r w:rsidRPr="00174F55">
        <w:rPr>
          <w:rFonts w:cs="Arial"/>
          <w:bCs/>
        </w:rPr>
        <w:t>Leadership</w:t>
      </w:r>
      <w:r w:rsidRPr="00021AF1">
        <w:t>, 17, 20, 22, 23</w:t>
      </w:r>
    </w:p>
    <w:p w14:paraId="5BCDFD40" w14:textId="37F834FA" w:rsidR="00021AF1" w:rsidRPr="00021AF1" w:rsidRDefault="00021AF1">
      <w:pPr>
        <w:pStyle w:val="Index1"/>
      </w:pPr>
      <w:r w:rsidRPr="00021AF1">
        <w:t>Learning and Development, 68</w:t>
      </w:r>
    </w:p>
    <w:p w14:paraId="087978F7" w14:textId="6B7E4367" w:rsidR="00021AF1" w:rsidRPr="00021AF1" w:rsidRDefault="00021AF1">
      <w:pPr>
        <w:pStyle w:val="Index1"/>
      </w:pPr>
      <w:r w:rsidRPr="00021AF1">
        <w:t>Management Discussion and Analysis, 74</w:t>
      </w:r>
      <w:r w:rsidR="00F56E4D">
        <w:t>, 151</w:t>
      </w:r>
    </w:p>
    <w:p w14:paraId="372240BF" w14:textId="77777777" w:rsidR="00021AF1" w:rsidRPr="00021AF1" w:rsidRDefault="00021AF1">
      <w:pPr>
        <w:pStyle w:val="Index1"/>
      </w:pPr>
      <w:r w:rsidRPr="00021AF1">
        <w:t>Minister’s Creative Council, 33</w:t>
      </w:r>
    </w:p>
    <w:p w14:paraId="72B40996" w14:textId="0BB055BF" w:rsidR="00021AF1" w:rsidRPr="00021AF1" w:rsidRDefault="00021AF1">
      <w:pPr>
        <w:pStyle w:val="Index1"/>
      </w:pPr>
      <w:r w:rsidRPr="00021AF1">
        <w:t xml:space="preserve">Mugga-Mugga, 7, 12, 14, 55, 61, </w:t>
      </w:r>
      <w:r w:rsidR="00174F55">
        <w:t xml:space="preserve">77, </w:t>
      </w:r>
      <w:r w:rsidRPr="00021AF1">
        <w:t>92, 94, 95</w:t>
      </w:r>
    </w:p>
    <w:p w14:paraId="6B12EDD3" w14:textId="2ADC3C7E" w:rsidR="00021AF1" w:rsidRPr="00021AF1" w:rsidRDefault="00021AF1" w:rsidP="00174F55">
      <w:pPr>
        <w:pStyle w:val="Index1"/>
      </w:pPr>
      <w:r w:rsidRPr="00021AF1">
        <w:t>National Trust volunteers, 7</w:t>
      </w:r>
    </w:p>
    <w:p w14:paraId="74B54072" w14:textId="77777777" w:rsidR="00021AF1" w:rsidRPr="00021AF1" w:rsidRDefault="00021AF1">
      <w:pPr>
        <w:pStyle w:val="Index1"/>
      </w:pPr>
      <w:r w:rsidRPr="00021AF1">
        <w:t>Organisational Chart, 15</w:t>
      </w:r>
    </w:p>
    <w:p w14:paraId="6876438E" w14:textId="77777777" w:rsidR="00021AF1" w:rsidRPr="00021AF1" w:rsidRDefault="00021AF1">
      <w:pPr>
        <w:pStyle w:val="Index1"/>
      </w:pPr>
      <w:r w:rsidRPr="00021AF1">
        <w:t>Organisational Overview, 12</w:t>
      </w:r>
    </w:p>
    <w:p w14:paraId="1C0A9F64" w14:textId="77777777" w:rsidR="00021AF1" w:rsidRPr="00021AF1" w:rsidRDefault="00021AF1">
      <w:pPr>
        <w:pStyle w:val="Index1"/>
      </w:pPr>
      <w:r w:rsidRPr="00021AF1">
        <w:t>Organisational structure, 14</w:t>
      </w:r>
    </w:p>
    <w:p w14:paraId="5E917C05" w14:textId="77777777" w:rsidR="00021AF1" w:rsidRPr="00021AF1" w:rsidRDefault="00021AF1">
      <w:pPr>
        <w:pStyle w:val="Index1"/>
      </w:pPr>
      <w:r w:rsidRPr="00021AF1">
        <w:t>Outlook, 24</w:t>
      </w:r>
    </w:p>
    <w:p w14:paraId="0E4FAA9B" w14:textId="438A5C2D" w:rsidR="00021AF1" w:rsidRPr="00021AF1" w:rsidRDefault="00021AF1">
      <w:pPr>
        <w:pStyle w:val="Index1"/>
      </w:pPr>
      <w:r w:rsidRPr="00174F55">
        <w:rPr>
          <w:rFonts w:cs="Arial"/>
          <w:bCs/>
        </w:rPr>
        <w:t>People</w:t>
      </w:r>
      <w:r w:rsidRPr="00021AF1">
        <w:t>, 18</w:t>
      </w:r>
    </w:p>
    <w:p w14:paraId="2150A72B" w14:textId="77777777" w:rsidR="00021AF1" w:rsidRPr="00021AF1" w:rsidRDefault="00021AF1">
      <w:pPr>
        <w:pStyle w:val="Index1"/>
      </w:pPr>
      <w:r w:rsidRPr="00021AF1">
        <w:t>Performance Analysis, 30</w:t>
      </w:r>
    </w:p>
    <w:p w14:paraId="2E29F291" w14:textId="77777777" w:rsidR="00021AF1" w:rsidRPr="00021AF1" w:rsidRDefault="00021AF1">
      <w:pPr>
        <w:pStyle w:val="Index1"/>
      </w:pPr>
      <w:r w:rsidRPr="00174F55">
        <w:rPr>
          <w:bCs/>
        </w:rPr>
        <w:t>Performance outcomes</w:t>
      </w:r>
      <w:r w:rsidRPr="00021AF1">
        <w:t>, 17</w:t>
      </w:r>
    </w:p>
    <w:p w14:paraId="1A4B6544" w14:textId="77777777" w:rsidR="00021AF1" w:rsidRPr="00021AF1" w:rsidRDefault="00021AF1">
      <w:pPr>
        <w:pStyle w:val="Index1"/>
      </w:pPr>
      <w:r w:rsidRPr="00021AF1">
        <w:t>Performance outcomes – Financial Management, 16</w:t>
      </w:r>
    </w:p>
    <w:p w14:paraId="5978AB35" w14:textId="77777777" w:rsidR="00021AF1" w:rsidRPr="00021AF1" w:rsidRDefault="00021AF1">
      <w:pPr>
        <w:pStyle w:val="Index1"/>
      </w:pPr>
      <w:r w:rsidRPr="00174F55">
        <w:rPr>
          <w:rFonts w:cs="Arial"/>
          <w:bCs/>
        </w:rPr>
        <w:t>Programming</w:t>
      </w:r>
      <w:r w:rsidRPr="00021AF1">
        <w:t>, 19, 21, 22</w:t>
      </w:r>
    </w:p>
    <w:p w14:paraId="054CF15D" w14:textId="01C1F920" w:rsidR="00021AF1" w:rsidRPr="00021AF1" w:rsidRDefault="00F56E4D">
      <w:pPr>
        <w:pStyle w:val="Index1"/>
      </w:pPr>
      <w:r>
        <w:t>R</w:t>
      </w:r>
      <w:r w:rsidR="00021AF1" w:rsidRPr="00021AF1">
        <w:t>ecords management, 38</w:t>
      </w:r>
    </w:p>
    <w:p w14:paraId="73D43FD8" w14:textId="59D9FF41" w:rsidR="00021AF1" w:rsidRPr="00021AF1" w:rsidRDefault="00174F55">
      <w:pPr>
        <w:pStyle w:val="Index1"/>
      </w:pPr>
      <w:r w:rsidRPr="00174F55">
        <w:rPr>
          <w:bCs/>
        </w:rPr>
        <w:t>R</w:t>
      </w:r>
      <w:r w:rsidR="00021AF1" w:rsidRPr="00174F55">
        <w:rPr>
          <w:bCs/>
        </w:rPr>
        <w:t>ecovery from the COVID-19 pandemic,</w:t>
      </w:r>
      <w:r w:rsidR="00021AF1" w:rsidRPr="00021AF1">
        <w:t xml:space="preserve"> 17, 19, 20, 22, 25, 33, 40, 49, 55</w:t>
      </w:r>
    </w:p>
    <w:p w14:paraId="30A2311D" w14:textId="77777777" w:rsidR="00021AF1" w:rsidRPr="00021AF1" w:rsidRDefault="00021AF1">
      <w:pPr>
        <w:pStyle w:val="Index1"/>
      </w:pPr>
      <w:r w:rsidRPr="00021AF1">
        <w:t>Research, 91, 92</w:t>
      </w:r>
    </w:p>
    <w:p w14:paraId="5942F1E3" w14:textId="77777777" w:rsidR="00021AF1" w:rsidRPr="00021AF1" w:rsidRDefault="00021AF1">
      <w:pPr>
        <w:pStyle w:val="Index1"/>
      </w:pPr>
      <w:r w:rsidRPr="00021AF1">
        <w:t>Risk Management, 62</w:t>
      </w:r>
    </w:p>
    <w:p w14:paraId="78466ED3" w14:textId="77777777" w:rsidR="00021AF1" w:rsidRPr="00021AF1" w:rsidRDefault="00021AF1">
      <w:pPr>
        <w:pStyle w:val="Index1"/>
      </w:pPr>
      <w:r w:rsidRPr="00021AF1">
        <w:t>Role, functions and services, 13</w:t>
      </w:r>
    </w:p>
    <w:p w14:paraId="41167AEE" w14:textId="77777777" w:rsidR="00021AF1" w:rsidRPr="00021AF1" w:rsidRDefault="00021AF1">
      <w:pPr>
        <w:pStyle w:val="Index1"/>
      </w:pPr>
      <w:r w:rsidRPr="00021AF1">
        <w:t>Scrutiny, 62</w:t>
      </w:r>
    </w:p>
    <w:p w14:paraId="1676D40E" w14:textId="77777777" w:rsidR="00021AF1" w:rsidRPr="00021AF1" w:rsidRDefault="00021AF1">
      <w:pPr>
        <w:pStyle w:val="Index1"/>
      </w:pPr>
      <w:r w:rsidRPr="00021AF1">
        <w:t>Senior Management, 28</w:t>
      </w:r>
    </w:p>
    <w:p w14:paraId="67B1DD86" w14:textId="5321C67C" w:rsidR="00021AF1" w:rsidRPr="00021AF1" w:rsidRDefault="00021AF1">
      <w:pPr>
        <w:pStyle w:val="Index1"/>
      </w:pPr>
      <w:r w:rsidRPr="00021AF1">
        <w:t>Seni</w:t>
      </w:r>
      <w:r w:rsidR="00174F55">
        <w:t>or</w:t>
      </w:r>
      <w:r w:rsidRPr="00021AF1">
        <w:t xml:space="preserve"> Managers, 83</w:t>
      </w:r>
    </w:p>
    <w:p w14:paraId="2D8C3F9D" w14:textId="77777777" w:rsidR="00021AF1" w:rsidRPr="00021AF1" w:rsidRDefault="00021AF1">
      <w:pPr>
        <w:pStyle w:val="Index1"/>
      </w:pPr>
      <w:r w:rsidRPr="00021AF1">
        <w:t>sponsorship and support, 98</w:t>
      </w:r>
    </w:p>
    <w:p w14:paraId="78712D05" w14:textId="77777777" w:rsidR="00021AF1" w:rsidRPr="00021AF1" w:rsidRDefault="00021AF1">
      <w:pPr>
        <w:pStyle w:val="Index1"/>
      </w:pPr>
      <w:r w:rsidRPr="00021AF1">
        <w:t>Staffing Profile, 68</w:t>
      </w:r>
    </w:p>
    <w:p w14:paraId="28D9017E" w14:textId="77777777" w:rsidR="00021AF1" w:rsidRPr="00021AF1" w:rsidRDefault="00021AF1">
      <w:pPr>
        <w:pStyle w:val="Index1"/>
      </w:pPr>
      <w:r w:rsidRPr="00021AF1">
        <w:t>Statement of Intent, 15, 30</w:t>
      </w:r>
    </w:p>
    <w:p w14:paraId="281B0F2C" w14:textId="12AEEFD1" w:rsidR="00021AF1" w:rsidRPr="00021AF1" w:rsidRDefault="00021AF1">
      <w:pPr>
        <w:pStyle w:val="Index1"/>
      </w:pPr>
      <w:r w:rsidRPr="00021AF1">
        <w:t>Statement of Performance, 16, 30, 35</w:t>
      </w:r>
      <w:r w:rsidR="00174F55">
        <w:t>, 78</w:t>
      </w:r>
      <w:r w:rsidR="00F56E4D">
        <w:t>, 160</w:t>
      </w:r>
    </w:p>
    <w:p w14:paraId="7BC1AAEB" w14:textId="77777777" w:rsidR="00021AF1" w:rsidRPr="00021AF1" w:rsidRDefault="00021AF1">
      <w:pPr>
        <w:pStyle w:val="Index1"/>
      </w:pPr>
      <w:r w:rsidRPr="00174F55">
        <w:t>Stewardship</w:t>
      </w:r>
      <w:r w:rsidRPr="00021AF1">
        <w:t>, 21, 23</w:t>
      </w:r>
    </w:p>
    <w:p w14:paraId="4FC6E51E" w14:textId="77777777" w:rsidR="00021AF1" w:rsidRPr="00021AF1" w:rsidRDefault="00021AF1">
      <w:pPr>
        <w:pStyle w:val="Index1"/>
      </w:pPr>
      <w:r w:rsidRPr="00174F55">
        <w:rPr>
          <w:bCs/>
        </w:rPr>
        <w:t>Strategic Asset Management Plan</w:t>
      </w:r>
      <w:r w:rsidRPr="00021AF1">
        <w:t>, 77</w:t>
      </w:r>
    </w:p>
    <w:p w14:paraId="1C509188" w14:textId="0845EC2E" w:rsidR="00021AF1" w:rsidRPr="00021AF1" w:rsidRDefault="00174F55">
      <w:pPr>
        <w:pStyle w:val="Index1"/>
      </w:pPr>
      <w:r>
        <w:t>S</w:t>
      </w:r>
      <w:r w:rsidR="00021AF1" w:rsidRPr="00021AF1">
        <w:t>trategic objectives and indicators, 30</w:t>
      </w:r>
    </w:p>
    <w:p w14:paraId="59EBDBE1" w14:textId="77777777" w:rsidR="00021AF1" w:rsidRPr="00021AF1" w:rsidRDefault="00021AF1">
      <w:pPr>
        <w:pStyle w:val="Index1"/>
      </w:pPr>
      <w:r w:rsidRPr="00021AF1">
        <w:t>Strategic Plan, 12, 15, 29, 33, 34</w:t>
      </w:r>
    </w:p>
    <w:p w14:paraId="485F3FE6" w14:textId="77777777" w:rsidR="00021AF1" w:rsidRPr="00021AF1" w:rsidRDefault="00021AF1">
      <w:pPr>
        <w:pStyle w:val="Index1"/>
      </w:pPr>
      <w:r w:rsidRPr="00021AF1">
        <w:t>Strategic Risk Management Plan, 62</w:t>
      </w:r>
    </w:p>
    <w:p w14:paraId="24F74B60" w14:textId="77777777" w:rsidR="00021AF1" w:rsidRPr="00021AF1" w:rsidRDefault="00021AF1">
      <w:pPr>
        <w:pStyle w:val="Index1"/>
      </w:pPr>
      <w:r w:rsidRPr="00021AF1">
        <w:t>Summary of performance in achieving objectives and targets, 16</w:t>
      </w:r>
    </w:p>
    <w:p w14:paraId="3E13733F" w14:textId="77777777" w:rsidR="00021AF1" w:rsidRPr="00021AF1" w:rsidRDefault="00021AF1">
      <w:pPr>
        <w:pStyle w:val="Index1"/>
      </w:pPr>
      <w:r w:rsidRPr="00021AF1">
        <w:t>the Centre, 46, 91</w:t>
      </w:r>
    </w:p>
    <w:p w14:paraId="0B391BC5" w14:textId="31FC6880" w:rsidR="00021AF1" w:rsidRPr="00021AF1" w:rsidRDefault="00021AF1">
      <w:pPr>
        <w:pStyle w:val="Index1"/>
      </w:pPr>
      <w:r w:rsidRPr="00021AF1">
        <w:t xml:space="preserve">The Nolan Collection, </w:t>
      </w:r>
      <w:r w:rsidR="00174F55">
        <w:t xml:space="preserve">14, 77, 91, </w:t>
      </w:r>
      <w:r w:rsidRPr="00021AF1">
        <w:t>92</w:t>
      </w:r>
    </w:p>
    <w:p w14:paraId="28EB0CEA" w14:textId="77777777" w:rsidR="00021AF1" w:rsidRPr="00021AF1" w:rsidRDefault="00021AF1">
      <w:pPr>
        <w:pStyle w:val="Index1"/>
      </w:pPr>
      <w:r w:rsidRPr="00021AF1">
        <w:t>The Playhouse, 3, 9, 10, 12, 20, 40, 46, 91</w:t>
      </w:r>
    </w:p>
    <w:p w14:paraId="5C5B3743" w14:textId="77777777" w:rsidR="00021AF1" w:rsidRPr="00021AF1" w:rsidRDefault="00021AF1">
      <w:pPr>
        <w:pStyle w:val="Index1"/>
      </w:pPr>
      <w:r w:rsidRPr="00021AF1">
        <w:t>Transmittal Certificate, 169</w:t>
      </w:r>
    </w:p>
    <w:p w14:paraId="3263DF68" w14:textId="77777777" w:rsidR="00021AF1" w:rsidRPr="00021AF1" w:rsidRDefault="00021AF1">
      <w:pPr>
        <w:pStyle w:val="Index1"/>
      </w:pPr>
      <w:r w:rsidRPr="00021AF1">
        <w:t>Vision, mission and values, 12</w:t>
      </w:r>
    </w:p>
    <w:p w14:paraId="3C7E58FF" w14:textId="7A3B61BF" w:rsidR="00021AF1" w:rsidRPr="00021AF1" w:rsidRDefault="00021AF1">
      <w:pPr>
        <w:pStyle w:val="Index1"/>
      </w:pPr>
      <w:r w:rsidRPr="00021AF1">
        <w:t>Work Health and Safety, 36, 66, 67</w:t>
      </w:r>
    </w:p>
    <w:p w14:paraId="5628FBA9" w14:textId="77777777" w:rsidR="00021AF1" w:rsidRPr="00021AF1" w:rsidRDefault="00021AF1">
      <w:pPr>
        <w:pStyle w:val="Index1"/>
      </w:pPr>
      <w:r w:rsidRPr="00021AF1">
        <w:t>Work Health and Safety Committee, 28, 67</w:t>
      </w:r>
    </w:p>
    <w:p w14:paraId="7D4B781A" w14:textId="6B7416B0" w:rsidR="00021AF1" w:rsidRPr="00021AF1" w:rsidRDefault="00174F55">
      <w:pPr>
        <w:pStyle w:val="Index1"/>
      </w:pPr>
      <w:r w:rsidRPr="00021AF1">
        <w:t>Yea</w:t>
      </w:r>
      <w:r>
        <w:t>r at a</w:t>
      </w:r>
      <w:r w:rsidRPr="00021AF1">
        <w:t xml:space="preserve"> Glance</w:t>
      </w:r>
      <w:r w:rsidR="00021AF1" w:rsidRPr="00021AF1">
        <w:t>, 8</w:t>
      </w:r>
    </w:p>
    <w:p w14:paraId="472383BB" w14:textId="38817C18" w:rsidR="00021AF1" w:rsidRDefault="00021AF1" w:rsidP="00DC7909">
      <w:pPr>
        <w:pStyle w:val="Heading2"/>
        <w:rPr>
          <w:noProof/>
        </w:rPr>
        <w:sectPr w:rsidR="00021AF1" w:rsidSect="00021AF1">
          <w:type w:val="continuous"/>
          <w:pgSz w:w="11907" w:h="16840" w:code="9"/>
          <w:pgMar w:top="1134" w:right="1418" w:bottom="1701" w:left="1418" w:header="720" w:footer="720" w:gutter="0"/>
          <w:cols w:num="2" w:space="720"/>
        </w:sectPr>
      </w:pPr>
    </w:p>
    <w:p w14:paraId="563F4E52" w14:textId="0E1F7074" w:rsidR="00464F58" w:rsidRDefault="00DC7909" w:rsidP="00A451EC">
      <w:pPr>
        <w:pStyle w:val="Heading2"/>
      </w:pPr>
      <w:r>
        <w:fldChar w:fldCharType="end"/>
      </w:r>
    </w:p>
    <w:p w14:paraId="6729DBDE" w14:textId="77777777" w:rsidR="00464F58" w:rsidRDefault="00464F58">
      <w:pPr>
        <w:spacing w:after="160" w:line="259" w:lineRule="auto"/>
        <w:rPr>
          <w:rFonts w:ascii="Arial" w:hAnsi="Arial"/>
          <w:b/>
          <w:caps/>
          <w:snapToGrid w:val="0"/>
          <w:color w:val="CB6015"/>
          <w:sz w:val="30"/>
        </w:rPr>
      </w:pPr>
      <w:r>
        <w:br w:type="page"/>
      </w:r>
    </w:p>
    <w:p w14:paraId="646EEA4D" w14:textId="7393A770" w:rsidR="00F518BE" w:rsidRPr="00863EAC" w:rsidRDefault="00C67937" w:rsidP="00A451EC">
      <w:pPr>
        <w:pStyle w:val="Heading2"/>
        <w:rPr>
          <w:sz w:val="44"/>
          <w:szCs w:val="44"/>
        </w:rPr>
      </w:pPr>
      <w:r>
        <w:rPr>
          <w:noProof/>
          <w:sz w:val="44"/>
          <w:szCs w:val="44"/>
        </w:rPr>
        <w:drawing>
          <wp:anchor distT="0" distB="0" distL="114300" distR="114300" simplePos="0" relativeHeight="251719680" behindDoc="0" locked="0" layoutInCell="1" allowOverlap="1" wp14:anchorId="463D00E3" wp14:editId="2A373B2F">
            <wp:simplePos x="0" y="0"/>
            <wp:positionH relativeFrom="column">
              <wp:posOffset>-890905</wp:posOffset>
            </wp:positionH>
            <wp:positionV relativeFrom="paragraph">
              <wp:posOffset>-710565</wp:posOffset>
            </wp:positionV>
            <wp:extent cx="7639200" cy="10792800"/>
            <wp:effectExtent l="0" t="0" r="0" b="8890"/>
            <wp:wrapNone/>
            <wp:docPr id="228" name="Picture 228" descr="Back cover images : Exterior of Calthorpes’ House; Exterior of CMAG (Civic Square); Exterior of the Canberra Theatre Centre; and Exterior of Mugga-Mugga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Back cover images : Exterior of Calthorpes’ House; Exterior of CMAG (Civic Square); Exterior of the Canberra Theatre Centre; and Exterior of Mugga-Mugga Cottage."/>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7639200" cy="10792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518BE" w:rsidRPr="00863EAC" w:rsidSect="00021AF1">
      <w:footerReference w:type="default" r:id="rId208"/>
      <w:type w:val="continuous"/>
      <w:pgSz w:w="11907" w:h="16840" w:code="9"/>
      <w:pgMar w:top="1134" w:right="1418" w:bottom="170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BC4F5" w14:textId="77777777" w:rsidR="008A4050" w:rsidRDefault="008A4050">
      <w:pPr>
        <w:spacing w:after="0"/>
      </w:pPr>
      <w:r>
        <w:separator/>
      </w:r>
    </w:p>
  </w:endnote>
  <w:endnote w:type="continuationSeparator" w:id="0">
    <w:p w14:paraId="5B38291C" w14:textId="77777777" w:rsidR="008A4050" w:rsidRDefault="008A40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wis721 Lt B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lvorsen Rg">
    <w:altName w:val="Calibri"/>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auto"/>
    <w:pitch w:val="default"/>
  </w:font>
  <w:font w:name="Hind">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Font Awesome 5 Brands Regular">
    <w:panose1 w:val="02000503000000000000"/>
    <w:charset w:val="00"/>
    <w:family w:val="modern"/>
    <w:notTrueType/>
    <w:pitch w:val="variable"/>
    <w:sig w:usb0="00000003" w:usb1="00000000" w:usb2="00000000" w:usb3="00000000" w:csb0="00000001" w:csb1="00000000"/>
  </w:font>
  <w:font w:name="Merriweather">
    <w:charset w:val="00"/>
    <w:family w:val="auto"/>
    <w:pitch w:val="variable"/>
    <w:sig w:usb0="20000207" w:usb1="00000002" w:usb2="00000000" w:usb3="00000000" w:csb0="00000197"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1D96" w14:textId="66AA3FA0" w:rsidR="008A4050" w:rsidRPr="00AF164F" w:rsidRDefault="008A4050" w:rsidP="00DC7909">
    <w:pPr>
      <w:pStyle w:val="FooterAR"/>
    </w:pPr>
    <w:r w:rsidRPr="00AF164F">
      <w:t>Cultural Facilities Corporation</w:t>
    </w:r>
    <w:r w:rsidRPr="00AF164F">
      <w:ptab w:relativeTo="margin" w:alignment="center" w:leader="none"/>
    </w:r>
    <w:r w:rsidRPr="00AF164F">
      <w:fldChar w:fldCharType="begin"/>
    </w:r>
    <w:r w:rsidRPr="00AF164F">
      <w:instrText xml:space="preserve"> PAGE   \* MERGEFORMAT </w:instrText>
    </w:r>
    <w:r w:rsidRPr="00AF164F">
      <w:fldChar w:fldCharType="separate"/>
    </w:r>
    <w:r w:rsidRPr="00AF164F">
      <w:t>113</w:t>
    </w:r>
    <w:r w:rsidRPr="00AF164F">
      <w:fldChar w:fldCharType="end"/>
    </w:r>
    <w:r w:rsidRPr="00AF164F">
      <w:ptab w:relativeTo="margin" w:alignment="right" w:leader="none"/>
    </w:r>
    <w:r w:rsidRPr="00AF164F">
      <w:t>20</w:t>
    </w:r>
    <w:r>
      <w:t>20</w:t>
    </w:r>
    <w:r w:rsidRPr="00AF164F">
      <w:t>–</w:t>
    </w:r>
    <w:r>
      <w:t>21</w:t>
    </w:r>
    <w:r w:rsidRPr="00AF164F">
      <w:t xml:space="preserve"> Annual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E04E" w14:textId="77777777" w:rsidR="008A4050" w:rsidRPr="00254EED" w:rsidRDefault="008A4050" w:rsidP="007769A3">
    <w:pPr>
      <w:pStyle w:val="AARFooter"/>
    </w:pPr>
    <w:r>
      <w:t>Cultural Facilities Corporation</w:t>
    </w:r>
    <w:r>
      <w:tab/>
    </w:r>
    <w:r w:rsidRPr="00291D6A">
      <w:rPr>
        <w:sz w:val="18"/>
        <w:szCs w:val="18"/>
      </w:rPr>
      <w:fldChar w:fldCharType="begin"/>
    </w:r>
    <w:r w:rsidRPr="00291D6A">
      <w:rPr>
        <w:sz w:val="18"/>
        <w:szCs w:val="18"/>
      </w:rPr>
      <w:instrText xml:space="preserve"> PAGE   \* MERGEFORMAT </w:instrText>
    </w:r>
    <w:r w:rsidRPr="00291D6A">
      <w:rPr>
        <w:sz w:val="18"/>
        <w:szCs w:val="18"/>
      </w:rPr>
      <w:fldChar w:fldCharType="separate"/>
    </w:r>
    <w:r>
      <w:rPr>
        <w:noProof/>
        <w:sz w:val="18"/>
        <w:szCs w:val="18"/>
      </w:rPr>
      <w:t>1</w:t>
    </w:r>
    <w:r w:rsidRPr="00291D6A">
      <w:rPr>
        <w:sz w:val="18"/>
        <w:szCs w:val="18"/>
      </w:rPr>
      <w:fldChar w:fldCharType="end"/>
    </w:r>
    <w:r>
      <w:rPr>
        <w:sz w:val="18"/>
        <w:szCs w:val="18"/>
      </w:rPr>
      <w:tab/>
    </w:r>
    <w:r>
      <w:t>2019</w:t>
    </w:r>
    <w:r w:rsidRPr="00156D22">
      <w:t>–</w:t>
    </w:r>
    <w:r>
      <w:t>20 Annual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6630" w14:textId="32CA117C" w:rsidR="00863EAC" w:rsidRPr="00863EAC" w:rsidRDefault="00863EAC" w:rsidP="00863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6121C" w14:textId="77777777" w:rsidR="008A4050" w:rsidRDefault="008A4050">
      <w:pPr>
        <w:spacing w:after="0"/>
      </w:pPr>
      <w:r>
        <w:separator/>
      </w:r>
    </w:p>
  </w:footnote>
  <w:footnote w:type="continuationSeparator" w:id="0">
    <w:p w14:paraId="4CDC020B" w14:textId="77777777" w:rsidR="008A4050" w:rsidRDefault="008A405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9642" w14:textId="77777777" w:rsidR="008A4050" w:rsidRDefault="008A4050" w:rsidP="001E1DC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66F4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45DA6"/>
    <w:multiLevelType w:val="hybridMultilevel"/>
    <w:tmpl w:val="4AA4D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FE17BF"/>
    <w:multiLevelType w:val="hybridMultilevel"/>
    <w:tmpl w:val="73867B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AC5D0C"/>
    <w:multiLevelType w:val="hybridMultilevel"/>
    <w:tmpl w:val="D678437A"/>
    <w:lvl w:ilvl="0" w:tplc="258A9D8C">
      <w:numFmt w:val="bullet"/>
      <w:lvlText w:val=""/>
      <w:lvlJc w:val="left"/>
      <w:pPr>
        <w:ind w:left="720" w:hanging="360"/>
      </w:pPr>
      <w:rPr>
        <w:rFonts w:ascii="Symbol"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0E13A4"/>
    <w:multiLevelType w:val="hybridMultilevel"/>
    <w:tmpl w:val="66E8301A"/>
    <w:lvl w:ilvl="0" w:tplc="734A4D4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715EB2"/>
    <w:multiLevelType w:val="hybridMultilevel"/>
    <w:tmpl w:val="9B64DA74"/>
    <w:lvl w:ilvl="0" w:tplc="2AAA034A">
      <w:start w:val="1"/>
      <w:numFmt w:val="bullet"/>
      <w:pStyle w:val="Heading5"/>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214241"/>
    <w:multiLevelType w:val="hybridMultilevel"/>
    <w:tmpl w:val="14348DB0"/>
    <w:lvl w:ilvl="0" w:tplc="434054B4">
      <w:start w:val="1"/>
      <w:numFmt w:val="bullet"/>
      <w:pStyle w:val="ARbullet3"/>
      <w:lvlText w:val="­"/>
      <w:lvlJc w:val="left"/>
      <w:pPr>
        <w:ind w:left="1212" w:hanging="360"/>
      </w:pPr>
      <w:rPr>
        <w:rFonts w:ascii="Courier New" w:hAnsi="Courier New"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7" w15:restartNumberingAfterBreak="0">
    <w:nsid w:val="0BA32627"/>
    <w:multiLevelType w:val="hybridMultilevel"/>
    <w:tmpl w:val="E6BEA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07735A"/>
    <w:multiLevelType w:val="hybridMultilevel"/>
    <w:tmpl w:val="383A6E54"/>
    <w:lvl w:ilvl="0" w:tplc="BAE0AA44">
      <w:start w:val="1"/>
      <w:numFmt w:val="bullet"/>
      <w:pStyle w:val="ListNumber4"/>
      <w:lvlText w:val=""/>
      <w:lvlJc w:val="left"/>
      <w:pPr>
        <w:ind w:left="360" w:hanging="360"/>
      </w:pPr>
      <w:rPr>
        <w:rFonts w:ascii="Symbol" w:hAnsi="Symbol" w:hint="default"/>
      </w:rPr>
    </w:lvl>
    <w:lvl w:ilvl="1" w:tplc="83C80C9E" w:tentative="1">
      <w:start w:val="1"/>
      <w:numFmt w:val="bullet"/>
      <w:lvlText w:val="o"/>
      <w:lvlJc w:val="left"/>
      <w:pPr>
        <w:ind w:left="1080" w:hanging="360"/>
      </w:pPr>
      <w:rPr>
        <w:rFonts w:ascii="Courier New" w:hAnsi="Courier New" w:cs="Courier New" w:hint="default"/>
      </w:rPr>
    </w:lvl>
    <w:lvl w:ilvl="2" w:tplc="7D20BD1E" w:tentative="1">
      <w:start w:val="1"/>
      <w:numFmt w:val="bullet"/>
      <w:lvlText w:val=""/>
      <w:lvlJc w:val="left"/>
      <w:pPr>
        <w:ind w:left="1800" w:hanging="360"/>
      </w:pPr>
      <w:rPr>
        <w:rFonts w:ascii="Wingdings" w:hAnsi="Wingdings" w:hint="default"/>
      </w:rPr>
    </w:lvl>
    <w:lvl w:ilvl="3" w:tplc="9FD8B08E" w:tentative="1">
      <w:start w:val="1"/>
      <w:numFmt w:val="bullet"/>
      <w:lvlText w:val=""/>
      <w:lvlJc w:val="left"/>
      <w:pPr>
        <w:ind w:left="2520" w:hanging="360"/>
      </w:pPr>
      <w:rPr>
        <w:rFonts w:ascii="Symbol" w:hAnsi="Symbol" w:hint="default"/>
      </w:rPr>
    </w:lvl>
    <w:lvl w:ilvl="4" w:tplc="DAD0EF70" w:tentative="1">
      <w:start w:val="1"/>
      <w:numFmt w:val="bullet"/>
      <w:lvlText w:val="o"/>
      <w:lvlJc w:val="left"/>
      <w:pPr>
        <w:ind w:left="3240" w:hanging="360"/>
      </w:pPr>
      <w:rPr>
        <w:rFonts w:ascii="Courier New" w:hAnsi="Courier New" w:cs="Courier New" w:hint="default"/>
      </w:rPr>
    </w:lvl>
    <w:lvl w:ilvl="5" w:tplc="25DA6B98" w:tentative="1">
      <w:start w:val="1"/>
      <w:numFmt w:val="bullet"/>
      <w:lvlText w:val=""/>
      <w:lvlJc w:val="left"/>
      <w:pPr>
        <w:ind w:left="3960" w:hanging="360"/>
      </w:pPr>
      <w:rPr>
        <w:rFonts w:ascii="Wingdings" w:hAnsi="Wingdings" w:hint="default"/>
      </w:rPr>
    </w:lvl>
    <w:lvl w:ilvl="6" w:tplc="42B0DF9A" w:tentative="1">
      <w:start w:val="1"/>
      <w:numFmt w:val="bullet"/>
      <w:lvlText w:val=""/>
      <w:lvlJc w:val="left"/>
      <w:pPr>
        <w:ind w:left="4680" w:hanging="360"/>
      </w:pPr>
      <w:rPr>
        <w:rFonts w:ascii="Symbol" w:hAnsi="Symbol" w:hint="default"/>
      </w:rPr>
    </w:lvl>
    <w:lvl w:ilvl="7" w:tplc="AB822C82" w:tentative="1">
      <w:start w:val="1"/>
      <w:numFmt w:val="bullet"/>
      <w:lvlText w:val="o"/>
      <w:lvlJc w:val="left"/>
      <w:pPr>
        <w:ind w:left="5400" w:hanging="360"/>
      </w:pPr>
      <w:rPr>
        <w:rFonts w:ascii="Courier New" w:hAnsi="Courier New" w:cs="Courier New" w:hint="default"/>
      </w:rPr>
    </w:lvl>
    <w:lvl w:ilvl="8" w:tplc="CC624666" w:tentative="1">
      <w:start w:val="1"/>
      <w:numFmt w:val="bullet"/>
      <w:lvlText w:val=""/>
      <w:lvlJc w:val="left"/>
      <w:pPr>
        <w:ind w:left="6120" w:hanging="360"/>
      </w:pPr>
      <w:rPr>
        <w:rFonts w:ascii="Wingdings" w:hAnsi="Wingdings" w:hint="default"/>
      </w:rPr>
    </w:lvl>
  </w:abstractNum>
  <w:abstractNum w:abstractNumId="9" w15:restartNumberingAfterBreak="0">
    <w:nsid w:val="119235C6"/>
    <w:multiLevelType w:val="hybridMultilevel"/>
    <w:tmpl w:val="78B8D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0C7E33"/>
    <w:multiLevelType w:val="hybridMultilevel"/>
    <w:tmpl w:val="6944F260"/>
    <w:lvl w:ilvl="0" w:tplc="258A9D8C">
      <w:numFmt w:val="bullet"/>
      <w:lvlText w:val=""/>
      <w:lvlJc w:val="left"/>
      <w:pPr>
        <w:ind w:left="360" w:hanging="360"/>
      </w:pPr>
      <w:rPr>
        <w:rFonts w:ascii="Symbol" w:hAnsi="Symbol" w:cs="Times New Roman"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3BC34E3"/>
    <w:multiLevelType w:val="hybridMultilevel"/>
    <w:tmpl w:val="5894B8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149A0CF3"/>
    <w:multiLevelType w:val="hybridMultilevel"/>
    <w:tmpl w:val="DD3A8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A07B91"/>
    <w:multiLevelType w:val="hybridMultilevel"/>
    <w:tmpl w:val="5A025296"/>
    <w:lvl w:ilvl="0" w:tplc="39725C62">
      <w:start w:val="1"/>
      <w:numFmt w:val="bullet"/>
      <w:pStyle w:val="ListNumber5"/>
      <w:lvlText w:val=""/>
      <w:lvlJc w:val="left"/>
      <w:pPr>
        <w:ind w:left="360" w:hanging="360"/>
      </w:pPr>
      <w:rPr>
        <w:rFonts w:ascii="Symbol" w:hAnsi="Symbol" w:hint="default"/>
      </w:rPr>
    </w:lvl>
    <w:lvl w:ilvl="1" w:tplc="0C090001"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4" w15:restartNumberingAfterBreak="0">
    <w:nsid w:val="155476D0"/>
    <w:multiLevelType w:val="hybridMultilevel"/>
    <w:tmpl w:val="95383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731911"/>
    <w:multiLevelType w:val="hybridMultilevel"/>
    <w:tmpl w:val="9ACAAC72"/>
    <w:lvl w:ilvl="0" w:tplc="28105EF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D82400"/>
    <w:multiLevelType w:val="multilevel"/>
    <w:tmpl w:val="885471C8"/>
    <w:lvl w:ilvl="0">
      <w:start w:val="1"/>
      <w:numFmt w:val="bullet"/>
      <w:lvlText w:val="-"/>
      <w:lvlJc w:val="left"/>
      <w:pPr>
        <w:ind w:left="360" w:hanging="360"/>
      </w:pPr>
      <w:rPr>
        <w:rFonts w:ascii="Courier New" w:hAnsi="Courier New" w:hint="default"/>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6CB2782"/>
    <w:multiLevelType w:val="hybridMultilevel"/>
    <w:tmpl w:val="CD8C2EC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75D0411"/>
    <w:multiLevelType w:val="multilevel"/>
    <w:tmpl w:val="6526CF58"/>
    <w:lvl w:ilvl="0">
      <w:start w:val="1"/>
      <w:numFmt w:val="bullet"/>
      <w:lvlText w:val="-"/>
      <w:lvlJc w:val="left"/>
      <w:pPr>
        <w:ind w:left="720" w:hanging="360"/>
      </w:pPr>
      <w:rPr>
        <w:rFonts w:ascii="Courier New" w:hAnsi="Courier New"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9D6653"/>
    <w:multiLevelType w:val="multilevel"/>
    <w:tmpl w:val="1C9D66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D3D71AF"/>
    <w:multiLevelType w:val="hybridMultilevel"/>
    <w:tmpl w:val="26B8E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E321435"/>
    <w:multiLevelType w:val="hybridMultilevel"/>
    <w:tmpl w:val="BBB6E834"/>
    <w:lvl w:ilvl="0" w:tplc="45F41C4A">
      <w:start w:val="1"/>
      <w:numFmt w:val="bullet"/>
      <w:pStyle w:val="ListNumber"/>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15:restartNumberingAfterBreak="0">
    <w:nsid w:val="214A394C"/>
    <w:multiLevelType w:val="hybridMultilevel"/>
    <w:tmpl w:val="8E528C78"/>
    <w:lvl w:ilvl="0" w:tplc="7AB281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5928FC"/>
    <w:multiLevelType w:val="hybridMultilevel"/>
    <w:tmpl w:val="1E5ACD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76A38C9"/>
    <w:multiLevelType w:val="hybridMultilevel"/>
    <w:tmpl w:val="6D2455A2"/>
    <w:lvl w:ilvl="0" w:tplc="A90EFF1A">
      <w:start w:val="1"/>
      <w:numFmt w:val="decimal"/>
      <w:pStyle w:val="AAR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AD2654E"/>
    <w:multiLevelType w:val="hybridMultilevel"/>
    <w:tmpl w:val="4D30792A"/>
    <w:lvl w:ilvl="0" w:tplc="27E4CA74">
      <w:start w:val="1"/>
      <w:numFmt w:val="bullet"/>
      <w:lvlText w:val=""/>
      <w:lvlJc w:val="left"/>
      <w:pPr>
        <w:ind w:left="244" w:hanging="244"/>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B5D3E69"/>
    <w:multiLevelType w:val="hybridMultilevel"/>
    <w:tmpl w:val="1BEEE746"/>
    <w:lvl w:ilvl="0" w:tplc="734A4D4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CAE4C6E"/>
    <w:multiLevelType w:val="hybridMultilevel"/>
    <w:tmpl w:val="D3085D12"/>
    <w:lvl w:ilvl="0" w:tplc="734A4D4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D071EEB"/>
    <w:multiLevelType w:val="hybridMultilevel"/>
    <w:tmpl w:val="700E4158"/>
    <w:lvl w:ilvl="0" w:tplc="5FCC6C2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33364ED6"/>
    <w:multiLevelType w:val="multilevel"/>
    <w:tmpl w:val="4530A98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3667FD4"/>
    <w:multiLevelType w:val="multilevel"/>
    <w:tmpl w:val="33667FD4"/>
    <w:lvl w:ilvl="0">
      <w:start w:val="1"/>
      <w:numFmt w:val="bullet"/>
      <w:lvlText w:val="–"/>
      <w:lvlJc w:val="left"/>
      <w:pPr>
        <w:ind w:left="720" w:hanging="360"/>
      </w:pPr>
      <w:rPr>
        <w:rFonts w:ascii="Times New Roman" w:hAnsi="Times New Roman" w:cs="Times New Roman"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AC0211"/>
    <w:multiLevelType w:val="hybridMultilevel"/>
    <w:tmpl w:val="EF7C1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97F076D"/>
    <w:multiLevelType w:val="hybridMultilevel"/>
    <w:tmpl w:val="0B343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D041594"/>
    <w:multiLevelType w:val="hybridMultilevel"/>
    <w:tmpl w:val="8C2013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E72551D"/>
    <w:multiLevelType w:val="hybridMultilevel"/>
    <w:tmpl w:val="DEFAB24A"/>
    <w:lvl w:ilvl="0" w:tplc="0C090001">
      <w:start w:val="1"/>
      <w:numFmt w:val="bullet"/>
      <w:pStyle w:val="ListNumber2"/>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20C1323"/>
    <w:multiLevelType w:val="multilevel"/>
    <w:tmpl w:val="420C132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399775B"/>
    <w:multiLevelType w:val="hybridMultilevel"/>
    <w:tmpl w:val="700E4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3A0204F"/>
    <w:multiLevelType w:val="hybridMultilevel"/>
    <w:tmpl w:val="49860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420547A"/>
    <w:multiLevelType w:val="hybridMultilevel"/>
    <w:tmpl w:val="AD38B0F0"/>
    <w:lvl w:ilvl="0" w:tplc="734A4D4E">
      <w:start w:val="1"/>
      <w:numFmt w:val="bullet"/>
      <w:lvlText w:val=""/>
      <w:lvlJc w:val="left"/>
      <w:pPr>
        <w:ind w:left="244" w:hanging="244"/>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4BD555E"/>
    <w:multiLevelType w:val="hybridMultilevel"/>
    <w:tmpl w:val="EE5CD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65A212B"/>
    <w:multiLevelType w:val="hybridMultilevel"/>
    <w:tmpl w:val="09D6AB0C"/>
    <w:lvl w:ilvl="0" w:tplc="6F3CF378">
      <w:start w:val="1"/>
      <w:numFmt w:val="bullet"/>
      <w:pStyle w:val="AAR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1" w15:restartNumberingAfterBreak="0">
    <w:nsid w:val="4676655C"/>
    <w:multiLevelType w:val="hybridMultilevel"/>
    <w:tmpl w:val="9D1E06DA"/>
    <w:lvl w:ilvl="0" w:tplc="0C090001">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47D90093"/>
    <w:multiLevelType w:val="hybridMultilevel"/>
    <w:tmpl w:val="7F10F6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4BCD44CE"/>
    <w:multiLevelType w:val="hybridMultilevel"/>
    <w:tmpl w:val="9BE295C0"/>
    <w:lvl w:ilvl="0" w:tplc="6C7C5D7A">
      <w:start w:val="1"/>
      <w:numFmt w:val="bullet"/>
      <w:pStyle w:val="AR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5A58F8"/>
    <w:multiLevelType w:val="hybridMultilevel"/>
    <w:tmpl w:val="EDAA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CF76AB2"/>
    <w:multiLevelType w:val="hybridMultilevel"/>
    <w:tmpl w:val="0E3C99D0"/>
    <w:lvl w:ilvl="0" w:tplc="CAAE0084">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6" w15:restartNumberingAfterBreak="0">
    <w:nsid w:val="4D8A72C8"/>
    <w:multiLevelType w:val="hybridMultilevel"/>
    <w:tmpl w:val="569AB472"/>
    <w:lvl w:ilvl="0" w:tplc="258A9D8C">
      <w:numFmt w:val="bullet"/>
      <w:lvlText w:val=""/>
      <w:lvlJc w:val="left"/>
      <w:pPr>
        <w:ind w:left="360" w:hanging="360"/>
      </w:pPr>
      <w:rPr>
        <w:rFonts w:ascii="Symbol" w:hAnsi="Symbol" w:cs="Times New Roman" w:hint="default"/>
        <w:color w:val="auto"/>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DED3894"/>
    <w:multiLevelType w:val="hybridMultilevel"/>
    <w:tmpl w:val="D3BC92F0"/>
    <w:lvl w:ilvl="0" w:tplc="ADE47718">
      <w:start w:val="1"/>
      <w:numFmt w:val="decimal"/>
      <w:lvlText w:val="%1."/>
      <w:lvlJc w:val="left"/>
      <w:pPr>
        <w:ind w:left="360" w:hanging="360"/>
      </w:pPr>
      <w:rPr>
        <w:rFonts w:hint="default"/>
        <w:sz w:val="22"/>
        <w:szCs w:val="22"/>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E1005DC"/>
    <w:multiLevelType w:val="hybridMultilevel"/>
    <w:tmpl w:val="0BDAEAB2"/>
    <w:lvl w:ilvl="0" w:tplc="258A9D8C">
      <w:numFmt w:val="bullet"/>
      <w:lvlText w:val=""/>
      <w:lvlJc w:val="left"/>
      <w:pPr>
        <w:ind w:left="360" w:hanging="360"/>
      </w:pPr>
      <w:rPr>
        <w:rFonts w:ascii="Symbol" w:hAnsi="Symbol" w:cs="Times New Roman" w:hint="default"/>
        <w:color w:val="auto"/>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10C73EF"/>
    <w:multiLevelType w:val="multilevel"/>
    <w:tmpl w:val="510C73EF"/>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516C6A7C"/>
    <w:multiLevelType w:val="hybridMultilevel"/>
    <w:tmpl w:val="43AC71D6"/>
    <w:lvl w:ilvl="0" w:tplc="A37C3EBE">
      <w:start w:val="1"/>
      <w:numFmt w:val="upperLetter"/>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3A76369"/>
    <w:multiLevelType w:val="multilevel"/>
    <w:tmpl w:val="53A76369"/>
    <w:lvl w:ilvl="0">
      <w:start w:val="1"/>
      <w:numFmt w:val="bullet"/>
      <w:lvlText w:val="-"/>
      <w:lvlJc w:val="left"/>
      <w:pPr>
        <w:ind w:left="720" w:hanging="360"/>
      </w:pPr>
      <w:rPr>
        <w:rFonts w:ascii="Courier New" w:hAnsi="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50019C8"/>
    <w:multiLevelType w:val="hybridMultilevel"/>
    <w:tmpl w:val="703AE372"/>
    <w:lvl w:ilvl="0" w:tplc="D9B6AC3A">
      <w:start w:val="1"/>
      <w:numFmt w:val="bullet"/>
      <w:lvlText w:val=""/>
      <w:lvlJc w:val="left"/>
      <w:pPr>
        <w:ind w:left="244" w:hanging="244"/>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5527086"/>
    <w:multiLevelType w:val="multilevel"/>
    <w:tmpl w:val="EEBC4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568F771F"/>
    <w:multiLevelType w:val="multilevel"/>
    <w:tmpl w:val="1EA02EE8"/>
    <w:lvl w:ilvl="0">
      <w:start w:val="1"/>
      <w:numFmt w:val="bullet"/>
      <w:pStyle w:val="AARbullet2"/>
      <w:lvlText w:val="-"/>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55" w15:restartNumberingAfterBreak="0">
    <w:nsid w:val="59032191"/>
    <w:multiLevelType w:val="hybridMultilevel"/>
    <w:tmpl w:val="509E4654"/>
    <w:lvl w:ilvl="0" w:tplc="5E3E0176">
      <w:start w:val="1"/>
      <w:numFmt w:val="bullet"/>
      <w:pStyle w:val="CSTalking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9374F64"/>
    <w:multiLevelType w:val="hybridMultilevel"/>
    <w:tmpl w:val="4E243C6E"/>
    <w:lvl w:ilvl="0" w:tplc="0C090001">
      <w:start w:val="1"/>
      <w:numFmt w:val="bullet"/>
      <w:lvlText w:val=""/>
      <w:lvlJc w:val="left"/>
      <w:pPr>
        <w:ind w:left="360" w:hanging="360"/>
      </w:pPr>
      <w:rPr>
        <w:rFonts w:ascii="Symbol" w:hAnsi="Symbol" w:hint="default"/>
      </w:rPr>
    </w:lvl>
    <w:lvl w:ilvl="1" w:tplc="FEFCC8B4">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C99117B"/>
    <w:multiLevelType w:val="hybridMultilevel"/>
    <w:tmpl w:val="E46A4F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8" w15:restartNumberingAfterBreak="0">
    <w:nsid w:val="5D252019"/>
    <w:multiLevelType w:val="hybridMultilevel"/>
    <w:tmpl w:val="12DCE730"/>
    <w:lvl w:ilvl="0" w:tplc="CCE4CB08">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D6C3AAC"/>
    <w:multiLevelType w:val="hybridMultilevel"/>
    <w:tmpl w:val="561A890C"/>
    <w:lvl w:ilvl="0" w:tplc="34EC903A">
      <w:start w:val="1"/>
      <w:numFmt w:val="bullet"/>
      <w:lvlText w:val="–"/>
      <w:lvlJc w:val="left"/>
      <w:pPr>
        <w:ind w:left="720" w:hanging="360"/>
      </w:pPr>
      <w:rPr>
        <w:rFonts w:ascii="Times New Roman" w:hAnsi="Times New Roman" w:cs="Times New Roman" w:hint="default"/>
      </w:rPr>
    </w:lvl>
    <w:lvl w:ilvl="1" w:tplc="FEFCC8B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722B94"/>
    <w:multiLevelType w:val="hybridMultilevel"/>
    <w:tmpl w:val="FAFAE56C"/>
    <w:lvl w:ilvl="0" w:tplc="0C090001">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62EA0571"/>
    <w:multiLevelType w:val="hybridMultilevel"/>
    <w:tmpl w:val="7AE66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4194C49"/>
    <w:multiLevelType w:val="hybridMultilevel"/>
    <w:tmpl w:val="A7CE1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79D420E"/>
    <w:multiLevelType w:val="hybridMultilevel"/>
    <w:tmpl w:val="ECA4EFF4"/>
    <w:lvl w:ilvl="0" w:tplc="DD9C62B4">
      <w:start w:val="1"/>
      <w:numFmt w:val="bullet"/>
      <w:pStyle w:val="AAR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67C06EF2"/>
    <w:multiLevelType w:val="hybridMultilevel"/>
    <w:tmpl w:val="01AC8850"/>
    <w:lvl w:ilvl="0" w:tplc="258A9D8C">
      <w:numFmt w:val="bullet"/>
      <w:lvlText w:val=""/>
      <w:lvlJc w:val="left"/>
      <w:pPr>
        <w:ind w:left="360" w:hanging="360"/>
      </w:pPr>
      <w:rPr>
        <w:rFonts w:ascii="Symbol" w:hAnsi="Symbol" w:cs="Times New Roman"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8607233"/>
    <w:multiLevelType w:val="hybridMultilevel"/>
    <w:tmpl w:val="AB985170"/>
    <w:lvl w:ilvl="0" w:tplc="0C090001">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6A1D2259"/>
    <w:multiLevelType w:val="hybridMultilevel"/>
    <w:tmpl w:val="7DE8BA24"/>
    <w:lvl w:ilvl="0" w:tplc="0C090001">
      <w:start w:val="1"/>
      <w:numFmt w:val="bullet"/>
      <w:pStyle w:val="ListBullet2"/>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BFA3544"/>
    <w:multiLevelType w:val="hybridMultilevel"/>
    <w:tmpl w:val="AC4C72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C426E03"/>
    <w:multiLevelType w:val="hybridMultilevel"/>
    <w:tmpl w:val="62C6C9A6"/>
    <w:lvl w:ilvl="0" w:tplc="AD66ABA2">
      <w:start w:val="1"/>
      <w:numFmt w:val="lowerRoman"/>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C537848"/>
    <w:multiLevelType w:val="hybridMultilevel"/>
    <w:tmpl w:val="5CAEDB7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E0E4B67"/>
    <w:multiLevelType w:val="hybridMultilevel"/>
    <w:tmpl w:val="0A221C58"/>
    <w:lvl w:ilvl="0" w:tplc="B05A0F58">
      <w:start w:val="1"/>
      <w:numFmt w:val="bullet"/>
      <w:lvlText w:val="­"/>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1756497"/>
    <w:multiLevelType w:val="hybridMultilevel"/>
    <w:tmpl w:val="689A37CC"/>
    <w:lvl w:ilvl="0" w:tplc="258A9D8C">
      <w:numFmt w:val="bullet"/>
      <w:lvlText w:val=""/>
      <w:lvlJc w:val="left"/>
      <w:pPr>
        <w:ind w:left="360" w:hanging="360"/>
      </w:pPr>
      <w:rPr>
        <w:rFonts w:ascii="Symbol" w:hAnsi="Symbol" w:cs="Times New Roman" w:hint="default"/>
        <w:color w:val="auto"/>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72E170AD"/>
    <w:multiLevelType w:val="multilevel"/>
    <w:tmpl w:val="72E170A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4106CF8"/>
    <w:multiLevelType w:val="hybridMultilevel"/>
    <w:tmpl w:val="677EC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43264AA"/>
    <w:multiLevelType w:val="hybridMultilevel"/>
    <w:tmpl w:val="51966CD6"/>
    <w:lvl w:ilvl="0" w:tplc="258A9D8C">
      <w:numFmt w:val="bullet"/>
      <w:lvlText w:val=""/>
      <w:lvlJc w:val="left"/>
      <w:pPr>
        <w:ind w:left="360" w:hanging="360"/>
      </w:pPr>
      <w:rPr>
        <w:rFonts w:ascii="Symbol" w:hAnsi="Symbol" w:cs="Times New Roman" w:hint="default"/>
        <w:color w:val="auto"/>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748E31A7"/>
    <w:multiLevelType w:val="hybridMultilevel"/>
    <w:tmpl w:val="414A29CC"/>
    <w:lvl w:ilvl="0" w:tplc="CCE4CB08">
      <w:start w:val="1"/>
      <w:numFmt w:val="bullet"/>
      <w:pStyle w:val="ListBullet4"/>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6630B2E"/>
    <w:multiLevelType w:val="hybridMultilevel"/>
    <w:tmpl w:val="38E62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68E09F9"/>
    <w:multiLevelType w:val="hybridMultilevel"/>
    <w:tmpl w:val="8C4CD9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77178F5"/>
    <w:multiLevelType w:val="hybridMultilevel"/>
    <w:tmpl w:val="678E3BC8"/>
    <w:lvl w:ilvl="0" w:tplc="CAAE0084">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9" w15:restartNumberingAfterBreak="0">
    <w:nsid w:val="78135052"/>
    <w:multiLevelType w:val="multilevel"/>
    <w:tmpl w:val="24D68880"/>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A665E64"/>
    <w:multiLevelType w:val="hybridMultilevel"/>
    <w:tmpl w:val="ADD08B02"/>
    <w:lvl w:ilvl="0" w:tplc="0C090001">
      <w:start w:val="1"/>
      <w:numFmt w:val="bullet"/>
      <w:pStyle w:val="ListBullet5"/>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DA62DC1"/>
    <w:multiLevelType w:val="hybridMultilevel"/>
    <w:tmpl w:val="F88EED9E"/>
    <w:lvl w:ilvl="0" w:tplc="258A9D8C">
      <w:numFmt w:val="bullet"/>
      <w:lvlText w:val=""/>
      <w:lvlJc w:val="left"/>
      <w:pPr>
        <w:ind w:left="360" w:hanging="360"/>
      </w:pPr>
      <w:rPr>
        <w:rFonts w:ascii="Symbol" w:hAnsi="Symbol" w:cs="Times New Roman"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DBB55D8"/>
    <w:multiLevelType w:val="hybridMultilevel"/>
    <w:tmpl w:val="F4502C5E"/>
    <w:lvl w:ilvl="0" w:tplc="258A9D8C">
      <w:numFmt w:val="bullet"/>
      <w:lvlText w:val=""/>
      <w:lvlJc w:val="left"/>
      <w:pPr>
        <w:ind w:left="360" w:hanging="360"/>
      </w:pPr>
      <w:rPr>
        <w:rFonts w:ascii="Symbol" w:hAnsi="Symbol" w:cs="Times New Roman"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E751B11"/>
    <w:multiLevelType w:val="hybridMultilevel"/>
    <w:tmpl w:val="2C02AA5C"/>
    <w:lvl w:ilvl="0" w:tplc="FEFCC8B4">
      <w:start w:val="1"/>
      <w:numFmt w:val="bullet"/>
      <w:lvlText w:val="-"/>
      <w:lvlJc w:val="left"/>
      <w:pPr>
        <w:ind w:left="360" w:hanging="360"/>
      </w:pPr>
      <w:rPr>
        <w:rFonts w:ascii="Courier New" w:hAnsi="Courier New" w:hint="default"/>
      </w:rPr>
    </w:lvl>
    <w:lvl w:ilvl="1" w:tplc="FEFCC8B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6173788">
    <w:abstractNumId w:val="63"/>
  </w:num>
  <w:num w:numId="2" w16cid:durableId="1752123525">
    <w:abstractNumId w:val="54"/>
  </w:num>
  <w:num w:numId="3" w16cid:durableId="2092196156">
    <w:abstractNumId w:val="24"/>
  </w:num>
  <w:num w:numId="4" w16cid:durableId="1802384659">
    <w:abstractNumId w:val="40"/>
  </w:num>
  <w:num w:numId="5" w16cid:durableId="1057048115">
    <w:abstractNumId w:val="50"/>
  </w:num>
  <w:num w:numId="6" w16cid:durableId="679045549">
    <w:abstractNumId w:val="75"/>
  </w:num>
  <w:num w:numId="7" w16cid:durableId="1640957856">
    <w:abstractNumId w:val="80"/>
  </w:num>
  <w:num w:numId="8" w16cid:durableId="133837469">
    <w:abstractNumId w:val="13"/>
  </w:num>
  <w:num w:numId="9" w16cid:durableId="620115904">
    <w:abstractNumId w:val="0"/>
  </w:num>
  <w:num w:numId="10" w16cid:durableId="1666006220">
    <w:abstractNumId w:val="66"/>
  </w:num>
  <w:num w:numId="11" w16cid:durableId="1956666562">
    <w:abstractNumId w:val="21"/>
  </w:num>
  <w:num w:numId="12" w16cid:durableId="1247769031">
    <w:abstractNumId w:val="34"/>
  </w:num>
  <w:num w:numId="13" w16cid:durableId="1738429494">
    <w:abstractNumId w:val="8"/>
  </w:num>
  <w:num w:numId="14" w16cid:durableId="1180897639">
    <w:abstractNumId w:val="5"/>
  </w:num>
  <w:num w:numId="15" w16cid:durableId="1212186536">
    <w:abstractNumId w:val="9"/>
  </w:num>
  <w:num w:numId="16" w16cid:durableId="1716851543">
    <w:abstractNumId w:val="44"/>
  </w:num>
  <w:num w:numId="17" w16cid:durableId="1274358504">
    <w:abstractNumId w:val="42"/>
  </w:num>
  <w:num w:numId="18" w16cid:durableId="452015313">
    <w:abstractNumId w:val="68"/>
  </w:num>
  <w:num w:numId="19" w16cid:durableId="558176856">
    <w:abstractNumId w:val="6"/>
  </w:num>
  <w:num w:numId="20" w16cid:durableId="670916720">
    <w:abstractNumId w:val="43"/>
  </w:num>
  <w:num w:numId="21" w16cid:durableId="1549800464">
    <w:abstractNumId w:val="32"/>
  </w:num>
  <w:num w:numId="22" w16cid:durableId="33119151">
    <w:abstractNumId w:val="76"/>
  </w:num>
  <w:num w:numId="23" w16cid:durableId="1375496483">
    <w:abstractNumId w:val="2"/>
  </w:num>
  <w:num w:numId="24" w16cid:durableId="983856426">
    <w:abstractNumId w:val="62"/>
  </w:num>
  <w:num w:numId="25" w16cid:durableId="863789366">
    <w:abstractNumId w:val="17"/>
  </w:num>
  <w:num w:numId="26" w16cid:durableId="958025423">
    <w:abstractNumId w:val="37"/>
  </w:num>
  <w:num w:numId="27" w16cid:durableId="111750062">
    <w:abstractNumId w:val="55"/>
  </w:num>
  <w:num w:numId="28" w16cid:durableId="1231888555">
    <w:abstractNumId w:val="11"/>
  </w:num>
  <w:num w:numId="29" w16cid:durableId="963850712">
    <w:abstractNumId w:val="47"/>
  </w:num>
  <w:num w:numId="30" w16cid:durableId="318581527">
    <w:abstractNumId w:val="73"/>
  </w:num>
  <w:num w:numId="31" w16cid:durableId="1687637910">
    <w:abstractNumId w:val="57"/>
  </w:num>
  <w:num w:numId="32" w16cid:durableId="1384939210">
    <w:abstractNumId w:val="38"/>
  </w:num>
  <w:num w:numId="33" w16cid:durableId="756752475">
    <w:abstractNumId w:val="52"/>
  </w:num>
  <w:num w:numId="34" w16cid:durableId="889924112">
    <w:abstractNumId w:val="25"/>
  </w:num>
  <w:num w:numId="35" w16cid:durableId="1503622697">
    <w:abstractNumId w:val="22"/>
  </w:num>
  <w:num w:numId="36" w16cid:durableId="263198614">
    <w:abstractNumId w:val="15"/>
  </w:num>
  <w:num w:numId="37" w16cid:durableId="1873807523">
    <w:abstractNumId w:val="33"/>
  </w:num>
  <w:num w:numId="38" w16cid:durableId="1379668681">
    <w:abstractNumId w:val="20"/>
  </w:num>
  <w:num w:numId="39" w16cid:durableId="1125582665">
    <w:abstractNumId w:val="39"/>
  </w:num>
  <w:num w:numId="40" w16cid:durableId="786240371">
    <w:abstractNumId w:val="14"/>
  </w:num>
  <w:num w:numId="41" w16cid:durableId="1257177133">
    <w:abstractNumId w:val="36"/>
  </w:num>
  <w:num w:numId="42" w16cid:durableId="1243639827">
    <w:abstractNumId w:val="1"/>
  </w:num>
  <w:num w:numId="43" w16cid:durableId="560558170">
    <w:abstractNumId w:val="23"/>
  </w:num>
  <w:num w:numId="44" w16cid:durableId="1654067503">
    <w:abstractNumId w:val="12"/>
  </w:num>
  <w:num w:numId="45" w16cid:durableId="1666933020">
    <w:abstractNumId w:val="61"/>
  </w:num>
  <w:num w:numId="46" w16cid:durableId="278417807">
    <w:abstractNumId w:val="31"/>
  </w:num>
  <w:num w:numId="47" w16cid:durableId="298150334">
    <w:abstractNumId w:val="58"/>
  </w:num>
  <w:num w:numId="48" w16cid:durableId="2022461970">
    <w:abstractNumId w:val="77"/>
  </w:num>
  <w:num w:numId="49" w16cid:durableId="1026365038">
    <w:abstractNumId w:val="7"/>
  </w:num>
  <w:num w:numId="50" w16cid:durableId="167840225">
    <w:abstractNumId w:val="69"/>
  </w:num>
  <w:num w:numId="51" w16cid:durableId="1333684277">
    <w:abstractNumId w:val="83"/>
  </w:num>
  <w:num w:numId="52" w16cid:durableId="42678398">
    <w:abstractNumId w:val="48"/>
  </w:num>
  <w:num w:numId="53" w16cid:durableId="1427650848">
    <w:abstractNumId w:val="74"/>
  </w:num>
  <w:num w:numId="54" w16cid:durableId="159657287">
    <w:abstractNumId w:val="71"/>
  </w:num>
  <w:num w:numId="55" w16cid:durableId="1079519792">
    <w:abstractNumId w:val="81"/>
  </w:num>
  <w:num w:numId="56" w16cid:durableId="1696081122">
    <w:abstractNumId w:val="46"/>
  </w:num>
  <w:num w:numId="57" w16cid:durableId="196086498">
    <w:abstractNumId w:val="29"/>
  </w:num>
  <w:num w:numId="58" w16cid:durableId="738284047">
    <w:abstractNumId w:val="53"/>
  </w:num>
  <w:num w:numId="59" w16cid:durableId="1860050229">
    <w:abstractNumId w:val="79"/>
  </w:num>
  <w:num w:numId="60" w16cid:durableId="1465536016">
    <w:abstractNumId w:val="18"/>
  </w:num>
  <w:num w:numId="61" w16cid:durableId="343869011">
    <w:abstractNumId w:val="16"/>
  </w:num>
  <w:num w:numId="62" w16cid:durableId="537670729">
    <w:abstractNumId w:val="53"/>
    <w:lvlOverride w:ilvl="0">
      <w:lvl w:ilvl="0">
        <w:start w:val="1"/>
        <w:numFmt w:val="bullet"/>
        <w:lvlText w:val="●"/>
        <w:lvlJc w:val="left"/>
        <w:pPr>
          <w:ind w:left="249" w:hanging="249"/>
        </w:pPr>
        <w:rPr>
          <w:rFonts w:ascii="Noto Sans Symbols" w:hAnsi="Noto Sans Symbols" w:hint="default"/>
        </w:rPr>
      </w:lvl>
    </w:lvlOverride>
    <w:lvlOverride w:ilvl="1">
      <w:lvl w:ilvl="1">
        <w:start w:val="1"/>
        <w:numFmt w:val="bullet"/>
        <w:lvlText w:val="–"/>
        <w:lvlJc w:val="left"/>
        <w:pPr>
          <w:ind w:left="1080" w:hanging="360"/>
        </w:pPr>
        <w:rPr>
          <w:rFonts w:ascii="Times New Roman" w:hAnsi="Times New Roman" w:cs="Times New Roman" w:hint="default"/>
        </w:rPr>
      </w:lvl>
    </w:lvlOverride>
    <w:lvlOverride w:ilvl="2">
      <w:lvl w:ilvl="2">
        <w:start w:val="1"/>
        <w:numFmt w:val="bullet"/>
        <w:lvlText w:val="▪"/>
        <w:lvlJc w:val="left"/>
        <w:pPr>
          <w:ind w:left="1800" w:hanging="360"/>
        </w:pPr>
        <w:rPr>
          <w:rFonts w:ascii="Noto Sans Symbols" w:eastAsia="Noto Sans Symbols" w:hAnsi="Noto Sans Symbols" w:cs="Noto Sans Symbols" w:hint="default"/>
        </w:rPr>
      </w:lvl>
    </w:lvlOverride>
    <w:lvlOverride w:ilvl="3">
      <w:lvl w:ilvl="3">
        <w:start w:val="1"/>
        <w:numFmt w:val="bullet"/>
        <w:lvlText w:val="●"/>
        <w:lvlJc w:val="left"/>
        <w:pPr>
          <w:ind w:left="2520" w:hanging="360"/>
        </w:pPr>
        <w:rPr>
          <w:rFonts w:ascii="Noto Sans Symbols" w:eastAsia="Noto Sans Symbols" w:hAnsi="Noto Sans Symbols" w:cs="Noto Sans Symbols" w:hint="default"/>
        </w:rPr>
      </w:lvl>
    </w:lvlOverride>
    <w:lvlOverride w:ilvl="4">
      <w:lvl w:ilvl="4">
        <w:start w:val="1"/>
        <w:numFmt w:val="bullet"/>
        <w:lvlText w:val="o"/>
        <w:lvlJc w:val="left"/>
        <w:pPr>
          <w:ind w:left="3240" w:hanging="360"/>
        </w:pPr>
        <w:rPr>
          <w:rFonts w:ascii="Courier New" w:eastAsia="Courier New" w:hAnsi="Courier New" w:cs="Courier New" w:hint="default"/>
        </w:rPr>
      </w:lvl>
    </w:lvlOverride>
    <w:lvlOverride w:ilvl="5">
      <w:lvl w:ilvl="5">
        <w:start w:val="1"/>
        <w:numFmt w:val="bullet"/>
        <w:lvlText w:val="▪"/>
        <w:lvlJc w:val="left"/>
        <w:pPr>
          <w:ind w:left="3960" w:hanging="360"/>
        </w:pPr>
        <w:rPr>
          <w:rFonts w:ascii="Noto Sans Symbols" w:eastAsia="Noto Sans Symbols" w:hAnsi="Noto Sans Symbols" w:cs="Noto Sans Symbols" w:hint="default"/>
        </w:rPr>
      </w:lvl>
    </w:lvlOverride>
    <w:lvlOverride w:ilvl="6">
      <w:lvl w:ilvl="6">
        <w:start w:val="1"/>
        <w:numFmt w:val="bullet"/>
        <w:lvlText w:val="●"/>
        <w:lvlJc w:val="left"/>
        <w:pPr>
          <w:ind w:left="4680" w:hanging="360"/>
        </w:pPr>
        <w:rPr>
          <w:rFonts w:ascii="Noto Sans Symbols" w:eastAsia="Noto Sans Symbols" w:hAnsi="Noto Sans Symbols" w:cs="Noto Sans Symbols" w:hint="default"/>
        </w:rPr>
      </w:lvl>
    </w:lvlOverride>
    <w:lvlOverride w:ilvl="7">
      <w:lvl w:ilvl="7">
        <w:start w:val="1"/>
        <w:numFmt w:val="bullet"/>
        <w:lvlText w:val="o"/>
        <w:lvlJc w:val="left"/>
        <w:pPr>
          <w:ind w:left="5400" w:hanging="360"/>
        </w:pPr>
        <w:rPr>
          <w:rFonts w:ascii="Courier New" w:eastAsia="Courier New" w:hAnsi="Courier New" w:cs="Courier New" w:hint="default"/>
        </w:rPr>
      </w:lvl>
    </w:lvlOverride>
    <w:lvlOverride w:ilvl="8">
      <w:lvl w:ilvl="8">
        <w:start w:val="1"/>
        <w:numFmt w:val="bullet"/>
        <w:lvlText w:val="▪"/>
        <w:lvlJc w:val="left"/>
        <w:pPr>
          <w:ind w:left="6120" w:hanging="360"/>
        </w:pPr>
        <w:rPr>
          <w:rFonts w:ascii="Noto Sans Symbols" w:eastAsia="Noto Sans Symbols" w:hAnsi="Noto Sans Symbols" w:cs="Noto Sans Symbols" w:hint="default"/>
        </w:rPr>
      </w:lvl>
    </w:lvlOverride>
  </w:num>
  <w:num w:numId="63" w16cid:durableId="147524360">
    <w:abstractNumId w:val="35"/>
  </w:num>
  <w:num w:numId="64" w16cid:durableId="1514564450">
    <w:abstractNumId w:val="19"/>
  </w:num>
  <w:num w:numId="65" w16cid:durableId="1464733478">
    <w:abstractNumId w:val="49"/>
  </w:num>
  <w:num w:numId="66" w16cid:durableId="2041778325">
    <w:abstractNumId w:val="30"/>
  </w:num>
  <w:num w:numId="67" w16cid:durableId="851726572">
    <w:abstractNumId w:val="67"/>
  </w:num>
  <w:num w:numId="68" w16cid:durableId="1337727096">
    <w:abstractNumId w:val="65"/>
  </w:num>
  <w:num w:numId="69" w16cid:durableId="2110849219">
    <w:abstractNumId w:val="41"/>
  </w:num>
  <w:num w:numId="70" w16cid:durableId="544803440">
    <w:abstractNumId w:val="60"/>
  </w:num>
  <w:num w:numId="71" w16cid:durableId="945161882">
    <w:abstractNumId w:val="56"/>
  </w:num>
  <w:num w:numId="72" w16cid:durableId="1682390285">
    <w:abstractNumId w:val="59"/>
  </w:num>
  <w:num w:numId="73" w16cid:durableId="758330247">
    <w:abstractNumId w:val="10"/>
  </w:num>
  <w:num w:numId="74" w16cid:durableId="238486995">
    <w:abstractNumId w:val="82"/>
  </w:num>
  <w:num w:numId="75" w16cid:durableId="1818565592">
    <w:abstractNumId w:val="64"/>
  </w:num>
  <w:num w:numId="76" w16cid:durableId="2075160424">
    <w:abstractNumId w:val="26"/>
  </w:num>
  <w:num w:numId="77" w16cid:durableId="1664625377">
    <w:abstractNumId w:val="78"/>
  </w:num>
  <w:num w:numId="78" w16cid:durableId="938298348">
    <w:abstractNumId w:val="45"/>
  </w:num>
  <w:num w:numId="79" w16cid:durableId="125198716">
    <w:abstractNumId w:val="51"/>
  </w:num>
  <w:num w:numId="80" w16cid:durableId="978996677">
    <w:abstractNumId w:val="28"/>
  </w:num>
  <w:num w:numId="81" w16cid:durableId="288323839">
    <w:abstractNumId w:val="3"/>
  </w:num>
  <w:num w:numId="82" w16cid:durableId="1312977263">
    <w:abstractNumId w:val="4"/>
  </w:num>
  <w:num w:numId="83" w16cid:durableId="2118088769">
    <w:abstractNumId w:val="27"/>
  </w:num>
  <w:num w:numId="84" w16cid:durableId="103305575">
    <w:abstractNumId w:val="70"/>
  </w:num>
  <w:num w:numId="85" w16cid:durableId="1610047115">
    <w:abstractNumId w:val="54"/>
  </w:num>
  <w:num w:numId="86" w16cid:durableId="511264150">
    <w:abstractNumId w:val="63"/>
  </w:num>
  <w:num w:numId="87" w16cid:durableId="1778984780">
    <w:abstractNumId w:val="7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284"/>
  <w:characterSpacingControl w:val="doNotCompress"/>
  <w:hdrShapeDefaults>
    <o:shapedefaults v:ext="edit" spidmax="371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94"/>
    <w:rsid w:val="00000129"/>
    <w:rsid w:val="000009F8"/>
    <w:rsid w:val="00000D89"/>
    <w:rsid w:val="00002AF7"/>
    <w:rsid w:val="00002E80"/>
    <w:rsid w:val="00003864"/>
    <w:rsid w:val="000067D4"/>
    <w:rsid w:val="0000683E"/>
    <w:rsid w:val="00006F18"/>
    <w:rsid w:val="00007EC7"/>
    <w:rsid w:val="0001033F"/>
    <w:rsid w:val="000148A1"/>
    <w:rsid w:val="00016232"/>
    <w:rsid w:val="00016630"/>
    <w:rsid w:val="000166E2"/>
    <w:rsid w:val="00017328"/>
    <w:rsid w:val="00021AF1"/>
    <w:rsid w:val="00021F73"/>
    <w:rsid w:val="00023362"/>
    <w:rsid w:val="000248D6"/>
    <w:rsid w:val="00024DB8"/>
    <w:rsid w:val="00025C0D"/>
    <w:rsid w:val="0002616A"/>
    <w:rsid w:val="00027A7C"/>
    <w:rsid w:val="00030102"/>
    <w:rsid w:val="00030F0F"/>
    <w:rsid w:val="00031CBF"/>
    <w:rsid w:val="00033095"/>
    <w:rsid w:val="00033B8B"/>
    <w:rsid w:val="00034451"/>
    <w:rsid w:val="0003747E"/>
    <w:rsid w:val="000409CC"/>
    <w:rsid w:val="00041229"/>
    <w:rsid w:val="000414EA"/>
    <w:rsid w:val="00042315"/>
    <w:rsid w:val="00042C2D"/>
    <w:rsid w:val="00045BF0"/>
    <w:rsid w:val="00045DB6"/>
    <w:rsid w:val="000468A5"/>
    <w:rsid w:val="00046C7E"/>
    <w:rsid w:val="00047A2F"/>
    <w:rsid w:val="00047BC8"/>
    <w:rsid w:val="00050DF7"/>
    <w:rsid w:val="0005202D"/>
    <w:rsid w:val="00052CE2"/>
    <w:rsid w:val="00053581"/>
    <w:rsid w:val="0005427C"/>
    <w:rsid w:val="00054C1D"/>
    <w:rsid w:val="0005558C"/>
    <w:rsid w:val="0005706A"/>
    <w:rsid w:val="00057ED4"/>
    <w:rsid w:val="00060883"/>
    <w:rsid w:val="00061209"/>
    <w:rsid w:val="00061CB7"/>
    <w:rsid w:val="00061DDB"/>
    <w:rsid w:val="00062FC3"/>
    <w:rsid w:val="00063E79"/>
    <w:rsid w:val="00063F53"/>
    <w:rsid w:val="00065FE7"/>
    <w:rsid w:val="00067AB9"/>
    <w:rsid w:val="00067E3F"/>
    <w:rsid w:val="00067F06"/>
    <w:rsid w:val="00070C45"/>
    <w:rsid w:val="000711A5"/>
    <w:rsid w:val="00071322"/>
    <w:rsid w:val="000716EA"/>
    <w:rsid w:val="000720AE"/>
    <w:rsid w:val="0007417F"/>
    <w:rsid w:val="000772E8"/>
    <w:rsid w:val="000804F5"/>
    <w:rsid w:val="00080696"/>
    <w:rsid w:val="00080B3C"/>
    <w:rsid w:val="000846BA"/>
    <w:rsid w:val="00084816"/>
    <w:rsid w:val="00084A25"/>
    <w:rsid w:val="00084FE6"/>
    <w:rsid w:val="000851FC"/>
    <w:rsid w:val="00091655"/>
    <w:rsid w:val="00093948"/>
    <w:rsid w:val="000945FC"/>
    <w:rsid w:val="00095A97"/>
    <w:rsid w:val="00096EC1"/>
    <w:rsid w:val="000977F2"/>
    <w:rsid w:val="000A2296"/>
    <w:rsid w:val="000A2753"/>
    <w:rsid w:val="000A31F3"/>
    <w:rsid w:val="000A4186"/>
    <w:rsid w:val="000A48BB"/>
    <w:rsid w:val="000A5858"/>
    <w:rsid w:val="000A72F8"/>
    <w:rsid w:val="000A7EB6"/>
    <w:rsid w:val="000B08C0"/>
    <w:rsid w:val="000B0F61"/>
    <w:rsid w:val="000B192F"/>
    <w:rsid w:val="000B357A"/>
    <w:rsid w:val="000B3BAB"/>
    <w:rsid w:val="000B416C"/>
    <w:rsid w:val="000B7448"/>
    <w:rsid w:val="000B7E7E"/>
    <w:rsid w:val="000C0E6A"/>
    <w:rsid w:val="000C123C"/>
    <w:rsid w:val="000C124F"/>
    <w:rsid w:val="000C3004"/>
    <w:rsid w:val="000C3C83"/>
    <w:rsid w:val="000C662E"/>
    <w:rsid w:val="000C75FD"/>
    <w:rsid w:val="000D001E"/>
    <w:rsid w:val="000D3642"/>
    <w:rsid w:val="000D39B0"/>
    <w:rsid w:val="000D3DE7"/>
    <w:rsid w:val="000D64AA"/>
    <w:rsid w:val="000D7B2A"/>
    <w:rsid w:val="000E01B8"/>
    <w:rsid w:val="000E1540"/>
    <w:rsid w:val="000E35A9"/>
    <w:rsid w:val="000E3667"/>
    <w:rsid w:val="000E63FB"/>
    <w:rsid w:val="000E78D2"/>
    <w:rsid w:val="000F1369"/>
    <w:rsid w:val="000F17CB"/>
    <w:rsid w:val="000F3F28"/>
    <w:rsid w:val="000F489D"/>
    <w:rsid w:val="000F7076"/>
    <w:rsid w:val="001006A3"/>
    <w:rsid w:val="001010B4"/>
    <w:rsid w:val="001016FB"/>
    <w:rsid w:val="001021CF"/>
    <w:rsid w:val="0010435D"/>
    <w:rsid w:val="00107136"/>
    <w:rsid w:val="0010730A"/>
    <w:rsid w:val="001103A0"/>
    <w:rsid w:val="0011082B"/>
    <w:rsid w:val="00112287"/>
    <w:rsid w:val="00113337"/>
    <w:rsid w:val="00116A4B"/>
    <w:rsid w:val="00120DB6"/>
    <w:rsid w:val="001226BB"/>
    <w:rsid w:val="0012360A"/>
    <w:rsid w:val="0012367B"/>
    <w:rsid w:val="00125E59"/>
    <w:rsid w:val="001274ED"/>
    <w:rsid w:val="00130B21"/>
    <w:rsid w:val="00134329"/>
    <w:rsid w:val="001353E2"/>
    <w:rsid w:val="001373F0"/>
    <w:rsid w:val="00137F41"/>
    <w:rsid w:val="001405B7"/>
    <w:rsid w:val="0014067B"/>
    <w:rsid w:val="00140E63"/>
    <w:rsid w:val="00140EAB"/>
    <w:rsid w:val="001411B2"/>
    <w:rsid w:val="0014192D"/>
    <w:rsid w:val="00141D4B"/>
    <w:rsid w:val="001431F4"/>
    <w:rsid w:val="00144B2A"/>
    <w:rsid w:val="001450EF"/>
    <w:rsid w:val="00145801"/>
    <w:rsid w:val="00147183"/>
    <w:rsid w:val="00147648"/>
    <w:rsid w:val="00147A4B"/>
    <w:rsid w:val="00147BE7"/>
    <w:rsid w:val="00147C80"/>
    <w:rsid w:val="00147CF8"/>
    <w:rsid w:val="001509FD"/>
    <w:rsid w:val="00151FF3"/>
    <w:rsid w:val="00152F5C"/>
    <w:rsid w:val="00153CE3"/>
    <w:rsid w:val="00154472"/>
    <w:rsid w:val="00154BF8"/>
    <w:rsid w:val="001550EF"/>
    <w:rsid w:val="00156A2E"/>
    <w:rsid w:val="00157285"/>
    <w:rsid w:val="001623FC"/>
    <w:rsid w:val="00162672"/>
    <w:rsid w:val="00163475"/>
    <w:rsid w:val="00164828"/>
    <w:rsid w:val="001659C3"/>
    <w:rsid w:val="00165D31"/>
    <w:rsid w:val="00167026"/>
    <w:rsid w:val="0017117E"/>
    <w:rsid w:val="0017281D"/>
    <w:rsid w:val="00174F55"/>
    <w:rsid w:val="00175F4B"/>
    <w:rsid w:val="00180300"/>
    <w:rsid w:val="00181BF1"/>
    <w:rsid w:val="00182264"/>
    <w:rsid w:val="00182D0E"/>
    <w:rsid w:val="00182F29"/>
    <w:rsid w:val="0018430B"/>
    <w:rsid w:val="00186490"/>
    <w:rsid w:val="001868B5"/>
    <w:rsid w:val="001877F4"/>
    <w:rsid w:val="001901C1"/>
    <w:rsid w:val="001901D9"/>
    <w:rsid w:val="0019032A"/>
    <w:rsid w:val="00190528"/>
    <w:rsid w:val="001916C9"/>
    <w:rsid w:val="00192D87"/>
    <w:rsid w:val="00193239"/>
    <w:rsid w:val="0019339C"/>
    <w:rsid w:val="00193E63"/>
    <w:rsid w:val="00193F8E"/>
    <w:rsid w:val="001958C4"/>
    <w:rsid w:val="00196B2D"/>
    <w:rsid w:val="0019780E"/>
    <w:rsid w:val="00197B50"/>
    <w:rsid w:val="00197B7B"/>
    <w:rsid w:val="001A019D"/>
    <w:rsid w:val="001A1179"/>
    <w:rsid w:val="001A18ED"/>
    <w:rsid w:val="001A1EFE"/>
    <w:rsid w:val="001A2128"/>
    <w:rsid w:val="001A2E16"/>
    <w:rsid w:val="001A49C0"/>
    <w:rsid w:val="001A6107"/>
    <w:rsid w:val="001A7172"/>
    <w:rsid w:val="001A7365"/>
    <w:rsid w:val="001A7D21"/>
    <w:rsid w:val="001B0156"/>
    <w:rsid w:val="001B1264"/>
    <w:rsid w:val="001B16CF"/>
    <w:rsid w:val="001B1FF7"/>
    <w:rsid w:val="001B4028"/>
    <w:rsid w:val="001B4049"/>
    <w:rsid w:val="001B5152"/>
    <w:rsid w:val="001B5B9D"/>
    <w:rsid w:val="001B68C5"/>
    <w:rsid w:val="001B7D78"/>
    <w:rsid w:val="001C088A"/>
    <w:rsid w:val="001C2989"/>
    <w:rsid w:val="001C3A59"/>
    <w:rsid w:val="001C4823"/>
    <w:rsid w:val="001C6621"/>
    <w:rsid w:val="001D03E6"/>
    <w:rsid w:val="001D1D25"/>
    <w:rsid w:val="001D2233"/>
    <w:rsid w:val="001D47FB"/>
    <w:rsid w:val="001D5848"/>
    <w:rsid w:val="001D5883"/>
    <w:rsid w:val="001D71D5"/>
    <w:rsid w:val="001E00FC"/>
    <w:rsid w:val="001E05C9"/>
    <w:rsid w:val="001E091E"/>
    <w:rsid w:val="001E0C4D"/>
    <w:rsid w:val="001E12D6"/>
    <w:rsid w:val="001E14A2"/>
    <w:rsid w:val="001E1CD4"/>
    <w:rsid w:val="001E1DC0"/>
    <w:rsid w:val="001E2685"/>
    <w:rsid w:val="001E5BB1"/>
    <w:rsid w:val="001E6F68"/>
    <w:rsid w:val="001F078D"/>
    <w:rsid w:val="001F14CD"/>
    <w:rsid w:val="001F1BD9"/>
    <w:rsid w:val="001F1CEC"/>
    <w:rsid w:val="001F30A8"/>
    <w:rsid w:val="001F4263"/>
    <w:rsid w:val="001F447C"/>
    <w:rsid w:val="00200493"/>
    <w:rsid w:val="00200B83"/>
    <w:rsid w:val="00202DF9"/>
    <w:rsid w:val="0020453F"/>
    <w:rsid w:val="00206AF0"/>
    <w:rsid w:val="0020714B"/>
    <w:rsid w:val="00207295"/>
    <w:rsid w:val="0020765D"/>
    <w:rsid w:val="00210184"/>
    <w:rsid w:val="00211F07"/>
    <w:rsid w:val="00212B9E"/>
    <w:rsid w:val="00213115"/>
    <w:rsid w:val="002132D4"/>
    <w:rsid w:val="00213EE9"/>
    <w:rsid w:val="00214621"/>
    <w:rsid w:val="00215ADB"/>
    <w:rsid w:val="00217FC4"/>
    <w:rsid w:val="002220C0"/>
    <w:rsid w:val="0022262C"/>
    <w:rsid w:val="002227C2"/>
    <w:rsid w:val="002246A4"/>
    <w:rsid w:val="00225168"/>
    <w:rsid w:val="00225D81"/>
    <w:rsid w:val="0022667D"/>
    <w:rsid w:val="0022728E"/>
    <w:rsid w:val="00227DEA"/>
    <w:rsid w:val="002311C6"/>
    <w:rsid w:val="00231C31"/>
    <w:rsid w:val="00232D72"/>
    <w:rsid w:val="00232DA8"/>
    <w:rsid w:val="002359E9"/>
    <w:rsid w:val="00235E3E"/>
    <w:rsid w:val="002362FC"/>
    <w:rsid w:val="0024150E"/>
    <w:rsid w:val="002418DB"/>
    <w:rsid w:val="002427B6"/>
    <w:rsid w:val="00243981"/>
    <w:rsid w:val="002443FA"/>
    <w:rsid w:val="002456B4"/>
    <w:rsid w:val="0024733B"/>
    <w:rsid w:val="00247517"/>
    <w:rsid w:val="0025074B"/>
    <w:rsid w:val="002519BD"/>
    <w:rsid w:val="00255367"/>
    <w:rsid w:val="0025564E"/>
    <w:rsid w:val="00255C7C"/>
    <w:rsid w:val="0025762F"/>
    <w:rsid w:val="00257E4B"/>
    <w:rsid w:val="002604B3"/>
    <w:rsid w:val="00260573"/>
    <w:rsid w:val="00261443"/>
    <w:rsid w:val="00261C72"/>
    <w:rsid w:val="0026230F"/>
    <w:rsid w:val="00267D72"/>
    <w:rsid w:val="00272E11"/>
    <w:rsid w:val="00273C8E"/>
    <w:rsid w:val="00273DBE"/>
    <w:rsid w:val="0027440E"/>
    <w:rsid w:val="00277AA4"/>
    <w:rsid w:val="0028052C"/>
    <w:rsid w:val="002847CC"/>
    <w:rsid w:val="00284B1E"/>
    <w:rsid w:val="002851BD"/>
    <w:rsid w:val="002857E1"/>
    <w:rsid w:val="00287313"/>
    <w:rsid w:val="0028772E"/>
    <w:rsid w:val="00287787"/>
    <w:rsid w:val="0029014F"/>
    <w:rsid w:val="002901DC"/>
    <w:rsid w:val="002903A5"/>
    <w:rsid w:val="00290922"/>
    <w:rsid w:val="00291845"/>
    <w:rsid w:val="00291EFC"/>
    <w:rsid w:val="00293ED3"/>
    <w:rsid w:val="0029451F"/>
    <w:rsid w:val="002A02DC"/>
    <w:rsid w:val="002A0931"/>
    <w:rsid w:val="002A0C50"/>
    <w:rsid w:val="002A11A7"/>
    <w:rsid w:val="002A3C2D"/>
    <w:rsid w:val="002A403A"/>
    <w:rsid w:val="002A44D7"/>
    <w:rsid w:val="002A47C5"/>
    <w:rsid w:val="002A47F8"/>
    <w:rsid w:val="002A68F8"/>
    <w:rsid w:val="002A6F4C"/>
    <w:rsid w:val="002A7479"/>
    <w:rsid w:val="002A7C95"/>
    <w:rsid w:val="002B32D0"/>
    <w:rsid w:val="002B3A89"/>
    <w:rsid w:val="002B5A75"/>
    <w:rsid w:val="002B5B2F"/>
    <w:rsid w:val="002B6770"/>
    <w:rsid w:val="002B680C"/>
    <w:rsid w:val="002C00AC"/>
    <w:rsid w:val="002C1CF6"/>
    <w:rsid w:val="002C3885"/>
    <w:rsid w:val="002C494E"/>
    <w:rsid w:val="002C4A4E"/>
    <w:rsid w:val="002C4BD6"/>
    <w:rsid w:val="002D0C44"/>
    <w:rsid w:val="002D1943"/>
    <w:rsid w:val="002D2309"/>
    <w:rsid w:val="002D2427"/>
    <w:rsid w:val="002D3B37"/>
    <w:rsid w:val="002D3D10"/>
    <w:rsid w:val="002D5437"/>
    <w:rsid w:val="002D58C0"/>
    <w:rsid w:val="002D741F"/>
    <w:rsid w:val="002E15CE"/>
    <w:rsid w:val="002E2E53"/>
    <w:rsid w:val="002E4C1B"/>
    <w:rsid w:val="002E54EC"/>
    <w:rsid w:val="002E6EED"/>
    <w:rsid w:val="002E7901"/>
    <w:rsid w:val="002F03ED"/>
    <w:rsid w:val="002F14F6"/>
    <w:rsid w:val="002F193E"/>
    <w:rsid w:val="002F1B2E"/>
    <w:rsid w:val="002F4845"/>
    <w:rsid w:val="002F4AA2"/>
    <w:rsid w:val="002F50FB"/>
    <w:rsid w:val="002F6F32"/>
    <w:rsid w:val="003003DE"/>
    <w:rsid w:val="00301834"/>
    <w:rsid w:val="00301EAB"/>
    <w:rsid w:val="0030219F"/>
    <w:rsid w:val="003035F1"/>
    <w:rsid w:val="00307F18"/>
    <w:rsid w:val="00311150"/>
    <w:rsid w:val="0031221A"/>
    <w:rsid w:val="0031298B"/>
    <w:rsid w:val="00313D3F"/>
    <w:rsid w:val="003144A1"/>
    <w:rsid w:val="00316065"/>
    <w:rsid w:val="00316221"/>
    <w:rsid w:val="0032051E"/>
    <w:rsid w:val="00325187"/>
    <w:rsid w:val="00325253"/>
    <w:rsid w:val="00325808"/>
    <w:rsid w:val="0032718E"/>
    <w:rsid w:val="00327744"/>
    <w:rsid w:val="00327C98"/>
    <w:rsid w:val="0033098D"/>
    <w:rsid w:val="0033309E"/>
    <w:rsid w:val="00334042"/>
    <w:rsid w:val="0033488F"/>
    <w:rsid w:val="00340363"/>
    <w:rsid w:val="00340752"/>
    <w:rsid w:val="003429A3"/>
    <w:rsid w:val="003432D8"/>
    <w:rsid w:val="003435A9"/>
    <w:rsid w:val="00345DBE"/>
    <w:rsid w:val="00350A19"/>
    <w:rsid w:val="00350BBA"/>
    <w:rsid w:val="00351C15"/>
    <w:rsid w:val="0035222D"/>
    <w:rsid w:val="0035287B"/>
    <w:rsid w:val="003528A2"/>
    <w:rsid w:val="00353099"/>
    <w:rsid w:val="00353E3B"/>
    <w:rsid w:val="003544B6"/>
    <w:rsid w:val="003550B2"/>
    <w:rsid w:val="00355979"/>
    <w:rsid w:val="00356048"/>
    <w:rsid w:val="00356617"/>
    <w:rsid w:val="00357297"/>
    <w:rsid w:val="00360DA7"/>
    <w:rsid w:val="003633D4"/>
    <w:rsid w:val="00366511"/>
    <w:rsid w:val="003666CA"/>
    <w:rsid w:val="00370197"/>
    <w:rsid w:val="00371114"/>
    <w:rsid w:val="00371DB7"/>
    <w:rsid w:val="00373693"/>
    <w:rsid w:val="00375CBC"/>
    <w:rsid w:val="00376982"/>
    <w:rsid w:val="00383867"/>
    <w:rsid w:val="00386324"/>
    <w:rsid w:val="00387D69"/>
    <w:rsid w:val="0039075C"/>
    <w:rsid w:val="003908E5"/>
    <w:rsid w:val="003924EC"/>
    <w:rsid w:val="00396DE4"/>
    <w:rsid w:val="003A1497"/>
    <w:rsid w:val="003A2050"/>
    <w:rsid w:val="003A24B8"/>
    <w:rsid w:val="003A2DA9"/>
    <w:rsid w:val="003A2EFF"/>
    <w:rsid w:val="003A31BC"/>
    <w:rsid w:val="003A3281"/>
    <w:rsid w:val="003A49DC"/>
    <w:rsid w:val="003A6F49"/>
    <w:rsid w:val="003A74DD"/>
    <w:rsid w:val="003B1044"/>
    <w:rsid w:val="003B10E6"/>
    <w:rsid w:val="003B1216"/>
    <w:rsid w:val="003B1A24"/>
    <w:rsid w:val="003B3143"/>
    <w:rsid w:val="003B42E5"/>
    <w:rsid w:val="003B4D01"/>
    <w:rsid w:val="003B67CE"/>
    <w:rsid w:val="003B7311"/>
    <w:rsid w:val="003B76CD"/>
    <w:rsid w:val="003B7C3C"/>
    <w:rsid w:val="003B7CE2"/>
    <w:rsid w:val="003C0B38"/>
    <w:rsid w:val="003C111A"/>
    <w:rsid w:val="003C2BC2"/>
    <w:rsid w:val="003C3D01"/>
    <w:rsid w:val="003C49BF"/>
    <w:rsid w:val="003C4D86"/>
    <w:rsid w:val="003C5CA1"/>
    <w:rsid w:val="003C7B6B"/>
    <w:rsid w:val="003D149B"/>
    <w:rsid w:val="003D22DE"/>
    <w:rsid w:val="003D3611"/>
    <w:rsid w:val="003D390B"/>
    <w:rsid w:val="003D4137"/>
    <w:rsid w:val="003D4CE3"/>
    <w:rsid w:val="003D5EF7"/>
    <w:rsid w:val="003D657D"/>
    <w:rsid w:val="003D6B00"/>
    <w:rsid w:val="003D7A2F"/>
    <w:rsid w:val="003E08AF"/>
    <w:rsid w:val="003E1E49"/>
    <w:rsid w:val="003E232D"/>
    <w:rsid w:val="003E3AEB"/>
    <w:rsid w:val="003E4133"/>
    <w:rsid w:val="003E42E0"/>
    <w:rsid w:val="003E45FA"/>
    <w:rsid w:val="003E4738"/>
    <w:rsid w:val="003E6B92"/>
    <w:rsid w:val="003E7FE7"/>
    <w:rsid w:val="003F09DD"/>
    <w:rsid w:val="003F1588"/>
    <w:rsid w:val="003F2B6C"/>
    <w:rsid w:val="003F31A0"/>
    <w:rsid w:val="003F440B"/>
    <w:rsid w:val="003F632A"/>
    <w:rsid w:val="003F6B68"/>
    <w:rsid w:val="003F6C33"/>
    <w:rsid w:val="004008A4"/>
    <w:rsid w:val="0040093A"/>
    <w:rsid w:val="00401822"/>
    <w:rsid w:val="00401DFD"/>
    <w:rsid w:val="00401E4A"/>
    <w:rsid w:val="004020B1"/>
    <w:rsid w:val="00402C25"/>
    <w:rsid w:val="004044B1"/>
    <w:rsid w:val="004053D0"/>
    <w:rsid w:val="00405778"/>
    <w:rsid w:val="00410DB1"/>
    <w:rsid w:val="00413480"/>
    <w:rsid w:val="00414341"/>
    <w:rsid w:val="0041546B"/>
    <w:rsid w:val="00416498"/>
    <w:rsid w:val="00417870"/>
    <w:rsid w:val="004200B8"/>
    <w:rsid w:val="0042022C"/>
    <w:rsid w:val="00420A2A"/>
    <w:rsid w:val="004211C6"/>
    <w:rsid w:val="004212A4"/>
    <w:rsid w:val="00423CA3"/>
    <w:rsid w:val="00425FF0"/>
    <w:rsid w:val="004334E9"/>
    <w:rsid w:val="004349E6"/>
    <w:rsid w:val="00435884"/>
    <w:rsid w:val="00435E6A"/>
    <w:rsid w:val="00441160"/>
    <w:rsid w:val="00441D11"/>
    <w:rsid w:val="004420F4"/>
    <w:rsid w:val="00442B9C"/>
    <w:rsid w:val="00443784"/>
    <w:rsid w:val="00444389"/>
    <w:rsid w:val="00444579"/>
    <w:rsid w:val="00445138"/>
    <w:rsid w:val="004456F9"/>
    <w:rsid w:val="00446F1A"/>
    <w:rsid w:val="00450A81"/>
    <w:rsid w:val="00450EC9"/>
    <w:rsid w:val="00451A70"/>
    <w:rsid w:val="00451B42"/>
    <w:rsid w:val="00451F7A"/>
    <w:rsid w:val="0045234A"/>
    <w:rsid w:val="0045272C"/>
    <w:rsid w:val="00454420"/>
    <w:rsid w:val="00454C39"/>
    <w:rsid w:val="004556DD"/>
    <w:rsid w:val="00455F34"/>
    <w:rsid w:val="00456173"/>
    <w:rsid w:val="00457177"/>
    <w:rsid w:val="00457A95"/>
    <w:rsid w:val="00460520"/>
    <w:rsid w:val="00461516"/>
    <w:rsid w:val="004616EF"/>
    <w:rsid w:val="00462830"/>
    <w:rsid w:val="0046311A"/>
    <w:rsid w:val="004645DC"/>
    <w:rsid w:val="00464F58"/>
    <w:rsid w:val="0046655D"/>
    <w:rsid w:val="004670B2"/>
    <w:rsid w:val="00473ED1"/>
    <w:rsid w:val="004779EA"/>
    <w:rsid w:val="00480801"/>
    <w:rsid w:val="00480D6C"/>
    <w:rsid w:val="00481CB2"/>
    <w:rsid w:val="00482514"/>
    <w:rsid w:val="0048340F"/>
    <w:rsid w:val="00483ABB"/>
    <w:rsid w:val="00487393"/>
    <w:rsid w:val="00493D80"/>
    <w:rsid w:val="00495309"/>
    <w:rsid w:val="00495DDD"/>
    <w:rsid w:val="00497431"/>
    <w:rsid w:val="004A003A"/>
    <w:rsid w:val="004A4DD8"/>
    <w:rsid w:val="004A6470"/>
    <w:rsid w:val="004B0681"/>
    <w:rsid w:val="004B1E4C"/>
    <w:rsid w:val="004B2466"/>
    <w:rsid w:val="004B2E58"/>
    <w:rsid w:val="004B4211"/>
    <w:rsid w:val="004B44FE"/>
    <w:rsid w:val="004B5F12"/>
    <w:rsid w:val="004B6AF2"/>
    <w:rsid w:val="004B7375"/>
    <w:rsid w:val="004B7F23"/>
    <w:rsid w:val="004C0476"/>
    <w:rsid w:val="004C0CF2"/>
    <w:rsid w:val="004C4565"/>
    <w:rsid w:val="004C5573"/>
    <w:rsid w:val="004C59F7"/>
    <w:rsid w:val="004C5C5D"/>
    <w:rsid w:val="004C66B2"/>
    <w:rsid w:val="004C6B2A"/>
    <w:rsid w:val="004D2BCC"/>
    <w:rsid w:val="004D4911"/>
    <w:rsid w:val="004D6742"/>
    <w:rsid w:val="004E3988"/>
    <w:rsid w:val="004E3BF4"/>
    <w:rsid w:val="004E461C"/>
    <w:rsid w:val="004E501E"/>
    <w:rsid w:val="004E5864"/>
    <w:rsid w:val="004E5B32"/>
    <w:rsid w:val="004E79AA"/>
    <w:rsid w:val="004F0126"/>
    <w:rsid w:val="004F17FB"/>
    <w:rsid w:val="004F3F45"/>
    <w:rsid w:val="004F525A"/>
    <w:rsid w:val="0050260F"/>
    <w:rsid w:val="005026AA"/>
    <w:rsid w:val="00502A0F"/>
    <w:rsid w:val="005035FC"/>
    <w:rsid w:val="00510DEA"/>
    <w:rsid w:val="00511720"/>
    <w:rsid w:val="00513CD6"/>
    <w:rsid w:val="00515519"/>
    <w:rsid w:val="00515C14"/>
    <w:rsid w:val="00517864"/>
    <w:rsid w:val="005206A9"/>
    <w:rsid w:val="00525296"/>
    <w:rsid w:val="00525465"/>
    <w:rsid w:val="00526B79"/>
    <w:rsid w:val="00527124"/>
    <w:rsid w:val="0052716E"/>
    <w:rsid w:val="00531C22"/>
    <w:rsid w:val="00532DC9"/>
    <w:rsid w:val="00533267"/>
    <w:rsid w:val="00534167"/>
    <w:rsid w:val="005345DB"/>
    <w:rsid w:val="005359A6"/>
    <w:rsid w:val="00536956"/>
    <w:rsid w:val="00541AB8"/>
    <w:rsid w:val="00543482"/>
    <w:rsid w:val="00543A52"/>
    <w:rsid w:val="00543B72"/>
    <w:rsid w:val="00544D0B"/>
    <w:rsid w:val="0054629C"/>
    <w:rsid w:val="0055278D"/>
    <w:rsid w:val="005539D4"/>
    <w:rsid w:val="005545B8"/>
    <w:rsid w:val="00555CB2"/>
    <w:rsid w:val="00555ED7"/>
    <w:rsid w:val="0056003C"/>
    <w:rsid w:val="00560133"/>
    <w:rsid w:val="005607F8"/>
    <w:rsid w:val="00560B08"/>
    <w:rsid w:val="00560FA8"/>
    <w:rsid w:val="005628D2"/>
    <w:rsid w:val="00564C40"/>
    <w:rsid w:val="00565FB4"/>
    <w:rsid w:val="00566370"/>
    <w:rsid w:val="00566404"/>
    <w:rsid w:val="00566E5F"/>
    <w:rsid w:val="0056720C"/>
    <w:rsid w:val="00567374"/>
    <w:rsid w:val="00571AFB"/>
    <w:rsid w:val="00572530"/>
    <w:rsid w:val="00573FA6"/>
    <w:rsid w:val="0057544F"/>
    <w:rsid w:val="00575C5E"/>
    <w:rsid w:val="00576DAE"/>
    <w:rsid w:val="00577972"/>
    <w:rsid w:val="0058245F"/>
    <w:rsid w:val="00583823"/>
    <w:rsid w:val="0058437E"/>
    <w:rsid w:val="0058476B"/>
    <w:rsid w:val="00586F3A"/>
    <w:rsid w:val="00587343"/>
    <w:rsid w:val="00587E63"/>
    <w:rsid w:val="00590621"/>
    <w:rsid w:val="00590F62"/>
    <w:rsid w:val="005939C1"/>
    <w:rsid w:val="00593F35"/>
    <w:rsid w:val="005951BD"/>
    <w:rsid w:val="00595715"/>
    <w:rsid w:val="005A073C"/>
    <w:rsid w:val="005A21E9"/>
    <w:rsid w:val="005A4883"/>
    <w:rsid w:val="005A4F2B"/>
    <w:rsid w:val="005A5000"/>
    <w:rsid w:val="005B1F3C"/>
    <w:rsid w:val="005B2101"/>
    <w:rsid w:val="005B59E8"/>
    <w:rsid w:val="005B5B45"/>
    <w:rsid w:val="005B6FCE"/>
    <w:rsid w:val="005C1936"/>
    <w:rsid w:val="005C3513"/>
    <w:rsid w:val="005C38A8"/>
    <w:rsid w:val="005C564D"/>
    <w:rsid w:val="005C63A8"/>
    <w:rsid w:val="005C6871"/>
    <w:rsid w:val="005C70FF"/>
    <w:rsid w:val="005D23F2"/>
    <w:rsid w:val="005D2A45"/>
    <w:rsid w:val="005D314B"/>
    <w:rsid w:val="005D35CA"/>
    <w:rsid w:val="005D3F6F"/>
    <w:rsid w:val="005D4E42"/>
    <w:rsid w:val="005D5A3F"/>
    <w:rsid w:val="005E238A"/>
    <w:rsid w:val="005E35C3"/>
    <w:rsid w:val="005E45F5"/>
    <w:rsid w:val="005E5537"/>
    <w:rsid w:val="005E6B81"/>
    <w:rsid w:val="005F0535"/>
    <w:rsid w:val="005F09AB"/>
    <w:rsid w:val="005F0E36"/>
    <w:rsid w:val="005F1437"/>
    <w:rsid w:val="005F2FD3"/>
    <w:rsid w:val="005F4A8E"/>
    <w:rsid w:val="0060051C"/>
    <w:rsid w:val="0060102F"/>
    <w:rsid w:val="006017C1"/>
    <w:rsid w:val="00601D56"/>
    <w:rsid w:val="006073A7"/>
    <w:rsid w:val="00607B91"/>
    <w:rsid w:val="006100C0"/>
    <w:rsid w:val="00610D4F"/>
    <w:rsid w:val="006112A1"/>
    <w:rsid w:val="00611E9B"/>
    <w:rsid w:val="00613831"/>
    <w:rsid w:val="00613D9D"/>
    <w:rsid w:val="0061416F"/>
    <w:rsid w:val="00614B0E"/>
    <w:rsid w:val="00617A34"/>
    <w:rsid w:val="0062157D"/>
    <w:rsid w:val="00621D6B"/>
    <w:rsid w:val="00622379"/>
    <w:rsid w:val="006230EE"/>
    <w:rsid w:val="00623822"/>
    <w:rsid w:val="00623FED"/>
    <w:rsid w:val="006259F6"/>
    <w:rsid w:val="0062637E"/>
    <w:rsid w:val="0062724E"/>
    <w:rsid w:val="00630534"/>
    <w:rsid w:val="006325DA"/>
    <w:rsid w:val="00634DDB"/>
    <w:rsid w:val="006358B9"/>
    <w:rsid w:val="00635C37"/>
    <w:rsid w:val="006361AE"/>
    <w:rsid w:val="00636612"/>
    <w:rsid w:val="00642335"/>
    <w:rsid w:val="006438A7"/>
    <w:rsid w:val="00650E29"/>
    <w:rsid w:val="00651E45"/>
    <w:rsid w:val="0065359F"/>
    <w:rsid w:val="00654372"/>
    <w:rsid w:val="00654D09"/>
    <w:rsid w:val="00655344"/>
    <w:rsid w:val="0066017E"/>
    <w:rsid w:val="00660DFF"/>
    <w:rsid w:val="00660F14"/>
    <w:rsid w:val="00661402"/>
    <w:rsid w:val="0066262F"/>
    <w:rsid w:val="006633D6"/>
    <w:rsid w:val="0066425E"/>
    <w:rsid w:val="006653C7"/>
    <w:rsid w:val="00665A5C"/>
    <w:rsid w:val="006666F4"/>
    <w:rsid w:val="00667B0C"/>
    <w:rsid w:val="00670F5B"/>
    <w:rsid w:val="00672035"/>
    <w:rsid w:val="00673013"/>
    <w:rsid w:val="00673E9B"/>
    <w:rsid w:val="00674144"/>
    <w:rsid w:val="0067627C"/>
    <w:rsid w:val="00677BAC"/>
    <w:rsid w:val="00677CAD"/>
    <w:rsid w:val="00681524"/>
    <w:rsid w:val="0068329D"/>
    <w:rsid w:val="006877FE"/>
    <w:rsid w:val="00687DC0"/>
    <w:rsid w:val="0069043F"/>
    <w:rsid w:val="00691243"/>
    <w:rsid w:val="00691BCF"/>
    <w:rsid w:val="0069252D"/>
    <w:rsid w:val="00694675"/>
    <w:rsid w:val="00694739"/>
    <w:rsid w:val="00695774"/>
    <w:rsid w:val="00696ECA"/>
    <w:rsid w:val="00697374"/>
    <w:rsid w:val="006A00BD"/>
    <w:rsid w:val="006A0434"/>
    <w:rsid w:val="006A1040"/>
    <w:rsid w:val="006A1CA9"/>
    <w:rsid w:val="006A3EBD"/>
    <w:rsid w:val="006A4F55"/>
    <w:rsid w:val="006A6532"/>
    <w:rsid w:val="006A6A8C"/>
    <w:rsid w:val="006B0E38"/>
    <w:rsid w:val="006B1AED"/>
    <w:rsid w:val="006B219A"/>
    <w:rsid w:val="006B23E5"/>
    <w:rsid w:val="006B4C16"/>
    <w:rsid w:val="006B4D3E"/>
    <w:rsid w:val="006B55F3"/>
    <w:rsid w:val="006B56AA"/>
    <w:rsid w:val="006B67E4"/>
    <w:rsid w:val="006C3AC5"/>
    <w:rsid w:val="006C4AEB"/>
    <w:rsid w:val="006D2061"/>
    <w:rsid w:val="006D607B"/>
    <w:rsid w:val="006D6759"/>
    <w:rsid w:val="006E0CBB"/>
    <w:rsid w:val="006E22B5"/>
    <w:rsid w:val="006E2503"/>
    <w:rsid w:val="006E3780"/>
    <w:rsid w:val="006E4A2B"/>
    <w:rsid w:val="006E5969"/>
    <w:rsid w:val="006E7F05"/>
    <w:rsid w:val="006F0CCF"/>
    <w:rsid w:val="006F237F"/>
    <w:rsid w:val="006F3443"/>
    <w:rsid w:val="006F3A47"/>
    <w:rsid w:val="006F552A"/>
    <w:rsid w:val="006F6A67"/>
    <w:rsid w:val="006F7793"/>
    <w:rsid w:val="006F7B65"/>
    <w:rsid w:val="007001AC"/>
    <w:rsid w:val="00700913"/>
    <w:rsid w:val="00700AD7"/>
    <w:rsid w:val="00705236"/>
    <w:rsid w:val="0071103C"/>
    <w:rsid w:val="00711870"/>
    <w:rsid w:val="007118B3"/>
    <w:rsid w:val="00712405"/>
    <w:rsid w:val="007127C2"/>
    <w:rsid w:val="00712F7B"/>
    <w:rsid w:val="007130A4"/>
    <w:rsid w:val="0071333A"/>
    <w:rsid w:val="00713475"/>
    <w:rsid w:val="007136CE"/>
    <w:rsid w:val="00713FD9"/>
    <w:rsid w:val="007141E8"/>
    <w:rsid w:val="007145ED"/>
    <w:rsid w:val="00716175"/>
    <w:rsid w:val="00717611"/>
    <w:rsid w:val="00720BB2"/>
    <w:rsid w:val="0072150F"/>
    <w:rsid w:val="00725CBD"/>
    <w:rsid w:val="00726A29"/>
    <w:rsid w:val="00727119"/>
    <w:rsid w:val="00727CAA"/>
    <w:rsid w:val="00730294"/>
    <w:rsid w:val="0073177B"/>
    <w:rsid w:val="00731A27"/>
    <w:rsid w:val="00731BA1"/>
    <w:rsid w:val="00732855"/>
    <w:rsid w:val="0073314D"/>
    <w:rsid w:val="00733974"/>
    <w:rsid w:val="00736191"/>
    <w:rsid w:val="00736DA4"/>
    <w:rsid w:val="007412C0"/>
    <w:rsid w:val="007413D3"/>
    <w:rsid w:val="007413E4"/>
    <w:rsid w:val="00741424"/>
    <w:rsid w:val="00744D15"/>
    <w:rsid w:val="00745E7B"/>
    <w:rsid w:val="00751354"/>
    <w:rsid w:val="00751C91"/>
    <w:rsid w:val="0075210B"/>
    <w:rsid w:val="00753A78"/>
    <w:rsid w:val="00754C0D"/>
    <w:rsid w:val="007553B7"/>
    <w:rsid w:val="00756957"/>
    <w:rsid w:val="00757931"/>
    <w:rsid w:val="00757A01"/>
    <w:rsid w:val="00757B21"/>
    <w:rsid w:val="0076084D"/>
    <w:rsid w:val="00760F11"/>
    <w:rsid w:val="0076133C"/>
    <w:rsid w:val="00761ED5"/>
    <w:rsid w:val="007621B2"/>
    <w:rsid w:val="007645DD"/>
    <w:rsid w:val="00765E05"/>
    <w:rsid w:val="007668A8"/>
    <w:rsid w:val="007723F5"/>
    <w:rsid w:val="0077311E"/>
    <w:rsid w:val="00774390"/>
    <w:rsid w:val="007763D8"/>
    <w:rsid w:val="0077694A"/>
    <w:rsid w:val="007769A3"/>
    <w:rsid w:val="007770D2"/>
    <w:rsid w:val="007805E2"/>
    <w:rsid w:val="00783A92"/>
    <w:rsid w:val="0078442E"/>
    <w:rsid w:val="007846F2"/>
    <w:rsid w:val="0078651B"/>
    <w:rsid w:val="0078687B"/>
    <w:rsid w:val="00786DE4"/>
    <w:rsid w:val="00787345"/>
    <w:rsid w:val="00787B97"/>
    <w:rsid w:val="00787D95"/>
    <w:rsid w:val="007911DF"/>
    <w:rsid w:val="0079173B"/>
    <w:rsid w:val="007966D0"/>
    <w:rsid w:val="00796814"/>
    <w:rsid w:val="00796B8D"/>
    <w:rsid w:val="0079704B"/>
    <w:rsid w:val="007A0903"/>
    <w:rsid w:val="007A0C27"/>
    <w:rsid w:val="007A1203"/>
    <w:rsid w:val="007A12AB"/>
    <w:rsid w:val="007A2F11"/>
    <w:rsid w:val="007A3FDB"/>
    <w:rsid w:val="007A4EB9"/>
    <w:rsid w:val="007A5EF5"/>
    <w:rsid w:val="007B07A8"/>
    <w:rsid w:val="007B1B0E"/>
    <w:rsid w:val="007B3FE0"/>
    <w:rsid w:val="007B408B"/>
    <w:rsid w:val="007B4943"/>
    <w:rsid w:val="007B66C7"/>
    <w:rsid w:val="007B70CF"/>
    <w:rsid w:val="007B7F17"/>
    <w:rsid w:val="007C1691"/>
    <w:rsid w:val="007C2712"/>
    <w:rsid w:val="007C2B48"/>
    <w:rsid w:val="007C3FE1"/>
    <w:rsid w:val="007C54A7"/>
    <w:rsid w:val="007C566F"/>
    <w:rsid w:val="007C65A3"/>
    <w:rsid w:val="007C6687"/>
    <w:rsid w:val="007C6A84"/>
    <w:rsid w:val="007C762F"/>
    <w:rsid w:val="007D1002"/>
    <w:rsid w:val="007D1067"/>
    <w:rsid w:val="007D1854"/>
    <w:rsid w:val="007D2B20"/>
    <w:rsid w:val="007D2E07"/>
    <w:rsid w:val="007D31D0"/>
    <w:rsid w:val="007D37ED"/>
    <w:rsid w:val="007D4960"/>
    <w:rsid w:val="007D4EFA"/>
    <w:rsid w:val="007D5147"/>
    <w:rsid w:val="007D5C8F"/>
    <w:rsid w:val="007D6B26"/>
    <w:rsid w:val="007D7199"/>
    <w:rsid w:val="007E01E1"/>
    <w:rsid w:val="007E09A7"/>
    <w:rsid w:val="007E0C22"/>
    <w:rsid w:val="007E141A"/>
    <w:rsid w:val="007E2A40"/>
    <w:rsid w:val="007E5001"/>
    <w:rsid w:val="007E5050"/>
    <w:rsid w:val="007E55EF"/>
    <w:rsid w:val="007E7A6B"/>
    <w:rsid w:val="007F19E5"/>
    <w:rsid w:val="007F22AF"/>
    <w:rsid w:val="007F294B"/>
    <w:rsid w:val="007F339E"/>
    <w:rsid w:val="007F4723"/>
    <w:rsid w:val="007F63B5"/>
    <w:rsid w:val="0080074E"/>
    <w:rsid w:val="008007A5"/>
    <w:rsid w:val="008007CA"/>
    <w:rsid w:val="00802487"/>
    <w:rsid w:val="00804089"/>
    <w:rsid w:val="00805FD8"/>
    <w:rsid w:val="008069F5"/>
    <w:rsid w:val="00807B4A"/>
    <w:rsid w:val="00810AF1"/>
    <w:rsid w:val="00811BE9"/>
    <w:rsid w:val="00813D10"/>
    <w:rsid w:val="00814AEE"/>
    <w:rsid w:val="00814D89"/>
    <w:rsid w:val="008150C3"/>
    <w:rsid w:val="00821655"/>
    <w:rsid w:val="0082169B"/>
    <w:rsid w:val="008217D1"/>
    <w:rsid w:val="008223D0"/>
    <w:rsid w:val="00823855"/>
    <w:rsid w:val="00823A16"/>
    <w:rsid w:val="00824B74"/>
    <w:rsid w:val="00825BFE"/>
    <w:rsid w:val="00830EF6"/>
    <w:rsid w:val="00831F5E"/>
    <w:rsid w:val="0083203F"/>
    <w:rsid w:val="0083267F"/>
    <w:rsid w:val="00832706"/>
    <w:rsid w:val="00832E86"/>
    <w:rsid w:val="0083300B"/>
    <w:rsid w:val="008333F6"/>
    <w:rsid w:val="0083578C"/>
    <w:rsid w:val="00836D19"/>
    <w:rsid w:val="00844538"/>
    <w:rsid w:val="00844A05"/>
    <w:rsid w:val="00845F5A"/>
    <w:rsid w:val="00846D4C"/>
    <w:rsid w:val="008474CE"/>
    <w:rsid w:val="00850953"/>
    <w:rsid w:val="00851889"/>
    <w:rsid w:val="00852BC2"/>
    <w:rsid w:val="00852E60"/>
    <w:rsid w:val="00853876"/>
    <w:rsid w:val="00854BB1"/>
    <w:rsid w:val="00854DDA"/>
    <w:rsid w:val="00855415"/>
    <w:rsid w:val="00855425"/>
    <w:rsid w:val="00855B24"/>
    <w:rsid w:val="008565AB"/>
    <w:rsid w:val="00856A49"/>
    <w:rsid w:val="00857A82"/>
    <w:rsid w:val="00860B8F"/>
    <w:rsid w:val="008618D2"/>
    <w:rsid w:val="00861E0D"/>
    <w:rsid w:val="008624F3"/>
    <w:rsid w:val="00863EAC"/>
    <w:rsid w:val="00864883"/>
    <w:rsid w:val="00870043"/>
    <w:rsid w:val="0087012E"/>
    <w:rsid w:val="008718EA"/>
    <w:rsid w:val="0087217C"/>
    <w:rsid w:val="00873945"/>
    <w:rsid w:val="00873954"/>
    <w:rsid w:val="0087638C"/>
    <w:rsid w:val="00877053"/>
    <w:rsid w:val="00877EB0"/>
    <w:rsid w:val="008806AD"/>
    <w:rsid w:val="0088195F"/>
    <w:rsid w:val="00883F81"/>
    <w:rsid w:val="0088401A"/>
    <w:rsid w:val="00884A92"/>
    <w:rsid w:val="00887730"/>
    <w:rsid w:val="008878D6"/>
    <w:rsid w:val="008933DC"/>
    <w:rsid w:val="008958D2"/>
    <w:rsid w:val="00896247"/>
    <w:rsid w:val="008A0404"/>
    <w:rsid w:val="008A251E"/>
    <w:rsid w:val="008A26C5"/>
    <w:rsid w:val="008A30BD"/>
    <w:rsid w:val="008A4050"/>
    <w:rsid w:val="008A46A8"/>
    <w:rsid w:val="008A5293"/>
    <w:rsid w:val="008A555D"/>
    <w:rsid w:val="008A630D"/>
    <w:rsid w:val="008A762B"/>
    <w:rsid w:val="008C0F83"/>
    <w:rsid w:val="008C1161"/>
    <w:rsid w:val="008C141D"/>
    <w:rsid w:val="008C1A20"/>
    <w:rsid w:val="008C2561"/>
    <w:rsid w:val="008C303E"/>
    <w:rsid w:val="008C3BB7"/>
    <w:rsid w:val="008C5E36"/>
    <w:rsid w:val="008C5F0E"/>
    <w:rsid w:val="008C7A7D"/>
    <w:rsid w:val="008C7FD2"/>
    <w:rsid w:val="008D0114"/>
    <w:rsid w:val="008D0602"/>
    <w:rsid w:val="008D4CE8"/>
    <w:rsid w:val="008D5EAC"/>
    <w:rsid w:val="008D6BB7"/>
    <w:rsid w:val="008D7D73"/>
    <w:rsid w:val="008E13EE"/>
    <w:rsid w:val="008E288A"/>
    <w:rsid w:val="008E62A6"/>
    <w:rsid w:val="008F068E"/>
    <w:rsid w:val="008F0A1C"/>
    <w:rsid w:val="008F20E5"/>
    <w:rsid w:val="008F23A1"/>
    <w:rsid w:val="008F2ED9"/>
    <w:rsid w:val="008F3A68"/>
    <w:rsid w:val="008F76AB"/>
    <w:rsid w:val="00901B7E"/>
    <w:rsid w:val="00902EC8"/>
    <w:rsid w:val="009037D2"/>
    <w:rsid w:val="00904A22"/>
    <w:rsid w:val="00904A4D"/>
    <w:rsid w:val="0090501D"/>
    <w:rsid w:val="009051C5"/>
    <w:rsid w:val="00905992"/>
    <w:rsid w:val="00906463"/>
    <w:rsid w:val="009064CC"/>
    <w:rsid w:val="009067E8"/>
    <w:rsid w:val="0090727A"/>
    <w:rsid w:val="00907777"/>
    <w:rsid w:val="0091049F"/>
    <w:rsid w:val="0091117F"/>
    <w:rsid w:val="00912EAB"/>
    <w:rsid w:val="00913C2F"/>
    <w:rsid w:val="009155CC"/>
    <w:rsid w:val="0091598F"/>
    <w:rsid w:val="009169D8"/>
    <w:rsid w:val="00916BA6"/>
    <w:rsid w:val="0091711B"/>
    <w:rsid w:val="009171D8"/>
    <w:rsid w:val="009171F6"/>
    <w:rsid w:val="00917D52"/>
    <w:rsid w:val="009212D7"/>
    <w:rsid w:val="009216F3"/>
    <w:rsid w:val="009221CA"/>
    <w:rsid w:val="009234BC"/>
    <w:rsid w:val="00924A66"/>
    <w:rsid w:val="00924DD0"/>
    <w:rsid w:val="009273A3"/>
    <w:rsid w:val="009275A6"/>
    <w:rsid w:val="0093027B"/>
    <w:rsid w:val="00930981"/>
    <w:rsid w:val="00930985"/>
    <w:rsid w:val="00930CB9"/>
    <w:rsid w:val="00932438"/>
    <w:rsid w:val="0093265F"/>
    <w:rsid w:val="00932988"/>
    <w:rsid w:val="0093386B"/>
    <w:rsid w:val="009338FD"/>
    <w:rsid w:val="00936543"/>
    <w:rsid w:val="00937B4C"/>
    <w:rsid w:val="0094063F"/>
    <w:rsid w:val="00940E2C"/>
    <w:rsid w:val="009447C6"/>
    <w:rsid w:val="00944865"/>
    <w:rsid w:val="0094593A"/>
    <w:rsid w:val="00945946"/>
    <w:rsid w:val="00945A13"/>
    <w:rsid w:val="00946E7C"/>
    <w:rsid w:val="0094700C"/>
    <w:rsid w:val="009503FE"/>
    <w:rsid w:val="009505C8"/>
    <w:rsid w:val="0095072A"/>
    <w:rsid w:val="00950AB7"/>
    <w:rsid w:val="00950E8E"/>
    <w:rsid w:val="00951E03"/>
    <w:rsid w:val="00953B18"/>
    <w:rsid w:val="00955559"/>
    <w:rsid w:val="009561B7"/>
    <w:rsid w:val="00961E86"/>
    <w:rsid w:val="00962518"/>
    <w:rsid w:val="00962CDD"/>
    <w:rsid w:val="00962D9E"/>
    <w:rsid w:val="009633DC"/>
    <w:rsid w:val="00964BB7"/>
    <w:rsid w:val="0096521B"/>
    <w:rsid w:val="00965BF4"/>
    <w:rsid w:val="00966041"/>
    <w:rsid w:val="00966990"/>
    <w:rsid w:val="009717BF"/>
    <w:rsid w:val="00971C8E"/>
    <w:rsid w:val="0097219C"/>
    <w:rsid w:val="00973181"/>
    <w:rsid w:val="00973487"/>
    <w:rsid w:val="00975187"/>
    <w:rsid w:val="009754AB"/>
    <w:rsid w:val="00975746"/>
    <w:rsid w:val="00976034"/>
    <w:rsid w:val="00980AA0"/>
    <w:rsid w:val="00981919"/>
    <w:rsid w:val="00981E36"/>
    <w:rsid w:val="00982D0B"/>
    <w:rsid w:val="00982E44"/>
    <w:rsid w:val="009832F3"/>
    <w:rsid w:val="0098420B"/>
    <w:rsid w:val="009876C6"/>
    <w:rsid w:val="00993726"/>
    <w:rsid w:val="0099380D"/>
    <w:rsid w:val="0099597A"/>
    <w:rsid w:val="00995FF5"/>
    <w:rsid w:val="00996406"/>
    <w:rsid w:val="00997D63"/>
    <w:rsid w:val="009A1D52"/>
    <w:rsid w:val="009A1DE0"/>
    <w:rsid w:val="009A2F21"/>
    <w:rsid w:val="009A5B2A"/>
    <w:rsid w:val="009B00B4"/>
    <w:rsid w:val="009B04FA"/>
    <w:rsid w:val="009B0B6F"/>
    <w:rsid w:val="009B2679"/>
    <w:rsid w:val="009B2A05"/>
    <w:rsid w:val="009B2C74"/>
    <w:rsid w:val="009B3871"/>
    <w:rsid w:val="009B4435"/>
    <w:rsid w:val="009B582C"/>
    <w:rsid w:val="009B5BA1"/>
    <w:rsid w:val="009B5F1C"/>
    <w:rsid w:val="009B7983"/>
    <w:rsid w:val="009C23AC"/>
    <w:rsid w:val="009C430D"/>
    <w:rsid w:val="009C6AB2"/>
    <w:rsid w:val="009C6EF0"/>
    <w:rsid w:val="009C7357"/>
    <w:rsid w:val="009D01C6"/>
    <w:rsid w:val="009D1338"/>
    <w:rsid w:val="009D21F8"/>
    <w:rsid w:val="009D27FC"/>
    <w:rsid w:val="009D3931"/>
    <w:rsid w:val="009D3A9F"/>
    <w:rsid w:val="009D5769"/>
    <w:rsid w:val="009E0A13"/>
    <w:rsid w:val="009E2B2A"/>
    <w:rsid w:val="009E4E5C"/>
    <w:rsid w:val="009E5FE6"/>
    <w:rsid w:val="009E6404"/>
    <w:rsid w:val="009E6741"/>
    <w:rsid w:val="009E6CF8"/>
    <w:rsid w:val="009E7231"/>
    <w:rsid w:val="009F0788"/>
    <w:rsid w:val="009F1CFD"/>
    <w:rsid w:val="009F2AE8"/>
    <w:rsid w:val="009F7CCC"/>
    <w:rsid w:val="00A0120A"/>
    <w:rsid w:val="00A0173E"/>
    <w:rsid w:val="00A0189F"/>
    <w:rsid w:val="00A01F89"/>
    <w:rsid w:val="00A0335D"/>
    <w:rsid w:val="00A06137"/>
    <w:rsid w:val="00A061B8"/>
    <w:rsid w:val="00A065B0"/>
    <w:rsid w:val="00A070FE"/>
    <w:rsid w:val="00A07E1A"/>
    <w:rsid w:val="00A1086E"/>
    <w:rsid w:val="00A1203B"/>
    <w:rsid w:val="00A1237C"/>
    <w:rsid w:val="00A14766"/>
    <w:rsid w:val="00A14D42"/>
    <w:rsid w:val="00A20C9F"/>
    <w:rsid w:val="00A22423"/>
    <w:rsid w:val="00A225E8"/>
    <w:rsid w:val="00A22E1A"/>
    <w:rsid w:val="00A23149"/>
    <w:rsid w:val="00A23F19"/>
    <w:rsid w:val="00A2484B"/>
    <w:rsid w:val="00A24C89"/>
    <w:rsid w:val="00A2632E"/>
    <w:rsid w:val="00A271E0"/>
    <w:rsid w:val="00A309A2"/>
    <w:rsid w:val="00A31657"/>
    <w:rsid w:val="00A319D1"/>
    <w:rsid w:val="00A334F0"/>
    <w:rsid w:val="00A3364E"/>
    <w:rsid w:val="00A33680"/>
    <w:rsid w:val="00A33795"/>
    <w:rsid w:val="00A37079"/>
    <w:rsid w:val="00A37655"/>
    <w:rsid w:val="00A416BB"/>
    <w:rsid w:val="00A42E9A"/>
    <w:rsid w:val="00A4304C"/>
    <w:rsid w:val="00A448D5"/>
    <w:rsid w:val="00A451EC"/>
    <w:rsid w:val="00A45DDE"/>
    <w:rsid w:val="00A47788"/>
    <w:rsid w:val="00A47E3D"/>
    <w:rsid w:val="00A50823"/>
    <w:rsid w:val="00A51A6D"/>
    <w:rsid w:val="00A522F2"/>
    <w:rsid w:val="00A527BB"/>
    <w:rsid w:val="00A5327D"/>
    <w:rsid w:val="00A53C78"/>
    <w:rsid w:val="00A53E29"/>
    <w:rsid w:val="00A54FD7"/>
    <w:rsid w:val="00A55488"/>
    <w:rsid w:val="00A5763E"/>
    <w:rsid w:val="00A610D8"/>
    <w:rsid w:val="00A614ED"/>
    <w:rsid w:val="00A6205E"/>
    <w:rsid w:val="00A62F03"/>
    <w:rsid w:val="00A64476"/>
    <w:rsid w:val="00A64EF8"/>
    <w:rsid w:val="00A65D80"/>
    <w:rsid w:val="00A663F3"/>
    <w:rsid w:val="00A72165"/>
    <w:rsid w:val="00A723C3"/>
    <w:rsid w:val="00A72F08"/>
    <w:rsid w:val="00A74A56"/>
    <w:rsid w:val="00A74F68"/>
    <w:rsid w:val="00A754BB"/>
    <w:rsid w:val="00A75F42"/>
    <w:rsid w:val="00A7618F"/>
    <w:rsid w:val="00A77EA4"/>
    <w:rsid w:val="00A8259E"/>
    <w:rsid w:val="00A84CD5"/>
    <w:rsid w:val="00A84FDC"/>
    <w:rsid w:val="00A8523A"/>
    <w:rsid w:val="00A868CD"/>
    <w:rsid w:val="00A87575"/>
    <w:rsid w:val="00A87576"/>
    <w:rsid w:val="00A87758"/>
    <w:rsid w:val="00A90927"/>
    <w:rsid w:val="00A925FD"/>
    <w:rsid w:val="00A92C12"/>
    <w:rsid w:val="00A94A95"/>
    <w:rsid w:val="00A95381"/>
    <w:rsid w:val="00A9672A"/>
    <w:rsid w:val="00A96A27"/>
    <w:rsid w:val="00AA0DD7"/>
    <w:rsid w:val="00AA360A"/>
    <w:rsid w:val="00AA3AD7"/>
    <w:rsid w:val="00AA5427"/>
    <w:rsid w:val="00AA56BB"/>
    <w:rsid w:val="00AA658C"/>
    <w:rsid w:val="00AA6D26"/>
    <w:rsid w:val="00AA6E8B"/>
    <w:rsid w:val="00AA73BB"/>
    <w:rsid w:val="00AA7C1A"/>
    <w:rsid w:val="00AB2737"/>
    <w:rsid w:val="00AB55B3"/>
    <w:rsid w:val="00AB5DC7"/>
    <w:rsid w:val="00AB660B"/>
    <w:rsid w:val="00AB779C"/>
    <w:rsid w:val="00AB7BDE"/>
    <w:rsid w:val="00AC00B2"/>
    <w:rsid w:val="00AC0237"/>
    <w:rsid w:val="00AC1E5E"/>
    <w:rsid w:val="00AC267D"/>
    <w:rsid w:val="00AC303E"/>
    <w:rsid w:val="00AC4601"/>
    <w:rsid w:val="00AC5119"/>
    <w:rsid w:val="00AC5AF0"/>
    <w:rsid w:val="00AC61A5"/>
    <w:rsid w:val="00AC64F8"/>
    <w:rsid w:val="00AC7910"/>
    <w:rsid w:val="00AD1E53"/>
    <w:rsid w:val="00AD2FC2"/>
    <w:rsid w:val="00AD769A"/>
    <w:rsid w:val="00AE0148"/>
    <w:rsid w:val="00AE1A56"/>
    <w:rsid w:val="00AE1A57"/>
    <w:rsid w:val="00AE2154"/>
    <w:rsid w:val="00AE52FA"/>
    <w:rsid w:val="00AE5EDE"/>
    <w:rsid w:val="00AF02C8"/>
    <w:rsid w:val="00AF164D"/>
    <w:rsid w:val="00AF3704"/>
    <w:rsid w:val="00AF3FEC"/>
    <w:rsid w:val="00AF46EC"/>
    <w:rsid w:val="00AF5F01"/>
    <w:rsid w:val="00B003A4"/>
    <w:rsid w:val="00B0081D"/>
    <w:rsid w:val="00B00C37"/>
    <w:rsid w:val="00B02572"/>
    <w:rsid w:val="00B028FA"/>
    <w:rsid w:val="00B02B1E"/>
    <w:rsid w:val="00B03412"/>
    <w:rsid w:val="00B043DE"/>
    <w:rsid w:val="00B04B8F"/>
    <w:rsid w:val="00B06764"/>
    <w:rsid w:val="00B0683E"/>
    <w:rsid w:val="00B10A4D"/>
    <w:rsid w:val="00B12585"/>
    <w:rsid w:val="00B12782"/>
    <w:rsid w:val="00B1430D"/>
    <w:rsid w:val="00B158B9"/>
    <w:rsid w:val="00B16CCF"/>
    <w:rsid w:val="00B178AD"/>
    <w:rsid w:val="00B21C0B"/>
    <w:rsid w:val="00B248D7"/>
    <w:rsid w:val="00B2580E"/>
    <w:rsid w:val="00B25FC7"/>
    <w:rsid w:val="00B30079"/>
    <w:rsid w:val="00B303AF"/>
    <w:rsid w:val="00B31DD0"/>
    <w:rsid w:val="00B325D4"/>
    <w:rsid w:val="00B351D1"/>
    <w:rsid w:val="00B358EC"/>
    <w:rsid w:val="00B360CE"/>
    <w:rsid w:val="00B36836"/>
    <w:rsid w:val="00B3688E"/>
    <w:rsid w:val="00B36CE9"/>
    <w:rsid w:val="00B37190"/>
    <w:rsid w:val="00B40632"/>
    <w:rsid w:val="00B407DC"/>
    <w:rsid w:val="00B40A8D"/>
    <w:rsid w:val="00B40C68"/>
    <w:rsid w:val="00B40ECE"/>
    <w:rsid w:val="00B41DED"/>
    <w:rsid w:val="00B422DD"/>
    <w:rsid w:val="00B4239B"/>
    <w:rsid w:val="00B42B61"/>
    <w:rsid w:val="00B43169"/>
    <w:rsid w:val="00B436C2"/>
    <w:rsid w:val="00B43C00"/>
    <w:rsid w:val="00B4507C"/>
    <w:rsid w:val="00B459D4"/>
    <w:rsid w:val="00B464CF"/>
    <w:rsid w:val="00B46544"/>
    <w:rsid w:val="00B46596"/>
    <w:rsid w:val="00B469C7"/>
    <w:rsid w:val="00B46A00"/>
    <w:rsid w:val="00B472DE"/>
    <w:rsid w:val="00B51700"/>
    <w:rsid w:val="00B5293F"/>
    <w:rsid w:val="00B54D08"/>
    <w:rsid w:val="00B5537D"/>
    <w:rsid w:val="00B606A5"/>
    <w:rsid w:val="00B60F49"/>
    <w:rsid w:val="00B6140D"/>
    <w:rsid w:val="00B621B9"/>
    <w:rsid w:val="00B62D1F"/>
    <w:rsid w:val="00B635A0"/>
    <w:rsid w:val="00B6389F"/>
    <w:rsid w:val="00B63951"/>
    <w:rsid w:val="00B65E74"/>
    <w:rsid w:val="00B6647F"/>
    <w:rsid w:val="00B665D3"/>
    <w:rsid w:val="00B666B6"/>
    <w:rsid w:val="00B66C27"/>
    <w:rsid w:val="00B7013F"/>
    <w:rsid w:val="00B732AB"/>
    <w:rsid w:val="00B73813"/>
    <w:rsid w:val="00B76680"/>
    <w:rsid w:val="00B77263"/>
    <w:rsid w:val="00B83969"/>
    <w:rsid w:val="00B84CC3"/>
    <w:rsid w:val="00B85096"/>
    <w:rsid w:val="00B954ED"/>
    <w:rsid w:val="00B95D27"/>
    <w:rsid w:val="00B978B4"/>
    <w:rsid w:val="00B97FA1"/>
    <w:rsid w:val="00BA3177"/>
    <w:rsid w:val="00BA4657"/>
    <w:rsid w:val="00BA4BA2"/>
    <w:rsid w:val="00BA5094"/>
    <w:rsid w:val="00BB2F88"/>
    <w:rsid w:val="00BB4A97"/>
    <w:rsid w:val="00BB58A3"/>
    <w:rsid w:val="00BC1BDC"/>
    <w:rsid w:val="00BC376C"/>
    <w:rsid w:val="00BC3F24"/>
    <w:rsid w:val="00BC4261"/>
    <w:rsid w:val="00BC659F"/>
    <w:rsid w:val="00BC6D0B"/>
    <w:rsid w:val="00BC712F"/>
    <w:rsid w:val="00BD058D"/>
    <w:rsid w:val="00BD2333"/>
    <w:rsid w:val="00BD2B13"/>
    <w:rsid w:val="00BD4BC2"/>
    <w:rsid w:val="00BD5212"/>
    <w:rsid w:val="00BD5AA8"/>
    <w:rsid w:val="00BD5BCA"/>
    <w:rsid w:val="00BD6431"/>
    <w:rsid w:val="00BE310F"/>
    <w:rsid w:val="00BE3C26"/>
    <w:rsid w:val="00BE3CFD"/>
    <w:rsid w:val="00BE5F93"/>
    <w:rsid w:val="00BE6A1E"/>
    <w:rsid w:val="00BE7999"/>
    <w:rsid w:val="00BF0903"/>
    <w:rsid w:val="00BF1E00"/>
    <w:rsid w:val="00BF6B28"/>
    <w:rsid w:val="00C01AE0"/>
    <w:rsid w:val="00C01EF2"/>
    <w:rsid w:val="00C02A27"/>
    <w:rsid w:val="00C07763"/>
    <w:rsid w:val="00C10797"/>
    <w:rsid w:val="00C11FF4"/>
    <w:rsid w:val="00C12608"/>
    <w:rsid w:val="00C13578"/>
    <w:rsid w:val="00C15B53"/>
    <w:rsid w:val="00C1725A"/>
    <w:rsid w:val="00C22156"/>
    <w:rsid w:val="00C25925"/>
    <w:rsid w:val="00C2772F"/>
    <w:rsid w:val="00C27B88"/>
    <w:rsid w:val="00C31883"/>
    <w:rsid w:val="00C32A8C"/>
    <w:rsid w:val="00C32B98"/>
    <w:rsid w:val="00C33695"/>
    <w:rsid w:val="00C33B04"/>
    <w:rsid w:val="00C34C1C"/>
    <w:rsid w:val="00C36102"/>
    <w:rsid w:val="00C3795E"/>
    <w:rsid w:val="00C4095C"/>
    <w:rsid w:val="00C41188"/>
    <w:rsid w:val="00C42718"/>
    <w:rsid w:val="00C4354D"/>
    <w:rsid w:val="00C43A2D"/>
    <w:rsid w:val="00C45633"/>
    <w:rsid w:val="00C50044"/>
    <w:rsid w:val="00C51819"/>
    <w:rsid w:val="00C52573"/>
    <w:rsid w:val="00C537D5"/>
    <w:rsid w:val="00C54568"/>
    <w:rsid w:val="00C55542"/>
    <w:rsid w:val="00C55960"/>
    <w:rsid w:val="00C55F95"/>
    <w:rsid w:val="00C56123"/>
    <w:rsid w:val="00C57BB2"/>
    <w:rsid w:val="00C60447"/>
    <w:rsid w:val="00C62187"/>
    <w:rsid w:val="00C62D1C"/>
    <w:rsid w:val="00C67937"/>
    <w:rsid w:val="00C67E7E"/>
    <w:rsid w:val="00C754F1"/>
    <w:rsid w:val="00C75E97"/>
    <w:rsid w:val="00C80B9D"/>
    <w:rsid w:val="00C833B5"/>
    <w:rsid w:val="00C837A4"/>
    <w:rsid w:val="00C846C8"/>
    <w:rsid w:val="00C879F6"/>
    <w:rsid w:val="00C91661"/>
    <w:rsid w:val="00C9350D"/>
    <w:rsid w:val="00CA0290"/>
    <w:rsid w:val="00CA0F93"/>
    <w:rsid w:val="00CA31DD"/>
    <w:rsid w:val="00CA7A39"/>
    <w:rsid w:val="00CB2BD9"/>
    <w:rsid w:val="00CB3342"/>
    <w:rsid w:val="00CB3B2E"/>
    <w:rsid w:val="00CB54D2"/>
    <w:rsid w:val="00CC0089"/>
    <w:rsid w:val="00CC0126"/>
    <w:rsid w:val="00CC1311"/>
    <w:rsid w:val="00CC412C"/>
    <w:rsid w:val="00CC4832"/>
    <w:rsid w:val="00CC6ABC"/>
    <w:rsid w:val="00CC75B0"/>
    <w:rsid w:val="00CC79BA"/>
    <w:rsid w:val="00CD432E"/>
    <w:rsid w:val="00CD4B3C"/>
    <w:rsid w:val="00CD5429"/>
    <w:rsid w:val="00CD62CF"/>
    <w:rsid w:val="00CE176F"/>
    <w:rsid w:val="00CE2E14"/>
    <w:rsid w:val="00CE3F56"/>
    <w:rsid w:val="00CE416B"/>
    <w:rsid w:val="00CE5718"/>
    <w:rsid w:val="00CE58BC"/>
    <w:rsid w:val="00CE6058"/>
    <w:rsid w:val="00CE61DE"/>
    <w:rsid w:val="00CE64B7"/>
    <w:rsid w:val="00CF24C8"/>
    <w:rsid w:val="00CF2D88"/>
    <w:rsid w:val="00D0019E"/>
    <w:rsid w:val="00D024CA"/>
    <w:rsid w:val="00D02BA2"/>
    <w:rsid w:val="00D03790"/>
    <w:rsid w:val="00D03CE9"/>
    <w:rsid w:val="00D0550C"/>
    <w:rsid w:val="00D05766"/>
    <w:rsid w:val="00D05C00"/>
    <w:rsid w:val="00D05DB0"/>
    <w:rsid w:val="00D06161"/>
    <w:rsid w:val="00D06CF5"/>
    <w:rsid w:val="00D0735D"/>
    <w:rsid w:val="00D079C3"/>
    <w:rsid w:val="00D10951"/>
    <w:rsid w:val="00D1360F"/>
    <w:rsid w:val="00D14211"/>
    <w:rsid w:val="00D149D9"/>
    <w:rsid w:val="00D155AC"/>
    <w:rsid w:val="00D15BA1"/>
    <w:rsid w:val="00D15EB8"/>
    <w:rsid w:val="00D16782"/>
    <w:rsid w:val="00D173A4"/>
    <w:rsid w:val="00D17FEE"/>
    <w:rsid w:val="00D208C9"/>
    <w:rsid w:val="00D21415"/>
    <w:rsid w:val="00D23447"/>
    <w:rsid w:val="00D253EB"/>
    <w:rsid w:val="00D2546B"/>
    <w:rsid w:val="00D27A0B"/>
    <w:rsid w:val="00D27AD4"/>
    <w:rsid w:val="00D27F93"/>
    <w:rsid w:val="00D32145"/>
    <w:rsid w:val="00D35AF4"/>
    <w:rsid w:val="00D3648B"/>
    <w:rsid w:val="00D37A81"/>
    <w:rsid w:val="00D40B93"/>
    <w:rsid w:val="00D42111"/>
    <w:rsid w:val="00D447E1"/>
    <w:rsid w:val="00D4564A"/>
    <w:rsid w:val="00D46ACA"/>
    <w:rsid w:val="00D47905"/>
    <w:rsid w:val="00D507B5"/>
    <w:rsid w:val="00D50DE9"/>
    <w:rsid w:val="00D5218B"/>
    <w:rsid w:val="00D52252"/>
    <w:rsid w:val="00D5237E"/>
    <w:rsid w:val="00D55EB0"/>
    <w:rsid w:val="00D565AB"/>
    <w:rsid w:val="00D56624"/>
    <w:rsid w:val="00D572A8"/>
    <w:rsid w:val="00D611BA"/>
    <w:rsid w:val="00D6240D"/>
    <w:rsid w:val="00D63333"/>
    <w:rsid w:val="00D67F23"/>
    <w:rsid w:val="00D714CA"/>
    <w:rsid w:val="00D720FE"/>
    <w:rsid w:val="00D722A0"/>
    <w:rsid w:val="00D724FB"/>
    <w:rsid w:val="00D72BD5"/>
    <w:rsid w:val="00D73D52"/>
    <w:rsid w:val="00D73FC9"/>
    <w:rsid w:val="00D76208"/>
    <w:rsid w:val="00D80869"/>
    <w:rsid w:val="00D811AC"/>
    <w:rsid w:val="00D811D1"/>
    <w:rsid w:val="00D81245"/>
    <w:rsid w:val="00D81AA3"/>
    <w:rsid w:val="00D81C7F"/>
    <w:rsid w:val="00D82D9F"/>
    <w:rsid w:val="00D8303E"/>
    <w:rsid w:val="00D83A64"/>
    <w:rsid w:val="00D843E0"/>
    <w:rsid w:val="00D849D3"/>
    <w:rsid w:val="00D85334"/>
    <w:rsid w:val="00D870BE"/>
    <w:rsid w:val="00D914B7"/>
    <w:rsid w:val="00D92332"/>
    <w:rsid w:val="00D93EA2"/>
    <w:rsid w:val="00D95BB7"/>
    <w:rsid w:val="00D976D8"/>
    <w:rsid w:val="00DA0027"/>
    <w:rsid w:val="00DA0A0A"/>
    <w:rsid w:val="00DA0CFC"/>
    <w:rsid w:val="00DA288D"/>
    <w:rsid w:val="00DA2B91"/>
    <w:rsid w:val="00DA302E"/>
    <w:rsid w:val="00DA320A"/>
    <w:rsid w:val="00DA320B"/>
    <w:rsid w:val="00DA420D"/>
    <w:rsid w:val="00DA5117"/>
    <w:rsid w:val="00DA5C67"/>
    <w:rsid w:val="00DA6DB5"/>
    <w:rsid w:val="00DB0ECD"/>
    <w:rsid w:val="00DB3AF2"/>
    <w:rsid w:val="00DB3C9D"/>
    <w:rsid w:val="00DB5184"/>
    <w:rsid w:val="00DB61ED"/>
    <w:rsid w:val="00DB64CA"/>
    <w:rsid w:val="00DC2A41"/>
    <w:rsid w:val="00DC4D25"/>
    <w:rsid w:val="00DC4F38"/>
    <w:rsid w:val="00DC50E1"/>
    <w:rsid w:val="00DC5688"/>
    <w:rsid w:val="00DC5B90"/>
    <w:rsid w:val="00DC7909"/>
    <w:rsid w:val="00DC7EA0"/>
    <w:rsid w:val="00DD22A8"/>
    <w:rsid w:val="00DD34DC"/>
    <w:rsid w:val="00DD4C16"/>
    <w:rsid w:val="00DD5D0D"/>
    <w:rsid w:val="00DD6070"/>
    <w:rsid w:val="00DD68B9"/>
    <w:rsid w:val="00DD71A1"/>
    <w:rsid w:val="00DD7B14"/>
    <w:rsid w:val="00DE0EEE"/>
    <w:rsid w:val="00DE1C3E"/>
    <w:rsid w:val="00DE3318"/>
    <w:rsid w:val="00DE4B31"/>
    <w:rsid w:val="00DE63CA"/>
    <w:rsid w:val="00DE68AF"/>
    <w:rsid w:val="00DE7A30"/>
    <w:rsid w:val="00DE7F69"/>
    <w:rsid w:val="00DF0B2C"/>
    <w:rsid w:val="00DF21AB"/>
    <w:rsid w:val="00DF24B7"/>
    <w:rsid w:val="00DF5208"/>
    <w:rsid w:val="00DF5840"/>
    <w:rsid w:val="00DF702D"/>
    <w:rsid w:val="00DF7FCA"/>
    <w:rsid w:val="00E007D0"/>
    <w:rsid w:val="00E031C6"/>
    <w:rsid w:val="00E04D60"/>
    <w:rsid w:val="00E0744D"/>
    <w:rsid w:val="00E10C37"/>
    <w:rsid w:val="00E1272E"/>
    <w:rsid w:val="00E12C79"/>
    <w:rsid w:val="00E12D38"/>
    <w:rsid w:val="00E13729"/>
    <w:rsid w:val="00E150A2"/>
    <w:rsid w:val="00E155D9"/>
    <w:rsid w:val="00E217B0"/>
    <w:rsid w:val="00E220FF"/>
    <w:rsid w:val="00E22420"/>
    <w:rsid w:val="00E225C1"/>
    <w:rsid w:val="00E23E48"/>
    <w:rsid w:val="00E27DF4"/>
    <w:rsid w:val="00E33567"/>
    <w:rsid w:val="00E364C0"/>
    <w:rsid w:val="00E3756B"/>
    <w:rsid w:val="00E37F35"/>
    <w:rsid w:val="00E40127"/>
    <w:rsid w:val="00E40B98"/>
    <w:rsid w:val="00E419B5"/>
    <w:rsid w:val="00E43B3C"/>
    <w:rsid w:val="00E47EDC"/>
    <w:rsid w:val="00E513D9"/>
    <w:rsid w:val="00E53156"/>
    <w:rsid w:val="00E5356F"/>
    <w:rsid w:val="00E54A89"/>
    <w:rsid w:val="00E55F99"/>
    <w:rsid w:val="00E623CF"/>
    <w:rsid w:val="00E63978"/>
    <w:rsid w:val="00E65238"/>
    <w:rsid w:val="00E67C9A"/>
    <w:rsid w:val="00E70158"/>
    <w:rsid w:val="00E7271C"/>
    <w:rsid w:val="00E72F55"/>
    <w:rsid w:val="00E733EE"/>
    <w:rsid w:val="00E733FE"/>
    <w:rsid w:val="00E73839"/>
    <w:rsid w:val="00E739EE"/>
    <w:rsid w:val="00E74B64"/>
    <w:rsid w:val="00E74B92"/>
    <w:rsid w:val="00E80388"/>
    <w:rsid w:val="00E80F78"/>
    <w:rsid w:val="00E83774"/>
    <w:rsid w:val="00E83D6F"/>
    <w:rsid w:val="00E84F28"/>
    <w:rsid w:val="00E90D49"/>
    <w:rsid w:val="00E94811"/>
    <w:rsid w:val="00E95A07"/>
    <w:rsid w:val="00EA1135"/>
    <w:rsid w:val="00EA3136"/>
    <w:rsid w:val="00EA4FE5"/>
    <w:rsid w:val="00EA5B21"/>
    <w:rsid w:val="00EA6023"/>
    <w:rsid w:val="00EA7670"/>
    <w:rsid w:val="00EB0A9C"/>
    <w:rsid w:val="00EB1AA7"/>
    <w:rsid w:val="00EB28E0"/>
    <w:rsid w:val="00EB2B97"/>
    <w:rsid w:val="00EB40C6"/>
    <w:rsid w:val="00EB4651"/>
    <w:rsid w:val="00EB4CE0"/>
    <w:rsid w:val="00EB55F8"/>
    <w:rsid w:val="00EB7067"/>
    <w:rsid w:val="00EC0712"/>
    <w:rsid w:val="00EC09ED"/>
    <w:rsid w:val="00EC0E7E"/>
    <w:rsid w:val="00EC28F6"/>
    <w:rsid w:val="00EC5694"/>
    <w:rsid w:val="00EC5C8F"/>
    <w:rsid w:val="00EC6159"/>
    <w:rsid w:val="00EC6674"/>
    <w:rsid w:val="00EC71FA"/>
    <w:rsid w:val="00EC7A86"/>
    <w:rsid w:val="00ED1301"/>
    <w:rsid w:val="00ED1700"/>
    <w:rsid w:val="00ED2131"/>
    <w:rsid w:val="00ED7A5E"/>
    <w:rsid w:val="00EE1192"/>
    <w:rsid w:val="00EE2F06"/>
    <w:rsid w:val="00EE4BF1"/>
    <w:rsid w:val="00EE4C8B"/>
    <w:rsid w:val="00EE678D"/>
    <w:rsid w:val="00EE67FE"/>
    <w:rsid w:val="00EF212F"/>
    <w:rsid w:val="00EF26C4"/>
    <w:rsid w:val="00EF2DFE"/>
    <w:rsid w:val="00EF675A"/>
    <w:rsid w:val="00EF6C7D"/>
    <w:rsid w:val="00EF7061"/>
    <w:rsid w:val="00F00643"/>
    <w:rsid w:val="00F01833"/>
    <w:rsid w:val="00F034DD"/>
    <w:rsid w:val="00F049EF"/>
    <w:rsid w:val="00F04ACA"/>
    <w:rsid w:val="00F052DB"/>
    <w:rsid w:val="00F05766"/>
    <w:rsid w:val="00F0613A"/>
    <w:rsid w:val="00F07508"/>
    <w:rsid w:val="00F077BF"/>
    <w:rsid w:val="00F07ED1"/>
    <w:rsid w:val="00F10014"/>
    <w:rsid w:val="00F100D3"/>
    <w:rsid w:val="00F10BC3"/>
    <w:rsid w:val="00F10BF7"/>
    <w:rsid w:val="00F11B30"/>
    <w:rsid w:val="00F1233C"/>
    <w:rsid w:val="00F15E03"/>
    <w:rsid w:val="00F21027"/>
    <w:rsid w:val="00F21CB0"/>
    <w:rsid w:val="00F2286D"/>
    <w:rsid w:val="00F235B9"/>
    <w:rsid w:val="00F24002"/>
    <w:rsid w:val="00F2424C"/>
    <w:rsid w:val="00F24DFF"/>
    <w:rsid w:val="00F27BBA"/>
    <w:rsid w:val="00F319D6"/>
    <w:rsid w:val="00F31F2E"/>
    <w:rsid w:val="00F320C3"/>
    <w:rsid w:val="00F34CA8"/>
    <w:rsid w:val="00F354C8"/>
    <w:rsid w:val="00F35B6D"/>
    <w:rsid w:val="00F379D4"/>
    <w:rsid w:val="00F412DF"/>
    <w:rsid w:val="00F4311C"/>
    <w:rsid w:val="00F46791"/>
    <w:rsid w:val="00F47BCB"/>
    <w:rsid w:val="00F50252"/>
    <w:rsid w:val="00F508F4"/>
    <w:rsid w:val="00F50F96"/>
    <w:rsid w:val="00F5158B"/>
    <w:rsid w:val="00F518BE"/>
    <w:rsid w:val="00F52258"/>
    <w:rsid w:val="00F52F3B"/>
    <w:rsid w:val="00F53991"/>
    <w:rsid w:val="00F54183"/>
    <w:rsid w:val="00F56E4D"/>
    <w:rsid w:val="00F61855"/>
    <w:rsid w:val="00F61B81"/>
    <w:rsid w:val="00F6217F"/>
    <w:rsid w:val="00F650D3"/>
    <w:rsid w:val="00F67536"/>
    <w:rsid w:val="00F67D60"/>
    <w:rsid w:val="00F72C29"/>
    <w:rsid w:val="00F73D09"/>
    <w:rsid w:val="00F74592"/>
    <w:rsid w:val="00F76AAC"/>
    <w:rsid w:val="00F76D7B"/>
    <w:rsid w:val="00F776AE"/>
    <w:rsid w:val="00F8017E"/>
    <w:rsid w:val="00F80284"/>
    <w:rsid w:val="00F817E8"/>
    <w:rsid w:val="00F83811"/>
    <w:rsid w:val="00F841AE"/>
    <w:rsid w:val="00F85977"/>
    <w:rsid w:val="00F86B59"/>
    <w:rsid w:val="00F87061"/>
    <w:rsid w:val="00F913AB"/>
    <w:rsid w:val="00F919FA"/>
    <w:rsid w:val="00F937BF"/>
    <w:rsid w:val="00F953A3"/>
    <w:rsid w:val="00F95BCA"/>
    <w:rsid w:val="00F976B7"/>
    <w:rsid w:val="00F97959"/>
    <w:rsid w:val="00FA0148"/>
    <w:rsid w:val="00FA0B4E"/>
    <w:rsid w:val="00FA154C"/>
    <w:rsid w:val="00FA1ECD"/>
    <w:rsid w:val="00FA5796"/>
    <w:rsid w:val="00FA57B5"/>
    <w:rsid w:val="00FA5BEA"/>
    <w:rsid w:val="00FA6FCF"/>
    <w:rsid w:val="00FB1127"/>
    <w:rsid w:val="00FB17B3"/>
    <w:rsid w:val="00FB1A89"/>
    <w:rsid w:val="00FB23DB"/>
    <w:rsid w:val="00FB3D0B"/>
    <w:rsid w:val="00FB3EBE"/>
    <w:rsid w:val="00FB630F"/>
    <w:rsid w:val="00FC09AC"/>
    <w:rsid w:val="00FC25F6"/>
    <w:rsid w:val="00FC62A5"/>
    <w:rsid w:val="00FD0DA5"/>
    <w:rsid w:val="00FD231A"/>
    <w:rsid w:val="00FD43CA"/>
    <w:rsid w:val="00FD4AA1"/>
    <w:rsid w:val="00FE07AE"/>
    <w:rsid w:val="00FE1572"/>
    <w:rsid w:val="00FE26AF"/>
    <w:rsid w:val="00FE4197"/>
    <w:rsid w:val="00FE47DA"/>
    <w:rsid w:val="00FE4EF8"/>
    <w:rsid w:val="00FE53D4"/>
    <w:rsid w:val="00FE6336"/>
    <w:rsid w:val="00FF3D10"/>
    <w:rsid w:val="00FF4175"/>
    <w:rsid w:val="00FF4ACA"/>
    <w:rsid w:val="00FF54C8"/>
    <w:rsid w:val="00FF7025"/>
    <w:rsid w:val="00FF7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71713"/>
    <o:shapelayout v:ext="edit">
      <o:idmap v:ext="edit" data="1"/>
    </o:shapelayout>
  </w:shapeDefaults>
  <w:decimalSymbol w:val="."/>
  <w:listSeparator w:val=","/>
  <w14:docId w14:val="0C541D6A"/>
  <w15:docId w15:val="{27A0C29A-6D9C-4CEC-A419-B31AF57C6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BCC"/>
    <w:pPr>
      <w:spacing w:after="120" w:line="240" w:lineRule="auto"/>
    </w:pPr>
    <w:rPr>
      <w:rFonts w:ascii="Calibri" w:eastAsia="Times New Roman" w:hAnsi="Calibri" w:cs="Times New Roman"/>
      <w:szCs w:val="20"/>
    </w:rPr>
  </w:style>
  <w:style w:type="paragraph" w:styleId="Heading1">
    <w:name w:val="heading 1"/>
    <w:aliases w:val="A AR Heading 1,AR Heading 1,Section Heading"/>
    <w:basedOn w:val="Normal"/>
    <w:next w:val="Normal"/>
    <w:link w:val="Heading1Char"/>
    <w:uiPriority w:val="9"/>
    <w:qFormat/>
    <w:rsid w:val="001D2233"/>
    <w:pPr>
      <w:keepNext/>
      <w:numPr>
        <w:numId w:val="5"/>
      </w:numPr>
      <w:pBdr>
        <w:bottom w:val="single" w:sz="12" w:space="2" w:color="003D4C"/>
      </w:pBdr>
      <w:spacing w:after="480"/>
      <w:outlineLvl w:val="0"/>
    </w:pPr>
    <w:rPr>
      <w:rFonts w:asciiTheme="minorHAnsi" w:hAnsiTheme="minorHAnsi"/>
      <w:b/>
      <w:color w:val="003D4C"/>
      <w:kern w:val="28"/>
      <w:sz w:val="50"/>
    </w:rPr>
  </w:style>
  <w:style w:type="paragraph" w:styleId="Heading2">
    <w:name w:val="heading 2"/>
    <w:aliases w:val="A AR Heading 2,AR Heading 2,Reset numbering"/>
    <w:basedOn w:val="Normal"/>
    <w:next w:val="Normal"/>
    <w:link w:val="Heading2Char"/>
    <w:uiPriority w:val="9"/>
    <w:qFormat/>
    <w:rsid w:val="002F03ED"/>
    <w:pPr>
      <w:keepNext/>
      <w:spacing w:before="240" w:after="60"/>
      <w:outlineLvl w:val="1"/>
    </w:pPr>
    <w:rPr>
      <w:rFonts w:ascii="Arial" w:hAnsi="Arial"/>
      <w:b/>
      <w:caps/>
      <w:snapToGrid w:val="0"/>
      <w:color w:val="CB6015"/>
      <w:sz w:val="30"/>
    </w:rPr>
  </w:style>
  <w:style w:type="paragraph" w:styleId="Heading3">
    <w:name w:val="heading 3"/>
    <w:aliases w:val="A AR Heading 3,AR Heading 3"/>
    <w:basedOn w:val="Normal"/>
    <w:next w:val="Normal"/>
    <w:link w:val="Heading3Char"/>
    <w:autoRedefine/>
    <w:uiPriority w:val="9"/>
    <w:qFormat/>
    <w:rsid w:val="003D390B"/>
    <w:pPr>
      <w:keepNext/>
      <w:keepLines/>
      <w:spacing w:before="120"/>
      <w:outlineLvl w:val="2"/>
    </w:pPr>
    <w:rPr>
      <w:b/>
      <w:bCs/>
      <w:sz w:val="24"/>
      <w:szCs w:val="24"/>
    </w:rPr>
  </w:style>
  <w:style w:type="paragraph" w:styleId="Heading4">
    <w:name w:val="heading 4"/>
    <w:aliases w:val="A AR Heading 4,AR"/>
    <w:basedOn w:val="Normal"/>
    <w:next w:val="Normal"/>
    <w:link w:val="Heading4Char1"/>
    <w:autoRedefine/>
    <w:uiPriority w:val="9"/>
    <w:qFormat/>
    <w:rsid w:val="00F31F2E"/>
    <w:pPr>
      <w:keepNext/>
      <w:keepLines/>
      <w:spacing w:before="240" w:after="0"/>
      <w:outlineLvl w:val="3"/>
    </w:pPr>
    <w:rPr>
      <w:b/>
    </w:rPr>
  </w:style>
  <w:style w:type="paragraph" w:styleId="Heading5">
    <w:name w:val="heading 5"/>
    <w:basedOn w:val="Normal"/>
    <w:next w:val="Normal"/>
    <w:link w:val="Heading5Char"/>
    <w:autoRedefine/>
    <w:uiPriority w:val="9"/>
    <w:qFormat/>
    <w:rsid w:val="00031CBF"/>
    <w:pPr>
      <w:keepNext/>
      <w:numPr>
        <w:numId w:val="14"/>
      </w:numPr>
      <w:spacing w:before="120"/>
      <w:outlineLvl w:val="4"/>
    </w:pPr>
    <w:rPr>
      <w:b/>
      <w:bCs/>
    </w:rPr>
  </w:style>
  <w:style w:type="paragraph" w:styleId="Heading6">
    <w:name w:val="heading 6"/>
    <w:basedOn w:val="Normal"/>
    <w:next w:val="Normal"/>
    <w:link w:val="Heading6Char"/>
    <w:uiPriority w:val="99"/>
    <w:unhideWhenUsed/>
    <w:qFormat/>
    <w:rsid w:val="002F03ED"/>
    <w:pPr>
      <w:spacing w:before="240" w:after="60"/>
      <w:outlineLvl w:val="5"/>
    </w:pPr>
    <w:rPr>
      <w:rFonts w:asciiTheme="minorHAnsi" w:hAnsiTheme="minorHAnsi" w:cs="Arial"/>
      <w:b/>
      <w:bCs/>
      <w:sz w:val="24"/>
      <w:szCs w:val="22"/>
      <w:lang w:val="en-US" w:bidi="en-US"/>
    </w:rPr>
  </w:style>
  <w:style w:type="paragraph" w:styleId="Heading7">
    <w:name w:val="heading 7"/>
    <w:basedOn w:val="Normal"/>
    <w:next w:val="Normal"/>
    <w:link w:val="Heading7Char"/>
    <w:uiPriority w:val="99"/>
    <w:unhideWhenUsed/>
    <w:qFormat/>
    <w:rsid w:val="002F03ED"/>
    <w:pPr>
      <w:spacing w:before="240" w:after="60"/>
      <w:outlineLvl w:val="6"/>
    </w:pPr>
    <w:rPr>
      <w:rFonts w:asciiTheme="minorHAnsi" w:hAnsiTheme="minorHAnsi" w:cs="Arial"/>
      <w:sz w:val="24"/>
      <w:szCs w:val="22"/>
      <w:lang w:val="en-US" w:bidi="en-US"/>
    </w:rPr>
  </w:style>
  <w:style w:type="paragraph" w:styleId="Heading8">
    <w:name w:val="heading 8"/>
    <w:basedOn w:val="Normal"/>
    <w:next w:val="Normal"/>
    <w:link w:val="Heading8Char"/>
    <w:uiPriority w:val="99"/>
    <w:unhideWhenUsed/>
    <w:qFormat/>
    <w:rsid w:val="002F03ED"/>
    <w:pPr>
      <w:spacing w:before="240" w:after="60"/>
      <w:outlineLvl w:val="7"/>
    </w:pPr>
    <w:rPr>
      <w:rFonts w:asciiTheme="minorHAnsi" w:hAnsiTheme="minorHAnsi" w:cs="Arial"/>
      <w:i/>
      <w:iCs/>
      <w:sz w:val="24"/>
      <w:szCs w:val="22"/>
      <w:lang w:val="en-US" w:bidi="en-US"/>
    </w:rPr>
  </w:style>
  <w:style w:type="paragraph" w:styleId="Heading9">
    <w:name w:val="heading 9"/>
    <w:basedOn w:val="Normal"/>
    <w:next w:val="Normal"/>
    <w:link w:val="Heading9Char"/>
    <w:uiPriority w:val="99"/>
    <w:unhideWhenUsed/>
    <w:qFormat/>
    <w:rsid w:val="002F03ED"/>
    <w:pPr>
      <w:spacing w:before="240" w:after="60"/>
      <w:outlineLvl w:val="8"/>
    </w:pPr>
    <w:rPr>
      <w:rFonts w:ascii="Cambria" w:hAnsi="Cambria" w:cs="Arial"/>
      <w:sz w:val="24"/>
      <w:szCs w:val="2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AR Heading 1 Char,AR Heading 1 Char,Section Heading Char"/>
    <w:basedOn w:val="DefaultParagraphFont"/>
    <w:link w:val="Heading1"/>
    <w:uiPriority w:val="9"/>
    <w:rsid w:val="001D2233"/>
    <w:rPr>
      <w:rFonts w:eastAsia="Times New Roman" w:cs="Times New Roman"/>
      <w:b/>
      <w:color w:val="003D4C"/>
      <w:kern w:val="28"/>
      <w:sz w:val="50"/>
      <w:szCs w:val="20"/>
    </w:rPr>
  </w:style>
  <w:style w:type="character" w:customStyle="1" w:styleId="Heading2Char">
    <w:name w:val="Heading 2 Char"/>
    <w:aliases w:val="A AR Heading 2 Char,AR Heading 2 Char,Reset numbering Char"/>
    <w:basedOn w:val="DefaultParagraphFont"/>
    <w:link w:val="Heading2"/>
    <w:uiPriority w:val="9"/>
    <w:rsid w:val="002F03ED"/>
    <w:rPr>
      <w:rFonts w:ascii="Arial" w:eastAsia="Times New Roman" w:hAnsi="Arial" w:cs="Times New Roman"/>
      <w:b/>
      <w:caps/>
      <w:snapToGrid w:val="0"/>
      <w:color w:val="CB6015"/>
      <w:sz w:val="30"/>
      <w:szCs w:val="20"/>
    </w:rPr>
  </w:style>
  <w:style w:type="character" w:customStyle="1" w:styleId="Heading3Char">
    <w:name w:val="Heading 3 Char"/>
    <w:aliases w:val="A AR Heading 3 Char,AR Heading 3 Char"/>
    <w:basedOn w:val="DefaultParagraphFont"/>
    <w:link w:val="Heading3"/>
    <w:uiPriority w:val="9"/>
    <w:rsid w:val="003D390B"/>
    <w:rPr>
      <w:rFonts w:ascii="Calibri" w:eastAsia="Times New Roman" w:hAnsi="Calibri" w:cs="Times New Roman"/>
      <w:b/>
      <w:bCs/>
      <w:sz w:val="24"/>
      <w:szCs w:val="24"/>
    </w:rPr>
  </w:style>
  <w:style w:type="character" w:customStyle="1" w:styleId="Heading4Char">
    <w:name w:val="Heading 4 Char"/>
    <w:aliases w:val="Level 2 - a Char"/>
    <w:basedOn w:val="DefaultParagraphFont"/>
    <w:uiPriority w:val="9"/>
    <w:rsid w:val="00D507B5"/>
    <w:rPr>
      <w:rFonts w:ascii="Calibri" w:eastAsia="Times New Roman" w:hAnsi="Calibri" w:cs="Times New Roman"/>
      <w:b/>
      <w:sz w:val="28"/>
      <w:szCs w:val="20"/>
    </w:rPr>
  </w:style>
  <w:style w:type="character" w:customStyle="1" w:styleId="Heading5Char">
    <w:name w:val="Heading 5 Char"/>
    <w:basedOn w:val="DefaultParagraphFont"/>
    <w:link w:val="Heading5"/>
    <w:uiPriority w:val="9"/>
    <w:rsid w:val="00031CBF"/>
    <w:rPr>
      <w:rFonts w:ascii="Calibri" w:eastAsia="Times New Roman" w:hAnsi="Calibri" w:cs="Times New Roman"/>
      <w:b/>
      <w:bCs/>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customStyle="1" w:styleId="AARFooter">
    <w:name w:val="A AR Footer"/>
    <w:basedOn w:val="Normal"/>
    <w:next w:val="Normal"/>
    <w:rsid w:val="00EC5694"/>
    <w:pPr>
      <w:pBdr>
        <w:top w:val="single" w:sz="4" w:space="1" w:color="auto"/>
      </w:pBdr>
      <w:tabs>
        <w:tab w:val="center" w:pos="4536"/>
        <w:tab w:val="right" w:pos="9356"/>
      </w:tabs>
      <w:ind w:left="-284" w:right="-329"/>
    </w:pPr>
    <w:rPr>
      <w:i/>
      <w:sz w:val="16"/>
      <w:szCs w:val="16"/>
    </w:rPr>
  </w:style>
  <w:style w:type="paragraph" w:styleId="Footer">
    <w:name w:val="footer"/>
    <w:basedOn w:val="Normal"/>
    <w:link w:val="FooterChar"/>
    <w:uiPriority w:val="99"/>
    <w:rsid w:val="00EC5694"/>
    <w:pPr>
      <w:tabs>
        <w:tab w:val="center" w:pos="4153"/>
        <w:tab w:val="right" w:pos="8306"/>
      </w:tabs>
    </w:pPr>
    <w:rPr>
      <w:sz w:val="24"/>
    </w:rPr>
  </w:style>
  <w:style w:type="character" w:customStyle="1" w:styleId="FooterChar">
    <w:name w:val="Footer Char"/>
    <w:basedOn w:val="DefaultParagraphFont"/>
    <w:link w:val="Footer"/>
    <w:uiPriority w:val="99"/>
    <w:rsid w:val="00EC5694"/>
    <w:rPr>
      <w:rFonts w:ascii="Calibri" w:eastAsia="Times New Roman" w:hAnsi="Calibri" w:cs="Times New Roman"/>
      <w:sz w:val="24"/>
      <w:szCs w:val="20"/>
    </w:rPr>
  </w:style>
  <w:style w:type="paragraph" w:customStyle="1" w:styleId="AARBodytext">
    <w:name w:val="A AR_Body text"/>
    <w:basedOn w:val="Normal"/>
    <w:link w:val="AARBodytextChar"/>
    <w:qFormat/>
    <w:rsid w:val="00EC5694"/>
    <w:pPr>
      <w:spacing w:after="60"/>
    </w:pPr>
  </w:style>
  <w:style w:type="paragraph" w:customStyle="1" w:styleId="AARbullet1">
    <w:name w:val="A AR_bullet 1"/>
    <w:basedOn w:val="BodyText"/>
    <w:link w:val="AARbullet1Char"/>
    <w:qFormat/>
    <w:rsid w:val="00C07763"/>
    <w:pPr>
      <w:numPr>
        <w:numId w:val="1"/>
      </w:numPr>
      <w:contextualSpacing/>
    </w:pPr>
  </w:style>
  <w:style w:type="character" w:customStyle="1" w:styleId="AARbullet1Char">
    <w:name w:val="A AR_bullet 1 Char"/>
    <w:basedOn w:val="DefaultParagraphFont"/>
    <w:link w:val="AARbullet1"/>
    <w:rsid w:val="00C07763"/>
    <w:rPr>
      <w:rFonts w:ascii="Calibri" w:eastAsia="Times New Roman" w:hAnsi="Calibri" w:cs="Times New Roman"/>
      <w:szCs w:val="20"/>
    </w:rPr>
  </w:style>
  <w:style w:type="paragraph" w:customStyle="1" w:styleId="AARnote">
    <w:name w:val="A AR_note"/>
    <w:basedOn w:val="NoteHeading"/>
    <w:link w:val="AARnoteChar"/>
    <w:qFormat/>
    <w:rsid w:val="00EC5694"/>
    <w:pPr>
      <w:keepNext/>
      <w:spacing w:before="120"/>
    </w:pPr>
    <w:rPr>
      <w:b/>
      <w:sz w:val="18"/>
      <w:szCs w:val="16"/>
    </w:rPr>
  </w:style>
  <w:style w:type="character" w:customStyle="1" w:styleId="AARnoteChar">
    <w:name w:val="A AR_note Char"/>
    <w:link w:val="AARnote"/>
    <w:rsid w:val="00EC5694"/>
    <w:rPr>
      <w:rFonts w:ascii="Calibri" w:eastAsia="Times New Roman" w:hAnsi="Calibri" w:cs="Times New Roman"/>
      <w:b/>
      <w:sz w:val="18"/>
      <w:szCs w:val="16"/>
    </w:rPr>
  </w:style>
  <w:style w:type="paragraph" w:customStyle="1" w:styleId="AARbullet2">
    <w:name w:val="A AR_bullet 2"/>
    <w:basedOn w:val="AARbullet1"/>
    <w:link w:val="AARbullet2Char"/>
    <w:qFormat/>
    <w:rsid w:val="00147BE7"/>
    <w:pPr>
      <w:numPr>
        <w:numId w:val="2"/>
      </w:numPr>
    </w:pPr>
  </w:style>
  <w:style w:type="character" w:customStyle="1" w:styleId="AARbullet2Char">
    <w:name w:val="A AR_bullet 2 Char"/>
    <w:basedOn w:val="AARbullet1Char"/>
    <w:link w:val="AARbullet2"/>
    <w:rsid w:val="0042022C"/>
    <w:rPr>
      <w:rFonts w:ascii="Calibri" w:eastAsia="Times New Roman" w:hAnsi="Calibri" w:cs="Times New Roman"/>
      <w:szCs w:val="20"/>
    </w:rPr>
  </w:style>
  <w:style w:type="paragraph" w:customStyle="1" w:styleId="AARTablefigures">
    <w:name w:val="A AR_Table figures"/>
    <w:basedOn w:val="AARTabletext"/>
    <w:link w:val="AARTablefiguresChar"/>
    <w:autoRedefine/>
    <w:qFormat/>
    <w:rsid w:val="00EC5694"/>
    <w:pPr>
      <w:framePr w:wrap="around" w:hAnchor="text"/>
      <w:jc w:val="right"/>
    </w:pPr>
    <w:rPr>
      <w:bCs w:val="0"/>
    </w:rPr>
  </w:style>
  <w:style w:type="paragraph" w:customStyle="1" w:styleId="AARTabletext">
    <w:name w:val="A AR_Table text"/>
    <w:basedOn w:val="ARTabletext"/>
    <w:link w:val="AARTabletextChar"/>
    <w:qFormat/>
    <w:rsid w:val="003A24B8"/>
  </w:style>
  <w:style w:type="character" w:customStyle="1" w:styleId="AARTablefiguresChar">
    <w:name w:val="A AR_Table figures Char"/>
    <w:basedOn w:val="DefaultParagraphFont"/>
    <w:link w:val="AARTablefigures"/>
    <w:rsid w:val="00EC5694"/>
    <w:rPr>
      <w:rFonts w:ascii="Calibri" w:eastAsia="Times New Roman" w:hAnsi="Calibri" w:cs="Times New Roman"/>
      <w:sz w:val="20"/>
      <w:szCs w:val="20"/>
      <w:lang w:eastAsia="en-AU"/>
    </w:rPr>
  </w:style>
  <w:style w:type="character" w:customStyle="1" w:styleId="AARTabletextChar">
    <w:name w:val="A AR_Table text Char"/>
    <w:basedOn w:val="DefaultParagraphFont"/>
    <w:link w:val="AARTabletext"/>
    <w:rsid w:val="003A24B8"/>
    <w:rPr>
      <w:rFonts w:ascii="Calibri" w:eastAsia="MS Mincho" w:hAnsi="Calibri" w:cs="Times New Roman"/>
      <w:bCs/>
      <w:iCs/>
      <w:sz w:val="20"/>
      <w:szCs w:val="20"/>
      <w:lang w:val="en-US" w:eastAsia="ja-JP"/>
    </w:rPr>
  </w:style>
  <w:style w:type="paragraph" w:customStyle="1" w:styleId="AARnoteslist">
    <w:name w:val="A AR_notes list"/>
    <w:basedOn w:val="Normal"/>
    <w:link w:val="AARnoteslistChar"/>
    <w:qFormat/>
    <w:rsid w:val="00EC5694"/>
    <w:pPr>
      <w:numPr>
        <w:numId w:val="3"/>
      </w:numPr>
      <w:spacing w:after="0"/>
    </w:pPr>
    <w:rPr>
      <w:sz w:val="18"/>
      <w:szCs w:val="24"/>
    </w:rPr>
  </w:style>
  <w:style w:type="character" w:customStyle="1" w:styleId="AARnoteslistChar">
    <w:name w:val="A AR_notes list Char"/>
    <w:basedOn w:val="DefaultParagraphFont"/>
    <w:link w:val="AARnoteslist"/>
    <w:rsid w:val="00EC5694"/>
    <w:rPr>
      <w:rFonts w:ascii="Calibri" w:eastAsia="Times New Roman" w:hAnsi="Calibri" w:cs="Times New Roman"/>
      <w:sz w:val="18"/>
      <w:szCs w:val="24"/>
    </w:rPr>
  </w:style>
  <w:style w:type="paragraph" w:customStyle="1" w:styleId="AARTableFiguresheading">
    <w:name w:val="A AR_Table Figures_heading"/>
    <w:basedOn w:val="ARTableFiguresheading"/>
    <w:link w:val="AARTableFiguresheadingChar"/>
    <w:qFormat/>
    <w:rsid w:val="003A24B8"/>
    <w:rPr>
      <w:szCs w:val="24"/>
      <w:lang w:eastAsia="en-AU"/>
    </w:rPr>
  </w:style>
  <w:style w:type="character" w:customStyle="1" w:styleId="AARTableFiguresheadingChar">
    <w:name w:val="A AR_Table Figures_heading Char"/>
    <w:basedOn w:val="DefaultParagraphFont"/>
    <w:link w:val="AARTableFiguresheading"/>
    <w:rsid w:val="003A24B8"/>
    <w:rPr>
      <w:rFonts w:ascii="Calibri" w:eastAsia="Times New Roman" w:hAnsi="Calibri" w:cs="Times New Roman"/>
      <w:b/>
      <w:sz w:val="20"/>
      <w:szCs w:val="24"/>
      <w:lang w:eastAsia="en-AU"/>
    </w:rPr>
  </w:style>
  <w:style w:type="paragraph" w:customStyle="1" w:styleId="AARTabletextbold">
    <w:name w:val="A AR_Table text bold"/>
    <w:basedOn w:val="AARTabletext"/>
    <w:next w:val="AARTabletext"/>
    <w:qFormat/>
    <w:rsid w:val="000B0F61"/>
    <w:rPr>
      <w:b/>
      <w:bCs w:val="0"/>
    </w:rPr>
  </w:style>
  <w:style w:type="paragraph" w:customStyle="1" w:styleId="AARTableTextbolditalics">
    <w:name w:val="A AR_Table Text bold italics"/>
    <w:basedOn w:val="AARTabletext"/>
    <w:qFormat/>
    <w:rsid w:val="00EC5694"/>
    <w:pPr>
      <w:framePr w:wrap="around" w:hAnchor="text"/>
    </w:pPr>
    <w:rPr>
      <w:b/>
      <w:i/>
    </w:rPr>
  </w:style>
  <w:style w:type="paragraph" w:customStyle="1" w:styleId="AARTableCaption">
    <w:name w:val="A AR_Table Caption"/>
    <w:basedOn w:val="Caption"/>
    <w:qFormat/>
    <w:rsid w:val="009B4435"/>
    <w:pPr>
      <w:keepNext/>
      <w:spacing w:before="240"/>
    </w:pPr>
    <w:rPr>
      <w:b/>
      <w:bCs/>
      <w:i w:val="0"/>
      <w:iCs w:val="0"/>
      <w:color w:val="003D4C"/>
      <w:sz w:val="22"/>
    </w:rPr>
  </w:style>
  <w:style w:type="table" w:customStyle="1" w:styleId="ARTableText0">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AARTableheading">
    <w:name w:val="A AR_Table_heading"/>
    <w:basedOn w:val="ARTableheadingNormal"/>
    <w:autoRedefine/>
    <w:rsid w:val="003A2DA9"/>
  </w:style>
  <w:style w:type="table" w:customStyle="1" w:styleId="ARTableFigures">
    <w:name w:val="AR_Table_Figures"/>
    <w:basedOn w:val="ARTableText0"/>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AARbullet3">
    <w:name w:val="A AR_bullet 3"/>
    <w:basedOn w:val="AARbullet2"/>
    <w:qFormat/>
    <w:rsid w:val="00EC5694"/>
    <w:pPr>
      <w:numPr>
        <w:numId w:val="4"/>
      </w:numPr>
      <w:tabs>
        <w:tab w:val="num" w:pos="360"/>
      </w:tabs>
      <w:ind w:left="993" w:hanging="276"/>
    </w:pPr>
  </w:style>
  <w:style w:type="paragraph" w:customStyle="1" w:styleId="IntroParagraph">
    <w:name w:val="Intro Paragraph"/>
    <w:basedOn w:val="AARBodytext"/>
    <w:link w:val="IntroParagraphChar"/>
    <w:qFormat/>
    <w:rsid w:val="00EC5694"/>
    <w:rPr>
      <w:color w:val="482D8C"/>
    </w:rPr>
  </w:style>
  <w:style w:type="character" w:customStyle="1" w:styleId="AARBodytextChar">
    <w:name w:val="A AR_Body text Char"/>
    <w:basedOn w:val="DefaultParagraphFont"/>
    <w:link w:val="AARBodytext"/>
    <w:rsid w:val="00EC5694"/>
    <w:rPr>
      <w:rFonts w:ascii="Calibri" w:eastAsia="Times New Roman" w:hAnsi="Calibri" w:cs="Times New Roman"/>
      <w:szCs w:val="20"/>
    </w:rPr>
  </w:style>
  <w:style w:type="character" w:customStyle="1" w:styleId="IntroParagraphChar">
    <w:name w:val="Intro Paragraph Char"/>
    <w:basedOn w:val="AARBodytextChar"/>
    <w:link w:val="IntroParagraph"/>
    <w:rsid w:val="00EC5694"/>
    <w:rPr>
      <w:rFonts w:ascii="Calibri" w:eastAsia="Times New Roman" w:hAnsi="Calibri" w:cs="Times New Roman"/>
      <w:color w:val="482D8C"/>
      <w:szCs w:val="20"/>
    </w:rPr>
  </w:style>
  <w:style w:type="paragraph" w:styleId="BodyText">
    <w:name w:val="Body Text"/>
    <w:basedOn w:val="Normal"/>
    <w:link w:val="BodyTextChar"/>
    <w:uiPriority w:val="99"/>
    <w:unhideWhenUsed/>
    <w:rsid w:val="00EC5694"/>
  </w:style>
  <w:style w:type="character" w:customStyle="1" w:styleId="BodyTextChar">
    <w:name w:val="Body Text Char"/>
    <w:basedOn w:val="DefaultParagraphFont"/>
    <w:link w:val="BodyText"/>
    <w:uiPriority w:val="99"/>
    <w:rsid w:val="00EC5694"/>
    <w:rPr>
      <w:rFonts w:ascii="Calibri" w:eastAsia="Times New Roman" w:hAnsi="Calibri" w:cs="Times New Roman"/>
      <w:szCs w:val="20"/>
    </w:rPr>
  </w:style>
  <w:style w:type="paragraph" w:styleId="NoteHeading">
    <w:name w:val="Note Heading"/>
    <w:basedOn w:val="Normal"/>
    <w:next w:val="Normal"/>
    <w:link w:val="NoteHeadingChar"/>
    <w:uiPriority w:val="99"/>
    <w:unhideWhenUsed/>
    <w:rsid w:val="00EC5694"/>
    <w:pPr>
      <w:spacing w:after="0"/>
    </w:pPr>
  </w:style>
  <w:style w:type="character" w:customStyle="1" w:styleId="NoteHeadingChar">
    <w:name w:val="Note Heading Char"/>
    <w:basedOn w:val="DefaultParagraphFont"/>
    <w:link w:val="NoteHeading"/>
    <w:uiPriority w:val="99"/>
    <w:rsid w:val="00EC5694"/>
    <w:rPr>
      <w:rFonts w:ascii="Calibri" w:eastAsia="Times New Roman" w:hAnsi="Calibri" w:cs="Times New Roman"/>
      <w:szCs w:val="20"/>
    </w:rPr>
  </w:style>
  <w:style w:type="paragraph" w:styleId="Caption">
    <w:name w:val="caption"/>
    <w:aliases w:val="AR Table Caption"/>
    <w:basedOn w:val="Normal"/>
    <w:next w:val="Normal"/>
    <w:unhideWhenUsed/>
    <w:qFormat/>
    <w:rsid w:val="00EC5694"/>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Bullets"/>
    <w:basedOn w:val="Normal"/>
    <w:link w:val="ListParagraphChar"/>
    <w:uiPriority w:val="34"/>
    <w:qFormat/>
    <w:rsid w:val="000C124F"/>
    <w:pPr>
      <w:ind w:left="720"/>
      <w:contextualSpacing/>
    </w:pPr>
  </w:style>
  <w:style w:type="paragraph" w:styleId="BalloonText">
    <w:name w:val="Balloon Text"/>
    <w:basedOn w:val="Normal"/>
    <w:link w:val="BalloonTextChar"/>
    <w:uiPriority w:val="99"/>
    <w:unhideWhenUsed/>
    <w:rsid w:val="00C833B5"/>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C833B5"/>
    <w:rPr>
      <w:rFonts w:ascii="Tahoma" w:eastAsia="Times New Roman" w:hAnsi="Tahoma" w:cs="Tahoma"/>
      <w:sz w:val="16"/>
      <w:szCs w:val="16"/>
    </w:rPr>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link w:val="ListParagraph"/>
    <w:uiPriority w:val="34"/>
    <w:rsid w:val="001B0156"/>
    <w:rPr>
      <w:rFonts w:ascii="Calibri" w:eastAsia="Times New Roman" w:hAnsi="Calibri" w:cs="Times New Roman"/>
      <w:szCs w:val="20"/>
    </w:rPr>
  </w:style>
  <w:style w:type="paragraph" w:styleId="TOC1">
    <w:name w:val="toc 1"/>
    <w:basedOn w:val="Normal"/>
    <w:next w:val="Normal"/>
    <w:autoRedefine/>
    <w:uiPriority w:val="39"/>
    <w:qFormat/>
    <w:rsid w:val="00D8303E"/>
    <w:pPr>
      <w:tabs>
        <w:tab w:val="left" w:pos="440"/>
        <w:tab w:val="right" w:pos="9016"/>
      </w:tabs>
      <w:spacing w:before="360" w:after="0"/>
    </w:pPr>
    <w:rPr>
      <w:rFonts w:asciiTheme="minorHAnsi" w:hAnsiTheme="minorHAnsi" w:cs="Arial"/>
      <w:b/>
      <w:bCs/>
      <w:noProof/>
      <w:sz w:val="24"/>
      <w:szCs w:val="24"/>
      <w:lang w:val="en-US" w:bidi="en-US"/>
    </w:rPr>
  </w:style>
  <w:style w:type="paragraph" w:styleId="TOC2">
    <w:name w:val="toc 2"/>
    <w:basedOn w:val="Normal"/>
    <w:next w:val="Normal"/>
    <w:autoRedefine/>
    <w:uiPriority w:val="39"/>
    <w:qFormat/>
    <w:rsid w:val="00D8303E"/>
    <w:pPr>
      <w:tabs>
        <w:tab w:val="right" w:pos="442"/>
        <w:tab w:val="right" w:pos="720"/>
        <w:tab w:val="right" w:pos="1843"/>
        <w:tab w:val="right" w:pos="2098"/>
        <w:tab w:val="right" w:pos="2268"/>
        <w:tab w:val="right" w:pos="9016"/>
      </w:tabs>
      <w:spacing w:after="0"/>
      <w:ind w:left="442"/>
    </w:pPr>
    <w:rPr>
      <w:rFonts w:asciiTheme="minorHAnsi" w:hAnsiTheme="minorHAnsi" w:cs="Arial"/>
      <w:bCs/>
      <w:sz w:val="24"/>
      <w:lang w:val="en-US" w:bidi="en-US"/>
    </w:rPr>
  </w:style>
  <w:style w:type="table" w:styleId="TableGrid">
    <w:name w:val="Table Grid"/>
    <w:basedOn w:val="TableNormal"/>
    <w:uiPriority w:val="39"/>
    <w:rsid w:val="00F518BE"/>
    <w:pPr>
      <w:spacing w:after="0" w:line="240" w:lineRule="auto"/>
    </w:pPr>
    <w:rPr>
      <w:rFonts w:ascii="Calibri" w:eastAsia="Times New Roman"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F518BE"/>
    <w:rPr>
      <w:i/>
      <w:iCs/>
    </w:rPr>
  </w:style>
  <w:style w:type="character" w:customStyle="1" w:styleId="Heading6Char">
    <w:name w:val="Heading 6 Char"/>
    <w:basedOn w:val="DefaultParagraphFont"/>
    <w:link w:val="Heading6"/>
    <w:uiPriority w:val="99"/>
    <w:rsid w:val="002F03ED"/>
    <w:rPr>
      <w:rFonts w:eastAsia="Times New Roman" w:cs="Arial"/>
      <w:b/>
      <w:bCs/>
      <w:sz w:val="24"/>
      <w:lang w:val="en-US" w:bidi="en-US"/>
    </w:rPr>
  </w:style>
  <w:style w:type="character" w:customStyle="1" w:styleId="Heading7Char">
    <w:name w:val="Heading 7 Char"/>
    <w:basedOn w:val="DefaultParagraphFont"/>
    <w:link w:val="Heading7"/>
    <w:uiPriority w:val="99"/>
    <w:rsid w:val="002F03ED"/>
    <w:rPr>
      <w:rFonts w:eastAsia="Times New Roman" w:cs="Arial"/>
      <w:sz w:val="24"/>
      <w:lang w:val="en-US" w:bidi="en-US"/>
    </w:rPr>
  </w:style>
  <w:style w:type="character" w:customStyle="1" w:styleId="Heading8Char">
    <w:name w:val="Heading 8 Char"/>
    <w:basedOn w:val="DefaultParagraphFont"/>
    <w:link w:val="Heading8"/>
    <w:uiPriority w:val="99"/>
    <w:rsid w:val="002F03ED"/>
    <w:rPr>
      <w:rFonts w:eastAsia="Times New Roman" w:cs="Arial"/>
      <w:i/>
      <w:iCs/>
      <w:sz w:val="24"/>
      <w:lang w:val="en-US" w:bidi="en-US"/>
    </w:rPr>
  </w:style>
  <w:style w:type="character" w:customStyle="1" w:styleId="Heading9Char">
    <w:name w:val="Heading 9 Char"/>
    <w:basedOn w:val="DefaultParagraphFont"/>
    <w:link w:val="Heading9"/>
    <w:uiPriority w:val="99"/>
    <w:rsid w:val="002F03ED"/>
    <w:rPr>
      <w:rFonts w:ascii="Cambria" w:eastAsia="Times New Roman" w:hAnsi="Cambria" w:cs="Arial"/>
      <w:sz w:val="24"/>
      <w:lang w:val="en-US" w:bidi="en-US"/>
    </w:rPr>
  </w:style>
  <w:style w:type="paragraph" w:styleId="ListBullet4">
    <w:name w:val="List Bullet 4"/>
    <w:basedOn w:val="Normal"/>
    <w:autoRedefine/>
    <w:uiPriority w:val="99"/>
    <w:rsid w:val="002F03ED"/>
    <w:pPr>
      <w:numPr>
        <w:numId w:val="6"/>
      </w:numPr>
      <w:spacing w:after="0"/>
    </w:pPr>
    <w:rPr>
      <w:rFonts w:ascii="Times New Roman" w:hAnsi="Times New Roman"/>
      <w:sz w:val="24"/>
      <w:szCs w:val="24"/>
    </w:rPr>
  </w:style>
  <w:style w:type="paragraph" w:styleId="ListBullet5">
    <w:name w:val="List Bullet 5"/>
    <w:basedOn w:val="Normal"/>
    <w:autoRedefine/>
    <w:uiPriority w:val="99"/>
    <w:rsid w:val="002F03ED"/>
    <w:pPr>
      <w:numPr>
        <w:numId w:val="7"/>
      </w:numPr>
      <w:spacing w:after="0"/>
    </w:pPr>
    <w:rPr>
      <w:rFonts w:ascii="Times New Roman" w:hAnsi="Times New Roman"/>
      <w:sz w:val="24"/>
      <w:szCs w:val="24"/>
    </w:rPr>
  </w:style>
  <w:style w:type="paragraph" w:styleId="ListNumber5">
    <w:name w:val="List Number 5"/>
    <w:basedOn w:val="Normal"/>
    <w:uiPriority w:val="99"/>
    <w:rsid w:val="002F03ED"/>
    <w:pPr>
      <w:numPr>
        <w:numId w:val="8"/>
      </w:numPr>
      <w:spacing w:after="0"/>
    </w:pPr>
    <w:rPr>
      <w:rFonts w:ascii="Times New Roman" w:hAnsi="Times New Roman"/>
      <w:sz w:val="24"/>
      <w:szCs w:val="24"/>
    </w:rPr>
  </w:style>
  <w:style w:type="paragraph" w:customStyle="1" w:styleId="BSbullet1">
    <w:name w:val="BS_bullet 1"/>
    <w:link w:val="BSbullet1Char"/>
    <w:qFormat/>
    <w:rsid w:val="002F03ED"/>
    <w:pPr>
      <w:tabs>
        <w:tab w:val="num" w:pos="360"/>
      </w:tabs>
      <w:spacing w:after="120"/>
      <w:ind w:left="357" w:hanging="357"/>
    </w:pPr>
    <w:rPr>
      <w:rFonts w:ascii="Calibri" w:eastAsia="Times New Roman" w:hAnsi="Calibri" w:cs="Times New Roman"/>
      <w:sz w:val="24"/>
      <w:szCs w:val="24"/>
    </w:rPr>
  </w:style>
  <w:style w:type="character" w:customStyle="1" w:styleId="BSbullet1Char">
    <w:name w:val="BS_bullet 1 Char"/>
    <w:basedOn w:val="BodyTextIndentChar"/>
    <w:link w:val="BSbullet1"/>
    <w:rsid w:val="002F03ED"/>
    <w:rPr>
      <w:rFonts w:ascii="Calibri" w:eastAsia="Times New Roman" w:hAnsi="Calibri" w:cs="Times New Roman"/>
      <w:sz w:val="24"/>
      <w:szCs w:val="24"/>
    </w:rPr>
  </w:style>
  <w:style w:type="character" w:customStyle="1" w:styleId="BodyTextIndentChar">
    <w:name w:val="Body Text Indent Char"/>
    <w:basedOn w:val="DefaultParagraphFont"/>
    <w:link w:val="BodyTextIndent"/>
    <w:uiPriority w:val="99"/>
    <w:rsid w:val="002F03ED"/>
    <w:rPr>
      <w:rFonts w:ascii="Calibri" w:eastAsia="Times New Roman" w:hAnsi="Calibri" w:cs="Times New Roman"/>
      <w:szCs w:val="20"/>
    </w:rPr>
  </w:style>
  <w:style w:type="paragraph" w:styleId="BodyTextIndent">
    <w:name w:val="Body Text Indent"/>
    <w:basedOn w:val="Normal"/>
    <w:link w:val="BodyTextIndentChar"/>
    <w:uiPriority w:val="99"/>
    <w:unhideWhenUsed/>
    <w:rsid w:val="002F03ED"/>
    <w:pPr>
      <w:ind w:left="283"/>
    </w:pPr>
  </w:style>
  <w:style w:type="character" w:customStyle="1" w:styleId="BodyTextIndentChar1">
    <w:name w:val="Body Text Indent Char1"/>
    <w:basedOn w:val="DefaultParagraphFont"/>
    <w:uiPriority w:val="99"/>
    <w:semiHidden/>
    <w:rsid w:val="002F03ED"/>
    <w:rPr>
      <w:rFonts w:ascii="Calibri" w:eastAsia="Times New Roman" w:hAnsi="Calibri" w:cs="Times New Roman"/>
      <w:szCs w:val="20"/>
    </w:rPr>
  </w:style>
  <w:style w:type="paragraph" w:customStyle="1" w:styleId="BSbullet2">
    <w:name w:val="BS_bullet 2"/>
    <w:basedOn w:val="BSbullet1"/>
    <w:link w:val="BSbullet2Char"/>
    <w:qFormat/>
    <w:rsid w:val="002F03ED"/>
    <w:pPr>
      <w:ind w:left="714"/>
      <w:jc w:val="both"/>
    </w:pPr>
  </w:style>
  <w:style w:type="character" w:customStyle="1" w:styleId="BSbullet2Char">
    <w:name w:val="BS_bullet 2 Char"/>
    <w:basedOn w:val="BSbullet1Char"/>
    <w:link w:val="BSbullet2"/>
    <w:rsid w:val="002F03ED"/>
    <w:rPr>
      <w:rFonts w:ascii="Calibri" w:eastAsia="Times New Roman" w:hAnsi="Calibri" w:cs="Times New Roman"/>
      <w:sz w:val="24"/>
      <w:szCs w:val="24"/>
    </w:rPr>
  </w:style>
  <w:style w:type="paragraph" w:customStyle="1" w:styleId="AARNormalbody">
    <w:name w:val="A AR Normal body"/>
    <w:basedOn w:val="Normal"/>
    <w:link w:val="AARNormalbodyChar"/>
    <w:qFormat/>
    <w:rsid w:val="006F0CCF"/>
    <w:rPr>
      <w:lang w:eastAsia="en-AU"/>
    </w:rPr>
  </w:style>
  <w:style w:type="paragraph" w:customStyle="1" w:styleId="Pa5">
    <w:name w:val="Pa5"/>
    <w:basedOn w:val="Normal"/>
    <w:next w:val="Normal"/>
    <w:uiPriority w:val="99"/>
    <w:rsid w:val="002F03ED"/>
    <w:pPr>
      <w:autoSpaceDE w:val="0"/>
      <w:autoSpaceDN w:val="0"/>
      <w:adjustRightInd w:val="0"/>
      <w:spacing w:after="0" w:line="161" w:lineRule="atLeast"/>
    </w:pPr>
    <w:rPr>
      <w:rFonts w:ascii="Century Gothic" w:eastAsiaTheme="minorHAnsi" w:hAnsi="Century Gothic" w:cstheme="minorBidi"/>
      <w:sz w:val="24"/>
      <w:szCs w:val="24"/>
    </w:rPr>
  </w:style>
  <w:style w:type="paragraph" w:customStyle="1" w:styleId="Pa3">
    <w:name w:val="Pa3"/>
    <w:basedOn w:val="Normal"/>
    <w:next w:val="Normal"/>
    <w:uiPriority w:val="99"/>
    <w:rsid w:val="002F03ED"/>
    <w:pPr>
      <w:autoSpaceDE w:val="0"/>
      <w:autoSpaceDN w:val="0"/>
      <w:adjustRightInd w:val="0"/>
      <w:spacing w:after="0" w:line="161" w:lineRule="atLeast"/>
    </w:pPr>
    <w:rPr>
      <w:rFonts w:ascii="Century Gothic" w:hAnsi="Century Gothic"/>
      <w:sz w:val="24"/>
      <w:szCs w:val="24"/>
      <w:lang w:eastAsia="en-AU"/>
    </w:rPr>
  </w:style>
  <w:style w:type="paragraph" w:styleId="Title">
    <w:name w:val="Title"/>
    <w:basedOn w:val="Normal"/>
    <w:link w:val="TitleChar"/>
    <w:autoRedefine/>
    <w:uiPriority w:val="99"/>
    <w:qFormat/>
    <w:rsid w:val="002F03ED"/>
    <w:pPr>
      <w:spacing w:before="1800" w:after="0"/>
    </w:pPr>
    <w:rPr>
      <w:rFonts w:ascii="Times New Roman" w:hAnsi="Times New Roman" w:cs="Arial"/>
      <w:b/>
      <w:color w:val="000080"/>
      <w:sz w:val="44"/>
      <w:lang w:val="en-US" w:bidi="en-US"/>
    </w:rPr>
  </w:style>
  <w:style w:type="character" w:customStyle="1" w:styleId="TitleChar">
    <w:name w:val="Title Char"/>
    <w:basedOn w:val="DefaultParagraphFont"/>
    <w:link w:val="Title"/>
    <w:uiPriority w:val="99"/>
    <w:rsid w:val="002F03ED"/>
    <w:rPr>
      <w:rFonts w:ascii="Times New Roman" w:eastAsia="Times New Roman" w:hAnsi="Times New Roman" w:cs="Arial"/>
      <w:b/>
      <w:color w:val="000080"/>
      <w:sz w:val="44"/>
      <w:szCs w:val="20"/>
      <w:lang w:val="en-US" w:bidi="en-US"/>
    </w:rPr>
  </w:style>
  <w:style w:type="character" w:customStyle="1" w:styleId="A2">
    <w:name w:val="A2"/>
    <w:uiPriority w:val="99"/>
    <w:rsid w:val="002F03ED"/>
    <w:rPr>
      <w:rFonts w:cs="Century Gothic"/>
      <w:i/>
      <w:iCs/>
      <w:color w:val="221E1F"/>
      <w:sz w:val="17"/>
      <w:szCs w:val="17"/>
    </w:rPr>
  </w:style>
  <w:style w:type="paragraph" w:styleId="ListBullet">
    <w:name w:val="List Bullet"/>
    <w:aliases w:val="AR List Bullet"/>
    <w:basedOn w:val="Normal"/>
    <w:uiPriority w:val="99"/>
    <w:unhideWhenUsed/>
    <w:qFormat/>
    <w:rsid w:val="002F03ED"/>
    <w:pPr>
      <w:numPr>
        <w:numId w:val="9"/>
      </w:numPr>
      <w:contextualSpacing/>
    </w:pPr>
  </w:style>
  <w:style w:type="paragraph" w:styleId="Subtitle">
    <w:name w:val="Subtitle"/>
    <w:basedOn w:val="Normal"/>
    <w:next w:val="Normal"/>
    <w:link w:val="SubtitleChar"/>
    <w:uiPriority w:val="99"/>
    <w:qFormat/>
    <w:rsid w:val="002F03ED"/>
    <w:pPr>
      <w:spacing w:after="60"/>
      <w:jc w:val="center"/>
      <w:outlineLvl w:val="1"/>
    </w:pPr>
    <w:rPr>
      <w:rFonts w:ascii="Cambria" w:hAnsi="Cambria" w:cs="Arial"/>
      <w:sz w:val="24"/>
      <w:szCs w:val="22"/>
      <w:lang w:val="en-US" w:bidi="en-US"/>
    </w:rPr>
  </w:style>
  <w:style w:type="character" w:customStyle="1" w:styleId="SubtitleChar">
    <w:name w:val="Subtitle Char"/>
    <w:basedOn w:val="DefaultParagraphFont"/>
    <w:link w:val="Subtitle"/>
    <w:uiPriority w:val="99"/>
    <w:rsid w:val="002F03ED"/>
    <w:rPr>
      <w:rFonts w:ascii="Cambria" w:eastAsia="Times New Roman" w:hAnsi="Cambria" w:cs="Arial"/>
      <w:sz w:val="24"/>
      <w:lang w:val="en-US" w:bidi="en-US"/>
    </w:rPr>
  </w:style>
  <w:style w:type="character" w:styleId="Strong">
    <w:name w:val="Strong"/>
    <w:basedOn w:val="DefaultParagraphFont"/>
    <w:uiPriority w:val="22"/>
    <w:qFormat/>
    <w:rsid w:val="002F03ED"/>
    <w:rPr>
      <w:b/>
      <w:bCs/>
    </w:rPr>
  </w:style>
  <w:style w:type="paragraph" w:styleId="NoSpacing">
    <w:name w:val="No Spacing"/>
    <w:basedOn w:val="Normal"/>
    <w:link w:val="NoSpacingChar"/>
    <w:uiPriority w:val="1"/>
    <w:qFormat/>
    <w:rsid w:val="002F03ED"/>
    <w:pPr>
      <w:spacing w:after="0"/>
    </w:pPr>
    <w:rPr>
      <w:rFonts w:asciiTheme="minorHAnsi" w:hAnsiTheme="minorHAnsi" w:cs="Arial"/>
      <w:sz w:val="24"/>
      <w:szCs w:val="32"/>
      <w:lang w:val="en-US" w:bidi="en-US"/>
    </w:rPr>
  </w:style>
  <w:style w:type="character" w:customStyle="1" w:styleId="NoSpacingChar">
    <w:name w:val="No Spacing Char"/>
    <w:basedOn w:val="DefaultParagraphFont"/>
    <w:link w:val="NoSpacing"/>
    <w:uiPriority w:val="1"/>
    <w:rsid w:val="002F03ED"/>
    <w:rPr>
      <w:rFonts w:eastAsia="Times New Roman" w:cs="Arial"/>
      <w:sz w:val="24"/>
      <w:szCs w:val="32"/>
      <w:lang w:val="en-US" w:bidi="en-US"/>
    </w:rPr>
  </w:style>
  <w:style w:type="paragraph" w:styleId="Quote">
    <w:name w:val="Quote"/>
    <w:basedOn w:val="Normal"/>
    <w:next w:val="Normal"/>
    <w:link w:val="QuoteChar"/>
    <w:uiPriority w:val="29"/>
    <w:qFormat/>
    <w:rsid w:val="002F03ED"/>
    <w:pPr>
      <w:spacing w:after="0"/>
    </w:pPr>
    <w:rPr>
      <w:rFonts w:asciiTheme="minorHAnsi" w:hAnsiTheme="minorHAnsi" w:cs="Arial"/>
      <w:i/>
      <w:sz w:val="24"/>
      <w:szCs w:val="22"/>
      <w:lang w:val="en-US" w:bidi="en-US"/>
    </w:rPr>
  </w:style>
  <w:style w:type="character" w:customStyle="1" w:styleId="QuoteChar">
    <w:name w:val="Quote Char"/>
    <w:basedOn w:val="DefaultParagraphFont"/>
    <w:link w:val="Quote"/>
    <w:uiPriority w:val="29"/>
    <w:rsid w:val="002F03ED"/>
    <w:rPr>
      <w:rFonts w:eastAsia="Times New Roman" w:cs="Arial"/>
      <w:i/>
      <w:sz w:val="24"/>
      <w:lang w:val="en-US" w:bidi="en-US"/>
    </w:rPr>
  </w:style>
  <w:style w:type="paragraph" w:styleId="IntenseQuote">
    <w:name w:val="Intense Quote"/>
    <w:basedOn w:val="Normal"/>
    <w:next w:val="Normal"/>
    <w:link w:val="IntenseQuoteChar"/>
    <w:uiPriority w:val="30"/>
    <w:qFormat/>
    <w:rsid w:val="002F03ED"/>
    <w:pPr>
      <w:spacing w:after="0"/>
      <w:ind w:left="720" w:right="720"/>
    </w:pPr>
    <w:rPr>
      <w:rFonts w:asciiTheme="minorHAnsi" w:hAnsiTheme="minorHAnsi" w:cs="Arial"/>
      <w:b/>
      <w:i/>
      <w:sz w:val="24"/>
      <w:szCs w:val="22"/>
      <w:lang w:val="en-US" w:bidi="en-US"/>
    </w:rPr>
  </w:style>
  <w:style w:type="character" w:customStyle="1" w:styleId="IntenseQuoteChar">
    <w:name w:val="Intense Quote Char"/>
    <w:basedOn w:val="DefaultParagraphFont"/>
    <w:link w:val="IntenseQuote"/>
    <w:uiPriority w:val="30"/>
    <w:rsid w:val="002F03ED"/>
    <w:rPr>
      <w:rFonts w:eastAsia="Times New Roman" w:cs="Arial"/>
      <w:b/>
      <w:i/>
      <w:sz w:val="24"/>
      <w:lang w:val="en-US" w:bidi="en-US"/>
    </w:rPr>
  </w:style>
  <w:style w:type="character" w:styleId="SubtleEmphasis">
    <w:name w:val="Subtle Emphasis"/>
    <w:uiPriority w:val="19"/>
    <w:qFormat/>
    <w:rsid w:val="002F03ED"/>
    <w:rPr>
      <w:i/>
      <w:color w:val="5A5A5A"/>
    </w:rPr>
  </w:style>
  <w:style w:type="character" w:styleId="IntenseEmphasis">
    <w:name w:val="Intense Emphasis"/>
    <w:basedOn w:val="DefaultParagraphFont"/>
    <w:uiPriority w:val="21"/>
    <w:qFormat/>
    <w:rsid w:val="002F03ED"/>
    <w:rPr>
      <w:b/>
      <w:i/>
      <w:sz w:val="24"/>
      <w:szCs w:val="24"/>
      <w:u w:val="single"/>
    </w:rPr>
  </w:style>
  <w:style w:type="character" w:styleId="SubtleReference">
    <w:name w:val="Subtle Reference"/>
    <w:basedOn w:val="DefaultParagraphFont"/>
    <w:uiPriority w:val="31"/>
    <w:qFormat/>
    <w:rsid w:val="002F03ED"/>
    <w:rPr>
      <w:sz w:val="24"/>
      <w:szCs w:val="24"/>
      <w:u w:val="single"/>
    </w:rPr>
  </w:style>
  <w:style w:type="character" w:styleId="IntenseReference">
    <w:name w:val="Intense Reference"/>
    <w:basedOn w:val="DefaultParagraphFont"/>
    <w:uiPriority w:val="32"/>
    <w:qFormat/>
    <w:rsid w:val="002F03ED"/>
    <w:rPr>
      <w:b/>
      <w:sz w:val="24"/>
      <w:u w:val="single"/>
    </w:rPr>
  </w:style>
  <w:style w:type="character" w:styleId="BookTitle">
    <w:name w:val="Book Title"/>
    <w:basedOn w:val="DefaultParagraphFont"/>
    <w:uiPriority w:val="33"/>
    <w:qFormat/>
    <w:rsid w:val="002F03ED"/>
    <w:rPr>
      <w:rFonts w:ascii="Cambria" w:eastAsia="Times New Roman" w:hAnsi="Cambria"/>
      <w:b/>
      <w:i/>
      <w:sz w:val="24"/>
      <w:szCs w:val="24"/>
    </w:rPr>
  </w:style>
  <w:style w:type="paragraph" w:styleId="TOCHeading">
    <w:name w:val="TOC Heading"/>
    <w:basedOn w:val="Heading1"/>
    <w:next w:val="Normal"/>
    <w:uiPriority w:val="39"/>
    <w:unhideWhenUsed/>
    <w:qFormat/>
    <w:rsid w:val="002F03ED"/>
    <w:pPr>
      <w:numPr>
        <w:numId w:val="0"/>
      </w:numPr>
      <w:pBdr>
        <w:bottom w:val="none" w:sz="0" w:space="0" w:color="auto"/>
      </w:pBdr>
      <w:spacing w:before="100" w:beforeAutospacing="1" w:after="100" w:afterAutospacing="1"/>
      <w:jc w:val="center"/>
      <w:outlineLvl w:val="9"/>
    </w:pPr>
    <w:rPr>
      <w:rFonts w:ascii="Arial" w:hAnsi="Arial" w:cs="Arial"/>
      <w:bCs/>
      <w:caps/>
      <w:color w:val="CB6015"/>
      <w:kern w:val="32"/>
      <w:sz w:val="34"/>
      <w:szCs w:val="32"/>
      <w:lang w:val="en-US" w:bidi="en-US"/>
    </w:rPr>
  </w:style>
  <w:style w:type="paragraph" w:styleId="BodyTextIndent3">
    <w:name w:val="Body Text Indent 3"/>
    <w:basedOn w:val="Normal"/>
    <w:link w:val="BodyTextIndent3Char"/>
    <w:uiPriority w:val="99"/>
    <w:rsid w:val="002F03ED"/>
    <w:pPr>
      <w:ind w:left="283"/>
    </w:pPr>
    <w:rPr>
      <w:rFonts w:asciiTheme="minorHAnsi" w:hAnsiTheme="minorHAnsi" w:cs="Arial"/>
      <w:sz w:val="16"/>
      <w:szCs w:val="16"/>
      <w:lang w:val="en-US" w:bidi="en-US"/>
    </w:rPr>
  </w:style>
  <w:style w:type="character" w:customStyle="1" w:styleId="BodyTextIndent3Char">
    <w:name w:val="Body Text Indent 3 Char"/>
    <w:basedOn w:val="DefaultParagraphFont"/>
    <w:link w:val="BodyTextIndent3"/>
    <w:uiPriority w:val="99"/>
    <w:rsid w:val="002F03ED"/>
    <w:rPr>
      <w:rFonts w:eastAsia="Times New Roman" w:cs="Arial"/>
      <w:sz w:val="16"/>
      <w:szCs w:val="16"/>
      <w:lang w:val="en-US" w:bidi="en-US"/>
    </w:rPr>
  </w:style>
  <w:style w:type="paragraph" w:styleId="BodyTextIndent2">
    <w:name w:val="Body Text Indent 2"/>
    <w:basedOn w:val="Normal"/>
    <w:link w:val="BodyTextIndent2Char"/>
    <w:uiPriority w:val="99"/>
    <w:rsid w:val="002F03ED"/>
    <w:pPr>
      <w:spacing w:line="480" w:lineRule="auto"/>
      <w:ind w:left="283"/>
    </w:pPr>
    <w:rPr>
      <w:rFonts w:asciiTheme="minorHAnsi" w:hAnsiTheme="minorHAnsi" w:cs="Arial"/>
      <w:sz w:val="24"/>
      <w:szCs w:val="22"/>
      <w:lang w:val="en-US" w:bidi="en-US"/>
    </w:rPr>
  </w:style>
  <w:style w:type="character" w:customStyle="1" w:styleId="BodyTextIndent2Char">
    <w:name w:val="Body Text Indent 2 Char"/>
    <w:basedOn w:val="DefaultParagraphFont"/>
    <w:link w:val="BodyTextIndent2"/>
    <w:uiPriority w:val="99"/>
    <w:rsid w:val="002F03ED"/>
    <w:rPr>
      <w:rFonts w:eastAsia="Times New Roman" w:cs="Arial"/>
      <w:sz w:val="24"/>
      <w:lang w:val="en-US" w:bidi="en-US"/>
    </w:rPr>
  </w:style>
  <w:style w:type="paragraph" w:customStyle="1" w:styleId="Body">
    <w:name w:val="Body"/>
    <w:basedOn w:val="Normal"/>
    <w:rsid w:val="002F03ED"/>
    <w:pPr>
      <w:widowControl w:val="0"/>
      <w:autoSpaceDE w:val="0"/>
      <w:autoSpaceDN w:val="0"/>
      <w:adjustRightInd w:val="0"/>
      <w:spacing w:after="113" w:line="300" w:lineRule="atLeast"/>
      <w:jc w:val="both"/>
      <w:textAlignment w:val="baseline"/>
    </w:pPr>
    <w:rPr>
      <w:rFonts w:ascii="Times" w:hAnsi="Times" w:cs="Arial"/>
      <w:color w:val="000000"/>
      <w:sz w:val="19"/>
      <w:lang w:val="en-US" w:bidi="en-US"/>
    </w:rPr>
  </w:style>
  <w:style w:type="paragraph" w:customStyle="1" w:styleId="H1">
    <w:name w:val="H1"/>
    <w:basedOn w:val="Normal"/>
    <w:rsid w:val="002F03ED"/>
    <w:pPr>
      <w:widowControl w:val="0"/>
      <w:autoSpaceDE w:val="0"/>
      <w:autoSpaceDN w:val="0"/>
      <w:adjustRightInd w:val="0"/>
      <w:spacing w:before="170" w:after="113" w:line="300" w:lineRule="atLeast"/>
      <w:jc w:val="both"/>
      <w:textAlignment w:val="baseline"/>
    </w:pPr>
    <w:rPr>
      <w:rFonts w:ascii="Times" w:hAnsi="Times" w:cs="Arial"/>
      <w:color w:val="5D7EBC"/>
      <w:sz w:val="28"/>
      <w:lang w:val="en-US" w:bidi="en-US"/>
    </w:rPr>
  </w:style>
  <w:style w:type="paragraph" w:customStyle="1" w:styleId="bullet">
    <w:name w:val="bullet"/>
    <w:basedOn w:val="Normal"/>
    <w:rsid w:val="002F03ED"/>
    <w:pPr>
      <w:widowControl w:val="0"/>
      <w:tabs>
        <w:tab w:val="left" w:pos="283"/>
        <w:tab w:val="left" w:pos="567"/>
      </w:tabs>
      <w:autoSpaceDE w:val="0"/>
      <w:autoSpaceDN w:val="0"/>
      <w:adjustRightInd w:val="0"/>
      <w:spacing w:after="57" w:line="300" w:lineRule="atLeast"/>
      <w:ind w:left="283" w:hanging="283"/>
      <w:jc w:val="both"/>
      <w:textAlignment w:val="baseline"/>
    </w:pPr>
    <w:rPr>
      <w:rFonts w:ascii="Times" w:hAnsi="Times" w:cs="Arial"/>
      <w:color w:val="000000"/>
      <w:sz w:val="19"/>
      <w:lang w:val="en-US" w:bidi="en-US"/>
    </w:rPr>
  </w:style>
  <w:style w:type="paragraph" w:customStyle="1" w:styleId="bulletlast">
    <w:name w:val="bullet last•"/>
    <w:basedOn w:val="Normal"/>
    <w:rsid w:val="002F03ED"/>
    <w:pPr>
      <w:widowControl w:val="0"/>
      <w:tabs>
        <w:tab w:val="left" w:pos="283"/>
        <w:tab w:val="left" w:pos="567"/>
      </w:tabs>
      <w:autoSpaceDE w:val="0"/>
      <w:autoSpaceDN w:val="0"/>
      <w:adjustRightInd w:val="0"/>
      <w:spacing w:after="113" w:line="300" w:lineRule="atLeast"/>
      <w:ind w:left="283" w:hanging="283"/>
      <w:jc w:val="both"/>
      <w:textAlignment w:val="baseline"/>
    </w:pPr>
    <w:rPr>
      <w:rFonts w:ascii="Times" w:hAnsi="Times" w:cs="Arial"/>
      <w:color w:val="000000"/>
      <w:sz w:val="19"/>
      <w:lang w:val="en-US" w:bidi="en-US"/>
    </w:rPr>
  </w:style>
  <w:style w:type="paragraph" w:customStyle="1" w:styleId="H2">
    <w:name w:val="H2"/>
    <w:basedOn w:val="Normal"/>
    <w:rsid w:val="002F03ED"/>
    <w:pPr>
      <w:widowControl w:val="0"/>
      <w:tabs>
        <w:tab w:val="left" w:pos="2182"/>
        <w:tab w:val="left" w:pos="4365"/>
        <w:tab w:val="left" w:pos="6547"/>
      </w:tabs>
      <w:autoSpaceDE w:val="0"/>
      <w:autoSpaceDN w:val="0"/>
      <w:adjustRightInd w:val="0"/>
      <w:spacing w:before="170" w:after="113" w:line="300" w:lineRule="atLeast"/>
      <w:textAlignment w:val="baseline"/>
    </w:pPr>
    <w:rPr>
      <w:rFonts w:ascii="Times" w:hAnsi="Times" w:cs="Arial"/>
      <w:color w:val="5D7EBC"/>
      <w:sz w:val="24"/>
      <w:lang w:val="en-US" w:bidi="en-US"/>
    </w:rPr>
  </w:style>
  <w:style w:type="paragraph" w:customStyle="1" w:styleId="H3">
    <w:name w:val="H3"/>
    <w:basedOn w:val="Normal"/>
    <w:rsid w:val="002F03ED"/>
    <w:pPr>
      <w:widowControl w:val="0"/>
      <w:autoSpaceDE w:val="0"/>
      <w:autoSpaceDN w:val="0"/>
      <w:adjustRightInd w:val="0"/>
      <w:spacing w:before="57" w:after="57" w:line="300" w:lineRule="atLeast"/>
      <w:jc w:val="both"/>
      <w:textAlignment w:val="baseline"/>
    </w:pPr>
    <w:rPr>
      <w:rFonts w:ascii="Times" w:hAnsi="Times" w:cs="Arial"/>
      <w:color w:val="5D7EBC"/>
      <w:sz w:val="20"/>
      <w:lang w:val="en-US" w:bidi="en-US"/>
    </w:rPr>
  </w:style>
  <w:style w:type="paragraph" w:customStyle="1" w:styleId="sectionH3">
    <w:name w:val="section H3"/>
    <w:basedOn w:val="Normal"/>
    <w:rsid w:val="002F03ED"/>
    <w:pPr>
      <w:widowControl w:val="0"/>
      <w:autoSpaceDE w:val="0"/>
      <w:autoSpaceDN w:val="0"/>
      <w:adjustRightInd w:val="0"/>
      <w:spacing w:before="113" w:after="113" w:line="300" w:lineRule="atLeast"/>
      <w:textAlignment w:val="baseline"/>
    </w:pPr>
    <w:rPr>
      <w:rFonts w:ascii="Times" w:hAnsi="Times" w:cs="Arial"/>
      <w:color w:val="5D7EBC"/>
      <w:spacing w:val="4"/>
      <w:sz w:val="24"/>
      <w:lang w:val="en-US" w:bidi="en-US"/>
    </w:rPr>
  </w:style>
  <w:style w:type="character" w:customStyle="1" w:styleId="bodyitalic">
    <w:name w:val="body italic"/>
    <w:rsid w:val="002F03ED"/>
    <w:rPr>
      <w:i/>
      <w:color w:val="000000"/>
      <w:spacing w:val="0"/>
      <w:w w:val="100"/>
      <w:position w:val="0"/>
      <w:sz w:val="19"/>
      <w:u w:val="none"/>
      <w:vertAlign w:val="baseline"/>
    </w:rPr>
  </w:style>
  <w:style w:type="character" w:customStyle="1" w:styleId="bullet1">
    <w:name w:val="bullet1"/>
    <w:rsid w:val="002F03ED"/>
    <w:rPr>
      <w:rFonts w:ascii="Webdings" w:hAnsi="Webdings"/>
      <w:color w:val="5D7EBC"/>
      <w:spacing w:val="0"/>
      <w:w w:val="100"/>
      <w:position w:val="-2"/>
      <w:sz w:val="24"/>
      <w:u w:val="none"/>
      <w:vertAlign w:val="baseline"/>
    </w:rPr>
  </w:style>
  <w:style w:type="paragraph" w:customStyle="1" w:styleId="StylesectionH1LeftAfter85pt">
    <w:name w:val="Style section H1 + Left After:  8.5 pt"/>
    <w:basedOn w:val="Normal"/>
    <w:rsid w:val="002F03ED"/>
    <w:pPr>
      <w:widowControl w:val="0"/>
      <w:autoSpaceDE w:val="0"/>
      <w:autoSpaceDN w:val="0"/>
      <w:adjustRightInd w:val="0"/>
      <w:spacing w:after="170" w:line="289" w:lineRule="auto"/>
      <w:textAlignment w:val="baseline"/>
    </w:pPr>
    <w:rPr>
      <w:rFonts w:asciiTheme="minorHAnsi" w:hAnsiTheme="minorHAnsi" w:cs="Arial"/>
      <w:color w:val="5D7EBC"/>
      <w:spacing w:val="9"/>
      <w:sz w:val="60"/>
      <w:lang w:val="en-US" w:bidi="en-US"/>
    </w:rPr>
  </w:style>
  <w:style w:type="paragraph" w:styleId="Index1">
    <w:name w:val="index 1"/>
    <w:basedOn w:val="Normal"/>
    <w:next w:val="Normal"/>
    <w:autoRedefine/>
    <w:uiPriority w:val="99"/>
    <w:unhideWhenUsed/>
    <w:rsid w:val="002F03ED"/>
    <w:pPr>
      <w:tabs>
        <w:tab w:val="right" w:leader="dot" w:pos="4165"/>
      </w:tabs>
      <w:spacing w:after="0"/>
      <w:ind w:left="220" w:hanging="220"/>
    </w:pPr>
    <w:rPr>
      <w:rFonts w:asciiTheme="minorHAnsi" w:hAnsiTheme="minorHAnsi" w:cstheme="minorHAnsi"/>
      <w:noProof/>
      <w:snapToGrid w:val="0"/>
      <w:sz w:val="18"/>
      <w:szCs w:val="18"/>
      <w:lang w:val="en-US" w:bidi="en-US"/>
    </w:rPr>
  </w:style>
  <w:style w:type="paragraph" w:styleId="Index2">
    <w:name w:val="index 2"/>
    <w:basedOn w:val="Normal"/>
    <w:next w:val="Normal"/>
    <w:autoRedefine/>
    <w:uiPriority w:val="99"/>
    <w:unhideWhenUsed/>
    <w:rsid w:val="002F03ED"/>
    <w:pPr>
      <w:spacing w:after="0"/>
      <w:ind w:left="440" w:hanging="220"/>
    </w:pPr>
    <w:rPr>
      <w:rFonts w:asciiTheme="minorHAnsi" w:hAnsiTheme="minorHAnsi" w:cs="Arial"/>
      <w:sz w:val="18"/>
      <w:szCs w:val="18"/>
      <w:lang w:val="en-US" w:bidi="en-US"/>
    </w:rPr>
  </w:style>
  <w:style w:type="paragraph" w:styleId="Index3">
    <w:name w:val="index 3"/>
    <w:basedOn w:val="Normal"/>
    <w:next w:val="Normal"/>
    <w:autoRedefine/>
    <w:uiPriority w:val="99"/>
    <w:unhideWhenUsed/>
    <w:rsid w:val="002F03ED"/>
    <w:pPr>
      <w:spacing w:after="0"/>
      <w:ind w:left="660" w:hanging="220"/>
    </w:pPr>
    <w:rPr>
      <w:rFonts w:asciiTheme="minorHAnsi" w:hAnsiTheme="minorHAnsi" w:cs="Arial"/>
      <w:sz w:val="18"/>
      <w:szCs w:val="18"/>
      <w:lang w:val="en-US" w:bidi="en-US"/>
    </w:rPr>
  </w:style>
  <w:style w:type="paragraph" w:styleId="Index4">
    <w:name w:val="index 4"/>
    <w:basedOn w:val="Normal"/>
    <w:next w:val="Normal"/>
    <w:autoRedefine/>
    <w:uiPriority w:val="99"/>
    <w:unhideWhenUsed/>
    <w:rsid w:val="002F03ED"/>
    <w:pPr>
      <w:spacing w:after="0"/>
      <w:ind w:left="880" w:hanging="220"/>
    </w:pPr>
    <w:rPr>
      <w:rFonts w:asciiTheme="minorHAnsi" w:hAnsiTheme="minorHAnsi" w:cs="Arial"/>
      <w:sz w:val="18"/>
      <w:szCs w:val="18"/>
      <w:lang w:val="en-US" w:bidi="en-US"/>
    </w:rPr>
  </w:style>
  <w:style w:type="paragraph" w:styleId="Index5">
    <w:name w:val="index 5"/>
    <w:basedOn w:val="Normal"/>
    <w:next w:val="Normal"/>
    <w:autoRedefine/>
    <w:uiPriority w:val="99"/>
    <w:unhideWhenUsed/>
    <w:rsid w:val="002F03ED"/>
    <w:pPr>
      <w:spacing w:after="0"/>
      <w:ind w:left="1100" w:hanging="220"/>
    </w:pPr>
    <w:rPr>
      <w:rFonts w:asciiTheme="minorHAnsi" w:hAnsiTheme="minorHAnsi" w:cs="Arial"/>
      <w:sz w:val="18"/>
      <w:szCs w:val="18"/>
      <w:lang w:val="en-US" w:bidi="en-US"/>
    </w:rPr>
  </w:style>
  <w:style w:type="paragraph" w:styleId="Index6">
    <w:name w:val="index 6"/>
    <w:basedOn w:val="Normal"/>
    <w:next w:val="Normal"/>
    <w:autoRedefine/>
    <w:uiPriority w:val="99"/>
    <w:unhideWhenUsed/>
    <w:rsid w:val="002F03ED"/>
    <w:pPr>
      <w:spacing w:after="0"/>
      <w:ind w:left="1320" w:hanging="220"/>
    </w:pPr>
    <w:rPr>
      <w:rFonts w:asciiTheme="minorHAnsi" w:hAnsiTheme="minorHAnsi" w:cs="Arial"/>
      <w:sz w:val="18"/>
      <w:szCs w:val="18"/>
      <w:lang w:val="en-US" w:bidi="en-US"/>
    </w:rPr>
  </w:style>
  <w:style w:type="paragraph" w:styleId="Index7">
    <w:name w:val="index 7"/>
    <w:basedOn w:val="Normal"/>
    <w:next w:val="Normal"/>
    <w:autoRedefine/>
    <w:uiPriority w:val="99"/>
    <w:unhideWhenUsed/>
    <w:rsid w:val="002F03ED"/>
    <w:pPr>
      <w:spacing w:after="0"/>
      <w:ind w:left="1540" w:hanging="220"/>
    </w:pPr>
    <w:rPr>
      <w:rFonts w:asciiTheme="minorHAnsi" w:hAnsiTheme="minorHAnsi" w:cs="Arial"/>
      <w:sz w:val="18"/>
      <w:szCs w:val="18"/>
      <w:lang w:val="en-US" w:bidi="en-US"/>
    </w:rPr>
  </w:style>
  <w:style w:type="paragraph" w:styleId="Index8">
    <w:name w:val="index 8"/>
    <w:basedOn w:val="Normal"/>
    <w:next w:val="Normal"/>
    <w:autoRedefine/>
    <w:uiPriority w:val="99"/>
    <w:unhideWhenUsed/>
    <w:rsid w:val="002F03ED"/>
    <w:pPr>
      <w:spacing w:after="0"/>
      <w:ind w:left="1760" w:hanging="220"/>
    </w:pPr>
    <w:rPr>
      <w:rFonts w:asciiTheme="minorHAnsi" w:hAnsiTheme="minorHAnsi" w:cs="Arial"/>
      <w:sz w:val="18"/>
      <w:szCs w:val="18"/>
      <w:lang w:val="en-US" w:bidi="en-US"/>
    </w:rPr>
  </w:style>
  <w:style w:type="paragraph" w:styleId="Index9">
    <w:name w:val="index 9"/>
    <w:basedOn w:val="Normal"/>
    <w:next w:val="Normal"/>
    <w:autoRedefine/>
    <w:uiPriority w:val="99"/>
    <w:unhideWhenUsed/>
    <w:rsid w:val="002F03ED"/>
    <w:pPr>
      <w:spacing w:after="0"/>
      <w:ind w:left="1980" w:hanging="220"/>
    </w:pPr>
    <w:rPr>
      <w:rFonts w:asciiTheme="minorHAnsi" w:hAnsiTheme="minorHAnsi" w:cs="Arial"/>
      <w:sz w:val="18"/>
      <w:szCs w:val="18"/>
      <w:lang w:val="en-US" w:bidi="en-US"/>
    </w:rPr>
  </w:style>
  <w:style w:type="paragraph" w:styleId="IndexHeading">
    <w:name w:val="index heading"/>
    <w:basedOn w:val="Normal"/>
    <w:next w:val="Index1"/>
    <w:uiPriority w:val="99"/>
    <w:unhideWhenUsed/>
    <w:rsid w:val="002F03ED"/>
    <w:pPr>
      <w:pBdr>
        <w:top w:val="single" w:sz="12" w:space="0" w:color="auto"/>
      </w:pBdr>
      <w:spacing w:before="360" w:after="240"/>
    </w:pPr>
    <w:rPr>
      <w:rFonts w:asciiTheme="minorHAnsi" w:hAnsiTheme="minorHAnsi" w:cs="Arial"/>
      <w:b/>
      <w:bCs/>
      <w:i/>
      <w:iCs/>
      <w:sz w:val="26"/>
      <w:szCs w:val="26"/>
      <w:lang w:val="en-US" w:bidi="en-US"/>
    </w:rPr>
  </w:style>
  <w:style w:type="paragraph" w:customStyle="1" w:styleId="Amain">
    <w:name w:val="A main"/>
    <w:basedOn w:val="Normal"/>
    <w:rsid w:val="002F03ED"/>
    <w:pPr>
      <w:tabs>
        <w:tab w:val="right" w:pos="900"/>
        <w:tab w:val="left" w:pos="1100"/>
      </w:tabs>
      <w:spacing w:before="80" w:after="60"/>
      <w:ind w:left="1100" w:hanging="1100"/>
      <w:jc w:val="both"/>
      <w:outlineLvl w:val="5"/>
    </w:pPr>
    <w:rPr>
      <w:rFonts w:ascii="Times New Roman" w:hAnsi="Times New Roman"/>
      <w:sz w:val="24"/>
    </w:rPr>
  </w:style>
  <w:style w:type="paragraph" w:customStyle="1" w:styleId="Amainreturn">
    <w:name w:val="A main return"/>
    <w:basedOn w:val="Normal"/>
    <w:link w:val="AmainreturnChar"/>
    <w:rsid w:val="002F03ED"/>
    <w:pPr>
      <w:spacing w:before="80" w:after="60"/>
      <w:ind w:left="1100"/>
      <w:jc w:val="both"/>
    </w:pPr>
    <w:rPr>
      <w:rFonts w:ascii="Times New Roman" w:hAnsi="Times New Roman"/>
      <w:sz w:val="24"/>
    </w:rPr>
  </w:style>
  <w:style w:type="character" w:customStyle="1" w:styleId="AmainreturnChar">
    <w:name w:val="A main return Char"/>
    <w:basedOn w:val="DefaultParagraphFont"/>
    <w:link w:val="Amainreturn"/>
    <w:locked/>
    <w:rsid w:val="002F03ED"/>
    <w:rPr>
      <w:rFonts w:ascii="Times New Roman" w:eastAsia="Times New Roman" w:hAnsi="Times New Roman" w:cs="Times New Roman"/>
      <w:sz w:val="24"/>
      <w:szCs w:val="20"/>
    </w:rPr>
  </w:style>
  <w:style w:type="paragraph" w:customStyle="1" w:styleId="Apara">
    <w:name w:val="A para"/>
    <w:basedOn w:val="Normal"/>
    <w:rsid w:val="002F03ED"/>
    <w:pPr>
      <w:tabs>
        <w:tab w:val="right" w:pos="1400"/>
        <w:tab w:val="left" w:pos="1600"/>
      </w:tabs>
      <w:spacing w:before="80" w:after="60"/>
      <w:ind w:left="1600" w:hanging="1600"/>
      <w:jc w:val="both"/>
      <w:outlineLvl w:val="6"/>
    </w:pPr>
    <w:rPr>
      <w:rFonts w:ascii="Times New Roman" w:hAnsi="Times New Roman"/>
      <w:sz w:val="24"/>
    </w:rPr>
  </w:style>
  <w:style w:type="paragraph" w:customStyle="1" w:styleId="Asubpara">
    <w:name w:val="A subpara"/>
    <w:basedOn w:val="Normal"/>
    <w:rsid w:val="002F03ED"/>
    <w:pPr>
      <w:tabs>
        <w:tab w:val="right" w:pos="1900"/>
        <w:tab w:val="left" w:pos="2100"/>
      </w:tabs>
      <w:spacing w:before="80" w:after="60"/>
      <w:ind w:left="2100" w:hanging="2100"/>
      <w:jc w:val="both"/>
      <w:outlineLvl w:val="7"/>
    </w:pPr>
    <w:rPr>
      <w:rFonts w:ascii="Times New Roman" w:hAnsi="Times New Roman"/>
      <w:sz w:val="24"/>
    </w:rPr>
  </w:style>
  <w:style w:type="paragraph" w:customStyle="1" w:styleId="aNote">
    <w:name w:val="aNote"/>
    <w:basedOn w:val="Normal"/>
    <w:link w:val="aNoteChar"/>
    <w:rsid w:val="002F03ED"/>
    <w:pPr>
      <w:spacing w:before="80" w:after="60"/>
      <w:ind w:left="1900" w:hanging="800"/>
      <w:jc w:val="both"/>
    </w:pPr>
    <w:rPr>
      <w:rFonts w:ascii="Times New Roman" w:hAnsi="Times New Roman"/>
      <w:sz w:val="20"/>
    </w:rPr>
  </w:style>
  <w:style w:type="character" w:customStyle="1" w:styleId="aNoteChar">
    <w:name w:val="aNote Char"/>
    <w:basedOn w:val="DefaultParagraphFont"/>
    <w:link w:val="aNote"/>
    <w:locked/>
    <w:rsid w:val="002F03ED"/>
    <w:rPr>
      <w:rFonts w:ascii="Times New Roman" w:eastAsia="Times New Roman" w:hAnsi="Times New Roman" w:cs="Times New Roman"/>
      <w:sz w:val="20"/>
      <w:szCs w:val="20"/>
    </w:rPr>
  </w:style>
  <w:style w:type="paragraph" w:customStyle="1" w:styleId="AH2Part">
    <w:name w:val="A H2 Part"/>
    <w:basedOn w:val="Normal"/>
    <w:next w:val="AH3Div"/>
    <w:rsid w:val="002F03ED"/>
    <w:pPr>
      <w:keepNext/>
      <w:tabs>
        <w:tab w:val="left" w:pos="2600"/>
      </w:tabs>
      <w:spacing w:before="320" w:after="60"/>
      <w:ind w:left="2600" w:hanging="2600"/>
      <w:outlineLvl w:val="1"/>
    </w:pPr>
    <w:rPr>
      <w:rFonts w:asciiTheme="minorHAnsi" w:hAnsiTheme="minorHAnsi"/>
      <w:b/>
      <w:sz w:val="32"/>
    </w:rPr>
  </w:style>
  <w:style w:type="paragraph" w:customStyle="1" w:styleId="AH3Div">
    <w:name w:val="A H3 Div"/>
    <w:basedOn w:val="Normal"/>
    <w:next w:val="AH5Sec"/>
    <w:rsid w:val="002F03ED"/>
    <w:pPr>
      <w:keepNext/>
      <w:tabs>
        <w:tab w:val="left" w:pos="2600"/>
      </w:tabs>
      <w:spacing w:before="180" w:after="60"/>
      <w:ind w:left="2600" w:hanging="2600"/>
      <w:outlineLvl w:val="2"/>
    </w:pPr>
    <w:rPr>
      <w:rFonts w:asciiTheme="minorHAnsi" w:hAnsiTheme="minorHAnsi"/>
      <w:b/>
      <w:sz w:val="28"/>
    </w:rPr>
  </w:style>
  <w:style w:type="paragraph" w:customStyle="1" w:styleId="AH5Sec">
    <w:name w:val="A H5 Sec"/>
    <w:basedOn w:val="Normal"/>
    <w:next w:val="Amain"/>
    <w:rsid w:val="002F03ED"/>
    <w:pPr>
      <w:keepNext/>
      <w:tabs>
        <w:tab w:val="left" w:pos="1100"/>
      </w:tabs>
      <w:spacing w:before="180" w:after="60"/>
      <w:ind w:left="1100" w:hanging="1100"/>
      <w:outlineLvl w:val="4"/>
    </w:pPr>
    <w:rPr>
      <w:rFonts w:asciiTheme="minorHAnsi" w:hAnsiTheme="minorHAnsi"/>
      <w:b/>
      <w:sz w:val="24"/>
    </w:rPr>
  </w:style>
  <w:style w:type="character" w:customStyle="1" w:styleId="CharSectNo">
    <w:name w:val="CharSectNo"/>
    <w:basedOn w:val="DefaultParagraphFont"/>
    <w:rsid w:val="002F03ED"/>
    <w:rPr>
      <w:rFonts w:cs="Times New Roman"/>
    </w:rPr>
  </w:style>
  <w:style w:type="character" w:customStyle="1" w:styleId="CharDivNo">
    <w:name w:val="CharDivNo"/>
    <w:basedOn w:val="DefaultParagraphFont"/>
    <w:rsid w:val="002F03ED"/>
    <w:rPr>
      <w:rFonts w:cs="Times New Roman"/>
    </w:rPr>
  </w:style>
  <w:style w:type="character" w:customStyle="1" w:styleId="CharDivText">
    <w:name w:val="CharDivText"/>
    <w:basedOn w:val="DefaultParagraphFont"/>
    <w:rsid w:val="002F03ED"/>
    <w:rPr>
      <w:rFonts w:cs="Times New Roman"/>
    </w:rPr>
  </w:style>
  <w:style w:type="character" w:customStyle="1" w:styleId="CharPartNo">
    <w:name w:val="CharPartNo"/>
    <w:basedOn w:val="DefaultParagraphFont"/>
    <w:rsid w:val="002F03ED"/>
    <w:rPr>
      <w:rFonts w:cs="Times New Roman"/>
    </w:rPr>
  </w:style>
  <w:style w:type="character" w:customStyle="1" w:styleId="CharPartText">
    <w:name w:val="CharPartText"/>
    <w:basedOn w:val="DefaultParagraphFont"/>
    <w:rsid w:val="002F03ED"/>
    <w:rPr>
      <w:rFonts w:cs="Times New Roman"/>
    </w:rPr>
  </w:style>
  <w:style w:type="character" w:customStyle="1" w:styleId="charItals">
    <w:name w:val="charItals"/>
    <w:basedOn w:val="DefaultParagraphFont"/>
    <w:rsid w:val="002F03ED"/>
    <w:rPr>
      <w:rFonts w:cs="Times New Roman"/>
      <w:i/>
    </w:rPr>
  </w:style>
  <w:style w:type="character" w:customStyle="1" w:styleId="charBoldItals">
    <w:name w:val="charBoldItals"/>
    <w:basedOn w:val="DefaultParagraphFont"/>
    <w:rsid w:val="002F03ED"/>
    <w:rPr>
      <w:rFonts w:cs="Times New Roman"/>
      <w:b/>
      <w:i/>
    </w:rPr>
  </w:style>
  <w:style w:type="paragraph" w:customStyle="1" w:styleId="aDef">
    <w:name w:val="aDef"/>
    <w:basedOn w:val="Normal"/>
    <w:rsid w:val="002F03ED"/>
    <w:pPr>
      <w:spacing w:before="140" w:after="0"/>
      <w:ind w:left="1100"/>
      <w:jc w:val="both"/>
    </w:pPr>
    <w:rPr>
      <w:rFonts w:ascii="Times New Roman" w:hAnsi="Times New Roman"/>
      <w:sz w:val="24"/>
    </w:rPr>
  </w:style>
  <w:style w:type="paragraph" w:customStyle="1" w:styleId="PageBreak">
    <w:name w:val="PageBreak"/>
    <w:basedOn w:val="Normal"/>
    <w:rsid w:val="002F03ED"/>
    <w:pPr>
      <w:spacing w:after="0"/>
    </w:pPr>
    <w:rPr>
      <w:rFonts w:ascii="Times New Roman" w:hAnsi="Times New Roman"/>
      <w:sz w:val="4"/>
    </w:rPr>
  </w:style>
  <w:style w:type="paragraph" w:customStyle="1" w:styleId="aDefpara">
    <w:name w:val="aDef para"/>
    <w:basedOn w:val="Apara"/>
    <w:rsid w:val="002F03ED"/>
    <w:pPr>
      <w:spacing w:before="140" w:after="0"/>
    </w:pPr>
  </w:style>
  <w:style w:type="paragraph" w:customStyle="1" w:styleId="aExamHdgss">
    <w:name w:val="aExamHdgss"/>
    <w:basedOn w:val="Normal"/>
    <w:next w:val="Normal"/>
    <w:rsid w:val="002F03ED"/>
    <w:pPr>
      <w:keepNext/>
      <w:spacing w:before="140" w:after="0"/>
      <w:ind w:left="1100"/>
    </w:pPr>
    <w:rPr>
      <w:rFonts w:asciiTheme="minorHAnsi" w:hAnsiTheme="minorHAnsi"/>
      <w:b/>
      <w:sz w:val="18"/>
    </w:rPr>
  </w:style>
  <w:style w:type="paragraph" w:customStyle="1" w:styleId="aExamss">
    <w:name w:val="aExamss"/>
    <w:basedOn w:val="aNote"/>
    <w:rsid w:val="002F03ED"/>
    <w:pPr>
      <w:spacing w:before="60" w:after="0"/>
      <w:ind w:left="1100" w:firstLine="0"/>
    </w:pPr>
  </w:style>
  <w:style w:type="paragraph" w:customStyle="1" w:styleId="aExamINumss">
    <w:name w:val="aExamINumss"/>
    <w:basedOn w:val="aExamss"/>
    <w:rsid w:val="002F03ED"/>
    <w:pPr>
      <w:tabs>
        <w:tab w:val="left" w:pos="1500"/>
      </w:tabs>
      <w:ind w:left="1500" w:hanging="400"/>
    </w:pPr>
  </w:style>
  <w:style w:type="paragraph" w:customStyle="1" w:styleId="aExamHdgpar">
    <w:name w:val="aExamHdgpar"/>
    <w:basedOn w:val="aExamHdgss"/>
    <w:next w:val="Normal"/>
    <w:rsid w:val="002F03ED"/>
    <w:pPr>
      <w:ind w:left="1600"/>
    </w:pPr>
  </w:style>
  <w:style w:type="paragraph" w:customStyle="1" w:styleId="aExampar">
    <w:name w:val="aExampar"/>
    <w:basedOn w:val="aExamss"/>
    <w:rsid w:val="002F03ED"/>
    <w:pPr>
      <w:ind w:left="1600"/>
    </w:pPr>
  </w:style>
  <w:style w:type="paragraph" w:customStyle="1" w:styleId="aExamBulletss">
    <w:name w:val="aExamBulletss"/>
    <w:basedOn w:val="aExamss"/>
    <w:rsid w:val="002F03ED"/>
    <w:pPr>
      <w:ind w:left="1500" w:hanging="400"/>
    </w:pPr>
  </w:style>
  <w:style w:type="paragraph" w:styleId="BodyText2">
    <w:name w:val="Body Text 2"/>
    <w:basedOn w:val="Normal"/>
    <w:link w:val="BodyText2Char"/>
    <w:uiPriority w:val="99"/>
    <w:rsid w:val="002F03ED"/>
    <w:pPr>
      <w:ind w:left="283"/>
    </w:pPr>
    <w:rPr>
      <w:rFonts w:ascii="Times New Roman" w:hAnsi="Times New Roman"/>
      <w:sz w:val="24"/>
      <w:szCs w:val="24"/>
    </w:rPr>
  </w:style>
  <w:style w:type="character" w:customStyle="1" w:styleId="BodyText2Char">
    <w:name w:val="Body Text 2 Char"/>
    <w:basedOn w:val="DefaultParagraphFont"/>
    <w:link w:val="BodyText2"/>
    <w:uiPriority w:val="99"/>
    <w:rsid w:val="002F03ED"/>
    <w:rPr>
      <w:rFonts w:ascii="Times New Roman" w:eastAsia="Times New Roman" w:hAnsi="Times New Roman" w:cs="Times New Roman"/>
      <w:sz w:val="24"/>
      <w:szCs w:val="24"/>
    </w:rPr>
  </w:style>
  <w:style w:type="paragraph" w:styleId="BodyText3">
    <w:name w:val="Body Text 3"/>
    <w:basedOn w:val="Normal"/>
    <w:link w:val="BodyText3Char"/>
    <w:uiPriority w:val="99"/>
    <w:rsid w:val="002F03ED"/>
    <w:pPr>
      <w:spacing w:after="0"/>
    </w:pPr>
    <w:rPr>
      <w:rFonts w:asciiTheme="minorHAnsi" w:hAnsiTheme="minorHAnsi" w:cs="Arial"/>
      <w:color w:val="000000"/>
      <w:sz w:val="24"/>
      <w:szCs w:val="24"/>
    </w:rPr>
  </w:style>
  <w:style w:type="character" w:customStyle="1" w:styleId="BodyText3Char">
    <w:name w:val="Body Text 3 Char"/>
    <w:basedOn w:val="DefaultParagraphFont"/>
    <w:link w:val="BodyText3"/>
    <w:uiPriority w:val="99"/>
    <w:rsid w:val="002F03ED"/>
    <w:rPr>
      <w:rFonts w:eastAsia="Times New Roman" w:cs="Arial"/>
      <w:color w:val="000000"/>
      <w:sz w:val="24"/>
      <w:szCs w:val="24"/>
    </w:rPr>
  </w:style>
  <w:style w:type="character" w:styleId="CommentReference">
    <w:name w:val="annotation reference"/>
    <w:basedOn w:val="DefaultParagraphFont"/>
    <w:uiPriority w:val="99"/>
    <w:rsid w:val="002F03ED"/>
    <w:rPr>
      <w:rFonts w:ascii="Times New Roman" w:hAnsi="Times New Roman" w:cs="Times New Roman"/>
      <w:sz w:val="16"/>
      <w:szCs w:val="16"/>
    </w:rPr>
  </w:style>
  <w:style w:type="paragraph" w:styleId="CommentText">
    <w:name w:val="annotation text"/>
    <w:basedOn w:val="Normal"/>
    <w:link w:val="CommentTextChar"/>
    <w:uiPriority w:val="99"/>
    <w:rsid w:val="002F03ED"/>
    <w:pPr>
      <w:spacing w:after="0"/>
    </w:pPr>
    <w:rPr>
      <w:rFonts w:ascii="Times New Roman" w:hAnsi="Times New Roman"/>
      <w:sz w:val="20"/>
    </w:rPr>
  </w:style>
  <w:style w:type="character" w:customStyle="1" w:styleId="CommentTextChar">
    <w:name w:val="Comment Text Char"/>
    <w:basedOn w:val="DefaultParagraphFont"/>
    <w:link w:val="CommentText"/>
    <w:uiPriority w:val="99"/>
    <w:rsid w:val="002F03ED"/>
    <w:rPr>
      <w:rFonts w:ascii="Times New Roman" w:eastAsia="Times New Roman" w:hAnsi="Times New Roman" w:cs="Times New Roman"/>
      <w:sz w:val="20"/>
      <w:szCs w:val="20"/>
    </w:rPr>
  </w:style>
  <w:style w:type="paragraph" w:styleId="BlockText">
    <w:name w:val="Block Text"/>
    <w:basedOn w:val="Normal"/>
    <w:uiPriority w:val="99"/>
    <w:rsid w:val="002F03ED"/>
    <w:pPr>
      <w:ind w:left="1440" w:right="1440"/>
    </w:pPr>
    <w:rPr>
      <w:rFonts w:ascii="Times New Roman" w:hAnsi="Times New Roman"/>
      <w:sz w:val="24"/>
      <w:szCs w:val="24"/>
    </w:rPr>
  </w:style>
  <w:style w:type="paragraph" w:styleId="BodyTextFirstIndent">
    <w:name w:val="Body Text First Indent"/>
    <w:basedOn w:val="BodyText"/>
    <w:link w:val="BodyTextFirstIndentChar"/>
    <w:uiPriority w:val="99"/>
    <w:rsid w:val="002F03ED"/>
    <w:pPr>
      <w:ind w:firstLine="210"/>
    </w:pPr>
    <w:rPr>
      <w:rFonts w:ascii="Times New Roman" w:hAnsi="Times New Roman"/>
      <w:sz w:val="24"/>
      <w:szCs w:val="24"/>
    </w:rPr>
  </w:style>
  <w:style w:type="character" w:customStyle="1" w:styleId="BodyTextFirstIndentChar">
    <w:name w:val="Body Text First Indent Char"/>
    <w:basedOn w:val="BodyTextChar"/>
    <w:link w:val="BodyTextFirstIndent"/>
    <w:uiPriority w:val="99"/>
    <w:rsid w:val="002F03ED"/>
    <w:rPr>
      <w:rFonts w:ascii="Times New Roman" w:eastAsia="Times New Roman" w:hAnsi="Times New Roman" w:cs="Times New Roman"/>
      <w:sz w:val="24"/>
      <w:szCs w:val="24"/>
    </w:rPr>
  </w:style>
  <w:style w:type="paragraph" w:styleId="BodyTextFirstIndent2">
    <w:name w:val="Body Text First Indent 2"/>
    <w:basedOn w:val="BodyText2"/>
    <w:link w:val="BodyTextFirstIndent2Char"/>
    <w:uiPriority w:val="99"/>
    <w:rsid w:val="002F03ED"/>
    <w:pPr>
      <w:ind w:firstLine="210"/>
    </w:pPr>
  </w:style>
  <w:style w:type="character" w:customStyle="1" w:styleId="BodyTextFirstIndent2Char">
    <w:name w:val="Body Text First Indent 2 Char"/>
    <w:basedOn w:val="BodyTextIndentChar1"/>
    <w:link w:val="BodyTextFirstIndent2"/>
    <w:uiPriority w:val="99"/>
    <w:rsid w:val="002F03ED"/>
    <w:rPr>
      <w:rFonts w:ascii="Times New Roman" w:eastAsia="Times New Roman" w:hAnsi="Times New Roman" w:cs="Times New Roman"/>
      <w:sz w:val="24"/>
      <w:szCs w:val="24"/>
    </w:rPr>
  </w:style>
  <w:style w:type="paragraph" w:styleId="Closing">
    <w:name w:val="Closing"/>
    <w:basedOn w:val="Normal"/>
    <w:link w:val="ClosingChar"/>
    <w:uiPriority w:val="99"/>
    <w:rsid w:val="002F03ED"/>
    <w:pPr>
      <w:spacing w:after="0"/>
      <w:ind w:left="4252"/>
    </w:pPr>
    <w:rPr>
      <w:rFonts w:ascii="Times New Roman" w:hAnsi="Times New Roman"/>
      <w:sz w:val="24"/>
      <w:szCs w:val="24"/>
    </w:rPr>
  </w:style>
  <w:style w:type="character" w:customStyle="1" w:styleId="ClosingChar">
    <w:name w:val="Closing Char"/>
    <w:basedOn w:val="DefaultParagraphFont"/>
    <w:link w:val="Closing"/>
    <w:uiPriority w:val="99"/>
    <w:rsid w:val="002F03ED"/>
    <w:rPr>
      <w:rFonts w:ascii="Times New Roman" w:eastAsia="Times New Roman" w:hAnsi="Times New Roman" w:cs="Times New Roman"/>
      <w:sz w:val="24"/>
      <w:szCs w:val="24"/>
    </w:rPr>
  </w:style>
  <w:style w:type="paragraph" w:styleId="Date">
    <w:name w:val="Date"/>
    <w:basedOn w:val="Normal"/>
    <w:next w:val="Normal"/>
    <w:link w:val="DateChar"/>
    <w:uiPriority w:val="99"/>
    <w:rsid w:val="002F03ED"/>
    <w:pPr>
      <w:spacing w:after="0"/>
    </w:pPr>
    <w:rPr>
      <w:rFonts w:ascii="Times New Roman" w:hAnsi="Times New Roman"/>
      <w:sz w:val="24"/>
      <w:szCs w:val="24"/>
    </w:rPr>
  </w:style>
  <w:style w:type="character" w:customStyle="1" w:styleId="DateChar">
    <w:name w:val="Date Char"/>
    <w:basedOn w:val="DefaultParagraphFont"/>
    <w:link w:val="Date"/>
    <w:uiPriority w:val="99"/>
    <w:rsid w:val="002F03ED"/>
    <w:rPr>
      <w:rFonts w:ascii="Times New Roman" w:eastAsia="Times New Roman" w:hAnsi="Times New Roman" w:cs="Times New Roman"/>
      <w:sz w:val="24"/>
      <w:szCs w:val="24"/>
    </w:rPr>
  </w:style>
  <w:style w:type="paragraph" w:styleId="DocumentMap">
    <w:name w:val="Document Map"/>
    <w:basedOn w:val="Normal"/>
    <w:link w:val="DocumentMapChar"/>
    <w:uiPriority w:val="99"/>
    <w:rsid w:val="002F03ED"/>
    <w:pPr>
      <w:shd w:val="clear" w:color="auto" w:fill="000080"/>
      <w:spacing w:after="0"/>
    </w:pPr>
    <w:rPr>
      <w:rFonts w:ascii="Tahoma" w:hAnsi="Tahoma" w:cs="Tahoma"/>
      <w:sz w:val="24"/>
      <w:szCs w:val="24"/>
    </w:rPr>
  </w:style>
  <w:style w:type="character" w:customStyle="1" w:styleId="DocumentMapChar">
    <w:name w:val="Document Map Char"/>
    <w:basedOn w:val="DefaultParagraphFont"/>
    <w:link w:val="DocumentMap"/>
    <w:uiPriority w:val="99"/>
    <w:rsid w:val="002F03ED"/>
    <w:rPr>
      <w:rFonts w:ascii="Tahoma" w:eastAsia="Times New Roman" w:hAnsi="Tahoma" w:cs="Tahoma"/>
      <w:sz w:val="24"/>
      <w:szCs w:val="24"/>
      <w:shd w:val="clear" w:color="auto" w:fill="000080"/>
    </w:rPr>
  </w:style>
  <w:style w:type="paragraph" w:styleId="E-mailSignature">
    <w:name w:val="E-mail Signature"/>
    <w:basedOn w:val="Normal"/>
    <w:link w:val="E-mailSignatureChar"/>
    <w:uiPriority w:val="99"/>
    <w:rsid w:val="002F03ED"/>
    <w:pPr>
      <w:spacing w:after="0"/>
    </w:pPr>
    <w:rPr>
      <w:rFonts w:ascii="Times New Roman" w:hAnsi="Times New Roman"/>
      <w:sz w:val="24"/>
      <w:szCs w:val="24"/>
    </w:rPr>
  </w:style>
  <w:style w:type="character" w:customStyle="1" w:styleId="E-mailSignatureChar">
    <w:name w:val="E-mail Signature Char"/>
    <w:basedOn w:val="DefaultParagraphFont"/>
    <w:link w:val="E-mailSignature"/>
    <w:uiPriority w:val="99"/>
    <w:rsid w:val="002F03ED"/>
    <w:rPr>
      <w:rFonts w:ascii="Times New Roman" w:eastAsia="Times New Roman" w:hAnsi="Times New Roman" w:cs="Times New Roman"/>
      <w:sz w:val="24"/>
      <w:szCs w:val="24"/>
    </w:rPr>
  </w:style>
  <w:style w:type="paragraph" w:styleId="EndnoteText">
    <w:name w:val="endnote text"/>
    <w:basedOn w:val="Normal"/>
    <w:link w:val="EndnoteTextChar"/>
    <w:uiPriority w:val="99"/>
    <w:rsid w:val="002F03ED"/>
    <w:pPr>
      <w:spacing w:after="0"/>
    </w:pPr>
    <w:rPr>
      <w:rFonts w:ascii="Times New Roman" w:hAnsi="Times New Roman"/>
      <w:sz w:val="20"/>
    </w:rPr>
  </w:style>
  <w:style w:type="character" w:customStyle="1" w:styleId="EndnoteTextChar">
    <w:name w:val="Endnote Text Char"/>
    <w:basedOn w:val="DefaultParagraphFont"/>
    <w:link w:val="EndnoteText"/>
    <w:uiPriority w:val="99"/>
    <w:rsid w:val="002F03ED"/>
    <w:rPr>
      <w:rFonts w:ascii="Times New Roman" w:eastAsia="Times New Roman" w:hAnsi="Times New Roman" w:cs="Times New Roman"/>
      <w:sz w:val="20"/>
      <w:szCs w:val="20"/>
    </w:rPr>
  </w:style>
  <w:style w:type="paragraph" w:styleId="EnvelopeAddress">
    <w:name w:val="envelope address"/>
    <w:basedOn w:val="Normal"/>
    <w:uiPriority w:val="99"/>
    <w:rsid w:val="002F03ED"/>
    <w:pPr>
      <w:framePr w:w="7920" w:h="1980" w:hRule="exact" w:hSpace="180" w:wrap="auto" w:hAnchor="page" w:xAlign="center" w:yAlign="bottom"/>
      <w:spacing w:after="0"/>
      <w:ind w:left="2880"/>
    </w:pPr>
    <w:rPr>
      <w:rFonts w:asciiTheme="minorHAnsi" w:hAnsiTheme="minorHAnsi" w:cs="Arial"/>
      <w:sz w:val="24"/>
      <w:szCs w:val="24"/>
    </w:rPr>
  </w:style>
  <w:style w:type="paragraph" w:styleId="EnvelopeReturn">
    <w:name w:val="envelope return"/>
    <w:basedOn w:val="Normal"/>
    <w:uiPriority w:val="99"/>
    <w:rsid w:val="002F03ED"/>
    <w:pPr>
      <w:spacing w:after="0"/>
    </w:pPr>
    <w:rPr>
      <w:rFonts w:asciiTheme="minorHAnsi" w:hAnsiTheme="minorHAnsi" w:cs="Arial"/>
      <w:sz w:val="20"/>
    </w:rPr>
  </w:style>
  <w:style w:type="paragraph" w:styleId="FootnoteText">
    <w:name w:val="footnote text"/>
    <w:basedOn w:val="Normal"/>
    <w:link w:val="FootnoteTextChar"/>
    <w:uiPriority w:val="99"/>
    <w:rsid w:val="002F03ED"/>
    <w:pPr>
      <w:spacing w:after="0"/>
    </w:pPr>
    <w:rPr>
      <w:rFonts w:ascii="Times New Roman" w:hAnsi="Times New Roman"/>
      <w:sz w:val="20"/>
    </w:rPr>
  </w:style>
  <w:style w:type="character" w:customStyle="1" w:styleId="FootnoteTextChar">
    <w:name w:val="Footnote Text Char"/>
    <w:basedOn w:val="DefaultParagraphFont"/>
    <w:link w:val="FootnoteText"/>
    <w:uiPriority w:val="99"/>
    <w:rsid w:val="002F03ED"/>
    <w:rPr>
      <w:rFonts w:ascii="Times New Roman" w:eastAsia="Times New Roman" w:hAnsi="Times New Roman" w:cs="Times New Roman"/>
      <w:sz w:val="20"/>
      <w:szCs w:val="20"/>
    </w:rPr>
  </w:style>
  <w:style w:type="paragraph" w:styleId="HTMLAddress">
    <w:name w:val="HTML Address"/>
    <w:basedOn w:val="Normal"/>
    <w:link w:val="HTMLAddressChar"/>
    <w:uiPriority w:val="99"/>
    <w:rsid w:val="002F03ED"/>
    <w:pPr>
      <w:spacing w:after="0"/>
    </w:pPr>
    <w:rPr>
      <w:rFonts w:ascii="Times New Roman" w:hAnsi="Times New Roman"/>
      <w:i/>
      <w:iCs/>
      <w:sz w:val="24"/>
      <w:szCs w:val="24"/>
    </w:rPr>
  </w:style>
  <w:style w:type="character" w:customStyle="1" w:styleId="HTMLAddressChar">
    <w:name w:val="HTML Address Char"/>
    <w:basedOn w:val="DefaultParagraphFont"/>
    <w:link w:val="HTMLAddress"/>
    <w:uiPriority w:val="99"/>
    <w:rsid w:val="002F03ED"/>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rsid w:val="002F03ED"/>
    <w:pPr>
      <w:spacing w:after="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2F03ED"/>
    <w:rPr>
      <w:rFonts w:ascii="Courier New" w:eastAsia="Times New Roman" w:hAnsi="Courier New" w:cs="Courier New"/>
      <w:sz w:val="20"/>
      <w:szCs w:val="20"/>
    </w:rPr>
  </w:style>
  <w:style w:type="paragraph" w:styleId="List">
    <w:name w:val="List"/>
    <w:basedOn w:val="Normal"/>
    <w:uiPriority w:val="99"/>
    <w:rsid w:val="002F03ED"/>
    <w:pPr>
      <w:spacing w:after="0"/>
      <w:ind w:left="283" w:hanging="283"/>
    </w:pPr>
    <w:rPr>
      <w:rFonts w:ascii="Times New Roman" w:hAnsi="Times New Roman"/>
      <w:sz w:val="24"/>
      <w:szCs w:val="24"/>
    </w:rPr>
  </w:style>
  <w:style w:type="paragraph" w:styleId="List2">
    <w:name w:val="List 2"/>
    <w:basedOn w:val="Normal"/>
    <w:uiPriority w:val="99"/>
    <w:rsid w:val="002F03ED"/>
    <w:pPr>
      <w:spacing w:after="0"/>
      <w:ind w:left="566" w:hanging="283"/>
    </w:pPr>
    <w:rPr>
      <w:rFonts w:ascii="Times New Roman" w:hAnsi="Times New Roman"/>
      <w:sz w:val="24"/>
      <w:szCs w:val="24"/>
    </w:rPr>
  </w:style>
  <w:style w:type="paragraph" w:styleId="List3">
    <w:name w:val="List 3"/>
    <w:basedOn w:val="Normal"/>
    <w:uiPriority w:val="99"/>
    <w:rsid w:val="002F03ED"/>
    <w:pPr>
      <w:spacing w:after="0"/>
      <w:ind w:left="849" w:hanging="283"/>
    </w:pPr>
    <w:rPr>
      <w:rFonts w:ascii="Times New Roman" w:hAnsi="Times New Roman"/>
      <w:sz w:val="24"/>
      <w:szCs w:val="24"/>
    </w:rPr>
  </w:style>
  <w:style w:type="paragraph" w:styleId="List4">
    <w:name w:val="List 4"/>
    <w:basedOn w:val="Normal"/>
    <w:uiPriority w:val="99"/>
    <w:rsid w:val="002F03ED"/>
    <w:pPr>
      <w:spacing w:after="0"/>
      <w:ind w:left="1132" w:hanging="283"/>
    </w:pPr>
    <w:rPr>
      <w:rFonts w:ascii="Times New Roman" w:hAnsi="Times New Roman"/>
      <w:sz w:val="24"/>
      <w:szCs w:val="24"/>
    </w:rPr>
  </w:style>
  <w:style w:type="paragraph" w:styleId="List5">
    <w:name w:val="List 5"/>
    <w:basedOn w:val="Normal"/>
    <w:uiPriority w:val="99"/>
    <w:rsid w:val="002F03ED"/>
    <w:pPr>
      <w:spacing w:after="0"/>
      <w:ind w:left="1415" w:hanging="283"/>
    </w:pPr>
    <w:rPr>
      <w:rFonts w:ascii="Times New Roman" w:hAnsi="Times New Roman"/>
      <w:sz w:val="24"/>
      <w:szCs w:val="24"/>
    </w:rPr>
  </w:style>
  <w:style w:type="paragraph" w:styleId="ListBullet2">
    <w:name w:val="List Bullet 2"/>
    <w:aliases w:val="AR List Bullet 2"/>
    <w:basedOn w:val="Normal"/>
    <w:autoRedefine/>
    <w:uiPriority w:val="99"/>
    <w:qFormat/>
    <w:rsid w:val="002F03ED"/>
    <w:pPr>
      <w:numPr>
        <w:numId w:val="10"/>
      </w:numPr>
      <w:spacing w:after="0"/>
      <w:ind w:left="714" w:hanging="357"/>
    </w:pPr>
    <w:rPr>
      <w:rFonts w:asciiTheme="minorHAnsi" w:hAnsiTheme="minorHAnsi"/>
      <w:sz w:val="24"/>
      <w:szCs w:val="24"/>
    </w:rPr>
  </w:style>
  <w:style w:type="paragraph" w:styleId="ListBullet3">
    <w:name w:val="List Bullet 3"/>
    <w:basedOn w:val="Normal"/>
    <w:autoRedefine/>
    <w:uiPriority w:val="99"/>
    <w:rsid w:val="002F03ED"/>
    <w:pPr>
      <w:spacing w:after="0"/>
    </w:pPr>
    <w:rPr>
      <w:rFonts w:ascii="Times New Roman" w:hAnsi="Times New Roman"/>
      <w:sz w:val="24"/>
      <w:szCs w:val="24"/>
    </w:rPr>
  </w:style>
  <w:style w:type="paragraph" w:styleId="ListContinue">
    <w:name w:val="List Continue"/>
    <w:basedOn w:val="Normal"/>
    <w:uiPriority w:val="99"/>
    <w:rsid w:val="002F03ED"/>
    <w:pPr>
      <w:ind w:left="283"/>
    </w:pPr>
    <w:rPr>
      <w:rFonts w:ascii="Times New Roman" w:hAnsi="Times New Roman"/>
      <w:sz w:val="24"/>
      <w:szCs w:val="24"/>
    </w:rPr>
  </w:style>
  <w:style w:type="paragraph" w:styleId="ListContinue2">
    <w:name w:val="List Continue 2"/>
    <w:basedOn w:val="Normal"/>
    <w:uiPriority w:val="99"/>
    <w:rsid w:val="002F03ED"/>
    <w:pPr>
      <w:ind w:left="566"/>
    </w:pPr>
    <w:rPr>
      <w:rFonts w:ascii="Times New Roman" w:hAnsi="Times New Roman"/>
      <w:sz w:val="24"/>
      <w:szCs w:val="24"/>
    </w:rPr>
  </w:style>
  <w:style w:type="paragraph" w:styleId="ListContinue3">
    <w:name w:val="List Continue 3"/>
    <w:basedOn w:val="Normal"/>
    <w:uiPriority w:val="99"/>
    <w:rsid w:val="002F03ED"/>
    <w:pPr>
      <w:ind w:left="849"/>
    </w:pPr>
    <w:rPr>
      <w:rFonts w:ascii="Times New Roman" w:hAnsi="Times New Roman"/>
      <w:sz w:val="24"/>
      <w:szCs w:val="24"/>
    </w:rPr>
  </w:style>
  <w:style w:type="paragraph" w:styleId="ListContinue4">
    <w:name w:val="List Continue 4"/>
    <w:basedOn w:val="Normal"/>
    <w:uiPriority w:val="99"/>
    <w:rsid w:val="002F03ED"/>
    <w:pPr>
      <w:ind w:left="1132"/>
    </w:pPr>
    <w:rPr>
      <w:rFonts w:ascii="Times New Roman" w:hAnsi="Times New Roman"/>
      <w:sz w:val="24"/>
      <w:szCs w:val="24"/>
    </w:rPr>
  </w:style>
  <w:style w:type="paragraph" w:styleId="ListContinue5">
    <w:name w:val="List Continue 5"/>
    <w:basedOn w:val="Normal"/>
    <w:uiPriority w:val="99"/>
    <w:rsid w:val="002F03ED"/>
    <w:pPr>
      <w:ind w:left="1415"/>
    </w:pPr>
    <w:rPr>
      <w:rFonts w:ascii="Times New Roman" w:hAnsi="Times New Roman"/>
      <w:sz w:val="24"/>
      <w:szCs w:val="24"/>
    </w:rPr>
  </w:style>
  <w:style w:type="paragraph" w:styleId="ListNumber">
    <w:name w:val="List Number"/>
    <w:basedOn w:val="Normal"/>
    <w:uiPriority w:val="99"/>
    <w:rsid w:val="002F03ED"/>
    <w:pPr>
      <w:numPr>
        <w:numId w:val="11"/>
      </w:numPr>
      <w:spacing w:after="0"/>
    </w:pPr>
    <w:rPr>
      <w:rFonts w:ascii="Times New Roman" w:hAnsi="Times New Roman"/>
      <w:sz w:val="24"/>
      <w:szCs w:val="24"/>
    </w:rPr>
  </w:style>
  <w:style w:type="paragraph" w:styleId="ListNumber2">
    <w:name w:val="List Number 2"/>
    <w:basedOn w:val="Normal"/>
    <w:uiPriority w:val="99"/>
    <w:rsid w:val="002F03ED"/>
    <w:pPr>
      <w:numPr>
        <w:numId w:val="12"/>
      </w:numPr>
      <w:spacing w:after="0"/>
    </w:pPr>
    <w:rPr>
      <w:rFonts w:ascii="Times New Roman" w:hAnsi="Times New Roman"/>
      <w:sz w:val="24"/>
      <w:szCs w:val="24"/>
    </w:rPr>
  </w:style>
  <w:style w:type="paragraph" w:styleId="ListNumber3">
    <w:name w:val="List Number 3"/>
    <w:basedOn w:val="Normal"/>
    <w:uiPriority w:val="99"/>
    <w:rsid w:val="002F03ED"/>
    <w:pPr>
      <w:spacing w:after="0"/>
    </w:pPr>
    <w:rPr>
      <w:rFonts w:ascii="Times New Roman" w:hAnsi="Times New Roman"/>
      <w:sz w:val="24"/>
      <w:szCs w:val="24"/>
    </w:rPr>
  </w:style>
  <w:style w:type="paragraph" w:styleId="ListNumber4">
    <w:name w:val="List Number 4"/>
    <w:basedOn w:val="Normal"/>
    <w:uiPriority w:val="99"/>
    <w:rsid w:val="002F03ED"/>
    <w:pPr>
      <w:numPr>
        <w:numId w:val="13"/>
      </w:numPr>
      <w:spacing w:after="0"/>
    </w:pPr>
    <w:rPr>
      <w:rFonts w:ascii="Times New Roman" w:hAnsi="Times New Roman"/>
      <w:sz w:val="24"/>
      <w:szCs w:val="24"/>
    </w:rPr>
  </w:style>
  <w:style w:type="paragraph" w:styleId="MacroText">
    <w:name w:val="macro"/>
    <w:link w:val="MacroTextChar"/>
    <w:uiPriority w:val="99"/>
    <w:rsid w:val="002F03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2F03ED"/>
    <w:rPr>
      <w:rFonts w:ascii="Courier New" w:eastAsia="Times New Roman" w:hAnsi="Courier New" w:cs="Courier New"/>
      <w:sz w:val="20"/>
      <w:szCs w:val="20"/>
    </w:rPr>
  </w:style>
  <w:style w:type="paragraph" w:styleId="MessageHeader">
    <w:name w:val="Message Header"/>
    <w:basedOn w:val="Normal"/>
    <w:link w:val="MessageHeaderChar"/>
    <w:uiPriority w:val="99"/>
    <w:rsid w:val="002F03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inorHAnsi" w:hAnsiTheme="minorHAnsi" w:cs="Arial"/>
      <w:sz w:val="24"/>
      <w:szCs w:val="24"/>
    </w:rPr>
  </w:style>
  <w:style w:type="character" w:customStyle="1" w:styleId="MessageHeaderChar">
    <w:name w:val="Message Header Char"/>
    <w:basedOn w:val="DefaultParagraphFont"/>
    <w:link w:val="MessageHeader"/>
    <w:uiPriority w:val="99"/>
    <w:rsid w:val="002F03ED"/>
    <w:rPr>
      <w:rFonts w:eastAsia="Times New Roman" w:cs="Arial"/>
      <w:sz w:val="24"/>
      <w:szCs w:val="24"/>
      <w:shd w:val="pct20" w:color="auto" w:fill="auto"/>
    </w:rPr>
  </w:style>
  <w:style w:type="paragraph" w:styleId="NormalWeb">
    <w:name w:val="Normal (Web)"/>
    <w:basedOn w:val="Normal"/>
    <w:uiPriority w:val="99"/>
    <w:rsid w:val="002F03ED"/>
    <w:pPr>
      <w:spacing w:after="0"/>
    </w:pPr>
    <w:rPr>
      <w:rFonts w:ascii="Times New Roman" w:hAnsi="Times New Roman"/>
      <w:sz w:val="24"/>
      <w:szCs w:val="24"/>
    </w:rPr>
  </w:style>
  <w:style w:type="paragraph" w:styleId="NormalIndent">
    <w:name w:val="Normal Indent"/>
    <w:basedOn w:val="Normal"/>
    <w:uiPriority w:val="99"/>
    <w:rsid w:val="002F03ED"/>
    <w:pPr>
      <w:spacing w:after="0"/>
      <w:ind w:left="720"/>
    </w:pPr>
    <w:rPr>
      <w:rFonts w:ascii="Times New Roman" w:hAnsi="Times New Roman"/>
      <w:sz w:val="24"/>
      <w:szCs w:val="24"/>
    </w:rPr>
  </w:style>
  <w:style w:type="paragraph" w:styleId="PlainText">
    <w:name w:val="Plain Text"/>
    <w:basedOn w:val="Normal"/>
    <w:link w:val="PlainTextChar"/>
    <w:uiPriority w:val="99"/>
    <w:rsid w:val="002F03ED"/>
    <w:pPr>
      <w:spacing w:after="0"/>
    </w:pPr>
    <w:rPr>
      <w:rFonts w:ascii="Courier New" w:hAnsi="Courier New" w:cs="Courier New"/>
      <w:sz w:val="20"/>
    </w:rPr>
  </w:style>
  <w:style w:type="character" w:customStyle="1" w:styleId="PlainTextChar">
    <w:name w:val="Plain Text Char"/>
    <w:basedOn w:val="DefaultParagraphFont"/>
    <w:link w:val="PlainText"/>
    <w:uiPriority w:val="99"/>
    <w:rsid w:val="002F03ED"/>
    <w:rPr>
      <w:rFonts w:ascii="Courier New" w:eastAsia="Times New Roman" w:hAnsi="Courier New" w:cs="Courier New"/>
      <w:sz w:val="20"/>
      <w:szCs w:val="20"/>
    </w:rPr>
  </w:style>
  <w:style w:type="paragraph" w:styleId="Salutation">
    <w:name w:val="Salutation"/>
    <w:basedOn w:val="Normal"/>
    <w:next w:val="Normal"/>
    <w:link w:val="SalutationChar"/>
    <w:uiPriority w:val="99"/>
    <w:rsid w:val="002F03ED"/>
    <w:pPr>
      <w:spacing w:after="0"/>
    </w:pPr>
    <w:rPr>
      <w:rFonts w:ascii="Times New Roman" w:hAnsi="Times New Roman"/>
      <w:sz w:val="24"/>
      <w:szCs w:val="24"/>
    </w:rPr>
  </w:style>
  <w:style w:type="character" w:customStyle="1" w:styleId="SalutationChar">
    <w:name w:val="Salutation Char"/>
    <w:basedOn w:val="DefaultParagraphFont"/>
    <w:link w:val="Salutation"/>
    <w:uiPriority w:val="99"/>
    <w:rsid w:val="002F03ED"/>
    <w:rPr>
      <w:rFonts w:ascii="Times New Roman" w:eastAsia="Times New Roman" w:hAnsi="Times New Roman" w:cs="Times New Roman"/>
      <w:sz w:val="24"/>
      <w:szCs w:val="24"/>
    </w:rPr>
  </w:style>
  <w:style w:type="paragraph" w:styleId="Signature">
    <w:name w:val="Signature"/>
    <w:basedOn w:val="Normal"/>
    <w:link w:val="SignatureChar"/>
    <w:uiPriority w:val="99"/>
    <w:rsid w:val="002F03ED"/>
    <w:pPr>
      <w:spacing w:after="0"/>
      <w:ind w:left="4252"/>
    </w:pPr>
    <w:rPr>
      <w:rFonts w:ascii="Times New Roman" w:hAnsi="Times New Roman"/>
      <w:sz w:val="24"/>
      <w:szCs w:val="24"/>
    </w:rPr>
  </w:style>
  <w:style w:type="character" w:customStyle="1" w:styleId="SignatureChar">
    <w:name w:val="Signature Char"/>
    <w:basedOn w:val="DefaultParagraphFont"/>
    <w:link w:val="Signature"/>
    <w:uiPriority w:val="99"/>
    <w:rsid w:val="002F03ED"/>
    <w:rPr>
      <w:rFonts w:ascii="Times New Roman" w:eastAsia="Times New Roman" w:hAnsi="Times New Roman" w:cs="Times New Roman"/>
      <w:sz w:val="24"/>
      <w:szCs w:val="24"/>
    </w:rPr>
  </w:style>
  <w:style w:type="paragraph" w:styleId="TableofAuthorities">
    <w:name w:val="table of authorities"/>
    <w:basedOn w:val="Normal"/>
    <w:next w:val="Normal"/>
    <w:uiPriority w:val="99"/>
    <w:rsid w:val="002F03ED"/>
    <w:pPr>
      <w:spacing w:after="0"/>
      <w:ind w:left="240" w:hanging="240"/>
    </w:pPr>
    <w:rPr>
      <w:rFonts w:ascii="Times New Roman" w:hAnsi="Times New Roman"/>
      <w:sz w:val="24"/>
      <w:szCs w:val="24"/>
    </w:rPr>
  </w:style>
  <w:style w:type="paragraph" w:styleId="TableofFigures">
    <w:name w:val="table of figures"/>
    <w:aliases w:val="A AR Table of Figures,AR Table of Figures"/>
    <w:basedOn w:val="Normal"/>
    <w:next w:val="Normal"/>
    <w:uiPriority w:val="99"/>
    <w:qFormat/>
    <w:rsid w:val="002F03ED"/>
    <w:pPr>
      <w:spacing w:after="0"/>
      <w:ind w:left="480" w:hanging="480"/>
      <w:jc w:val="right"/>
    </w:pPr>
    <w:rPr>
      <w:rFonts w:asciiTheme="minorHAnsi" w:hAnsiTheme="minorHAnsi"/>
      <w:sz w:val="24"/>
      <w:szCs w:val="24"/>
    </w:rPr>
  </w:style>
  <w:style w:type="paragraph" w:styleId="TOAHeading">
    <w:name w:val="toa heading"/>
    <w:basedOn w:val="Normal"/>
    <w:next w:val="Normal"/>
    <w:uiPriority w:val="99"/>
    <w:rsid w:val="002F03ED"/>
    <w:pPr>
      <w:spacing w:before="120" w:after="0"/>
    </w:pPr>
    <w:rPr>
      <w:rFonts w:asciiTheme="minorHAnsi" w:hAnsiTheme="minorHAnsi" w:cs="Arial"/>
      <w:b/>
      <w:bCs/>
      <w:sz w:val="24"/>
      <w:szCs w:val="24"/>
    </w:rPr>
  </w:style>
  <w:style w:type="paragraph" w:styleId="TOC3">
    <w:name w:val="toc 3"/>
    <w:basedOn w:val="Normal"/>
    <w:next w:val="Normal"/>
    <w:autoRedefine/>
    <w:uiPriority w:val="39"/>
    <w:qFormat/>
    <w:rsid w:val="002F03ED"/>
    <w:pPr>
      <w:spacing w:after="0"/>
      <w:ind w:left="220"/>
    </w:pPr>
    <w:rPr>
      <w:rFonts w:asciiTheme="minorHAnsi" w:hAnsiTheme="minorHAnsi" w:cs="Arial"/>
      <w:sz w:val="20"/>
      <w:lang w:val="en-US" w:bidi="en-US"/>
    </w:rPr>
  </w:style>
  <w:style w:type="paragraph" w:styleId="TOC4">
    <w:name w:val="toc 4"/>
    <w:basedOn w:val="Normal"/>
    <w:next w:val="Normal"/>
    <w:autoRedefine/>
    <w:uiPriority w:val="39"/>
    <w:rsid w:val="002F03ED"/>
    <w:pPr>
      <w:spacing w:after="0"/>
      <w:ind w:left="440"/>
    </w:pPr>
    <w:rPr>
      <w:rFonts w:asciiTheme="minorHAnsi" w:hAnsiTheme="minorHAnsi" w:cs="Arial"/>
      <w:sz w:val="20"/>
      <w:lang w:val="en-US" w:bidi="en-US"/>
    </w:rPr>
  </w:style>
  <w:style w:type="paragraph" w:styleId="TOC5">
    <w:name w:val="toc 5"/>
    <w:basedOn w:val="Normal"/>
    <w:next w:val="Normal"/>
    <w:autoRedefine/>
    <w:uiPriority w:val="39"/>
    <w:rsid w:val="002F03ED"/>
    <w:pPr>
      <w:spacing w:after="0"/>
      <w:ind w:left="660"/>
    </w:pPr>
    <w:rPr>
      <w:rFonts w:asciiTheme="minorHAnsi" w:hAnsiTheme="minorHAnsi" w:cs="Arial"/>
      <w:sz w:val="20"/>
      <w:lang w:val="en-US" w:bidi="en-US"/>
    </w:rPr>
  </w:style>
  <w:style w:type="paragraph" w:styleId="TOC6">
    <w:name w:val="toc 6"/>
    <w:basedOn w:val="Normal"/>
    <w:next w:val="Normal"/>
    <w:autoRedefine/>
    <w:uiPriority w:val="39"/>
    <w:rsid w:val="002F03ED"/>
    <w:pPr>
      <w:spacing w:after="0"/>
      <w:ind w:left="880"/>
    </w:pPr>
    <w:rPr>
      <w:rFonts w:asciiTheme="minorHAnsi" w:hAnsiTheme="minorHAnsi" w:cs="Arial"/>
      <w:sz w:val="20"/>
      <w:lang w:val="en-US" w:bidi="en-US"/>
    </w:rPr>
  </w:style>
  <w:style w:type="paragraph" w:styleId="TOC7">
    <w:name w:val="toc 7"/>
    <w:basedOn w:val="Normal"/>
    <w:next w:val="Normal"/>
    <w:autoRedefine/>
    <w:uiPriority w:val="39"/>
    <w:rsid w:val="002F03ED"/>
    <w:pPr>
      <w:spacing w:after="0"/>
      <w:ind w:left="1100"/>
    </w:pPr>
    <w:rPr>
      <w:rFonts w:asciiTheme="minorHAnsi" w:hAnsiTheme="minorHAnsi" w:cs="Arial"/>
      <w:sz w:val="20"/>
      <w:lang w:val="en-US" w:bidi="en-US"/>
    </w:rPr>
  </w:style>
  <w:style w:type="paragraph" w:styleId="TOC8">
    <w:name w:val="toc 8"/>
    <w:basedOn w:val="Normal"/>
    <w:next w:val="Normal"/>
    <w:autoRedefine/>
    <w:uiPriority w:val="39"/>
    <w:rsid w:val="002F03ED"/>
    <w:pPr>
      <w:spacing w:after="0"/>
      <w:ind w:left="1320"/>
    </w:pPr>
    <w:rPr>
      <w:rFonts w:asciiTheme="minorHAnsi" w:hAnsiTheme="minorHAnsi" w:cs="Arial"/>
      <w:sz w:val="20"/>
      <w:lang w:val="en-US" w:bidi="en-US"/>
    </w:rPr>
  </w:style>
  <w:style w:type="paragraph" w:styleId="TOC9">
    <w:name w:val="toc 9"/>
    <w:basedOn w:val="Normal"/>
    <w:next w:val="Normal"/>
    <w:autoRedefine/>
    <w:uiPriority w:val="39"/>
    <w:rsid w:val="002F03ED"/>
    <w:pPr>
      <w:spacing w:after="0"/>
      <w:ind w:left="1540"/>
    </w:pPr>
    <w:rPr>
      <w:rFonts w:asciiTheme="minorHAnsi" w:hAnsiTheme="minorHAnsi" w:cs="Arial"/>
      <w:sz w:val="20"/>
      <w:lang w:val="en-US" w:bidi="en-US"/>
    </w:rPr>
  </w:style>
  <w:style w:type="paragraph" w:customStyle="1" w:styleId="Para1">
    <w:name w:val="Para1"/>
    <w:basedOn w:val="Normal"/>
    <w:uiPriority w:val="99"/>
    <w:rsid w:val="002F03ED"/>
    <w:pPr>
      <w:spacing w:before="120"/>
    </w:pPr>
    <w:rPr>
      <w:rFonts w:ascii="Times New Roman" w:hAnsi="Times New Roman"/>
      <w:sz w:val="24"/>
      <w:szCs w:val="24"/>
      <w:lang w:val="en-US"/>
    </w:rPr>
  </w:style>
  <w:style w:type="character" w:styleId="PageNumber">
    <w:name w:val="page number"/>
    <w:basedOn w:val="DefaultParagraphFont"/>
    <w:uiPriority w:val="99"/>
    <w:rsid w:val="002F03ED"/>
    <w:rPr>
      <w:rFonts w:ascii="Times New Roman" w:hAnsi="Times New Roman" w:cs="Times New Roman"/>
    </w:rPr>
  </w:style>
  <w:style w:type="paragraph" w:customStyle="1" w:styleId="AARTableText0">
    <w:name w:val="A AR Table Text"/>
    <w:basedOn w:val="Normal"/>
    <w:next w:val="Normal"/>
    <w:uiPriority w:val="99"/>
    <w:qFormat/>
    <w:rsid w:val="002F03ED"/>
    <w:pPr>
      <w:spacing w:after="0"/>
    </w:pPr>
    <w:rPr>
      <w:rFonts w:asciiTheme="minorHAnsi" w:hAnsiTheme="minorHAnsi"/>
      <w:sz w:val="24"/>
      <w:szCs w:val="18"/>
    </w:rPr>
  </w:style>
  <w:style w:type="paragraph" w:customStyle="1" w:styleId="para">
    <w:name w:val="para"/>
    <w:basedOn w:val="Normal"/>
    <w:uiPriority w:val="99"/>
    <w:rsid w:val="002F03ED"/>
    <w:pPr>
      <w:spacing w:before="120" w:after="0" w:line="300" w:lineRule="atLeast"/>
      <w:ind w:left="567"/>
    </w:pPr>
    <w:rPr>
      <w:rFonts w:ascii="Times" w:hAnsi="Times" w:cs="Times"/>
      <w:sz w:val="20"/>
    </w:rPr>
  </w:style>
  <w:style w:type="paragraph" w:customStyle="1" w:styleId="CommentaryText">
    <w:name w:val="Commentary Text"/>
    <w:basedOn w:val="Normal"/>
    <w:rsid w:val="002F03ED"/>
    <w:pPr>
      <w:jc w:val="both"/>
    </w:pPr>
    <w:rPr>
      <w:rFonts w:ascii="Times New Roman" w:hAnsi="Times New Roman"/>
      <w:color w:val="003366"/>
      <w:sz w:val="20"/>
      <w:szCs w:val="16"/>
    </w:rPr>
  </w:style>
  <w:style w:type="character" w:customStyle="1" w:styleId="CommentSubjectChar">
    <w:name w:val="Comment Subject Char"/>
    <w:basedOn w:val="CommentTextChar"/>
    <w:link w:val="CommentSubject"/>
    <w:uiPriority w:val="99"/>
    <w:semiHidden/>
    <w:rsid w:val="002F03ED"/>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F03ED"/>
    <w:rPr>
      <w:b/>
      <w:bCs/>
    </w:rPr>
  </w:style>
  <w:style w:type="character" w:customStyle="1" w:styleId="CommentSubjectChar1">
    <w:name w:val="Comment Subject Char1"/>
    <w:basedOn w:val="CommentTextChar"/>
    <w:uiPriority w:val="99"/>
    <w:semiHidden/>
    <w:rsid w:val="002F03ED"/>
    <w:rPr>
      <w:rFonts w:ascii="Times New Roman" w:eastAsia="Times New Roman" w:hAnsi="Times New Roman" w:cs="Times New Roman"/>
      <w:b/>
      <w:bCs/>
      <w:sz w:val="20"/>
      <w:szCs w:val="20"/>
    </w:rPr>
  </w:style>
  <w:style w:type="paragraph" w:customStyle="1" w:styleId="Default">
    <w:name w:val="Default"/>
    <w:rsid w:val="002F03ED"/>
    <w:pPr>
      <w:autoSpaceDE w:val="0"/>
      <w:autoSpaceDN w:val="0"/>
      <w:adjustRightInd w:val="0"/>
      <w:spacing w:after="0" w:line="240" w:lineRule="auto"/>
    </w:pPr>
    <w:rPr>
      <w:rFonts w:ascii="Symbol" w:eastAsia="Times New Roman" w:hAnsi="Symbol" w:cs="Symbol"/>
      <w:color w:val="000000"/>
      <w:sz w:val="24"/>
      <w:szCs w:val="24"/>
    </w:rPr>
  </w:style>
  <w:style w:type="paragraph" w:customStyle="1" w:styleId="Arial">
    <w:name w:val="Arial"/>
    <w:basedOn w:val="BodyText"/>
    <w:rsid w:val="002F03ED"/>
    <w:pPr>
      <w:spacing w:after="0"/>
      <w:ind w:left="426"/>
      <w:jc w:val="both"/>
    </w:pPr>
    <w:rPr>
      <w:rFonts w:asciiTheme="minorHAnsi" w:hAnsiTheme="minorHAnsi" w:cs="Arial"/>
      <w:sz w:val="24"/>
      <w:szCs w:val="22"/>
      <w:lang w:val="en-US" w:bidi="en-US"/>
    </w:rPr>
  </w:style>
  <w:style w:type="character" w:customStyle="1" w:styleId="A7">
    <w:name w:val="A7"/>
    <w:uiPriority w:val="99"/>
    <w:rsid w:val="002F03ED"/>
    <w:rPr>
      <w:rFonts w:cs="Swis721 Lt BT"/>
      <w:color w:val="000000"/>
      <w:sz w:val="18"/>
      <w:szCs w:val="18"/>
    </w:rPr>
  </w:style>
  <w:style w:type="paragraph" w:customStyle="1" w:styleId="xl32">
    <w:name w:val="xl32"/>
    <w:basedOn w:val="Normal"/>
    <w:rsid w:val="002F03ED"/>
    <w:pPr>
      <w:spacing w:before="100" w:beforeAutospacing="1" w:after="100" w:afterAutospacing="1"/>
      <w:textAlignment w:val="top"/>
    </w:pPr>
    <w:rPr>
      <w:rFonts w:ascii="Symbol" w:hAnsi="Symbol"/>
      <w:b/>
      <w:bCs/>
      <w:sz w:val="24"/>
      <w:szCs w:val="24"/>
    </w:rPr>
  </w:style>
  <w:style w:type="paragraph" w:customStyle="1" w:styleId="SIHeading2">
    <w:name w:val="SI Heading 2"/>
    <w:basedOn w:val="Normal"/>
    <w:next w:val="BodyText"/>
    <w:link w:val="SIHeading2Char"/>
    <w:rsid w:val="002F03ED"/>
    <w:pPr>
      <w:keepNext/>
      <w:keepLines/>
      <w:spacing w:after="240"/>
      <w:jc w:val="center"/>
      <w:outlineLvl w:val="0"/>
    </w:pPr>
    <w:rPr>
      <w:rFonts w:ascii="Arial" w:hAnsi="Arial"/>
      <w:kern w:val="28"/>
      <w:sz w:val="20"/>
    </w:rPr>
  </w:style>
  <w:style w:type="character" w:customStyle="1" w:styleId="SIHeading2Char">
    <w:name w:val="SI Heading 2 Char"/>
    <w:basedOn w:val="DefaultParagraphFont"/>
    <w:link w:val="SIHeading2"/>
    <w:rsid w:val="002F03ED"/>
    <w:rPr>
      <w:rFonts w:ascii="Arial" w:eastAsia="Times New Roman" w:hAnsi="Arial" w:cs="Times New Roman"/>
      <w:kern w:val="28"/>
      <w:sz w:val="20"/>
      <w:szCs w:val="20"/>
    </w:rPr>
  </w:style>
  <w:style w:type="paragraph" w:customStyle="1" w:styleId="SIHeading1">
    <w:name w:val="SI Heading 1"/>
    <w:basedOn w:val="Normal"/>
    <w:next w:val="BodyText"/>
    <w:link w:val="SIHeading1Char"/>
    <w:rsid w:val="002F03ED"/>
    <w:pPr>
      <w:keepNext/>
      <w:keepLines/>
      <w:spacing w:before="240" w:after="0"/>
      <w:jc w:val="center"/>
      <w:outlineLvl w:val="0"/>
    </w:pPr>
    <w:rPr>
      <w:rFonts w:ascii="Arial" w:hAnsi="Arial"/>
      <w:b/>
      <w:kern w:val="28"/>
      <w:sz w:val="20"/>
    </w:rPr>
  </w:style>
  <w:style w:type="character" w:customStyle="1" w:styleId="SIHeading1Char">
    <w:name w:val="SI Heading 1 Char"/>
    <w:basedOn w:val="DefaultParagraphFont"/>
    <w:link w:val="SIHeading1"/>
    <w:rsid w:val="002F03ED"/>
    <w:rPr>
      <w:rFonts w:ascii="Arial" w:eastAsia="Times New Roman" w:hAnsi="Arial" w:cs="Times New Roman"/>
      <w:b/>
      <w:kern w:val="28"/>
      <w:sz w:val="20"/>
      <w:szCs w:val="20"/>
    </w:rPr>
  </w:style>
  <w:style w:type="paragraph" w:customStyle="1" w:styleId="AARheading1">
    <w:name w:val="A AR heading 1"/>
    <w:basedOn w:val="Heading1"/>
    <w:link w:val="AARheading1Char"/>
    <w:qFormat/>
    <w:rsid w:val="009D27FC"/>
  </w:style>
  <w:style w:type="character" w:customStyle="1" w:styleId="AARNormalbodyChar">
    <w:name w:val="A AR Normal body Char"/>
    <w:basedOn w:val="DefaultParagraphFont"/>
    <w:link w:val="AARNormalbody"/>
    <w:rsid w:val="006F0CCF"/>
    <w:rPr>
      <w:rFonts w:ascii="Calibri" w:eastAsia="Times New Roman" w:hAnsi="Calibri" w:cs="Times New Roman"/>
      <w:szCs w:val="20"/>
      <w:lang w:eastAsia="en-AU"/>
    </w:rPr>
  </w:style>
  <w:style w:type="paragraph" w:customStyle="1" w:styleId="BStablefigures">
    <w:name w:val="BS_table figures"/>
    <w:basedOn w:val="Normal"/>
    <w:link w:val="BStablefiguresChar"/>
    <w:autoRedefine/>
    <w:qFormat/>
    <w:rsid w:val="002F03ED"/>
    <w:pPr>
      <w:spacing w:after="0"/>
      <w:ind w:left="227" w:hanging="227"/>
      <w:jc w:val="right"/>
    </w:pPr>
    <w:rPr>
      <w:sz w:val="24"/>
      <w:lang w:eastAsia="en-AU"/>
    </w:rPr>
  </w:style>
  <w:style w:type="character" w:customStyle="1" w:styleId="BStablefiguresChar">
    <w:name w:val="BS_table figures Char"/>
    <w:basedOn w:val="DefaultParagraphFont"/>
    <w:link w:val="BStablefigures"/>
    <w:rsid w:val="002F03ED"/>
    <w:rPr>
      <w:rFonts w:ascii="Calibri" w:eastAsia="Times New Roman" w:hAnsi="Calibri" w:cs="Times New Roman"/>
      <w:sz w:val="24"/>
      <w:szCs w:val="20"/>
      <w:lang w:eastAsia="en-AU"/>
    </w:rPr>
  </w:style>
  <w:style w:type="paragraph" w:customStyle="1" w:styleId="BStablefiguresbold">
    <w:name w:val="BS_table figures bold"/>
    <w:basedOn w:val="BStablefigures"/>
    <w:qFormat/>
    <w:rsid w:val="002F03ED"/>
    <w:rPr>
      <w:b/>
    </w:rPr>
  </w:style>
  <w:style w:type="paragraph" w:customStyle="1" w:styleId="s5">
    <w:name w:val="s5"/>
    <w:basedOn w:val="Normal"/>
    <w:uiPriority w:val="99"/>
    <w:rsid w:val="002F03ED"/>
    <w:pPr>
      <w:spacing w:before="100" w:beforeAutospacing="1" w:after="100" w:afterAutospacing="1"/>
    </w:pPr>
    <w:rPr>
      <w:rFonts w:ascii="Times New Roman" w:eastAsia="Calibri" w:hAnsi="Times New Roman"/>
      <w:sz w:val="24"/>
      <w:szCs w:val="24"/>
      <w:lang w:eastAsia="en-AU"/>
    </w:rPr>
  </w:style>
  <w:style w:type="character" w:customStyle="1" w:styleId="bumpedfont20">
    <w:name w:val="bumpedfont20"/>
    <w:basedOn w:val="DefaultParagraphFont"/>
    <w:rsid w:val="002F03ED"/>
  </w:style>
  <w:style w:type="paragraph" w:customStyle="1" w:styleId="Calibri">
    <w:name w:val="Calibri"/>
    <w:basedOn w:val="Normal"/>
    <w:rsid w:val="002F03ED"/>
    <w:pPr>
      <w:spacing w:after="0"/>
      <w:ind w:left="360" w:hanging="360"/>
    </w:pPr>
    <w:rPr>
      <w:rFonts w:asciiTheme="minorHAnsi" w:hAnsiTheme="minorHAnsi" w:cs="Arial"/>
      <w:sz w:val="24"/>
      <w:szCs w:val="24"/>
      <w:lang w:val="en-US" w:bidi="en-US"/>
    </w:rPr>
  </w:style>
  <w:style w:type="paragraph" w:customStyle="1" w:styleId="TableStyle2">
    <w:name w:val="Table Style 2"/>
    <w:rsid w:val="002F03ED"/>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val="en-US" w:eastAsia="en-AU"/>
    </w:rPr>
  </w:style>
  <w:style w:type="paragraph" w:customStyle="1" w:styleId="default0">
    <w:name w:val="default"/>
    <w:basedOn w:val="Normal"/>
    <w:rsid w:val="002F03ED"/>
    <w:pPr>
      <w:autoSpaceDE w:val="0"/>
      <w:autoSpaceDN w:val="0"/>
      <w:spacing w:after="0"/>
    </w:pPr>
    <w:rPr>
      <w:rFonts w:eastAsia="Calibri"/>
      <w:color w:val="000000"/>
      <w:sz w:val="24"/>
      <w:szCs w:val="24"/>
      <w:lang w:eastAsia="en-AU"/>
    </w:rPr>
  </w:style>
  <w:style w:type="paragraph" w:customStyle="1" w:styleId="m-1451930236848601752gmail-m-3327925817395024838msoplaintext">
    <w:name w:val="m_-1451930236848601752gmail-m-3327925817395024838msoplaintext"/>
    <w:basedOn w:val="Normal"/>
    <w:rsid w:val="002F03ED"/>
    <w:pPr>
      <w:spacing w:before="100" w:beforeAutospacing="1" w:after="100" w:afterAutospacing="1"/>
    </w:pPr>
    <w:rPr>
      <w:rFonts w:ascii="Times New Roman" w:eastAsiaTheme="minorHAnsi" w:hAnsi="Times New Roman"/>
      <w:sz w:val="24"/>
      <w:szCs w:val="24"/>
      <w:lang w:eastAsia="en-AU"/>
    </w:rPr>
  </w:style>
  <w:style w:type="character" w:customStyle="1" w:styleId="truncatemore">
    <w:name w:val="truncate_more"/>
    <w:rsid w:val="002F03ED"/>
  </w:style>
  <w:style w:type="paragraph" w:customStyle="1" w:styleId="AARHeading2heading2">
    <w:name w:val="A AR Heading 2 heading 2"/>
    <w:basedOn w:val="Heading2"/>
    <w:link w:val="AARHeading2heading2Char"/>
    <w:qFormat/>
    <w:rsid w:val="004D2BCC"/>
    <w:pPr>
      <w:spacing w:before="0" w:after="120"/>
    </w:pPr>
  </w:style>
  <w:style w:type="character" w:styleId="FollowedHyperlink">
    <w:name w:val="FollowedHyperlink"/>
    <w:basedOn w:val="DefaultParagraphFont"/>
    <w:uiPriority w:val="99"/>
    <w:semiHidden/>
    <w:unhideWhenUsed/>
    <w:rsid w:val="002F03ED"/>
    <w:rPr>
      <w:color w:val="954F72" w:themeColor="followedHyperlink"/>
      <w:u w:val="single"/>
    </w:rPr>
  </w:style>
  <w:style w:type="character" w:customStyle="1" w:styleId="xapple-style-span">
    <w:name w:val="x_apple-style-span"/>
    <w:basedOn w:val="DefaultParagraphFont"/>
    <w:rsid w:val="002F03ED"/>
  </w:style>
  <w:style w:type="character" w:customStyle="1" w:styleId="s1">
    <w:name w:val="s1"/>
    <w:basedOn w:val="DefaultParagraphFont"/>
    <w:rsid w:val="002F03ED"/>
  </w:style>
  <w:style w:type="paragraph" w:customStyle="1" w:styleId="Normal1">
    <w:name w:val="Normal_1"/>
    <w:qFormat/>
    <w:rsid w:val="002F03ED"/>
    <w:pPr>
      <w:spacing w:before="200" w:after="200" w:line="240" w:lineRule="auto"/>
    </w:pPr>
    <w:rPr>
      <w:rFonts w:ascii="Calibri" w:eastAsia="Times New Roman" w:hAnsi="Calibri" w:cs="Times New Roman"/>
      <w:sz w:val="24"/>
      <w:szCs w:val="20"/>
    </w:rPr>
  </w:style>
  <w:style w:type="paragraph" w:customStyle="1" w:styleId="xmsonormal">
    <w:name w:val="x_msonormal"/>
    <w:basedOn w:val="Normal"/>
    <w:rsid w:val="002F03ED"/>
    <w:pPr>
      <w:spacing w:after="0"/>
    </w:pPr>
    <w:rPr>
      <w:rFonts w:ascii="Times New Roman" w:eastAsiaTheme="minorHAnsi" w:hAnsi="Times New Roman"/>
      <w:sz w:val="24"/>
      <w:szCs w:val="24"/>
      <w:lang w:eastAsia="en-AU"/>
    </w:rPr>
  </w:style>
  <w:style w:type="character" w:customStyle="1" w:styleId="A4">
    <w:name w:val="A4"/>
    <w:uiPriority w:val="99"/>
    <w:rsid w:val="002F03ED"/>
    <w:rPr>
      <w:rFonts w:ascii="Halvorsen Rg" w:hAnsi="Halvorsen Rg" w:cs="Halvorsen Rg"/>
      <w:b/>
      <w:bCs/>
      <w:color w:val="000000"/>
    </w:rPr>
  </w:style>
  <w:style w:type="character" w:customStyle="1" w:styleId="A8">
    <w:name w:val="A8"/>
    <w:uiPriority w:val="99"/>
    <w:rsid w:val="002F03ED"/>
    <w:rPr>
      <w:rFonts w:ascii="Halvorsen Rg" w:hAnsi="Halvorsen Rg" w:cs="Halvorsen Rg"/>
      <w:b/>
      <w:bCs/>
      <w:color w:val="000000"/>
    </w:rPr>
  </w:style>
  <w:style w:type="paragraph" w:styleId="Revision">
    <w:name w:val="Revision"/>
    <w:hidden/>
    <w:uiPriority w:val="99"/>
    <w:semiHidden/>
    <w:rsid w:val="002F03ED"/>
    <w:pPr>
      <w:spacing w:after="0" w:line="240" w:lineRule="auto"/>
    </w:pPr>
    <w:rPr>
      <w:rFonts w:ascii="Calibri" w:eastAsia="Times New Roman" w:hAnsi="Calibri" w:cs="Times New Roman"/>
      <w:szCs w:val="20"/>
    </w:rPr>
  </w:style>
  <w:style w:type="paragraph" w:customStyle="1" w:styleId="gmail-m-8688566732208528217msobodytext">
    <w:name w:val="gmail-m_-8688566732208528217msobodytext"/>
    <w:basedOn w:val="Normal"/>
    <w:rsid w:val="002F03ED"/>
    <w:pPr>
      <w:spacing w:before="100" w:beforeAutospacing="1" w:after="100" w:afterAutospacing="1"/>
    </w:pPr>
    <w:rPr>
      <w:rFonts w:eastAsiaTheme="minorHAnsi" w:cs="Calibri"/>
      <w:szCs w:val="22"/>
      <w:lang w:eastAsia="en-AU"/>
    </w:rPr>
  </w:style>
  <w:style w:type="character" w:customStyle="1" w:styleId="lt-line-clampraw-line">
    <w:name w:val="lt-line-clamp__raw-line"/>
    <w:basedOn w:val="DefaultParagraphFont"/>
    <w:rsid w:val="002F03ED"/>
  </w:style>
  <w:style w:type="character" w:styleId="UnresolvedMention">
    <w:name w:val="Unresolved Mention"/>
    <w:basedOn w:val="DefaultParagraphFont"/>
    <w:uiPriority w:val="99"/>
    <w:semiHidden/>
    <w:unhideWhenUsed/>
    <w:rsid w:val="002F03ED"/>
    <w:rPr>
      <w:color w:val="605E5C"/>
      <w:shd w:val="clear" w:color="auto" w:fill="E1DFDD"/>
    </w:rPr>
  </w:style>
  <w:style w:type="paragraph" w:customStyle="1" w:styleId="Heading4annualreport">
    <w:name w:val="Heading 4 annual report"/>
    <w:basedOn w:val="Normal"/>
    <w:link w:val="Heading4annualreportChar"/>
    <w:qFormat/>
    <w:rsid w:val="00D507B5"/>
    <w:rPr>
      <w:b/>
    </w:rPr>
  </w:style>
  <w:style w:type="character" w:customStyle="1" w:styleId="Heading4Char1">
    <w:name w:val="Heading 4 Char1"/>
    <w:aliases w:val="A AR Heading 4 Char,AR Char"/>
    <w:basedOn w:val="DefaultParagraphFont"/>
    <w:link w:val="Heading4"/>
    <w:uiPriority w:val="99"/>
    <w:rsid w:val="00F31F2E"/>
    <w:rPr>
      <w:rFonts w:ascii="Calibri" w:eastAsia="Times New Roman" w:hAnsi="Calibri" w:cs="Times New Roman"/>
      <w:b/>
      <w:szCs w:val="20"/>
    </w:rPr>
  </w:style>
  <w:style w:type="character" w:customStyle="1" w:styleId="AARheading1Char">
    <w:name w:val="A AR heading 1 Char"/>
    <w:basedOn w:val="Heading1Char"/>
    <w:link w:val="AARheading1"/>
    <w:rsid w:val="009D27FC"/>
    <w:rPr>
      <w:rFonts w:eastAsia="Times New Roman" w:cs="Times New Roman"/>
      <w:b/>
      <w:color w:val="003D4C"/>
      <w:kern w:val="28"/>
      <w:sz w:val="50"/>
      <w:szCs w:val="20"/>
    </w:rPr>
  </w:style>
  <w:style w:type="character" w:customStyle="1" w:styleId="Heading4annualreportChar">
    <w:name w:val="Heading 4 annual report Char"/>
    <w:basedOn w:val="DefaultParagraphFont"/>
    <w:link w:val="Heading4annualreport"/>
    <w:rsid w:val="00D507B5"/>
    <w:rPr>
      <w:rFonts w:ascii="Calibri" w:eastAsia="Times New Roman" w:hAnsi="Calibri" w:cs="Times New Roman"/>
      <w:b/>
      <w:szCs w:val="20"/>
    </w:rPr>
  </w:style>
  <w:style w:type="paragraph" w:customStyle="1" w:styleId="AARHeadingheading3">
    <w:name w:val="A AR Heading heading 3"/>
    <w:basedOn w:val="Heading3"/>
    <w:link w:val="AARHeadingheading3Char"/>
    <w:qFormat/>
    <w:rsid w:val="004D2BCC"/>
    <w:pPr>
      <w:spacing w:before="0"/>
    </w:pPr>
  </w:style>
  <w:style w:type="character" w:customStyle="1" w:styleId="AARHeading2heading2Char">
    <w:name w:val="A AR Heading 2 heading 2 Char"/>
    <w:basedOn w:val="Heading2Char"/>
    <w:link w:val="AARHeading2heading2"/>
    <w:rsid w:val="004D2BCC"/>
    <w:rPr>
      <w:rFonts w:ascii="Arial" w:eastAsia="Times New Roman" w:hAnsi="Arial" w:cs="Times New Roman"/>
      <w:b/>
      <w:caps/>
      <w:snapToGrid w:val="0"/>
      <w:color w:val="CB6015"/>
      <w:sz w:val="30"/>
      <w:szCs w:val="20"/>
    </w:rPr>
  </w:style>
  <w:style w:type="paragraph" w:customStyle="1" w:styleId="AARheading4">
    <w:name w:val="A AR heading 4"/>
    <w:basedOn w:val="Heading4annualreport"/>
    <w:link w:val="AARheading4Char"/>
    <w:qFormat/>
    <w:rsid w:val="006B4C16"/>
  </w:style>
  <w:style w:type="character" w:customStyle="1" w:styleId="AARHeadingheading3Char">
    <w:name w:val="A AR Heading heading 3 Char"/>
    <w:basedOn w:val="Heading3Char"/>
    <w:link w:val="AARHeadingheading3"/>
    <w:rsid w:val="004D2BCC"/>
    <w:rPr>
      <w:rFonts w:ascii="Arial Bold" w:eastAsia="Times New Roman" w:hAnsi="Arial Bold" w:cs="Times New Roman"/>
      <w:b/>
      <w:bCs/>
      <w:caps w:val="0"/>
      <w:sz w:val="24"/>
      <w:szCs w:val="26"/>
    </w:rPr>
  </w:style>
  <w:style w:type="paragraph" w:customStyle="1" w:styleId="FooterAR">
    <w:name w:val="Footer AR"/>
    <w:basedOn w:val="Normal"/>
    <w:next w:val="Normal"/>
    <w:rsid w:val="00DC7909"/>
    <w:pPr>
      <w:pBdr>
        <w:top w:val="single" w:sz="4" w:space="1" w:color="auto"/>
      </w:pBdr>
      <w:tabs>
        <w:tab w:val="center" w:pos="4536"/>
        <w:tab w:val="right" w:pos="9356"/>
      </w:tabs>
      <w:ind w:left="-284" w:right="-329"/>
    </w:pPr>
    <w:rPr>
      <w:i/>
      <w:sz w:val="16"/>
      <w:szCs w:val="16"/>
    </w:rPr>
  </w:style>
  <w:style w:type="character" w:customStyle="1" w:styleId="AARheading4Char">
    <w:name w:val="A AR heading 4 Char"/>
    <w:basedOn w:val="Heading4annualreportChar"/>
    <w:link w:val="AARheading4"/>
    <w:rsid w:val="006B4C16"/>
    <w:rPr>
      <w:rFonts w:ascii="Calibri" w:eastAsia="Times New Roman" w:hAnsi="Calibri" w:cs="Times New Roman"/>
      <w:b/>
      <w:szCs w:val="20"/>
    </w:rPr>
  </w:style>
  <w:style w:type="paragraph" w:customStyle="1" w:styleId="ARBodytext">
    <w:name w:val="AR_Body text"/>
    <w:basedOn w:val="Normal"/>
    <w:link w:val="ARBodytextChar"/>
    <w:qFormat/>
    <w:rsid w:val="00DC7909"/>
    <w:pPr>
      <w:spacing w:after="60"/>
    </w:pPr>
  </w:style>
  <w:style w:type="character" w:customStyle="1" w:styleId="ARBodytextChar">
    <w:name w:val="AR_Body text Char"/>
    <w:basedOn w:val="DefaultParagraphFont"/>
    <w:link w:val="ARBodytext"/>
    <w:rsid w:val="00DC7909"/>
    <w:rPr>
      <w:rFonts w:ascii="Calibri" w:eastAsia="Times New Roman" w:hAnsi="Calibri" w:cs="Times New Roman"/>
      <w:szCs w:val="20"/>
    </w:rPr>
  </w:style>
  <w:style w:type="paragraph" w:customStyle="1" w:styleId="AARtabletextbullet1">
    <w:name w:val="A AR_table text bullet 1"/>
    <w:basedOn w:val="AARbullet1"/>
    <w:link w:val="AARtabletextbullet1Char"/>
    <w:qFormat/>
    <w:rsid w:val="00A87758"/>
    <w:pPr>
      <w:spacing w:after="0"/>
    </w:pPr>
    <w:rPr>
      <w:sz w:val="20"/>
    </w:rPr>
  </w:style>
  <w:style w:type="character" w:customStyle="1" w:styleId="AARtabletextbullet1Char">
    <w:name w:val="A AR_table text bullet 1 Char"/>
    <w:basedOn w:val="DefaultParagraphFont"/>
    <w:link w:val="AARtabletextbullet1"/>
    <w:rsid w:val="00A87758"/>
    <w:rPr>
      <w:rFonts w:ascii="Calibri" w:eastAsia="Times New Roman" w:hAnsi="Calibri" w:cs="Times New Roman"/>
      <w:sz w:val="20"/>
      <w:szCs w:val="20"/>
    </w:rPr>
  </w:style>
  <w:style w:type="paragraph" w:customStyle="1" w:styleId="ARnote">
    <w:name w:val="AR_note"/>
    <w:basedOn w:val="NoteHeading"/>
    <w:link w:val="ARnoteChar"/>
    <w:qFormat/>
    <w:rsid w:val="00DC7909"/>
    <w:pPr>
      <w:keepNext/>
      <w:spacing w:before="120"/>
    </w:pPr>
    <w:rPr>
      <w:b/>
      <w:sz w:val="18"/>
      <w:szCs w:val="16"/>
    </w:rPr>
  </w:style>
  <w:style w:type="character" w:customStyle="1" w:styleId="ARnoteChar">
    <w:name w:val="AR_note Char"/>
    <w:link w:val="ARnote"/>
    <w:rsid w:val="00DC7909"/>
    <w:rPr>
      <w:rFonts w:ascii="Calibri" w:eastAsia="Times New Roman" w:hAnsi="Calibri" w:cs="Times New Roman"/>
      <w:b/>
      <w:sz w:val="18"/>
      <w:szCs w:val="16"/>
    </w:rPr>
  </w:style>
  <w:style w:type="paragraph" w:customStyle="1" w:styleId="ARbullet2">
    <w:name w:val="AR_bullet 2"/>
    <w:basedOn w:val="AARtabletextbullet1"/>
    <w:link w:val="ARbullet2Char"/>
    <w:qFormat/>
    <w:rsid w:val="00DC7909"/>
    <w:pPr>
      <w:numPr>
        <w:numId w:val="20"/>
      </w:numPr>
    </w:pPr>
  </w:style>
  <w:style w:type="character" w:customStyle="1" w:styleId="ARbullet2Char">
    <w:name w:val="AR_bullet 2 Char"/>
    <w:basedOn w:val="AARtabletextbullet1Char"/>
    <w:link w:val="ARbullet2"/>
    <w:rsid w:val="00DC7909"/>
    <w:rPr>
      <w:rFonts w:ascii="Calibri" w:eastAsia="Times New Roman" w:hAnsi="Calibri" w:cs="Times New Roman"/>
      <w:sz w:val="20"/>
      <w:szCs w:val="20"/>
    </w:rPr>
  </w:style>
  <w:style w:type="paragraph" w:customStyle="1" w:styleId="ARTablefigures0">
    <w:name w:val="AR_Table figures"/>
    <w:basedOn w:val="ARTabletext"/>
    <w:link w:val="ARTablefiguresChar"/>
    <w:autoRedefine/>
    <w:qFormat/>
    <w:rsid w:val="00DC7909"/>
    <w:pPr>
      <w:jc w:val="right"/>
    </w:pPr>
    <w:rPr>
      <w:bCs w:val="0"/>
    </w:rPr>
  </w:style>
  <w:style w:type="paragraph" w:customStyle="1" w:styleId="ARTabletext">
    <w:name w:val="AR_Table text"/>
    <w:basedOn w:val="Normal"/>
    <w:link w:val="ARTabletextChar"/>
    <w:autoRedefine/>
    <w:qFormat/>
    <w:rsid w:val="0066017E"/>
    <w:pPr>
      <w:spacing w:after="40"/>
    </w:pPr>
    <w:rPr>
      <w:rFonts w:eastAsia="MS Mincho"/>
      <w:bCs/>
      <w:iCs/>
      <w:sz w:val="20"/>
      <w:lang w:val="en-US" w:eastAsia="ja-JP"/>
    </w:rPr>
  </w:style>
  <w:style w:type="character" w:customStyle="1" w:styleId="ARTabletextChar">
    <w:name w:val="AR_Table text Char"/>
    <w:basedOn w:val="DefaultParagraphFont"/>
    <w:link w:val="ARTabletext"/>
    <w:rsid w:val="0066017E"/>
    <w:rPr>
      <w:rFonts w:ascii="Calibri" w:eastAsia="MS Mincho" w:hAnsi="Calibri" w:cs="Times New Roman"/>
      <w:bCs/>
      <w:iCs/>
      <w:sz w:val="20"/>
      <w:szCs w:val="20"/>
      <w:lang w:val="en-US" w:eastAsia="ja-JP"/>
    </w:rPr>
  </w:style>
  <w:style w:type="character" w:customStyle="1" w:styleId="ARTablefiguresChar">
    <w:name w:val="AR_Table figures Char"/>
    <w:basedOn w:val="DefaultParagraphFont"/>
    <w:link w:val="ARTablefigures0"/>
    <w:rsid w:val="00DC7909"/>
    <w:rPr>
      <w:rFonts w:ascii="Calibri" w:eastAsia="Times New Roman" w:hAnsi="Calibri" w:cs="Times New Roman"/>
      <w:sz w:val="20"/>
      <w:szCs w:val="24"/>
      <w:lang w:eastAsia="en-AU"/>
    </w:rPr>
  </w:style>
  <w:style w:type="paragraph" w:customStyle="1" w:styleId="ARnoteslist">
    <w:name w:val="AR_notes list"/>
    <w:basedOn w:val="Normal"/>
    <w:link w:val="ARnoteslistChar"/>
    <w:qFormat/>
    <w:rsid w:val="00DC7909"/>
    <w:pPr>
      <w:spacing w:after="0"/>
      <w:ind w:left="360" w:hanging="360"/>
    </w:pPr>
    <w:rPr>
      <w:sz w:val="18"/>
      <w:szCs w:val="24"/>
    </w:rPr>
  </w:style>
  <w:style w:type="character" w:customStyle="1" w:styleId="ARnoteslistChar">
    <w:name w:val="AR_notes list Char"/>
    <w:basedOn w:val="DefaultParagraphFont"/>
    <w:link w:val="ARnoteslist"/>
    <w:rsid w:val="00DC7909"/>
    <w:rPr>
      <w:rFonts w:ascii="Calibri" w:eastAsia="Times New Roman" w:hAnsi="Calibri" w:cs="Times New Roman"/>
      <w:sz w:val="18"/>
      <w:szCs w:val="24"/>
    </w:rPr>
  </w:style>
  <w:style w:type="paragraph" w:customStyle="1" w:styleId="ARTableFiguresheading">
    <w:name w:val="AR_Table Figures_heading"/>
    <w:basedOn w:val="Normal"/>
    <w:link w:val="ARTableFiguresheadingChar"/>
    <w:qFormat/>
    <w:rsid w:val="00DC7909"/>
    <w:pPr>
      <w:spacing w:after="0"/>
      <w:jc w:val="right"/>
    </w:pPr>
    <w:rPr>
      <w:b/>
      <w:sz w:val="20"/>
    </w:rPr>
  </w:style>
  <w:style w:type="character" w:customStyle="1" w:styleId="ARTableFiguresheadingChar">
    <w:name w:val="AR_Table Figures_heading Char"/>
    <w:basedOn w:val="DefaultParagraphFont"/>
    <w:link w:val="ARTableFiguresheading"/>
    <w:rsid w:val="00DC7909"/>
    <w:rPr>
      <w:rFonts w:ascii="Calibri" w:eastAsia="Times New Roman" w:hAnsi="Calibri" w:cs="Times New Roman"/>
      <w:b/>
      <w:sz w:val="20"/>
      <w:szCs w:val="20"/>
    </w:rPr>
  </w:style>
  <w:style w:type="paragraph" w:customStyle="1" w:styleId="ARTabletextbold">
    <w:name w:val="AR_Table text bold"/>
    <w:basedOn w:val="ARTabletext"/>
    <w:qFormat/>
    <w:rsid w:val="00DC7909"/>
    <w:rPr>
      <w:b/>
    </w:rPr>
  </w:style>
  <w:style w:type="paragraph" w:customStyle="1" w:styleId="ARTableTextbolditalics">
    <w:name w:val="AR_Table Text bold italics"/>
    <w:basedOn w:val="ARTabletext"/>
    <w:qFormat/>
    <w:rsid w:val="00DC7909"/>
    <w:rPr>
      <w:b/>
      <w:i/>
    </w:rPr>
  </w:style>
  <w:style w:type="paragraph" w:customStyle="1" w:styleId="ARTableCaption">
    <w:name w:val="AR_Table Caption"/>
    <w:basedOn w:val="Caption"/>
    <w:qFormat/>
    <w:rsid w:val="00DC7909"/>
    <w:pPr>
      <w:keepNext/>
      <w:spacing w:before="240"/>
    </w:pPr>
    <w:rPr>
      <w:b/>
      <w:bCs/>
      <w:i w:val="0"/>
      <w:iCs w:val="0"/>
      <w:color w:val="003D4C"/>
      <w:sz w:val="22"/>
    </w:rPr>
  </w:style>
  <w:style w:type="paragraph" w:customStyle="1" w:styleId="ARTableheadingNormal">
    <w:name w:val="AR_Table_heading_Normal"/>
    <w:basedOn w:val="ARTableFiguresheading"/>
    <w:qFormat/>
    <w:rsid w:val="00DC7909"/>
    <w:pPr>
      <w:jc w:val="center"/>
    </w:pPr>
  </w:style>
  <w:style w:type="paragraph" w:customStyle="1" w:styleId="ARbullet3">
    <w:name w:val="AR_bullet 3"/>
    <w:basedOn w:val="ARbullet2"/>
    <w:qFormat/>
    <w:rsid w:val="00DC7909"/>
    <w:pPr>
      <w:numPr>
        <w:numId w:val="19"/>
      </w:numPr>
      <w:tabs>
        <w:tab w:val="num" w:pos="360"/>
      </w:tabs>
    </w:pPr>
  </w:style>
  <w:style w:type="paragraph" w:customStyle="1" w:styleId="TableText">
    <w:name w:val="Table Text"/>
    <w:aliases w:val="AN Table Text"/>
    <w:basedOn w:val="Normal"/>
    <w:next w:val="Normal"/>
    <w:uiPriority w:val="99"/>
    <w:qFormat/>
    <w:rsid w:val="00DC7909"/>
    <w:pPr>
      <w:spacing w:after="0"/>
    </w:pPr>
    <w:rPr>
      <w:rFonts w:asciiTheme="minorHAnsi" w:hAnsiTheme="minorHAnsi"/>
      <w:sz w:val="24"/>
      <w:szCs w:val="18"/>
    </w:rPr>
  </w:style>
  <w:style w:type="paragraph" w:customStyle="1" w:styleId="aNotepar">
    <w:name w:val="aNotepar"/>
    <w:basedOn w:val="Normal"/>
    <w:next w:val="Normal"/>
    <w:rsid w:val="00DC7909"/>
    <w:pPr>
      <w:spacing w:before="140" w:after="0"/>
      <w:ind w:left="2400" w:hanging="800"/>
      <w:jc w:val="both"/>
    </w:pPr>
    <w:rPr>
      <w:rFonts w:ascii="Times New Roman" w:hAnsi="Times New Roman"/>
      <w:sz w:val="20"/>
    </w:rPr>
  </w:style>
  <w:style w:type="character" w:customStyle="1" w:styleId="Calibri12">
    <w:name w:val="Calibri 12"/>
    <w:basedOn w:val="DefaultParagraphFont"/>
    <w:uiPriority w:val="1"/>
    <w:qFormat/>
    <w:rsid w:val="00DC7909"/>
    <w:rPr>
      <w:rFonts w:ascii="Calibri" w:hAnsi="Calibri"/>
      <w:sz w:val="24"/>
    </w:rPr>
  </w:style>
  <w:style w:type="paragraph" w:customStyle="1" w:styleId="BodyText1">
    <w:name w:val="Body Text1"/>
    <w:basedOn w:val="Normal"/>
    <w:link w:val="BodytextChar0"/>
    <w:qFormat/>
    <w:rsid w:val="00EB28E0"/>
    <w:pPr>
      <w:spacing w:line="264" w:lineRule="auto"/>
    </w:pPr>
  </w:style>
  <w:style w:type="character" w:customStyle="1" w:styleId="BodytextChar0">
    <w:name w:val="Body text Char"/>
    <w:basedOn w:val="DefaultParagraphFont"/>
    <w:link w:val="BodyText1"/>
    <w:rsid w:val="00EB28E0"/>
    <w:rPr>
      <w:rFonts w:ascii="Calibri" w:eastAsia="Times New Roman" w:hAnsi="Calibri" w:cs="Times New Roman"/>
      <w:szCs w:val="20"/>
    </w:rPr>
  </w:style>
  <w:style w:type="paragraph" w:customStyle="1" w:styleId="Section">
    <w:name w:val="Section #"/>
    <w:basedOn w:val="Title"/>
    <w:qFormat/>
    <w:rsid w:val="00873954"/>
    <w:pPr>
      <w:keepLines/>
      <w:spacing w:before="120" w:line="276" w:lineRule="auto"/>
      <w:contextualSpacing/>
      <w:jc w:val="center"/>
      <w:outlineLvl w:val="0"/>
    </w:pPr>
    <w:rPr>
      <w:rFonts w:ascii="Arial" w:eastAsiaTheme="majorEastAsia" w:hAnsi="Arial"/>
      <w:bCs/>
      <w:outline/>
      <w:color w:val="FFFFFF" w:themeColor="background1"/>
      <w:kern w:val="28"/>
      <w:sz w:val="600"/>
      <w:szCs w:val="600"/>
      <w:lang w:val="en-AU" w:bidi="ar-SA"/>
      <w14:textOutline w14:w="38100" w14:cap="rnd" w14:cmpd="sng" w14:algn="ctr">
        <w14:solidFill>
          <w14:schemeClr w14:val="bg1"/>
        </w14:solidFill>
        <w14:prstDash w14:val="solid"/>
        <w14:bevel/>
      </w14:textOutline>
      <w14:textFill>
        <w14:noFill/>
      </w14:textFill>
    </w:rPr>
  </w:style>
  <w:style w:type="paragraph" w:customStyle="1" w:styleId="Section0">
    <w:name w:val="Section"/>
    <w:qFormat/>
    <w:rsid w:val="00873954"/>
    <w:rPr>
      <w:rFonts w:ascii="Arial" w:eastAsiaTheme="majorEastAsia" w:hAnsi="Arial" w:cs="Arial"/>
      <w:b/>
      <w:bCs/>
      <w:color w:val="9B4088"/>
      <w:kern w:val="28"/>
      <w:sz w:val="140"/>
      <w:szCs w:val="140"/>
    </w:rPr>
  </w:style>
  <w:style w:type="paragraph" w:customStyle="1" w:styleId="CSTalkingPoints">
    <w:name w:val="CS Talking Points"/>
    <w:basedOn w:val="Normal"/>
    <w:qFormat/>
    <w:rsid w:val="00D079C3"/>
    <w:pPr>
      <w:numPr>
        <w:numId w:val="27"/>
      </w:numPr>
    </w:pPr>
    <w:rPr>
      <w:rFonts w:eastAsia="Calibri"/>
      <w:sz w:val="28"/>
      <w:szCs w:val="22"/>
      <w:lang w:eastAsia="en-AU"/>
    </w:rPr>
  </w:style>
  <w:style w:type="character" w:customStyle="1" w:styleId="spelle">
    <w:name w:val="spelle"/>
    <w:basedOn w:val="DefaultParagraphFont"/>
    <w:rsid w:val="00846D4C"/>
  </w:style>
  <w:style w:type="paragraph" w:customStyle="1" w:styleId="aarnormalbody0">
    <w:name w:val="aarnormalbody"/>
    <w:basedOn w:val="Normal"/>
    <w:rsid w:val="008C303E"/>
    <w:pPr>
      <w:spacing w:before="100" w:beforeAutospacing="1" w:after="100" w:afterAutospacing="1"/>
    </w:pPr>
    <w:rPr>
      <w:rFonts w:ascii="Times New Roman" w:hAnsi="Times New Roman"/>
      <w:sz w:val="24"/>
      <w:szCs w:val="24"/>
      <w:lang w:val="en-GB" w:eastAsia="en-GB"/>
    </w:rPr>
  </w:style>
  <w:style w:type="character" w:customStyle="1" w:styleId="eop">
    <w:name w:val="eop"/>
    <w:basedOn w:val="DefaultParagraphFont"/>
    <w:rsid w:val="0005558C"/>
  </w:style>
  <w:style w:type="paragraph" w:customStyle="1" w:styleId="ARbullet1">
    <w:name w:val="AR_bullet 1"/>
    <w:basedOn w:val="BodyText"/>
    <w:link w:val="ARbullet1Char"/>
    <w:qFormat/>
    <w:rsid w:val="00000129"/>
    <w:pPr>
      <w:spacing w:after="0"/>
      <w:ind w:left="360" w:hanging="360"/>
      <w:jc w:val="both"/>
    </w:pPr>
  </w:style>
  <w:style w:type="character" w:customStyle="1" w:styleId="ARbullet1Char">
    <w:name w:val="AR_bullet 1 Char"/>
    <w:basedOn w:val="DefaultParagraphFont"/>
    <w:link w:val="ARbullet1"/>
    <w:rsid w:val="00000129"/>
    <w:rPr>
      <w:rFonts w:ascii="Calibri" w:eastAsia="Times New Roman" w:hAnsi="Calibri" w:cs="Times New Roman"/>
      <w:szCs w:val="20"/>
    </w:rPr>
  </w:style>
  <w:style w:type="paragraph" w:customStyle="1" w:styleId="xarbullet1">
    <w:name w:val="x_arbullet1"/>
    <w:basedOn w:val="Normal"/>
    <w:rsid w:val="00EB0A9C"/>
    <w:pPr>
      <w:spacing w:after="0"/>
      <w:ind w:left="360" w:hanging="360"/>
      <w:jc w:val="both"/>
    </w:pPr>
    <w:rPr>
      <w:rFonts w:eastAsiaTheme="minorHAnsi" w:cs="Calibri"/>
      <w:szCs w:val="22"/>
      <w:lang w:eastAsia="en-AU"/>
    </w:rPr>
  </w:style>
  <w:style w:type="paragraph" w:customStyle="1" w:styleId="Normalshade">
    <w:name w:val="Normal shade"/>
    <w:basedOn w:val="Normal"/>
    <w:qFormat/>
    <w:rsid w:val="00DB61ED"/>
    <w:pPr>
      <w:shd w:val="clear" w:color="auto" w:fill="D9D9D9"/>
      <w:spacing w:before="100" w:after="100"/>
      <w:ind w:left="794"/>
    </w:pPr>
    <w:rPr>
      <w:rFonts w:cs="Calibri"/>
      <w:sz w:val="24"/>
      <w:szCs w:val="24"/>
    </w:rPr>
  </w:style>
  <w:style w:type="paragraph" w:customStyle="1" w:styleId="ListParagraph1">
    <w:name w:val="List Paragraph1"/>
    <w:basedOn w:val="Normal"/>
    <w:uiPriority w:val="34"/>
    <w:qFormat/>
    <w:rsid w:val="00147C80"/>
    <w:pPr>
      <w:spacing w:before="200" w:after="20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3671">
      <w:bodyDiv w:val="1"/>
      <w:marLeft w:val="0"/>
      <w:marRight w:val="0"/>
      <w:marTop w:val="0"/>
      <w:marBottom w:val="0"/>
      <w:divBdr>
        <w:top w:val="none" w:sz="0" w:space="0" w:color="auto"/>
        <w:left w:val="none" w:sz="0" w:space="0" w:color="auto"/>
        <w:bottom w:val="none" w:sz="0" w:space="0" w:color="auto"/>
        <w:right w:val="none" w:sz="0" w:space="0" w:color="auto"/>
      </w:divBdr>
    </w:div>
    <w:div w:id="106705530">
      <w:bodyDiv w:val="1"/>
      <w:marLeft w:val="0"/>
      <w:marRight w:val="0"/>
      <w:marTop w:val="0"/>
      <w:marBottom w:val="0"/>
      <w:divBdr>
        <w:top w:val="none" w:sz="0" w:space="0" w:color="auto"/>
        <w:left w:val="none" w:sz="0" w:space="0" w:color="auto"/>
        <w:bottom w:val="none" w:sz="0" w:space="0" w:color="auto"/>
        <w:right w:val="none" w:sz="0" w:space="0" w:color="auto"/>
      </w:divBdr>
    </w:div>
    <w:div w:id="190995195">
      <w:bodyDiv w:val="1"/>
      <w:marLeft w:val="0"/>
      <w:marRight w:val="0"/>
      <w:marTop w:val="0"/>
      <w:marBottom w:val="0"/>
      <w:divBdr>
        <w:top w:val="none" w:sz="0" w:space="0" w:color="auto"/>
        <w:left w:val="none" w:sz="0" w:space="0" w:color="auto"/>
        <w:bottom w:val="none" w:sz="0" w:space="0" w:color="auto"/>
        <w:right w:val="none" w:sz="0" w:space="0" w:color="auto"/>
      </w:divBdr>
    </w:div>
    <w:div w:id="230778356">
      <w:bodyDiv w:val="1"/>
      <w:marLeft w:val="0"/>
      <w:marRight w:val="0"/>
      <w:marTop w:val="0"/>
      <w:marBottom w:val="0"/>
      <w:divBdr>
        <w:top w:val="none" w:sz="0" w:space="0" w:color="auto"/>
        <w:left w:val="none" w:sz="0" w:space="0" w:color="auto"/>
        <w:bottom w:val="none" w:sz="0" w:space="0" w:color="auto"/>
        <w:right w:val="none" w:sz="0" w:space="0" w:color="auto"/>
      </w:divBdr>
    </w:div>
    <w:div w:id="306520902">
      <w:bodyDiv w:val="1"/>
      <w:marLeft w:val="0"/>
      <w:marRight w:val="0"/>
      <w:marTop w:val="0"/>
      <w:marBottom w:val="0"/>
      <w:divBdr>
        <w:top w:val="none" w:sz="0" w:space="0" w:color="auto"/>
        <w:left w:val="none" w:sz="0" w:space="0" w:color="auto"/>
        <w:bottom w:val="none" w:sz="0" w:space="0" w:color="auto"/>
        <w:right w:val="none" w:sz="0" w:space="0" w:color="auto"/>
      </w:divBdr>
    </w:div>
    <w:div w:id="419061984">
      <w:bodyDiv w:val="1"/>
      <w:marLeft w:val="0"/>
      <w:marRight w:val="0"/>
      <w:marTop w:val="0"/>
      <w:marBottom w:val="0"/>
      <w:divBdr>
        <w:top w:val="none" w:sz="0" w:space="0" w:color="auto"/>
        <w:left w:val="none" w:sz="0" w:space="0" w:color="auto"/>
        <w:bottom w:val="none" w:sz="0" w:space="0" w:color="auto"/>
        <w:right w:val="none" w:sz="0" w:space="0" w:color="auto"/>
      </w:divBdr>
    </w:div>
    <w:div w:id="454711949">
      <w:bodyDiv w:val="1"/>
      <w:marLeft w:val="0"/>
      <w:marRight w:val="0"/>
      <w:marTop w:val="0"/>
      <w:marBottom w:val="0"/>
      <w:divBdr>
        <w:top w:val="none" w:sz="0" w:space="0" w:color="auto"/>
        <w:left w:val="none" w:sz="0" w:space="0" w:color="auto"/>
        <w:bottom w:val="none" w:sz="0" w:space="0" w:color="auto"/>
        <w:right w:val="none" w:sz="0" w:space="0" w:color="auto"/>
      </w:divBdr>
    </w:div>
    <w:div w:id="456995901">
      <w:bodyDiv w:val="1"/>
      <w:marLeft w:val="0"/>
      <w:marRight w:val="0"/>
      <w:marTop w:val="0"/>
      <w:marBottom w:val="0"/>
      <w:divBdr>
        <w:top w:val="none" w:sz="0" w:space="0" w:color="auto"/>
        <w:left w:val="none" w:sz="0" w:space="0" w:color="auto"/>
        <w:bottom w:val="none" w:sz="0" w:space="0" w:color="auto"/>
        <w:right w:val="none" w:sz="0" w:space="0" w:color="auto"/>
      </w:divBdr>
    </w:div>
    <w:div w:id="460877317">
      <w:bodyDiv w:val="1"/>
      <w:marLeft w:val="0"/>
      <w:marRight w:val="0"/>
      <w:marTop w:val="0"/>
      <w:marBottom w:val="0"/>
      <w:divBdr>
        <w:top w:val="none" w:sz="0" w:space="0" w:color="auto"/>
        <w:left w:val="none" w:sz="0" w:space="0" w:color="auto"/>
        <w:bottom w:val="none" w:sz="0" w:space="0" w:color="auto"/>
        <w:right w:val="none" w:sz="0" w:space="0" w:color="auto"/>
      </w:divBdr>
    </w:div>
    <w:div w:id="465124854">
      <w:bodyDiv w:val="1"/>
      <w:marLeft w:val="0"/>
      <w:marRight w:val="0"/>
      <w:marTop w:val="0"/>
      <w:marBottom w:val="0"/>
      <w:divBdr>
        <w:top w:val="none" w:sz="0" w:space="0" w:color="auto"/>
        <w:left w:val="none" w:sz="0" w:space="0" w:color="auto"/>
        <w:bottom w:val="none" w:sz="0" w:space="0" w:color="auto"/>
        <w:right w:val="none" w:sz="0" w:space="0" w:color="auto"/>
      </w:divBdr>
    </w:div>
    <w:div w:id="469594968">
      <w:bodyDiv w:val="1"/>
      <w:marLeft w:val="0"/>
      <w:marRight w:val="0"/>
      <w:marTop w:val="0"/>
      <w:marBottom w:val="0"/>
      <w:divBdr>
        <w:top w:val="none" w:sz="0" w:space="0" w:color="auto"/>
        <w:left w:val="none" w:sz="0" w:space="0" w:color="auto"/>
        <w:bottom w:val="none" w:sz="0" w:space="0" w:color="auto"/>
        <w:right w:val="none" w:sz="0" w:space="0" w:color="auto"/>
      </w:divBdr>
    </w:div>
    <w:div w:id="510611087">
      <w:bodyDiv w:val="1"/>
      <w:marLeft w:val="0"/>
      <w:marRight w:val="0"/>
      <w:marTop w:val="0"/>
      <w:marBottom w:val="0"/>
      <w:divBdr>
        <w:top w:val="none" w:sz="0" w:space="0" w:color="auto"/>
        <w:left w:val="none" w:sz="0" w:space="0" w:color="auto"/>
        <w:bottom w:val="none" w:sz="0" w:space="0" w:color="auto"/>
        <w:right w:val="none" w:sz="0" w:space="0" w:color="auto"/>
      </w:divBdr>
    </w:div>
    <w:div w:id="511383936">
      <w:bodyDiv w:val="1"/>
      <w:marLeft w:val="0"/>
      <w:marRight w:val="0"/>
      <w:marTop w:val="0"/>
      <w:marBottom w:val="0"/>
      <w:divBdr>
        <w:top w:val="none" w:sz="0" w:space="0" w:color="auto"/>
        <w:left w:val="none" w:sz="0" w:space="0" w:color="auto"/>
        <w:bottom w:val="none" w:sz="0" w:space="0" w:color="auto"/>
        <w:right w:val="none" w:sz="0" w:space="0" w:color="auto"/>
      </w:divBdr>
    </w:div>
    <w:div w:id="575673557">
      <w:bodyDiv w:val="1"/>
      <w:marLeft w:val="0"/>
      <w:marRight w:val="0"/>
      <w:marTop w:val="0"/>
      <w:marBottom w:val="0"/>
      <w:divBdr>
        <w:top w:val="none" w:sz="0" w:space="0" w:color="auto"/>
        <w:left w:val="none" w:sz="0" w:space="0" w:color="auto"/>
        <w:bottom w:val="none" w:sz="0" w:space="0" w:color="auto"/>
        <w:right w:val="none" w:sz="0" w:space="0" w:color="auto"/>
      </w:divBdr>
    </w:div>
    <w:div w:id="584264986">
      <w:bodyDiv w:val="1"/>
      <w:marLeft w:val="0"/>
      <w:marRight w:val="0"/>
      <w:marTop w:val="0"/>
      <w:marBottom w:val="0"/>
      <w:divBdr>
        <w:top w:val="none" w:sz="0" w:space="0" w:color="auto"/>
        <w:left w:val="none" w:sz="0" w:space="0" w:color="auto"/>
        <w:bottom w:val="none" w:sz="0" w:space="0" w:color="auto"/>
        <w:right w:val="none" w:sz="0" w:space="0" w:color="auto"/>
      </w:divBdr>
    </w:div>
    <w:div w:id="613824472">
      <w:bodyDiv w:val="1"/>
      <w:marLeft w:val="0"/>
      <w:marRight w:val="0"/>
      <w:marTop w:val="0"/>
      <w:marBottom w:val="0"/>
      <w:divBdr>
        <w:top w:val="none" w:sz="0" w:space="0" w:color="auto"/>
        <w:left w:val="none" w:sz="0" w:space="0" w:color="auto"/>
        <w:bottom w:val="none" w:sz="0" w:space="0" w:color="auto"/>
        <w:right w:val="none" w:sz="0" w:space="0" w:color="auto"/>
      </w:divBdr>
    </w:div>
    <w:div w:id="624774311">
      <w:bodyDiv w:val="1"/>
      <w:marLeft w:val="0"/>
      <w:marRight w:val="0"/>
      <w:marTop w:val="0"/>
      <w:marBottom w:val="0"/>
      <w:divBdr>
        <w:top w:val="none" w:sz="0" w:space="0" w:color="auto"/>
        <w:left w:val="none" w:sz="0" w:space="0" w:color="auto"/>
        <w:bottom w:val="none" w:sz="0" w:space="0" w:color="auto"/>
        <w:right w:val="none" w:sz="0" w:space="0" w:color="auto"/>
      </w:divBdr>
    </w:div>
    <w:div w:id="627276666">
      <w:bodyDiv w:val="1"/>
      <w:marLeft w:val="0"/>
      <w:marRight w:val="0"/>
      <w:marTop w:val="0"/>
      <w:marBottom w:val="0"/>
      <w:divBdr>
        <w:top w:val="none" w:sz="0" w:space="0" w:color="auto"/>
        <w:left w:val="none" w:sz="0" w:space="0" w:color="auto"/>
        <w:bottom w:val="none" w:sz="0" w:space="0" w:color="auto"/>
        <w:right w:val="none" w:sz="0" w:space="0" w:color="auto"/>
      </w:divBdr>
    </w:div>
    <w:div w:id="629281851">
      <w:bodyDiv w:val="1"/>
      <w:marLeft w:val="0"/>
      <w:marRight w:val="0"/>
      <w:marTop w:val="0"/>
      <w:marBottom w:val="0"/>
      <w:divBdr>
        <w:top w:val="none" w:sz="0" w:space="0" w:color="auto"/>
        <w:left w:val="none" w:sz="0" w:space="0" w:color="auto"/>
        <w:bottom w:val="none" w:sz="0" w:space="0" w:color="auto"/>
        <w:right w:val="none" w:sz="0" w:space="0" w:color="auto"/>
      </w:divBdr>
    </w:div>
    <w:div w:id="639961917">
      <w:bodyDiv w:val="1"/>
      <w:marLeft w:val="0"/>
      <w:marRight w:val="0"/>
      <w:marTop w:val="0"/>
      <w:marBottom w:val="0"/>
      <w:divBdr>
        <w:top w:val="none" w:sz="0" w:space="0" w:color="auto"/>
        <w:left w:val="none" w:sz="0" w:space="0" w:color="auto"/>
        <w:bottom w:val="none" w:sz="0" w:space="0" w:color="auto"/>
        <w:right w:val="none" w:sz="0" w:space="0" w:color="auto"/>
      </w:divBdr>
    </w:div>
    <w:div w:id="657927286">
      <w:bodyDiv w:val="1"/>
      <w:marLeft w:val="0"/>
      <w:marRight w:val="0"/>
      <w:marTop w:val="0"/>
      <w:marBottom w:val="0"/>
      <w:divBdr>
        <w:top w:val="none" w:sz="0" w:space="0" w:color="auto"/>
        <w:left w:val="none" w:sz="0" w:space="0" w:color="auto"/>
        <w:bottom w:val="none" w:sz="0" w:space="0" w:color="auto"/>
        <w:right w:val="none" w:sz="0" w:space="0" w:color="auto"/>
      </w:divBdr>
    </w:div>
    <w:div w:id="668410042">
      <w:bodyDiv w:val="1"/>
      <w:marLeft w:val="0"/>
      <w:marRight w:val="0"/>
      <w:marTop w:val="0"/>
      <w:marBottom w:val="0"/>
      <w:divBdr>
        <w:top w:val="none" w:sz="0" w:space="0" w:color="auto"/>
        <w:left w:val="none" w:sz="0" w:space="0" w:color="auto"/>
        <w:bottom w:val="none" w:sz="0" w:space="0" w:color="auto"/>
        <w:right w:val="none" w:sz="0" w:space="0" w:color="auto"/>
      </w:divBdr>
    </w:div>
    <w:div w:id="675575949">
      <w:bodyDiv w:val="1"/>
      <w:marLeft w:val="0"/>
      <w:marRight w:val="0"/>
      <w:marTop w:val="0"/>
      <w:marBottom w:val="0"/>
      <w:divBdr>
        <w:top w:val="none" w:sz="0" w:space="0" w:color="auto"/>
        <w:left w:val="none" w:sz="0" w:space="0" w:color="auto"/>
        <w:bottom w:val="none" w:sz="0" w:space="0" w:color="auto"/>
        <w:right w:val="none" w:sz="0" w:space="0" w:color="auto"/>
      </w:divBdr>
    </w:div>
    <w:div w:id="677848240">
      <w:bodyDiv w:val="1"/>
      <w:marLeft w:val="0"/>
      <w:marRight w:val="0"/>
      <w:marTop w:val="0"/>
      <w:marBottom w:val="0"/>
      <w:divBdr>
        <w:top w:val="none" w:sz="0" w:space="0" w:color="auto"/>
        <w:left w:val="none" w:sz="0" w:space="0" w:color="auto"/>
        <w:bottom w:val="none" w:sz="0" w:space="0" w:color="auto"/>
        <w:right w:val="none" w:sz="0" w:space="0" w:color="auto"/>
      </w:divBdr>
    </w:div>
    <w:div w:id="768425543">
      <w:bodyDiv w:val="1"/>
      <w:marLeft w:val="0"/>
      <w:marRight w:val="0"/>
      <w:marTop w:val="0"/>
      <w:marBottom w:val="0"/>
      <w:divBdr>
        <w:top w:val="none" w:sz="0" w:space="0" w:color="auto"/>
        <w:left w:val="none" w:sz="0" w:space="0" w:color="auto"/>
        <w:bottom w:val="none" w:sz="0" w:space="0" w:color="auto"/>
        <w:right w:val="none" w:sz="0" w:space="0" w:color="auto"/>
      </w:divBdr>
    </w:div>
    <w:div w:id="845749786">
      <w:bodyDiv w:val="1"/>
      <w:marLeft w:val="0"/>
      <w:marRight w:val="0"/>
      <w:marTop w:val="0"/>
      <w:marBottom w:val="0"/>
      <w:divBdr>
        <w:top w:val="none" w:sz="0" w:space="0" w:color="auto"/>
        <w:left w:val="none" w:sz="0" w:space="0" w:color="auto"/>
        <w:bottom w:val="none" w:sz="0" w:space="0" w:color="auto"/>
        <w:right w:val="none" w:sz="0" w:space="0" w:color="auto"/>
      </w:divBdr>
    </w:div>
    <w:div w:id="901139729">
      <w:bodyDiv w:val="1"/>
      <w:marLeft w:val="0"/>
      <w:marRight w:val="0"/>
      <w:marTop w:val="0"/>
      <w:marBottom w:val="0"/>
      <w:divBdr>
        <w:top w:val="none" w:sz="0" w:space="0" w:color="auto"/>
        <w:left w:val="none" w:sz="0" w:space="0" w:color="auto"/>
        <w:bottom w:val="none" w:sz="0" w:space="0" w:color="auto"/>
        <w:right w:val="none" w:sz="0" w:space="0" w:color="auto"/>
      </w:divBdr>
    </w:div>
    <w:div w:id="954826615">
      <w:bodyDiv w:val="1"/>
      <w:marLeft w:val="0"/>
      <w:marRight w:val="0"/>
      <w:marTop w:val="0"/>
      <w:marBottom w:val="0"/>
      <w:divBdr>
        <w:top w:val="none" w:sz="0" w:space="0" w:color="auto"/>
        <w:left w:val="none" w:sz="0" w:space="0" w:color="auto"/>
        <w:bottom w:val="none" w:sz="0" w:space="0" w:color="auto"/>
        <w:right w:val="none" w:sz="0" w:space="0" w:color="auto"/>
      </w:divBdr>
    </w:div>
    <w:div w:id="964896236">
      <w:bodyDiv w:val="1"/>
      <w:marLeft w:val="0"/>
      <w:marRight w:val="0"/>
      <w:marTop w:val="0"/>
      <w:marBottom w:val="0"/>
      <w:divBdr>
        <w:top w:val="none" w:sz="0" w:space="0" w:color="auto"/>
        <w:left w:val="none" w:sz="0" w:space="0" w:color="auto"/>
        <w:bottom w:val="none" w:sz="0" w:space="0" w:color="auto"/>
        <w:right w:val="none" w:sz="0" w:space="0" w:color="auto"/>
      </w:divBdr>
    </w:div>
    <w:div w:id="1000083908">
      <w:bodyDiv w:val="1"/>
      <w:marLeft w:val="0"/>
      <w:marRight w:val="0"/>
      <w:marTop w:val="0"/>
      <w:marBottom w:val="0"/>
      <w:divBdr>
        <w:top w:val="none" w:sz="0" w:space="0" w:color="auto"/>
        <w:left w:val="none" w:sz="0" w:space="0" w:color="auto"/>
        <w:bottom w:val="none" w:sz="0" w:space="0" w:color="auto"/>
        <w:right w:val="none" w:sz="0" w:space="0" w:color="auto"/>
      </w:divBdr>
    </w:div>
    <w:div w:id="1001393074">
      <w:bodyDiv w:val="1"/>
      <w:marLeft w:val="0"/>
      <w:marRight w:val="0"/>
      <w:marTop w:val="0"/>
      <w:marBottom w:val="0"/>
      <w:divBdr>
        <w:top w:val="none" w:sz="0" w:space="0" w:color="auto"/>
        <w:left w:val="none" w:sz="0" w:space="0" w:color="auto"/>
        <w:bottom w:val="none" w:sz="0" w:space="0" w:color="auto"/>
        <w:right w:val="none" w:sz="0" w:space="0" w:color="auto"/>
      </w:divBdr>
    </w:div>
    <w:div w:id="1049888246">
      <w:bodyDiv w:val="1"/>
      <w:marLeft w:val="0"/>
      <w:marRight w:val="0"/>
      <w:marTop w:val="0"/>
      <w:marBottom w:val="0"/>
      <w:divBdr>
        <w:top w:val="none" w:sz="0" w:space="0" w:color="auto"/>
        <w:left w:val="none" w:sz="0" w:space="0" w:color="auto"/>
        <w:bottom w:val="none" w:sz="0" w:space="0" w:color="auto"/>
        <w:right w:val="none" w:sz="0" w:space="0" w:color="auto"/>
      </w:divBdr>
    </w:div>
    <w:div w:id="1117017935">
      <w:bodyDiv w:val="1"/>
      <w:marLeft w:val="0"/>
      <w:marRight w:val="0"/>
      <w:marTop w:val="0"/>
      <w:marBottom w:val="0"/>
      <w:divBdr>
        <w:top w:val="none" w:sz="0" w:space="0" w:color="auto"/>
        <w:left w:val="none" w:sz="0" w:space="0" w:color="auto"/>
        <w:bottom w:val="none" w:sz="0" w:space="0" w:color="auto"/>
        <w:right w:val="none" w:sz="0" w:space="0" w:color="auto"/>
      </w:divBdr>
    </w:div>
    <w:div w:id="1142191560">
      <w:bodyDiv w:val="1"/>
      <w:marLeft w:val="0"/>
      <w:marRight w:val="0"/>
      <w:marTop w:val="0"/>
      <w:marBottom w:val="0"/>
      <w:divBdr>
        <w:top w:val="none" w:sz="0" w:space="0" w:color="auto"/>
        <w:left w:val="none" w:sz="0" w:space="0" w:color="auto"/>
        <w:bottom w:val="none" w:sz="0" w:space="0" w:color="auto"/>
        <w:right w:val="none" w:sz="0" w:space="0" w:color="auto"/>
      </w:divBdr>
    </w:div>
    <w:div w:id="1150907153">
      <w:bodyDiv w:val="1"/>
      <w:marLeft w:val="0"/>
      <w:marRight w:val="0"/>
      <w:marTop w:val="0"/>
      <w:marBottom w:val="0"/>
      <w:divBdr>
        <w:top w:val="none" w:sz="0" w:space="0" w:color="auto"/>
        <w:left w:val="none" w:sz="0" w:space="0" w:color="auto"/>
        <w:bottom w:val="none" w:sz="0" w:space="0" w:color="auto"/>
        <w:right w:val="none" w:sz="0" w:space="0" w:color="auto"/>
      </w:divBdr>
    </w:div>
    <w:div w:id="1196389490">
      <w:bodyDiv w:val="1"/>
      <w:marLeft w:val="0"/>
      <w:marRight w:val="0"/>
      <w:marTop w:val="0"/>
      <w:marBottom w:val="0"/>
      <w:divBdr>
        <w:top w:val="none" w:sz="0" w:space="0" w:color="auto"/>
        <w:left w:val="none" w:sz="0" w:space="0" w:color="auto"/>
        <w:bottom w:val="none" w:sz="0" w:space="0" w:color="auto"/>
        <w:right w:val="none" w:sz="0" w:space="0" w:color="auto"/>
      </w:divBdr>
    </w:div>
    <w:div w:id="1210416198">
      <w:bodyDiv w:val="1"/>
      <w:marLeft w:val="0"/>
      <w:marRight w:val="0"/>
      <w:marTop w:val="0"/>
      <w:marBottom w:val="0"/>
      <w:divBdr>
        <w:top w:val="none" w:sz="0" w:space="0" w:color="auto"/>
        <w:left w:val="none" w:sz="0" w:space="0" w:color="auto"/>
        <w:bottom w:val="none" w:sz="0" w:space="0" w:color="auto"/>
        <w:right w:val="none" w:sz="0" w:space="0" w:color="auto"/>
      </w:divBdr>
    </w:div>
    <w:div w:id="1235161763">
      <w:bodyDiv w:val="1"/>
      <w:marLeft w:val="0"/>
      <w:marRight w:val="0"/>
      <w:marTop w:val="0"/>
      <w:marBottom w:val="0"/>
      <w:divBdr>
        <w:top w:val="none" w:sz="0" w:space="0" w:color="auto"/>
        <w:left w:val="none" w:sz="0" w:space="0" w:color="auto"/>
        <w:bottom w:val="none" w:sz="0" w:space="0" w:color="auto"/>
        <w:right w:val="none" w:sz="0" w:space="0" w:color="auto"/>
      </w:divBdr>
    </w:div>
    <w:div w:id="1272861369">
      <w:bodyDiv w:val="1"/>
      <w:marLeft w:val="0"/>
      <w:marRight w:val="0"/>
      <w:marTop w:val="0"/>
      <w:marBottom w:val="0"/>
      <w:divBdr>
        <w:top w:val="none" w:sz="0" w:space="0" w:color="auto"/>
        <w:left w:val="none" w:sz="0" w:space="0" w:color="auto"/>
        <w:bottom w:val="none" w:sz="0" w:space="0" w:color="auto"/>
        <w:right w:val="none" w:sz="0" w:space="0" w:color="auto"/>
      </w:divBdr>
    </w:div>
    <w:div w:id="1283657183">
      <w:bodyDiv w:val="1"/>
      <w:marLeft w:val="0"/>
      <w:marRight w:val="0"/>
      <w:marTop w:val="0"/>
      <w:marBottom w:val="0"/>
      <w:divBdr>
        <w:top w:val="none" w:sz="0" w:space="0" w:color="auto"/>
        <w:left w:val="none" w:sz="0" w:space="0" w:color="auto"/>
        <w:bottom w:val="none" w:sz="0" w:space="0" w:color="auto"/>
        <w:right w:val="none" w:sz="0" w:space="0" w:color="auto"/>
      </w:divBdr>
    </w:div>
    <w:div w:id="1311013619">
      <w:bodyDiv w:val="1"/>
      <w:marLeft w:val="0"/>
      <w:marRight w:val="0"/>
      <w:marTop w:val="0"/>
      <w:marBottom w:val="0"/>
      <w:divBdr>
        <w:top w:val="none" w:sz="0" w:space="0" w:color="auto"/>
        <w:left w:val="none" w:sz="0" w:space="0" w:color="auto"/>
        <w:bottom w:val="none" w:sz="0" w:space="0" w:color="auto"/>
        <w:right w:val="none" w:sz="0" w:space="0" w:color="auto"/>
      </w:divBdr>
    </w:div>
    <w:div w:id="1358776283">
      <w:bodyDiv w:val="1"/>
      <w:marLeft w:val="0"/>
      <w:marRight w:val="0"/>
      <w:marTop w:val="0"/>
      <w:marBottom w:val="0"/>
      <w:divBdr>
        <w:top w:val="none" w:sz="0" w:space="0" w:color="auto"/>
        <w:left w:val="none" w:sz="0" w:space="0" w:color="auto"/>
        <w:bottom w:val="none" w:sz="0" w:space="0" w:color="auto"/>
        <w:right w:val="none" w:sz="0" w:space="0" w:color="auto"/>
      </w:divBdr>
    </w:div>
    <w:div w:id="1386762419">
      <w:bodyDiv w:val="1"/>
      <w:marLeft w:val="0"/>
      <w:marRight w:val="0"/>
      <w:marTop w:val="0"/>
      <w:marBottom w:val="0"/>
      <w:divBdr>
        <w:top w:val="none" w:sz="0" w:space="0" w:color="auto"/>
        <w:left w:val="none" w:sz="0" w:space="0" w:color="auto"/>
        <w:bottom w:val="none" w:sz="0" w:space="0" w:color="auto"/>
        <w:right w:val="none" w:sz="0" w:space="0" w:color="auto"/>
      </w:divBdr>
    </w:div>
    <w:div w:id="1469857069">
      <w:bodyDiv w:val="1"/>
      <w:marLeft w:val="0"/>
      <w:marRight w:val="0"/>
      <w:marTop w:val="0"/>
      <w:marBottom w:val="0"/>
      <w:divBdr>
        <w:top w:val="none" w:sz="0" w:space="0" w:color="auto"/>
        <w:left w:val="none" w:sz="0" w:space="0" w:color="auto"/>
        <w:bottom w:val="none" w:sz="0" w:space="0" w:color="auto"/>
        <w:right w:val="none" w:sz="0" w:space="0" w:color="auto"/>
      </w:divBdr>
    </w:div>
    <w:div w:id="1533180909">
      <w:bodyDiv w:val="1"/>
      <w:marLeft w:val="0"/>
      <w:marRight w:val="0"/>
      <w:marTop w:val="0"/>
      <w:marBottom w:val="0"/>
      <w:divBdr>
        <w:top w:val="none" w:sz="0" w:space="0" w:color="auto"/>
        <w:left w:val="none" w:sz="0" w:space="0" w:color="auto"/>
        <w:bottom w:val="none" w:sz="0" w:space="0" w:color="auto"/>
        <w:right w:val="none" w:sz="0" w:space="0" w:color="auto"/>
      </w:divBdr>
    </w:div>
    <w:div w:id="1590237452">
      <w:bodyDiv w:val="1"/>
      <w:marLeft w:val="0"/>
      <w:marRight w:val="0"/>
      <w:marTop w:val="0"/>
      <w:marBottom w:val="0"/>
      <w:divBdr>
        <w:top w:val="none" w:sz="0" w:space="0" w:color="auto"/>
        <w:left w:val="none" w:sz="0" w:space="0" w:color="auto"/>
        <w:bottom w:val="none" w:sz="0" w:space="0" w:color="auto"/>
        <w:right w:val="none" w:sz="0" w:space="0" w:color="auto"/>
      </w:divBdr>
    </w:div>
    <w:div w:id="1594508118">
      <w:bodyDiv w:val="1"/>
      <w:marLeft w:val="0"/>
      <w:marRight w:val="0"/>
      <w:marTop w:val="0"/>
      <w:marBottom w:val="0"/>
      <w:divBdr>
        <w:top w:val="none" w:sz="0" w:space="0" w:color="auto"/>
        <w:left w:val="none" w:sz="0" w:space="0" w:color="auto"/>
        <w:bottom w:val="none" w:sz="0" w:space="0" w:color="auto"/>
        <w:right w:val="none" w:sz="0" w:space="0" w:color="auto"/>
      </w:divBdr>
    </w:div>
    <w:div w:id="1602641830">
      <w:bodyDiv w:val="1"/>
      <w:marLeft w:val="0"/>
      <w:marRight w:val="0"/>
      <w:marTop w:val="0"/>
      <w:marBottom w:val="0"/>
      <w:divBdr>
        <w:top w:val="none" w:sz="0" w:space="0" w:color="auto"/>
        <w:left w:val="none" w:sz="0" w:space="0" w:color="auto"/>
        <w:bottom w:val="none" w:sz="0" w:space="0" w:color="auto"/>
        <w:right w:val="none" w:sz="0" w:space="0" w:color="auto"/>
      </w:divBdr>
    </w:div>
    <w:div w:id="1656371044">
      <w:bodyDiv w:val="1"/>
      <w:marLeft w:val="0"/>
      <w:marRight w:val="0"/>
      <w:marTop w:val="0"/>
      <w:marBottom w:val="0"/>
      <w:divBdr>
        <w:top w:val="none" w:sz="0" w:space="0" w:color="auto"/>
        <w:left w:val="none" w:sz="0" w:space="0" w:color="auto"/>
        <w:bottom w:val="none" w:sz="0" w:space="0" w:color="auto"/>
        <w:right w:val="none" w:sz="0" w:space="0" w:color="auto"/>
      </w:divBdr>
    </w:div>
    <w:div w:id="1689478589">
      <w:bodyDiv w:val="1"/>
      <w:marLeft w:val="0"/>
      <w:marRight w:val="0"/>
      <w:marTop w:val="0"/>
      <w:marBottom w:val="0"/>
      <w:divBdr>
        <w:top w:val="none" w:sz="0" w:space="0" w:color="auto"/>
        <w:left w:val="none" w:sz="0" w:space="0" w:color="auto"/>
        <w:bottom w:val="none" w:sz="0" w:space="0" w:color="auto"/>
        <w:right w:val="none" w:sz="0" w:space="0" w:color="auto"/>
      </w:divBdr>
    </w:div>
    <w:div w:id="1734547024">
      <w:bodyDiv w:val="1"/>
      <w:marLeft w:val="0"/>
      <w:marRight w:val="0"/>
      <w:marTop w:val="0"/>
      <w:marBottom w:val="0"/>
      <w:divBdr>
        <w:top w:val="none" w:sz="0" w:space="0" w:color="auto"/>
        <w:left w:val="none" w:sz="0" w:space="0" w:color="auto"/>
        <w:bottom w:val="none" w:sz="0" w:space="0" w:color="auto"/>
        <w:right w:val="none" w:sz="0" w:space="0" w:color="auto"/>
      </w:divBdr>
    </w:div>
    <w:div w:id="1756632615">
      <w:bodyDiv w:val="1"/>
      <w:marLeft w:val="0"/>
      <w:marRight w:val="0"/>
      <w:marTop w:val="0"/>
      <w:marBottom w:val="0"/>
      <w:divBdr>
        <w:top w:val="none" w:sz="0" w:space="0" w:color="auto"/>
        <w:left w:val="none" w:sz="0" w:space="0" w:color="auto"/>
        <w:bottom w:val="none" w:sz="0" w:space="0" w:color="auto"/>
        <w:right w:val="none" w:sz="0" w:space="0" w:color="auto"/>
      </w:divBdr>
    </w:div>
    <w:div w:id="1829974314">
      <w:bodyDiv w:val="1"/>
      <w:marLeft w:val="0"/>
      <w:marRight w:val="0"/>
      <w:marTop w:val="0"/>
      <w:marBottom w:val="0"/>
      <w:divBdr>
        <w:top w:val="none" w:sz="0" w:space="0" w:color="auto"/>
        <w:left w:val="none" w:sz="0" w:space="0" w:color="auto"/>
        <w:bottom w:val="none" w:sz="0" w:space="0" w:color="auto"/>
        <w:right w:val="none" w:sz="0" w:space="0" w:color="auto"/>
      </w:divBdr>
    </w:div>
    <w:div w:id="1874265451">
      <w:bodyDiv w:val="1"/>
      <w:marLeft w:val="0"/>
      <w:marRight w:val="0"/>
      <w:marTop w:val="0"/>
      <w:marBottom w:val="0"/>
      <w:divBdr>
        <w:top w:val="none" w:sz="0" w:space="0" w:color="auto"/>
        <w:left w:val="none" w:sz="0" w:space="0" w:color="auto"/>
        <w:bottom w:val="none" w:sz="0" w:space="0" w:color="auto"/>
        <w:right w:val="none" w:sz="0" w:space="0" w:color="auto"/>
      </w:divBdr>
      <w:divsChild>
        <w:div w:id="775910750">
          <w:marLeft w:val="0"/>
          <w:marRight w:val="0"/>
          <w:marTop w:val="200"/>
          <w:marBottom w:val="200"/>
          <w:divBdr>
            <w:top w:val="none" w:sz="0" w:space="0" w:color="auto"/>
            <w:left w:val="none" w:sz="0" w:space="0" w:color="auto"/>
            <w:bottom w:val="none" w:sz="0" w:space="0" w:color="auto"/>
            <w:right w:val="none" w:sz="0" w:space="0" w:color="auto"/>
          </w:divBdr>
        </w:div>
      </w:divsChild>
    </w:div>
    <w:div w:id="1940982663">
      <w:bodyDiv w:val="1"/>
      <w:marLeft w:val="0"/>
      <w:marRight w:val="0"/>
      <w:marTop w:val="0"/>
      <w:marBottom w:val="0"/>
      <w:divBdr>
        <w:top w:val="none" w:sz="0" w:space="0" w:color="auto"/>
        <w:left w:val="none" w:sz="0" w:space="0" w:color="auto"/>
        <w:bottom w:val="none" w:sz="0" w:space="0" w:color="auto"/>
        <w:right w:val="none" w:sz="0" w:space="0" w:color="auto"/>
      </w:divBdr>
    </w:div>
    <w:div w:id="1957759194">
      <w:bodyDiv w:val="1"/>
      <w:marLeft w:val="0"/>
      <w:marRight w:val="0"/>
      <w:marTop w:val="0"/>
      <w:marBottom w:val="0"/>
      <w:divBdr>
        <w:top w:val="none" w:sz="0" w:space="0" w:color="auto"/>
        <w:left w:val="none" w:sz="0" w:space="0" w:color="auto"/>
        <w:bottom w:val="none" w:sz="0" w:space="0" w:color="auto"/>
        <w:right w:val="none" w:sz="0" w:space="0" w:color="auto"/>
      </w:divBdr>
    </w:div>
    <w:div w:id="1986473550">
      <w:bodyDiv w:val="1"/>
      <w:marLeft w:val="0"/>
      <w:marRight w:val="0"/>
      <w:marTop w:val="0"/>
      <w:marBottom w:val="0"/>
      <w:divBdr>
        <w:top w:val="none" w:sz="0" w:space="0" w:color="auto"/>
        <w:left w:val="none" w:sz="0" w:space="0" w:color="auto"/>
        <w:bottom w:val="none" w:sz="0" w:space="0" w:color="auto"/>
        <w:right w:val="none" w:sz="0" w:space="0" w:color="auto"/>
      </w:divBdr>
    </w:div>
    <w:div w:id="1988043959">
      <w:bodyDiv w:val="1"/>
      <w:marLeft w:val="0"/>
      <w:marRight w:val="0"/>
      <w:marTop w:val="0"/>
      <w:marBottom w:val="0"/>
      <w:divBdr>
        <w:top w:val="none" w:sz="0" w:space="0" w:color="auto"/>
        <w:left w:val="none" w:sz="0" w:space="0" w:color="auto"/>
        <w:bottom w:val="none" w:sz="0" w:space="0" w:color="auto"/>
        <w:right w:val="none" w:sz="0" w:space="0" w:color="auto"/>
      </w:divBdr>
    </w:div>
    <w:div w:id="2018071930">
      <w:bodyDiv w:val="1"/>
      <w:marLeft w:val="0"/>
      <w:marRight w:val="0"/>
      <w:marTop w:val="0"/>
      <w:marBottom w:val="0"/>
      <w:divBdr>
        <w:top w:val="none" w:sz="0" w:space="0" w:color="auto"/>
        <w:left w:val="none" w:sz="0" w:space="0" w:color="auto"/>
        <w:bottom w:val="none" w:sz="0" w:space="0" w:color="auto"/>
        <w:right w:val="none" w:sz="0" w:space="0" w:color="auto"/>
      </w:divBdr>
    </w:div>
    <w:div w:id="2041272055">
      <w:bodyDiv w:val="1"/>
      <w:marLeft w:val="0"/>
      <w:marRight w:val="0"/>
      <w:marTop w:val="0"/>
      <w:marBottom w:val="0"/>
      <w:divBdr>
        <w:top w:val="none" w:sz="0" w:space="0" w:color="auto"/>
        <w:left w:val="none" w:sz="0" w:space="0" w:color="auto"/>
        <w:bottom w:val="none" w:sz="0" w:space="0" w:color="auto"/>
        <w:right w:val="none" w:sz="0" w:space="0" w:color="auto"/>
      </w:divBdr>
    </w:div>
    <w:div w:id="213964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jpeg"/><Relationship Id="rId21" Type="http://schemas.openxmlformats.org/officeDocument/2006/relationships/image" Target="media/image4.png"/><Relationship Id="rId42" Type="http://schemas.openxmlformats.org/officeDocument/2006/relationships/hyperlink" Target="http://www.culturalfacilities.act.gov.au" TargetMode="External"/><Relationship Id="rId63" Type="http://schemas.openxmlformats.org/officeDocument/2006/relationships/image" Target="media/image25.png"/><Relationship Id="rId84" Type="http://schemas.openxmlformats.org/officeDocument/2006/relationships/image" Target="media/image41.jpg"/><Relationship Id="rId138" Type="http://schemas.openxmlformats.org/officeDocument/2006/relationships/image" Target="media/image89.jpeg"/><Relationship Id="rId159" Type="http://schemas.openxmlformats.org/officeDocument/2006/relationships/image" Target="media/image110.png"/><Relationship Id="rId170" Type="http://schemas.openxmlformats.org/officeDocument/2006/relationships/image" Target="media/image121.png"/><Relationship Id="rId191" Type="http://schemas.openxmlformats.org/officeDocument/2006/relationships/image" Target="media/image142.png"/><Relationship Id="rId205" Type="http://schemas.openxmlformats.org/officeDocument/2006/relationships/header" Target="header1.xml"/><Relationship Id="rId16" Type="http://schemas.openxmlformats.org/officeDocument/2006/relationships/hyperlink" Target="http://www.culturalfacilities.act.gov.au" TargetMode="External"/><Relationship Id="rId107" Type="http://schemas.openxmlformats.org/officeDocument/2006/relationships/image" Target="media/image64.jpeg"/><Relationship Id="rId11" Type="http://schemas.openxmlformats.org/officeDocument/2006/relationships/hyperlink" Target="http://creativecommons.org/licenses/by/4.0" TargetMode="External"/><Relationship Id="rId32" Type="http://schemas.openxmlformats.org/officeDocument/2006/relationships/image" Target="media/image14.jpeg"/><Relationship Id="rId37" Type="http://schemas.openxmlformats.org/officeDocument/2006/relationships/image" Target="media/image18.jpeg"/><Relationship Id="rId53" Type="http://schemas.openxmlformats.org/officeDocument/2006/relationships/hyperlink" Target="http://www.culturalfacilities.act.gov.au" TargetMode="External"/><Relationship Id="rId58" Type="http://schemas.openxmlformats.org/officeDocument/2006/relationships/chart" Target="charts/chart5.xml"/><Relationship Id="rId74" Type="http://schemas.openxmlformats.org/officeDocument/2006/relationships/chart" Target="charts/chart8.xml"/><Relationship Id="rId79" Type="http://schemas.openxmlformats.org/officeDocument/2006/relationships/image" Target="media/image36.png"/><Relationship Id="rId102" Type="http://schemas.openxmlformats.org/officeDocument/2006/relationships/image" Target="media/image59.jpeg"/><Relationship Id="rId123" Type="http://schemas.openxmlformats.org/officeDocument/2006/relationships/hyperlink" Target="http://www.culturalfacilities.act.gov.au" TargetMode="External"/><Relationship Id="rId128" Type="http://schemas.openxmlformats.org/officeDocument/2006/relationships/hyperlink" Target="https://www.tenders.act.gov.au/contract/search" TargetMode="External"/><Relationship Id="rId144" Type="http://schemas.openxmlformats.org/officeDocument/2006/relationships/image" Target="media/image95.png"/><Relationship Id="rId149"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image" Target="media/image52.jpeg"/><Relationship Id="rId160" Type="http://schemas.openxmlformats.org/officeDocument/2006/relationships/image" Target="media/image111.png"/><Relationship Id="rId165" Type="http://schemas.openxmlformats.org/officeDocument/2006/relationships/image" Target="media/image116.png"/><Relationship Id="rId181" Type="http://schemas.openxmlformats.org/officeDocument/2006/relationships/image" Target="media/image132.png"/><Relationship Id="rId186" Type="http://schemas.openxmlformats.org/officeDocument/2006/relationships/image" Target="media/image137.png"/><Relationship Id="rId22" Type="http://schemas.openxmlformats.org/officeDocument/2006/relationships/image" Target="media/image5.jpeg"/><Relationship Id="rId27" Type="http://schemas.openxmlformats.org/officeDocument/2006/relationships/image" Target="media/image9.jpeg"/><Relationship Id="rId43" Type="http://schemas.openxmlformats.org/officeDocument/2006/relationships/hyperlink" Target="http://www.canberratheatrecentre.com.au" TargetMode="External"/><Relationship Id="rId48" Type="http://schemas.openxmlformats.org/officeDocument/2006/relationships/diagramQuickStyle" Target="diagrams/quickStyle1.xml"/><Relationship Id="rId64" Type="http://schemas.openxmlformats.org/officeDocument/2006/relationships/image" Target="media/image26.jpeg"/><Relationship Id="rId69" Type="http://schemas.openxmlformats.org/officeDocument/2006/relationships/image" Target="media/image31.png"/><Relationship Id="rId113" Type="http://schemas.openxmlformats.org/officeDocument/2006/relationships/image" Target="media/image70.jpeg"/><Relationship Id="rId118" Type="http://schemas.openxmlformats.org/officeDocument/2006/relationships/image" Target="media/image75.jpeg"/><Relationship Id="rId134" Type="http://schemas.openxmlformats.org/officeDocument/2006/relationships/image" Target="media/image85.jpeg"/><Relationship Id="rId139" Type="http://schemas.openxmlformats.org/officeDocument/2006/relationships/image" Target="media/image90.png"/><Relationship Id="rId80" Type="http://schemas.openxmlformats.org/officeDocument/2006/relationships/image" Target="media/image37.svg"/><Relationship Id="rId85" Type="http://schemas.openxmlformats.org/officeDocument/2006/relationships/image" Target="media/image42.png"/><Relationship Id="rId150" Type="http://schemas.openxmlformats.org/officeDocument/2006/relationships/image" Target="media/image101.png"/><Relationship Id="rId155" Type="http://schemas.openxmlformats.org/officeDocument/2006/relationships/image" Target="media/image106.png"/><Relationship Id="rId171" Type="http://schemas.openxmlformats.org/officeDocument/2006/relationships/image" Target="media/image122.png"/><Relationship Id="rId176" Type="http://schemas.openxmlformats.org/officeDocument/2006/relationships/image" Target="media/image127.png"/><Relationship Id="rId192" Type="http://schemas.openxmlformats.org/officeDocument/2006/relationships/image" Target="media/image143.png"/><Relationship Id="rId197" Type="http://schemas.openxmlformats.org/officeDocument/2006/relationships/image" Target="media/image148.png"/><Relationship Id="rId206" Type="http://schemas.openxmlformats.org/officeDocument/2006/relationships/footer" Target="footer2.xml"/><Relationship Id="rId201" Type="http://schemas.openxmlformats.org/officeDocument/2006/relationships/image" Target="media/image152.png"/><Relationship Id="rId12" Type="http://schemas.openxmlformats.org/officeDocument/2006/relationships/hyperlink" Target="http://www.culturalfacilities.act.gov.au" TargetMode="External"/><Relationship Id="rId17" Type="http://schemas.openxmlformats.org/officeDocument/2006/relationships/hyperlink" Target="http://www.canberratheatrecentre.com.au" TargetMode="External"/><Relationship Id="rId33" Type="http://schemas.openxmlformats.org/officeDocument/2006/relationships/image" Target="media/image15.jpeg"/><Relationship Id="rId38" Type="http://schemas.openxmlformats.org/officeDocument/2006/relationships/image" Target="media/image19.jpeg"/><Relationship Id="rId59" Type="http://schemas.openxmlformats.org/officeDocument/2006/relationships/chart" Target="charts/chart6.xml"/><Relationship Id="rId103" Type="http://schemas.openxmlformats.org/officeDocument/2006/relationships/image" Target="media/image60.jpeg"/><Relationship Id="rId108" Type="http://schemas.openxmlformats.org/officeDocument/2006/relationships/image" Target="media/image65.jpeg"/><Relationship Id="rId124" Type="http://schemas.openxmlformats.org/officeDocument/2006/relationships/hyperlink" Target="http://www.culturalfacilities.act.gov.au" TargetMode="External"/><Relationship Id="rId129" Type="http://schemas.openxmlformats.org/officeDocument/2006/relationships/image" Target="media/image81.png"/><Relationship Id="rId54" Type="http://schemas.openxmlformats.org/officeDocument/2006/relationships/chart" Target="charts/chart1.xml"/><Relationship Id="rId70" Type="http://schemas.openxmlformats.org/officeDocument/2006/relationships/image" Target="media/image32.png"/><Relationship Id="rId75" Type="http://schemas.openxmlformats.org/officeDocument/2006/relationships/chart" Target="charts/chart9.xml"/><Relationship Id="rId91" Type="http://schemas.openxmlformats.org/officeDocument/2006/relationships/image" Target="media/image48.jpeg"/><Relationship Id="rId96" Type="http://schemas.openxmlformats.org/officeDocument/2006/relationships/image" Target="media/image53.png"/><Relationship Id="rId140" Type="http://schemas.openxmlformats.org/officeDocument/2006/relationships/image" Target="media/image91.jpeg"/><Relationship Id="rId145" Type="http://schemas.openxmlformats.org/officeDocument/2006/relationships/image" Target="media/image96.png"/><Relationship Id="rId161" Type="http://schemas.openxmlformats.org/officeDocument/2006/relationships/image" Target="media/image112.png"/><Relationship Id="rId166" Type="http://schemas.openxmlformats.org/officeDocument/2006/relationships/image" Target="media/image117.png"/><Relationship Id="rId182" Type="http://schemas.openxmlformats.org/officeDocument/2006/relationships/image" Target="media/image133.png"/><Relationship Id="rId187"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image" Target="media/image10.jpeg"/><Relationship Id="rId49" Type="http://schemas.openxmlformats.org/officeDocument/2006/relationships/diagramColors" Target="diagrams/colors1.xml"/><Relationship Id="rId114" Type="http://schemas.openxmlformats.org/officeDocument/2006/relationships/image" Target="media/image71.jpeg"/><Relationship Id="rId119" Type="http://schemas.openxmlformats.org/officeDocument/2006/relationships/image" Target="media/image76.jpeg"/><Relationship Id="rId44" Type="http://schemas.openxmlformats.org/officeDocument/2006/relationships/hyperlink" Target="http://www.cmag.com.au" TargetMode="External"/><Relationship Id="rId60" Type="http://schemas.openxmlformats.org/officeDocument/2006/relationships/chart" Target="charts/chart7.xml"/><Relationship Id="rId65" Type="http://schemas.openxmlformats.org/officeDocument/2006/relationships/image" Target="media/image27.png"/><Relationship Id="rId81" Type="http://schemas.openxmlformats.org/officeDocument/2006/relationships/image" Target="media/image38.png"/><Relationship Id="rId86" Type="http://schemas.openxmlformats.org/officeDocument/2006/relationships/image" Target="media/image43.svg"/><Relationship Id="rId130" Type="http://schemas.openxmlformats.org/officeDocument/2006/relationships/hyperlink" Target="https://australianplays.org/playwright/ASC-4473" TargetMode="External"/><Relationship Id="rId135" Type="http://schemas.openxmlformats.org/officeDocument/2006/relationships/image" Target="media/image86.jpeg"/><Relationship Id="rId151" Type="http://schemas.openxmlformats.org/officeDocument/2006/relationships/image" Target="media/image102.png"/><Relationship Id="rId156" Type="http://schemas.openxmlformats.org/officeDocument/2006/relationships/image" Target="media/image107.png"/><Relationship Id="rId177" Type="http://schemas.openxmlformats.org/officeDocument/2006/relationships/image" Target="media/image128.png"/><Relationship Id="rId198" Type="http://schemas.openxmlformats.org/officeDocument/2006/relationships/image" Target="media/image149.png"/><Relationship Id="rId172" Type="http://schemas.openxmlformats.org/officeDocument/2006/relationships/image" Target="media/image123.png"/><Relationship Id="rId193" Type="http://schemas.openxmlformats.org/officeDocument/2006/relationships/image" Target="media/image144.png"/><Relationship Id="rId202" Type="http://schemas.openxmlformats.org/officeDocument/2006/relationships/image" Target="media/image153.png"/><Relationship Id="rId207" Type="http://schemas.openxmlformats.org/officeDocument/2006/relationships/image" Target="media/image154.jpeg"/><Relationship Id="rId13" Type="http://schemas.openxmlformats.org/officeDocument/2006/relationships/hyperlink" Target="http://www.act.gov.au/open-access" TargetMode="External"/><Relationship Id="rId18" Type="http://schemas.openxmlformats.org/officeDocument/2006/relationships/hyperlink" Target="http://www.cmag.com.au" TargetMode="External"/><Relationship Id="rId39" Type="http://schemas.openxmlformats.org/officeDocument/2006/relationships/image" Target="media/image20.jpeg"/><Relationship Id="rId109" Type="http://schemas.openxmlformats.org/officeDocument/2006/relationships/image" Target="media/image66.jpeg"/><Relationship Id="rId34" Type="http://schemas.openxmlformats.org/officeDocument/2006/relationships/image" Target="media/image16.jpeg"/><Relationship Id="rId50" Type="http://schemas.microsoft.com/office/2007/relationships/diagramDrawing" Target="diagrams/drawing1.xml"/><Relationship Id="rId55" Type="http://schemas.openxmlformats.org/officeDocument/2006/relationships/chart" Target="charts/chart2.xml"/><Relationship Id="rId76" Type="http://schemas.openxmlformats.org/officeDocument/2006/relationships/chart" Target="charts/chart10.xml"/><Relationship Id="rId97" Type="http://schemas.openxmlformats.org/officeDocument/2006/relationships/image" Target="media/image54.svg"/><Relationship Id="rId104" Type="http://schemas.openxmlformats.org/officeDocument/2006/relationships/image" Target="media/image61.jpeg"/><Relationship Id="rId120" Type="http://schemas.openxmlformats.org/officeDocument/2006/relationships/image" Target="media/image77.jpeg"/><Relationship Id="rId125" Type="http://schemas.openxmlformats.org/officeDocument/2006/relationships/hyperlink" Target="mailto:CFCcorporatefinance@act.gov.au" TargetMode="External"/><Relationship Id="rId141" Type="http://schemas.openxmlformats.org/officeDocument/2006/relationships/image" Target="media/image92.PNG"/><Relationship Id="rId146" Type="http://schemas.openxmlformats.org/officeDocument/2006/relationships/image" Target="media/image97.png"/><Relationship Id="rId167" Type="http://schemas.openxmlformats.org/officeDocument/2006/relationships/image" Target="media/image118.png"/><Relationship Id="rId188" Type="http://schemas.openxmlformats.org/officeDocument/2006/relationships/image" Target="media/image139.png"/><Relationship Id="rId7" Type="http://schemas.openxmlformats.org/officeDocument/2006/relationships/endnotes" Target="endnotes.xml"/><Relationship Id="rId71" Type="http://schemas.microsoft.com/office/2007/relationships/hdphoto" Target="media/hdphoto2.wdp"/><Relationship Id="rId92" Type="http://schemas.openxmlformats.org/officeDocument/2006/relationships/image" Target="media/image49.jpeg"/><Relationship Id="rId162" Type="http://schemas.openxmlformats.org/officeDocument/2006/relationships/image" Target="media/image113.png"/><Relationship Id="rId183" Type="http://schemas.openxmlformats.org/officeDocument/2006/relationships/image" Target="media/image134.pn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21.jpeg"/><Relationship Id="rId45" Type="http://schemas.openxmlformats.org/officeDocument/2006/relationships/hyperlink" Target="http://www.historicplaces.com.au" TargetMode="External"/><Relationship Id="rId66" Type="http://schemas.openxmlformats.org/officeDocument/2006/relationships/image" Target="media/image28.svg"/><Relationship Id="rId87" Type="http://schemas.openxmlformats.org/officeDocument/2006/relationships/image" Target="media/image44.jpeg"/><Relationship Id="rId110" Type="http://schemas.openxmlformats.org/officeDocument/2006/relationships/image" Target="media/image67.jpeg"/><Relationship Id="rId115" Type="http://schemas.openxmlformats.org/officeDocument/2006/relationships/image" Target="media/image72.jpeg"/><Relationship Id="rId131" Type="http://schemas.openxmlformats.org/officeDocument/2006/relationships/image" Target="media/image82.jpeg"/><Relationship Id="rId136" Type="http://schemas.openxmlformats.org/officeDocument/2006/relationships/image" Target="media/image87.jpeg"/><Relationship Id="rId157" Type="http://schemas.openxmlformats.org/officeDocument/2006/relationships/image" Target="media/image108.png"/><Relationship Id="rId178" Type="http://schemas.openxmlformats.org/officeDocument/2006/relationships/image" Target="media/image129.png"/><Relationship Id="rId61" Type="http://schemas.openxmlformats.org/officeDocument/2006/relationships/image" Target="media/image23.png"/><Relationship Id="rId82" Type="http://schemas.openxmlformats.org/officeDocument/2006/relationships/image" Target="media/image39.png"/><Relationship Id="rId152" Type="http://schemas.openxmlformats.org/officeDocument/2006/relationships/image" Target="media/image103.png"/><Relationship Id="rId173" Type="http://schemas.openxmlformats.org/officeDocument/2006/relationships/image" Target="media/image124.png"/><Relationship Id="rId194" Type="http://schemas.openxmlformats.org/officeDocument/2006/relationships/image" Target="media/image145.png"/><Relationship Id="rId199" Type="http://schemas.openxmlformats.org/officeDocument/2006/relationships/image" Target="media/image150.png"/><Relationship Id="rId203" Type="http://schemas.openxmlformats.org/officeDocument/2006/relationships/hyperlink" Target="http://www.legislation.act.gov.au" TargetMode="External"/><Relationship Id="rId208" Type="http://schemas.openxmlformats.org/officeDocument/2006/relationships/footer" Target="footer3.xml"/><Relationship Id="rId19" Type="http://schemas.openxmlformats.org/officeDocument/2006/relationships/hyperlink" Target="http://www.historicplaces.com.au" TargetMode="External"/><Relationship Id="rId14" Type="http://schemas.openxmlformats.org/officeDocument/2006/relationships/hyperlink" Target="mailto:cfccorporatefinance@act.gov.au" TargetMode="External"/><Relationship Id="rId30" Type="http://schemas.openxmlformats.org/officeDocument/2006/relationships/image" Target="media/image12.jpeg"/><Relationship Id="rId35" Type="http://schemas.openxmlformats.org/officeDocument/2006/relationships/footer" Target="footer1.xml"/><Relationship Id="rId56" Type="http://schemas.openxmlformats.org/officeDocument/2006/relationships/chart" Target="charts/chart3.xml"/><Relationship Id="rId77" Type="http://schemas.openxmlformats.org/officeDocument/2006/relationships/chart" Target="charts/chart11.xml"/><Relationship Id="rId100" Type="http://schemas.openxmlformats.org/officeDocument/2006/relationships/image" Target="media/image57.png"/><Relationship Id="rId105" Type="http://schemas.openxmlformats.org/officeDocument/2006/relationships/image" Target="media/image62.jpeg"/><Relationship Id="rId126" Type="http://schemas.openxmlformats.org/officeDocument/2006/relationships/hyperlink" Target="http://www.culturalfacilities.act.gov.au/" TargetMode="External"/><Relationship Id="rId147" Type="http://schemas.openxmlformats.org/officeDocument/2006/relationships/image" Target="media/image98.png"/><Relationship Id="rId168" Type="http://schemas.openxmlformats.org/officeDocument/2006/relationships/image" Target="media/image119.png"/><Relationship Id="rId8" Type="http://schemas.openxmlformats.org/officeDocument/2006/relationships/image" Target="media/image1.jpeg"/><Relationship Id="rId51" Type="http://schemas.openxmlformats.org/officeDocument/2006/relationships/hyperlink" Target="http://www.culturalfacilities.act.gov.au" TargetMode="External"/><Relationship Id="rId72" Type="http://schemas.openxmlformats.org/officeDocument/2006/relationships/image" Target="media/image33.jpeg"/><Relationship Id="rId93" Type="http://schemas.openxmlformats.org/officeDocument/2006/relationships/image" Target="media/image50.jpeg"/><Relationship Id="rId98" Type="http://schemas.openxmlformats.org/officeDocument/2006/relationships/image" Target="media/image55.jpeg"/><Relationship Id="rId121" Type="http://schemas.openxmlformats.org/officeDocument/2006/relationships/image" Target="media/image78.jpeg"/><Relationship Id="rId142" Type="http://schemas.openxmlformats.org/officeDocument/2006/relationships/image" Target="media/image93.png"/><Relationship Id="rId163" Type="http://schemas.openxmlformats.org/officeDocument/2006/relationships/image" Target="media/image114.png"/><Relationship Id="rId184" Type="http://schemas.openxmlformats.org/officeDocument/2006/relationships/image" Target="media/image135.png"/><Relationship Id="rId189" Type="http://schemas.openxmlformats.org/officeDocument/2006/relationships/image" Target="media/image140.png"/><Relationship Id="rId3" Type="http://schemas.openxmlformats.org/officeDocument/2006/relationships/styles" Target="styles.xml"/><Relationship Id="rId25" Type="http://schemas.microsoft.com/office/2007/relationships/hdphoto" Target="media/hdphoto1.wdp"/><Relationship Id="rId46" Type="http://schemas.openxmlformats.org/officeDocument/2006/relationships/diagramData" Target="diagrams/data1.xml"/><Relationship Id="rId67" Type="http://schemas.openxmlformats.org/officeDocument/2006/relationships/image" Target="media/image29.jpeg"/><Relationship Id="rId116" Type="http://schemas.openxmlformats.org/officeDocument/2006/relationships/image" Target="media/image73.jpeg"/><Relationship Id="rId137" Type="http://schemas.openxmlformats.org/officeDocument/2006/relationships/image" Target="media/image88.jpeg"/><Relationship Id="rId158" Type="http://schemas.openxmlformats.org/officeDocument/2006/relationships/image" Target="media/image109.png"/><Relationship Id="rId20" Type="http://schemas.openxmlformats.org/officeDocument/2006/relationships/image" Target="media/image3.png"/><Relationship Id="rId41" Type="http://schemas.openxmlformats.org/officeDocument/2006/relationships/image" Target="media/image22.png"/><Relationship Id="rId62" Type="http://schemas.openxmlformats.org/officeDocument/2006/relationships/image" Target="media/image24.svg"/><Relationship Id="rId83" Type="http://schemas.openxmlformats.org/officeDocument/2006/relationships/image" Target="media/image40.svg"/><Relationship Id="rId88" Type="http://schemas.openxmlformats.org/officeDocument/2006/relationships/image" Target="media/image45.jpeg"/><Relationship Id="rId111" Type="http://schemas.openxmlformats.org/officeDocument/2006/relationships/image" Target="media/image68.jpeg"/><Relationship Id="rId132" Type="http://schemas.openxmlformats.org/officeDocument/2006/relationships/image" Target="media/image83.jpeg"/><Relationship Id="rId153" Type="http://schemas.openxmlformats.org/officeDocument/2006/relationships/image" Target="media/image104.png"/><Relationship Id="rId174" Type="http://schemas.openxmlformats.org/officeDocument/2006/relationships/image" Target="media/image125.png"/><Relationship Id="rId179" Type="http://schemas.openxmlformats.org/officeDocument/2006/relationships/image" Target="media/image130.png"/><Relationship Id="rId195" Type="http://schemas.openxmlformats.org/officeDocument/2006/relationships/image" Target="media/image146.png"/><Relationship Id="rId209" Type="http://schemas.openxmlformats.org/officeDocument/2006/relationships/fontTable" Target="fontTable.xml"/><Relationship Id="rId190" Type="http://schemas.openxmlformats.org/officeDocument/2006/relationships/image" Target="media/image141.png"/><Relationship Id="rId204" Type="http://schemas.openxmlformats.org/officeDocument/2006/relationships/hyperlink" Target="http://www.cmd.act.gov.au/open_government/report/annual_reports" TargetMode="External"/><Relationship Id="rId15" Type="http://schemas.openxmlformats.org/officeDocument/2006/relationships/hyperlink" Target="mailto:cfccorporatefinance@act.gov.au" TargetMode="External"/><Relationship Id="rId36" Type="http://schemas.openxmlformats.org/officeDocument/2006/relationships/image" Target="media/image17.jpeg"/><Relationship Id="rId57" Type="http://schemas.openxmlformats.org/officeDocument/2006/relationships/chart" Target="charts/chart4.xml"/><Relationship Id="rId106" Type="http://schemas.openxmlformats.org/officeDocument/2006/relationships/image" Target="media/image63.jpeg"/><Relationship Id="rId127" Type="http://schemas.openxmlformats.org/officeDocument/2006/relationships/image" Target="media/image80.png"/><Relationship Id="rId10" Type="http://schemas.openxmlformats.org/officeDocument/2006/relationships/image" Target="media/image2.png"/><Relationship Id="rId31" Type="http://schemas.openxmlformats.org/officeDocument/2006/relationships/image" Target="media/image13.jpeg"/><Relationship Id="rId52" Type="http://schemas.openxmlformats.org/officeDocument/2006/relationships/hyperlink" Target="http://www.culturalfacilities.act.gov.au" TargetMode="External"/><Relationship Id="rId73" Type="http://schemas.openxmlformats.org/officeDocument/2006/relationships/image" Target="media/image34.png"/><Relationship Id="rId78" Type="http://schemas.openxmlformats.org/officeDocument/2006/relationships/image" Target="media/image35.jpeg"/><Relationship Id="rId94" Type="http://schemas.openxmlformats.org/officeDocument/2006/relationships/image" Target="media/image51.jpeg"/><Relationship Id="rId99" Type="http://schemas.openxmlformats.org/officeDocument/2006/relationships/image" Target="media/image56.png"/><Relationship Id="rId101" Type="http://schemas.openxmlformats.org/officeDocument/2006/relationships/image" Target="media/image58.svg"/><Relationship Id="rId122" Type="http://schemas.openxmlformats.org/officeDocument/2006/relationships/image" Target="media/image79.jpeg"/><Relationship Id="rId143" Type="http://schemas.openxmlformats.org/officeDocument/2006/relationships/image" Target="media/image94.png"/><Relationship Id="rId148" Type="http://schemas.openxmlformats.org/officeDocument/2006/relationships/image" Target="media/image99.png"/><Relationship Id="rId164" Type="http://schemas.openxmlformats.org/officeDocument/2006/relationships/image" Target="media/image115.png"/><Relationship Id="rId169" Type="http://schemas.openxmlformats.org/officeDocument/2006/relationships/image" Target="media/image120.png"/><Relationship Id="rId185"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80" Type="http://schemas.openxmlformats.org/officeDocument/2006/relationships/image" Target="media/image131.png"/><Relationship Id="rId210" Type="http://schemas.openxmlformats.org/officeDocument/2006/relationships/theme" Target="theme/theme1.xml"/><Relationship Id="rId26" Type="http://schemas.openxmlformats.org/officeDocument/2006/relationships/image" Target="media/image8.jpeg"/><Relationship Id="rId47" Type="http://schemas.openxmlformats.org/officeDocument/2006/relationships/diagramLayout" Target="diagrams/layout1.xml"/><Relationship Id="rId68" Type="http://schemas.openxmlformats.org/officeDocument/2006/relationships/image" Target="media/image30.tiff"/><Relationship Id="rId89" Type="http://schemas.openxmlformats.org/officeDocument/2006/relationships/image" Target="media/image46.jpeg"/><Relationship Id="rId112" Type="http://schemas.openxmlformats.org/officeDocument/2006/relationships/image" Target="media/image69.jpeg"/><Relationship Id="rId133" Type="http://schemas.openxmlformats.org/officeDocument/2006/relationships/image" Target="media/image84.jpeg"/><Relationship Id="rId154" Type="http://schemas.openxmlformats.org/officeDocument/2006/relationships/image" Target="media/image105.png"/><Relationship Id="rId175" Type="http://schemas.openxmlformats.org/officeDocument/2006/relationships/image" Target="media/image126.png"/><Relationship Id="rId196" Type="http://schemas.openxmlformats.org/officeDocument/2006/relationships/image" Target="media/image147.png"/><Relationship Id="rId200" Type="http://schemas.openxmlformats.org/officeDocument/2006/relationships/image" Target="media/image151.png"/></Relationships>
</file>

<file path=word/charts/_rels/chart1.xml.rels><?xml version="1.0" encoding="UTF-8" standalone="yes"?>
<Relationships xmlns="http://schemas.openxmlformats.org/package/2006/relationships"><Relationship Id="rId3" Type="http://schemas.openxmlformats.org/officeDocument/2006/relationships/oleObject" Target="file:///\\act.gov.au\authorities\cfc\Executive\ANNUAL%20REPORT\2020-21\B.2%20Graphs\graphs%2020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t.gov.au\authorities\cfc\Executive\ANNUAL%20REPORT\2020-21\WIP\CTC\Pie%20Charts%20for%20Annual%20Report%2020%20-%2021.%20%20xlsx.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act.gov.au\authorities\cfc\Executive\ANNUAL%20REPORT\2020-21\WIP\CTC\Pie%20Charts%20for%20Annual%20Report%2020%20-%2021.%20%20xlsx.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act.gov.au\authorities\cfc\Executive\ANNUAL%20REPORT\2020-21\B.2%20Graphs\graphs%20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gov.au\authorities\cfc\Executive\ANNUAL%20REPORT\2020-21\B.2%20Graphs\graphs%20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t.gov.au\authorities\cfc\Executive\ANNUAL%20REPORT\2020-21\B.2%20Graphs\graphs%20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t.gov.au\authorities\cfc\Executive\ANNUAL%20REPORT\2020-21\B.2%20Graphs\graphs%20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t.gov.au\authorities\cfc\Executive\ANNUAL%20REPORT\2020-21\B.2%20Graphs\graphs%20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ct.gov.au\authorities\cfc\Executive\ANNUAL%20REPORT\2020-21\B.2%20Graphs\graphs%2020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act.gov.au\authorities\cfc\Executive\ANNUAL%20REPORT\2020-21\WIP\CTC\Pie%20Charts%20for%20Annual%20Report%2020%20-%2021.%20%20xlsx.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ct.gov.au\authorities\cfc\Executive\ANNUAL%20REPORT\2020-21\WIP\CTC\Pie%20Charts%20for%20Annual%20Report%2020%20-%2021.%20%20xls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Sheet1!$K$2</c:f>
              <c:strCache>
                <c:ptCount val="1"/>
                <c:pt idx="0">
                  <c:v>target</c:v>
                </c:pt>
              </c:strCache>
            </c:strRef>
          </c:tx>
          <c:spPr>
            <a:solidFill>
              <a:schemeClr val="accent1"/>
            </a:solidFill>
            <a:ln>
              <a:noFill/>
            </a:ln>
            <a:effectLst/>
          </c:spPr>
          <c:invertIfNegative val="0"/>
          <c:cat>
            <c:strRef>
              <c:f>Sheet1!$J$3:$J$6</c:f>
              <c:strCache>
                <c:ptCount val="4"/>
                <c:pt idx="0">
                  <c:v>2017-18</c:v>
                </c:pt>
                <c:pt idx="1">
                  <c:v>2018-19</c:v>
                </c:pt>
                <c:pt idx="2">
                  <c:v>2019-20</c:v>
                </c:pt>
                <c:pt idx="3">
                  <c:v>2020-21</c:v>
                </c:pt>
              </c:strCache>
            </c:strRef>
          </c:cat>
          <c:val>
            <c:numRef>
              <c:f>Sheet1!$K$3:$K$6</c:f>
              <c:numCache>
                <c:formatCode>#,##0</c:formatCode>
                <c:ptCount val="4"/>
                <c:pt idx="0">
                  <c:v>381000</c:v>
                </c:pt>
                <c:pt idx="1">
                  <c:v>412800</c:v>
                </c:pt>
                <c:pt idx="2">
                  <c:v>397800</c:v>
                </c:pt>
                <c:pt idx="3">
                  <c:v>184300</c:v>
                </c:pt>
              </c:numCache>
            </c:numRef>
          </c:val>
          <c:extLst>
            <c:ext xmlns:c16="http://schemas.microsoft.com/office/drawing/2014/chart" uri="{C3380CC4-5D6E-409C-BE32-E72D297353CC}">
              <c16:uniqueId val="{00000000-CE9D-41C7-A9D0-387C9AB95E29}"/>
            </c:ext>
          </c:extLst>
        </c:ser>
        <c:ser>
          <c:idx val="1"/>
          <c:order val="1"/>
          <c:tx>
            <c:strRef>
              <c:f>Sheet1!$L$2</c:f>
              <c:strCache>
                <c:ptCount val="1"/>
                <c:pt idx="0">
                  <c:v>actual</c:v>
                </c:pt>
              </c:strCache>
            </c:strRef>
          </c:tx>
          <c:spPr>
            <a:solidFill>
              <a:schemeClr val="accent2"/>
            </a:solidFill>
            <a:ln>
              <a:noFill/>
            </a:ln>
            <a:effectLst/>
          </c:spPr>
          <c:invertIfNegative val="0"/>
          <c:cat>
            <c:strRef>
              <c:f>Sheet1!$J$3:$J$6</c:f>
              <c:strCache>
                <c:ptCount val="4"/>
                <c:pt idx="0">
                  <c:v>2017-18</c:v>
                </c:pt>
                <c:pt idx="1">
                  <c:v>2018-19</c:v>
                </c:pt>
                <c:pt idx="2">
                  <c:v>2019-20</c:v>
                </c:pt>
                <c:pt idx="3">
                  <c:v>2020-21</c:v>
                </c:pt>
              </c:strCache>
            </c:strRef>
          </c:cat>
          <c:val>
            <c:numRef>
              <c:f>Sheet1!$L$3:$L$6</c:f>
              <c:numCache>
                <c:formatCode>#,##0</c:formatCode>
                <c:ptCount val="4"/>
                <c:pt idx="0">
                  <c:v>405690</c:v>
                </c:pt>
                <c:pt idx="1">
                  <c:v>452641</c:v>
                </c:pt>
                <c:pt idx="2">
                  <c:v>291789</c:v>
                </c:pt>
                <c:pt idx="3">
                  <c:v>225568</c:v>
                </c:pt>
              </c:numCache>
            </c:numRef>
          </c:val>
          <c:extLst>
            <c:ext xmlns:c16="http://schemas.microsoft.com/office/drawing/2014/chart" uri="{C3380CC4-5D6E-409C-BE32-E72D297353CC}">
              <c16:uniqueId val="{00000001-CE9D-41C7-A9D0-387C9AB95E29}"/>
            </c:ext>
          </c:extLst>
        </c:ser>
        <c:dLbls>
          <c:showLegendKey val="0"/>
          <c:showVal val="0"/>
          <c:showCatName val="0"/>
          <c:showSerName val="0"/>
          <c:showPercent val="0"/>
          <c:showBubbleSize val="0"/>
        </c:dLbls>
        <c:gapWidth val="219"/>
        <c:overlap val="-27"/>
        <c:axId val="540639952"/>
        <c:axId val="540643232"/>
      </c:barChart>
      <c:catAx>
        <c:axId val="54063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43232"/>
        <c:crosses val="autoZero"/>
        <c:auto val="1"/>
        <c:lblAlgn val="ctr"/>
        <c:lblOffset val="100"/>
        <c:noMultiLvlLbl val="0"/>
      </c:catAx>
      <c:valAx>
        <c:axId val="54064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3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mn-lt"/>
              </a:rPr>
              <a:t>Contracts by Locality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84531534535381"/>
          <c:y val="0.16714479745975808"/>
          <c:w val="0.67330849726846032"/>
          <c:h val="0.72274723308187871"/>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832D-40CF-9F3A-2A0D699419D3}"/>
              </c:ext>
            </c:extLst>
          </c:dPt>
          <c:dPt>
            <c:idx val="1"/>
            <c:bubble3D val="0"/>
            <c:spPr>
              <a:solidFill>
                <a:schemeClr val="accent2"/>
              </a:solidFill>
              <a:ln w="19050">
                <a:noFill/>
              </a:ln>
              <a:effectLst/>
            </c:spPr>
            <c:extLst>
              <c:ext xmlns:c16="http://schemas.microsoft.com/office/drawing/2014/chart" uri="{C3380CC4-5D6E-409C-BE32-E72D297353CC}">
                <c16:uniqueId val="{00000003-832D-40CF-9F3A-2A0D699419D3}"/>
              </c:ext>
            </c:extLst>
          </c:dPt>
          <c:dPt>
            <c:idx val="2"/>
            <c:bubble3D val="0"/>
            <c:spPr>
              <a:solidFill>
                <a:schemeClr val="accent3"/>
              </a:solidFill>
              <a:ln w="19050">
                <a:noFill/>
              </a:ln>
              <a:effectLst/>
            </c:spPr>
            <c:extLst>
              <c:ext xmlns:c16="http://schemas.microsoft.com/office/drawing/2014/chart" uri="{C3380CC4-5D6E-409C-BE32-E72D297353CC}">
                <c16:uniqueId val="{00000005-832D-40CF-9F3A-2A0D699419D3}"/>
              </c:ext>
            </c:extLst>
          </c:dPt>
          <c:dLbls>
            <c:dLbl>
              <c:idx val="0"/>
              <c:tx>
                <c:rich>
                  <a:bodyPr/>
                  <a:lstStyle/>
                  <a:p>
                    <a:fld id="{7CBA1320-E050-4F2A-AF35-6A0022E36426}" type="CATEGORYNAME">
                      <a:rPr lang="en-US" sz="900">
                        <a:solidFill>
                          <a:sysClr val="windowText" lastClr="000000"/>
                        </a:solidFill>
                        <a:latin typeface="+mn-lt"/>
                      </a:rPr>
                      <a:pPr/>
                      <a:t>[CATEGORY NAME]</a:t>
                    </a:fld>
                    <a:r>
                      <a:rPr lang="en-US" sz="900" baseline="0">
                        <a:solidFill>
                          <a:sysClr val="windowText" lastClr="000000"/>
                        </a:solidFill>
                        <a:latin typeface="+mn-lt"/>
                      </a:rPr>
                      <a:t>
</a:t>
                    </a:r>
                    <a:fld id="{1246F297-B793-4750-8FAC-8337B40B1085}" type="PERCENTAGE">
                      <a:rPr lang="en-US" sz="900" baseline="0">
                        <a:solidFill>
                          <a:sysClr val="windowText" lastClr="000000"/>
                        </a:solidFill>
                        <a:latin typeface="+mn-lt"/>
                      </a:rPr>
                      <a:pPr/>
                      <a:t>[PERCENTAGE]</a:t>
                    </a:fld>
                    <a:endParaRPr lang="en-US" sz="900" baseline="0">
                      <a:solidFill>
                        <a:sysClr val="windowText" lastClr="000000"/>
                      </a:solidFill>
                      <a:latin typeface="+mn-lt"/>
                    </a:endParaRPr>
                  </a:p>
                </c:rich>
              </c:tx>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32D-40CF-9F3A-2A0D699419D3}"/>
                </c:ext>
              </c:extLst>
            </c:dLbl>
            <c:dLbl>
              <c:idx val="1"/>
              <c:tx>
                <c:rich>
                  <a:bodyPr/>
                  <a:lstStyle/>
                  <a:p>
                    <a:fld id="{7C38F1E8-EECA-4364-9951-01439C465568}" type="CATEGORYNAME">
                      <a:rPr lang="en-US" sz="900">
                        <a:solidFill>
                          <a:sysClr val="windowText" lastClr="000000"/>
                        </a:solidFill>
                        <a:latin typeface="+mn-lt"/>
                      </a:rPr>
                      <a:pPr/>
                      <a:t>[CATEGORY NAME]</a:t>
                    </a:fld>
                    <a:r>
                      <a:rPr lang="en-US" sz="900" baseline="0">
                        <a:solidFill>
                          <a:sysClr val="windowText" lastClr="000000"/>
                        </a:solidFill>
                        <a:latin typeface="+mn-lt"/>
                      </a:rPr>
                      <a:t>
</a:t>
                    </a:r>
                    <a:fld id="{1C39B009-B45B-4607-9E53-7D085F50B8E3}" type="PERCENTAGE">
                      <a:rPr lang="en-US" sz="900" baseline="0">
                        <a:solidFill>
                          <a:sysClr val="windowText" lastClr="000000"/>
                        </a:solidFill>
                        <a:latin typeface="+mn-lt"/>
                      </a:rPr>
                      <a:pPr/>
                      <a:t>[PERCENTAGE]</a:t>
                    </a:fld>
                    <a:endParaRPr lang="en-US" sz="900" baseline="0">
                      <a:solidFill>
                        <a:sysClr val="windowText" lastClr="000000"/>
                      </a:solidFill>
                      <a:latin typeface="+mn-lt"/>
                    </a:endParaRPr>
                  </a:p>
                </c:rich>
              </c:tx>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32D-40CF-9F3A-2A0D699419D3}"/>
                </c:ext>
              </c:extLst>
            </c:dLbl>
            <c:dLbl>
              <c:idx val="2"/>
              <c:tx>
                <c:rich>
                  <a:bodyPr/>
                  <a:lstStyle/>
                  <a:p>
                    <a:fld id="{E4A00199-6B4D-4D9D-A58F-E63D29873B39}" type="CATEGORYNAME">
                      <a:rPr lang="en-US" sz="900">
                        <a:solidFill>
                          <a:sysClr val="windowText" lastClr="000000"/>
                        </a:solidFill>
                        <a:latin typeface="+mn-lt"/>
                      </a:rPr>
                      <a:pPr/>
                      <a:t>[CATEGORY NAME]</a:t>
                    </a:fld>
                    <a:r>
                      <a:rPr lang="en-US" sz="900" baseline="0">
                        <a:solidFill>
                          <a:sysClr val="windowText" lastClr="000000"/>
                        </a:solidFill>
                        <a:latin typeface="+mn-lt"/>
                      </a:rPr>
                      <a:t>
</a:t>
                    </a:r>
                    <a:fld id="{CF7E5EB7-2275-429E-B6C7-B934819A9AC3}" type="PERCENTAGE">
                      <a:rPr lang="en-US" sz="900" baseline="0">
                        <a:solidFill>
                          <a:sysClr val="windowText" lastClr="000000"/>
                        </a:solidFill>
                        <a:latin typeface="+mn-lt"/>
                      </a:rPr>
                      <a:pPr/>
                      <a:t>[PERCENTAGE]</a:t>
                    </a:fld>
                    <a:endParaRPr lang="en-US" sz="900" baseline="0">
                      <a:solidFill>
                        <a:sysClr val="windowText" lastClr="000000"/>
                      </a:solidFill>
                      <a:latin typeface="+mn-lt"/>
                    </a:endParaRPr>
                  </a:p>
                </c:rich>
              </c:tx>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32D-40CF-9F3A-2A0D69941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'Contracts by Locality'!$A$3:$A$5</c:f>
              <c:strCache>
                <c:ptCount val="3"/>
                <c:pt idx="0">
                  <c:v>International</c:v>
                </c:pt>
                <c:pt idx="1">
                  <c:v>National</c:v>
                </c:pt>
                <c:pt idx="2">
                  <c:v>Local </c:v>
                </c:pt>
              </c:strCache>
            </c:strRef>
          </c:cat>
          <c:val>
            <c:numRef>
              <c:f>'Contracts by Locality'!$B$3:$B$5</c:f>
              <c:numCache>
                <c:formatCode>General</c:formatCode>
                <c:ptCount val="3"/>
                <c:pt idx="0">
                  <c:v>0</c:v>
                </c:pt>
                <c:pt idx="1">
                  <c:v>69</c:v>
                </c:pt>
                <c:pt idx="2">
                  <c:v>35</c:v>
                </c:pt>
              </c:numCache>
            </c:numRef>
          </c:val>
          <c:extLst>
            <c:ext xmlns:c16="http://schemas.microsoft.com/office/drawing/2014/chart" uri="{C3380CC4-5D6E-409C-BE32-E72D297353CC}">
              <c16:uniqueId val="{00000006-832D-40CF-9F3A-2A0D699419D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mn-lt"/>
              </a:rPr>
              <a:t>Nights Usage by Locality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633074967141233"/>
          <c:y val="0.17967072346058235"/>
          <c:w val="0.63969889296429361"/>
          <c:h val="0.78003994250314834"/>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16CA-4505-BF41-69A499392253}"/>
              </c:ext>
            </c:extLst>
          </c:dPt>
          <c:dPt>
            <c:idx val="1"/>
            <c:bubble3D val="0"/>
            <c:spPr>
              <a:solidFill>
                <a:schemeClr val="accent2"/>
              </a:solidFill>
              <a:ln w="19050">
                <a:noFill/>
              </a:ln>
              <a:effectLst/>
            </c:spPr>
            <c:extLst>
              <c:ext xmlns:c16="http://schemas.microsoft.com/office/drawing/2014/chart" uri="{C3380CC4-5D6E-409C-BE32-E72D297353CC}">
                <c16:uniqueId val="{00000003-16CA-4505-BF41-69A499392253}"/>
              </c:ext>
            </c:extLst>
          </c:dPt>
          <c:dPt>
            <c:idx val="2"/>
            <c:bubble3D val="0"/>
            <c:spPr>
              <a:solidFill>
                <a:schemeClr val="accent3"/>
              </a:solidFill>
              <a:ln w="19050">
                <a:noFill/>
              </a:ln>
              <a:effectLst/>
            </c:spPr>
            <c:extLst>
              <c:ext xmlns:c16="http://schemas.microsoft.com/office/drawing/2014/chart" uri="{C3380CC4-5D6E-409C-BE32-E72D297353CC}">
                <c16:uniqueId val="{00000005-16CA-4505-BF41-69A499392253}"/>
              </c:ext>
            </c:extLst>
          </c:dPt>
          <c:dLbls>
            <c:dLbl>
              <c:idx val="0"/>
              <c:tx>
                <c:rich>
                  <a:bodyPr/>
                  <a:lstStyle/>
                  <a:p>
                    <a:fld id="{6D5E3556-CF9A-41D5-8282-9E26AB449AA2}" type="CATEGORYNAME">
                      <a:rPr lang="en-US" sz="900">
                        <a:latin typeface="+mn-lt"/>
                      </a:rPr>
                      <a:pPr/>
                      <a:t>[CATEGORY NAME]</a:t>
                    </a:fld>
                    <a:r>
                      <a:rPr lang="en-US" baseline="0">
                        <a:latin typeface="+mn-lt"/>
                      </a:rPr>
                      <a:t>
</a:t>
                    </a:r>
                    <a:fld id="{BAE097F3-96C6-48A5-95A9-866D09CE5F24}" type="PERCENTAGE">
                      <a:rPr lang="en-US" baseline="0">
                        <a:solidFill>
                          <a:sysClr val="windowText" lastClr="000000"/>
                        </a:solidFill>
                        <a:latin typeface="+mn-lt"/>
                      </a:rPr>
                      <a:pPr/>
                      <a:t>[PERCENTAGE]</a:t>
                    </a:fld>
                    <a:endParaRPr lang="en-US" baseline="0">
                      <a:latin typeface="+mn-lt"/>
                    </a:endParaRPr>
                  </a:p>
                </c:rich>
              </c:tx>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6CA-4505-BF41-69A499392253}"/>
                </c:ext>
              </c:extLst>
            </c:dLbl>
            <c:dLbl>
              <c:idx val="1"/>
              <c:tx>
                <c:rich>
                  <a:bodyPr/>
                  <a:lstStyle/>
                  <a:p>
                    <a:fld id="{CCE8053A-062C-435F-B969-98CD97C3BB0C}" type="CATEGORYNAME">
                      <a:rPr lang="en-US" sz="900">
                        <a:solidFill>
                          <a:sysClr val="windowText" lastClr="000000"/>
                        </a:solidFill>
                        <a:latin typeface="+mn-lt"/>
                      </a:rPr>
                      <a:pPr/>
                      <a:t>[CATEGORY NAME]</a:t>
                    </a:fld>
                    <a:r>
                      <a:rPr lang="en-US">
                        <a:solidFill>
                          <a:sysClr val="windowText" lastClr="000000"/>
                        </a:solidFill>
                        <a:latin typeface="+mn-lt"/>
                      </a:rPr>
                      <a:t>
</a:t>
                    </a:r>
                    <a:fld id="{EDDDA302-ABCB-43F6-ADB6-9BDDFF449B5A}" type="PERCENTAGE">
                      <a:rPr lang="en-US">
                        <a:solidFill>
                          <a:sysClr val="windowText" lastClr="000000"/>
                        </a:solidFill>
                        <a:latin typeface="+mn-lt"/>
                      </a:rPr>
                      <a:pPr/>
                      <a:t>[PERCENTAGE]</a:t>
                    </a:fld>
                    <a:endParaRPr lang="en-US">
                      <a:solidFill>
                        <a:sysClr val="windowText" lastClr="000000"/>
                      </a:solidFill>
                      <a:latin typeface="+mn-lt"/>
                    </a:endParaRPr>
                  </a:p>
                </c:rich>
              </c:tx>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6CA-4505-BF41-69A499392253}"/>
                </c:ext>
              </c:extLst>
            </c:dLbl>
            <c:dLbl>
              <c:idx val="2"/>
              <c:tx>
                <c:rich>
                  <a:bodyPr/>
                  <a:lstStyle/>
                  <a:p>
                    <a:fld id="{2D9A85C5-FB69-413C-9ACA-2615CA49E191}" type="CATEGORYNAME">
                      <a:rPr lang="en-US">
                        <a:solidFill>
                          <a:sysClr val="windowText" lastClr="000000"/>
                        </a:solidFill>
                        <a:latin typeface="+mn-lt"/>
                      </a:rPr>
                      <a:pPr/>
                      <a:t>[CATEGORY NAME]</a:t>
                    </a:fld>
                    <a:r>
                      <a:rPr lang="en-US">
                        <a:solidFill>
                          <a:sysClr val="windowText" lastClr="000000"/>
                        </a:solidFill>
                        <a:latin typeface="+mn-lt"/>
                      </a:rPr>
                      <a:t>
</a:t>
                    </a:r>
                    <a:fld id="{D9402D03-6921-4E49-8532-166B81971850}" type="PERCENTAGE">
                      <a:rPr lang="en-US">
                        <a:solidFill>
                          <a:sysClr val="windowText" lastClr="000000"/>
                        </a:solidFill>
                        <a:latin typeface="+mn-lt"/>
                      </a:rPr>
                      <a:pPr/>
                      <a:t>[PERCENTAGE]</a:t>
                    </a:fld>
                    <a:endParaRPr lang="en-US">
                      <a:solidFill>
                        <a:sysClr val="windowText" lastClr="000000"/>
                      </a:solidFill>
                      <a:latin typeface="+mn-lt"/>
                    </a:endParaRPr>
                  </a:p>
                </c:rich>
              </c:tx>
              <c:dLblPos val="outEnd"/>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6CA-4505-BF41-69A4993922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'Nights Usage by Locality'!$A$3:$A$5</c:f>
              <c:strCache>
                <c:ptCount val="3"/>
                <c:pt idx="0">
                  <c:v>International</c:v>
                </c:pt>
                <c:pt idx="1">
                  <c:v>National</c:v>
                </c:pt>
                <c:pt idx="2">
                  <c:v>Local </c:v>
                </c:pt>
              </c:strCache>
            </c:strRef>
          </c:cat>
          <c:val>
            <c:numRef>
              <c:f>'Nights Usage by Locality'!$B$3:$B$5</c:f>
              <c:numCache>
                <c:formatCode>General</c:formatCode>
                <c:ptCount val="3"/>
                <c:pt idx="0">
                  <c:v>0</c:v>
                </c:pt>
                <c:pt idx="1">
                  <c:v>210</c:v>
                </c:pt>
                <c:pt idx="2">
                  <c:v>214</c:v>
                </c:pt>
              </c:numCache>
            </c:numRef>
          </c:val>
          <c:extLst>
            <c:ext xmlns:c16="http://schemas.microsoft.com/office/drawing/2014/chart" uri="{C3380CC4-5D6E-409C-BE32-E72D297353CC}">
              <c16:uniqueId val="{00000006-16CA-4505-BF41-69A49939225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Sheet1!$W$2</c:f>
              <c:strCache>
                <c:ptCount val="1"/>
                <c:pt idx="0">
                  <c:v>target</c:v>
                </c:pt>
              </c:strCache>
            </c:strRef>
          </c:tx>
          <c:spPr>
            <a:solidFill>
              <a:schemeClr val="accent1"/>
            </a:solidFill>
            <a:ln>
              <a:noFill/>
            </a:ln>
            <a:effectLst/>
          </c:spPr>
          <c:invertIfNegative val="0"/>
          <c:cat>
            <c:strRef>
              <c:f>Sheet1!$V$3:$V$6</c:f>
              <c:strCache>
                <c:ptCount val="4"/>
                <c:pt idx="0">
                  <c:v>2017-18</c:v>
                </c:pt>
                <c:pt idx="1">
                  <c:v>2018-19</c:v>
                </c:pt>
                <c:pt idx="2">
                  <c:v>2019-20</c:v>
                </c:pt>
                <c:pt idx="3">
                  <c:v>2020-21</c:v>
                </c:pt>
              </c:strCache>
            </c:strRef>
          </c:cat>
          <c:val>
            <c:numRef>
              <c:f>Sheet1!$W$3:$W$6</c:f>
              <c:numCache>
                <c:formatCode>#,##0</c:formatCode>
                <c:ptCount val="4"/>
                <c:pt idx="0">
                  <c:v>20</c:v>
                </c:pt>
                <c:pt idx="1">
                  <c:v>21</c:v>
                </c:pt>
                <c:pt idx="2">
                  <c:v>22</c:v>
                </c:pt>
                <c:pt idx="3">
                  <c:v>27</c:v>
                </c:pt>
              </c:numCache>
            </c:numRef>
          </c:val>
          <c:extLst>
            <c:ext xmlns:c16="http://schemas.microsoft.com/office/drawing/2014/chart" uri="{C3380CC4-5D6E-409C-BE32-E72D297353CC}">
              <c16:uniqueId val="{00000000-1E62-4A47-BB25-35708B85180E}"/>
            </c:ext>
          </c:extLst>
        </c:ser>
        <c:ser>
          <c:idx val="1"/>
          <c:order val="1"/>
          <c:tx>
            <c:strRef>
              <c:f>Sheet1!$X$2</c:f>
              <c:strCache>
                <c:ptCount val="1"/>
                <c:pt idx="0">
                  <c:v>actual</c:v>
                </c:pt>
              </c:strCache>
            </c:strRef>
          </c:tx>
          <c:spPr>
            <a:solidFill>
              <a:schemeClr val="accent2"/>
            </a:solidFill>
            <a:ln>
              <a:noFill/>
            </a:ln>
            <a:effectLst/>
          </c:spPr>
          <c:invertIfNegative val="0"/>
          <c:cat>
            <c:strRef>
              <c:f>Sheet1!$V$3:$V$6</c:f>
              <c:strCache>
                <c:ptCount val="4"/>
                <c:pt idx="0">
                  <c:v>2017-18</c:v>
                </c:pt>
                <c:pt idx="1">
                  <c:v>2018-19</c:v>
                </c:pt>
                <c:pt idx="2">
                  <c:v>2019-20</c:v>
                </c:pt>
                <c:pt idx="3">
                  <c:v>2020-21</c:v>
                </c:pt>
              </c:strCache>
            </c:strRef>
          </c:cat>
          <c:val>
            <c:numRef>
              <c:f>Sheet1!$X$3:$X$6</c:f>
              <c:numCache>
                <c:formatCode>#,##0</c:formatCode>
                <c:ptCount val="4"/>
                <c:pt idx="0">
                  <c:v>19</c:v>
                </c:pt>
                <c:pt idx="1">
                  <c:v>21</c:v>
                </c:pt>
                <c:pt idx="2">
                  <c:v>26</c:v>
                </c:pt>
                <c:pt idx="3">
                  <c:v>21</c:v>
                </c:pt>
              </c:numCache>
            </c:numRef>
          </c:val>
          <c:extLst>
            <c:ext xmlns:c16="http://schemas.microsoft.com/office/drawing/2014/chart" uri="{C3380CC4-5D6E-409C-BE32-E72D297353CC}">
              <c16:uniqueId val="{00000001-1E62-4A47-BB25-35708B85180E}"/>
            </c:ext>
          </c:extLst>
        </c:ser>
        <c:dLbls>
          <c:showLegendKey val="0"/>
          <c:showVal val="0"/>
          <c:showCatName val="0"/>
          <c:showSerName val="0"/>
          <c:showPercent val="0"/>
          <c:showBubbleSize val="0"/>
        </c:dLbls>
        <c:gapWidth val="219"/>
        <c:overlap val="-27"/>
        <c:axId val="540635688"/>
        <c:axId val="540639296"/>
      </c:barChart>
      <c:catAx>
        <c:axId val="54063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39296"/>
        <c:crosses val="autoZero"/>
        <c:auto val="1"/>
        <c:lblAlgn val="ctr"/>
        <c:lblOffset val="100"/>
        <c:noMultiLvlLbl val="0"/>
      </c:catAx>
      <c:valAx>
        <c:axId val="54063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35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Sheet1!$S$2</c:f>
              <c:strCache>
                <c:ptCount val="1"/>
                <c:pt idx="0">
                  <c:v>target</c:v>
                </c:pt>
              </c:strCache>
            </c:strRef>
          </c:tx>
          <c:spPr>
            <a:solidFill>
              <a:schemeClr val="accent1"/>
            </a:solidFill>
            <a:ln>
              <a:noFill/>
            </a:ln>
            <a:effectLst/>
          </c:spPr>
          <c:invertIfNegative val="0"/>
          <c:cat>
            <c:strRef>
              <c:f>Sheet1!$R$3:$R$6</c:f>
              <c:strCache>
                <c:ptCount val="4"/>
                <c:pt idx="0">
                  <c:v>2017-18</c:v>
                </c:pt>
                <c:pt idx="1">
                  <c:v>2018-19</c:v>
                </c:pt>
                <c:pt idx="2">
                  <c:v>2019-20</c:v>
                </c:pt>
                <c:pt idx="3">
                  <c:v>2020-21</c:v>
                </c:pt>
              </c:strCache>
            </c:strRef>
          </c:cat>
          <c:val>
            <c:numRef>
              <c:f>Sheet1!$S$3:$S$6</c:f>
              <c:numCache>
                <c:formatCode>#,##0</c:formatCode>
                <c:ptCount val="4"/>
                <c:pt idx="0">
                  <c:v>520</c:v>
                </c:pt>
                <c:pt idx="1">
                  <c:v>491</c:v>
                </c:pt>
                <c:pt idx="2">
                  <c:v>435</c:v>
                </c:pt>
                <c:pt idx="3">
                  <c:v>194</c:v>
                </c:pt>
              </c:numCache>
            </c:numRef>
          </c:val>
          <c:extLst>
            <c:ext xmlns:c16="http://schemas.microsoft.com/office/drawing/2014/chart" uri="{C3380CC4-5D6E-409C-BE32-E72D297353CC}">
              <c16:uniqueId val="{00000000-C9AB-444E-A0EB-CDB1602BF6FD}"/>
            </c:ext>
          </c:extLst>
        </c:ser>
        <c:ser>
          <c:idx val="1"/>
          <c:order val="1"/>
          <c:tx>
            <c:strRef>
              <c:f>Sheet1!$T$2</c:f>
              <c:strCache>
                <c:ptCount val="1"/>
                <c:pt idx="0">
                  <c:v>actual</c:v>
                </c:pt>
              </c:strCache>
            </c:strRef>
          </c:tx>
          <c:spPr>
            <a:solidFill>
              <a:schemeClr val="accent2"/>
            </a:solidFill>
            <a:ln>
              <a:noFill/>
            </a:ln>
            <a:effectLst/>
          </c:spPr>
          <c:invertIfNegative val="0"/>
          <c:cat>
            <c:strRef>
              <c:f>Sheet1!$R$3:$R$6</c:f>
              <c:strCache>
                <c:ptCount val="4"/>
                <c:pt idx="0">
                  <c:v>2017-18</c:v>
                </c:pt>
                <c:pt idx="1">
                  <c:v>2018-19</c:v>
                </c:pt>
                <c:pt idx="2">
                  <c:v>2019-20</c:v>
                </c:pt>
                <c:pt idx="3">
                  <c:v>2020-21</c:v>
                </c:pt>
              </c:strCache>
            </c:strRef>
          </c:cat>
          <c:val>
            <c:numRef>
              <c:f>Sheet1!$T$3:$T$6</c:f>
              <c:numCache>
                <c:formatCode>#,##0</c:formatCode>
                <c:ptCount val="4"/>
                <c:pt idx="0">
                  <c:v>596</c:v>
                </c:pt>
                <c:pt idx="1">
                  <c:v>564</c:v>
                </c:pt>
                <c:pt idx="2">
                  <c:v>267</c:v>
                </c:pt>
                <c:pt idx="3">
                  <c:v>322</c:v>
                </c:pt>
              </c:numCache>
            </c:numRef>
          </c:val>
          <c:extLst>
            <c:ext xmlns:c16="http://schemas.microsoft.com/office/drawing/2014/chart" uri="{C3380CC4-5D6E-409C-BE32-E72D297353CC}">
              <c16:uniqueId val="{00000001-C9AB-444E-A0EB-CDB1602BF6FD}"/>
            </c:ext>
          </c:extLst>
        </c:ser>
        <c:dLbls>
          <c:showLegendKey val="0"/>
          <c:showVal val="0"/>
          <c:showCatName val="0"/>
          <c:showSerName val="0"/>
          <c:showPercent val="0"/>
          <c:showBubbleSize val="0"/>
        </c:dLbls>
        <c:gapWidth val="219"/>
        <c:overlap val="-27"/>
        <c:axId val="540680952"/>
        <c:axId val="540673408"/>
      </c:barChart>
      <c:catAx>
        <c:axId val="54068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73408"/>
        <c:crosses val="autoZero"/>
        <c:auto val="1"/>
        <c:lblAlgn val="ctr"/>
        <c:lblOffset val="100"/>
        <c:noMultiLvlLbl val="0"/>
      </c:catAx>
      <c:valAx>
        <c:axId val="54067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8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Sheet1!$G$2</c:f>
              <c:strCache>
                <c:ptCount val="1"/>
                <c:pt idx="0">
                  <c:v>target</c:v>
                </c:pt>
              </c:strCache>
            </c:strRef>
          </c:tx>
          <c:spPr>
            <a:solidFill>
              <a:schemeClr val="accent1"/>
            </a:solidFill>
            <a:ln>
              <a:noFill/>
            </a:ln>
            <a:effectLst/>
          </c:spPr>
          <c:invertIfNegative val="0"/>
          <c:cat>
            <c:strRef>
              <c:f>Sheet1!$F$3:$F$6</c:f>
              <c:strCache>
                <c:ptCount val="4"/>
                <c:pt idx="0">
                  <c:v>2017-18</c:v>
                </c:pt>
                <c:pt idx="1">
                  <c:v>2018-19</c:v>
                </c:pt>
                <c:pt idx="2">
                  <c:v>2019-20</c:v>
                </c:pt>
                <c:pt idx="3">
                  <c:v>2020-21</c:v>
                </c:pt>
              </c:strCache>
            </c:strRef>
          </c:cat>
          <c:val>
            <c:numRef>
              <c:f>Sheet1!$G$3:$G$6</c:f>
              <c:numCache>
                <c:formatCode>#,##0</c:formatCode>
                <c:ptCount val="4"/>
                <c:pt idx="0">
                  <c:v>607</c:v>
                </c:pt>
                <c:pt idx="1">
                  <c:v>620</c:v>
                </c:pt>
                <c:pt idx="2">
                  <c:v>625</c:v>
                </c:pt>
                <c:pt idx="3">
                  <c:v>378</c:v>
                </c:pt>
              </c:numCache>
            </c:numRef>
          </c:val>
          <c:extLst>
            <c:ext xmlns:c16="http://schemas.microsoft.com/office/drawing/2014/chart" uri="{C3380CC4-5D6E-409C-BE32-E72D297353CC}">
              <c16:uniqueId val="{00000000-F499-4509-A225-D74D97FFD22C}"/>
            </c:ext>
          </c:extLst>
        </c:ser>
        <c:ser>
          <c:idx val="1"/>
          <c:order val="1"/>
          <c:tx>
            <c:strRef>
              <c:f>Sheet1!$H$2</c:f>
              <c:strCache>
                <c:ptCount val="1"/>
                <c:pt idx="0">
                  <c:v>actual</c:v>
                </c:pt>
              </c:strCache>
            </c:strRef>
          </c:tx>
          <c:spPr>
            <a:solidFill>
              <a:schemeClr val="accent2"/>
            </a:solidFill>
            <a:ln>
              <a:noFill/>
            </a:ln>
            <a:effectLst/>
          </c:spPr>
          <c:invertIfNegative val="0"/>
          <c:cat>
            <c:strRef>
              <c:f>Sheet1!$F$3:$F$6</c:f>
              <c:strCache>
                <c:ptCount val="4"/>
                <c:pt idx="0">
                  <c:v>2017-18</c:v>
                </c:pt>
                <c:pt idx="1">
                  <c:v>2018-19</c:v>
                </c:pt>
                <c:pt idx="2">
                  <c:v>2019-20</c:v>
                </c:pt>
                <c:pt idx="3">
                  <c:v>2020-21</c:v>
                </c:pt>
              </c:strCache>
            </c:strRef>
          </c:cat>
          <c:val>
            <c:numRef>
              <c:f>Sheet1!$H$3:$H$6</c:f>
              <c:numCache>
                <c:formatCode>#,##0</c:formatCode>
                <c:ptCount val="4"/>
                <c:pt idx="0">
                  <c:v>691</c:v>
                </c:pt>
                <c:pt idx="1">
                  <c:v>627</c:v>
                </c:pt>
                <c:pt idx="2">
                  <c:v>476</c:v>
                </c:pt>
                <c:pt idx="3">
                  <c:v>424</c:v>
                </c:pt>
              </c:numCache>
            </c:numRef>
          </c:val>
          <c:extLst>
            <c:ext xmlns:c16="http://schemas.microsoft.com/office/drawing/2014/chart" uri="{C3380CC4-5D6E-409C-BE32-E72D297353CC}">
              <c16:uniqueId val="{00000001-F499-4509-A225-D74D97FFD22C}"/>
            </c:ext>
          </c:extLst>
        </c:ser>
        <c:dLbls>
          <c:showLegendKey val="0"/>
          <c:showVal val="0"/>
          <c:showCatName val="0"/>
          <c:showSerName val="0"/>
          <c:showPercent val="0"/>
          <c:showBubbleSize val="0"/>
        </c:dLbls>
        <c:gapWidth val="219"/>
        <c:overlap val="-27"/>
        <c:axId val="540688168"/>
        <c:axId val="540682920"/>
      </c:barChart>
      <c:catAx>
        <c:axId val="54068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82920"/>
        <c:crosses val="autoZero"/>
        <c:auto val="1"/>
        <c:lblAlgn val="ctr"/>
        <c:lblOffset val="100"/>
        <c:noMultiLvlLbl val="0"/>
      </c:catAx>
      <c:valAx>
        <c:axId val="540682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88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Sheet1!$AE$2</c:f>
              <c:strCache>
                <c:ptCount val="1"/>
                <c:pt idx="0">
                  <c:v>target %</c:v>
                </c:pt>
              </c:strCache>
            </c:strRef>
          </c:tx>
          <c:spPr>
            <a:solidFill>
              <a:schemeClr val="accent1"/>
            </a:solidFill>
            <a:ln>
              <a:noFill/>
            </a:ln>
            <a:effectLst/>
          </c:spPr>
          <c:invertIfNegative val="0"/>
          <c:cat>
            <c:strRef>
              <c:f>Sheet1!$AD$3:$AD$6</c:f>
              <c:strCache>
                <c:ptCount val="4"/>
                <c:pt idx="0">
                  <c:v>2017-18</c:v>
                </c:pt>
                <c:pt idx="1">
                  <c:v>2018-19</c:v>
                </c:pt>
                <c:pt idx="2">
                  <c:v>2019-20</c:v>
                </c:pt>
                <c:pt idx="3">
                  <c:v>2020-21</c:v>
                </c:pt>
              </c:strCache>
            </c:strRef>
          </c:cat>
          <c:val>
            <c:numRef>
              <c:f>Sheet1!$AE$3:$AE$6</c:f>
              <c:numCache>
                <c:formatCode>#,##0</c:formatCode>
                <c:ptCount val="4"/>
                <c:pt idx="0">
                  <c:v>90</c:v>
                </c:pt>
                <c:pt idx="1">
                  <c:v>90</c:v>
                </c:pt>
                <c:pt idx="2">
                  <c:v>90</c:v>
                </c:pt>
                <c:pt idx="3">
                  <c:v>90</c:v>
                </c:pt>
              </c:numCache>
            </c:numRef>
          </c:val>
          <c:extLst>
            <c:ext xmlns:c16="http://schemas.microsoft.com/office/drawing/2014/chart" uri="{C3380CC4-5D6E-409C-BE32-E72D297353CC}">
              <c16:uniqueId val="{00000000-04E4-470B-B824-B2FB6E1B5C09}"/>
            </c:ext>
          </c:extLst>
        </c:ser>
        <c:ser>
          <c:idx val="1"/>
          <c:order val="1"/>
          <c:tx>
            <c:strRef>
              <c:f>Sheet1!$AF$2</c:f>
              <c:strCache>
                <c:ptCount val="1"/>
                <c:pt idx="0">
                  <c:v>actual %</c:v>
                </c:pt>
              </c:strCache>
            </c:strRef>
          </c:tx>
          <c:spPr>
            <a:solidFill>
              <a:schemeClr val="accent2"/>
            </a:solidFill>
            <a:ln>
              <a:noFill/>
            </a:ln>
            <a:effectLst/>
          </c:spPr>
          <c:invertIfNegative val="0"/>
          <c:cat>
            <c:strRef>
              <c:f>Sheet1!$AD$3:$AD$6</c:f>
              <c:strCache>
                <c:ptCount val="4"/>
                <c:pt idx="0">
                  <c:v>2017-18</c:v>
                </c:pt>
                <c:pt idx="1">
                  <c:v>2018-19</c:v>
                </c:pt>
                <c:pt idx="2">
                  <c:v>2019-20</c:v>
                </c:pt>
                <c:pt idx="3">
                  <c:v>2020-21</c:v>
                </c:pt>
              </c:strCache>
            </c:strRef>
          </c:cat>
          <c:val>
            <c:numRef>
              <c:f>Sheet1!$AF$3:$AF$6</c:f>
              <c:numCache>
                <c:formatCode>#,##0</c:formatCode>
                <c:ptCount val="4"/>
                <c:pt idx="0">
                  <c:v>95</c:v>
                </c:pt>
                <c:pt idx="1">
                  <c:v>96</c:v>
                </c:pt>
                <c:pt idx="2">
                  <c:v>97</c:v>
                </c:pt>
                <c:pt idx="3">
                  <c:v>99</c:v>
                </c:pt>
              </c:numCache>
            </c:numRef>
          </c:val>
          <c:extLst>
            <c:ext xmlns:c16="http://schemas.microsoft.com/office/drawing/2014/chart" uri="{C3380CC4-5D6E-409C-BE32-E72D297353CC}">
              <c16:uniqueId val="{00000001-04E4-470B-B824-B2FB6E1B5C09}"/>
            </c:ext>
          </c:extLst>
        </c:ser>
        <c:dLbls>
          <c:showLegendKey val="0"/>
          <c:showVal val="0"/>
          <c:showCatName val="0"/>
          <c:showSerName val="0"/>
          <c:showPercent val="0"/>
          <c:showBubbleSize val="0"/>
        </c:dLbls>
        <c:gapWidth val="219"/>
        <c:overlap val="-27"/>
        <c:axId val="540640280"/>
        <c:axId val="540640608"/>
      </c:barChart>
      <c:catAx>
        <c:axId val="54064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40608"/>
        <c:crosses val="autoZero"/>
        <c:auto val="1"/>
        <c:lblAlgn val="ctr"/>
        <c:lblOffset val="100"/>
        <c:noMultiLvlLbl val="0"/>
      </c:catAx>
      <c:valAx>
        <c:axId val="54064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4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Sheet1!$AA$2</c:f>
              <c:strCache>
                <c:ptCount val="1"/>
                <c:pt idx="0">
                  <c:v>target $</c:v>
                </c:pt>
              </c:strCache>
            </c:strRef>
          </c:tx>
          <c:spPr>
            <a:solidFill>
              <a:schemeClr val="accent1"/>
            </a:solidFill>
            <a:ln>
              <a:noFill/>
            </a:ln>
            <a:effectLst/>
          </c:spPr>
          <c:invertIfNegative val="0"/>
          <c:cat>
            <c:strRef>
              <c:f>Sheet1!$Z$3:$Z$6</c:f>
              <c:strCache>
                <c:ptCount val="4"/>
                <c:pt idx="0">
                  <c:v>2017-18</c:v>
                </c:pt>
                <c:pt idx="1">
                  <c:v>2018-19</c:v>
                </c:pt>
                <c:pt idx="2">
                  <c:v>2019-20</c:v>
                </c:pt>
                <c:pt idx="3">
                  <c:v>2020-21</c:v>
                </c:pt>
              </c:strCache>
            </c:strRef>
          </c:cat>
          <c:val>
            <c:numRef>
              <c:f>Sheet1!$AA$3:$AA$6</c:f>
              <c:numCache>
                <c:formatCode>#,##0.00</c:formatCode>
                <c:ptCount val="4"/>
                <c:pt idx="0">
                  <c:v>22.87</c:v>
                </c:pt>
                <c:pt idx="1">
                  <c:v>21.9</c:v>
                </c:pt>
                <c:pt idx="2">
                  <c:v>23.03</c:v>
                </c:pt>
                <c:pt idx="3">
                  <c:v>70.150000000000006</c:v>
                </c:pt>
              </c:numCache>
            </c:numRef>
          </c:val>
          <c:extLst>
            <c:ext xmlns:c16="http://schemas.microsoft.com/office/drawing/2014/chart" uri="{C3380CC4-5D6E-409C-BE32-E72D297353CC}">
              <c16:uniqueId val="{00000000-E3D8-4273-8692-D591C299866C}"/>
            </c:ext>
          </c:extLst>
        </c:ser>
        <c:ser>
          <c:idx val="1"/>
          <c:order val="1"/>
          <c:tx>
            <c:strRef>
              <c:f>Sheet1!$AB$2</c:f>
              <c:strCache>
                <c:ptCount val="1"/>
                <c:pt idx="0">
                  <c:v>actual $</c:v>
                </c:pt>
              </c:strCache>
            </c:strRef>
          </c:tx>
          <c:spPr>
            <a:solidFill>
              <a:schemeClr val="accent2"/>
            </a:solidFill>
            <a:ln>
              <a:noFill/>
            </a:ln>
            <a:effectLst/>
          </c:spPr>
          <c:invertIfNegative val="0"/>
          <c:cat>
            <c:strRef>
              <c:f>Sheet1!$Z$3:$Z$6</c:f>
              <c:strCache>
                <c:ptCount val="4"/>
                <c:pt idx="0">
                  <c:v>2017-18</c:v>
                </c:pt>
                <c:pt idx="1">
                  <c:v>2018-19</c:v>
                </c:pt>
                <c:pt idx="2">
                  <c:v>2019-20</c:v>
                </c:pt>
                <c:pt idx="3">
                  <c:v>2020-21</c:v>
                </c:pt>
              </c:strCache>
            </c:strRef>
          </c:cat>
          <c:val>
            <c:numRef>
              <c:f>Sheet1!$AB$3:$AB$6</c:f>
              <c:numCache>
                <c:formatCode>#,##0.00</c:formatCode>
                <c:ptCount val="4"/>
                <c:pt idx="0">
                  <c:v>21.48</c:v>
                </c:pt>
                <c:pt idx="1">
                  <c:v>19.97</c:v>
                </c:pt>
                <c:pt idx="2">
                  <c:v>31.4</c:v>
                </c:pt>
                <c:pt idx="3">
                  <c:v>55.36</c:v>
                </c:pt>
              </c:numCache>
            </c:numRef>
          </c:val>
          <c:extLst>
            <c:ext xmlns:c16="http://schemas.microsoft.com/office/drawing/2014/chart" uri="{C3380CC4-5D6E-409C-BE32-E72D297353CC}">
              <c16:uniqueId val="{00000001-E3D8-4273-8692-D591C299866C}"/>
            </c:ext>
          </c:extLst>
        </c:ser>
        <c:dLbls>
          <c:showLegendKey val="0"/>
          <c:showVal val="0"/>
          <c:showCatName val="0"/>
          <c:showSerName val="0"/>
          <c:showPercent val="0"/>
          <c:showBubbleSize val="0"/>
        </c:dLbls>
        <c:gapWidth val="219"/>
        <c:overlap val="-27"/>
        <c:axId val="540682264"/>
        <c:axId val="540691448"/>
      </c:barChart>
      <c:catAx>
        <c:axId val="54068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91448"/>
        <c:crosses val="autoZero"/>
        <c:auto val="1"/>
        <c:lblAlgn val="ctr"/>
        <c:lblOffset val="100"/>
        <c:noMultiLvlLbl val="0"/>
      </c:catAx>
      <c:valAx>
        <c:axId val="540691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82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Sheet1!$O$2</c:f>
              <c:strCache>
                <c:ptCount val="1"/>
                <c:pt idx="0">
                  <c:v>target %</c:v>
                </c:pt>
              </c:strCache>
            </c:strRef>
          </c:tx>
          <c:spPr>
            <a:solidFill>
              <a:schemeClr val="accent1"/>
            </a:solidFill>
            <a:ln>
              <a:noFill/>
            </a:ln>
            <a:effectLst/>
          </c:spPr>
          <c:invertIfNegative val="0"/>
          <c:cat>
            <c:strRef>
              <c:f>Sheet1!$N$3:$N$6</c:f>
              <c:strCache>
                <c:ptCount val="4"/>
                <c:pt idx="0">
                  <c:v>2017-18</c:v>
                </c:pt>
                <c:pt idx="1">
                  <c:v>2018-19</c:v>
                </c:pt>
                <c:pt idx="2">
                  <c:v>2019-20</c:v>
                </c:pt>
                <c:pt idx="3">
                  <c:v>2020-21</c:v>
                </c:pt>
              </c:strCache>
            </c:strRef>
          </c:cat>
          <c:val>
            <c:numRef>
              <c:f>Sheet1!$O$3:$O$6</c:f>
              <c:numCache>
                <c:formatCode>#,##0</c:formatCode>
                <c:ptCount val="4"/>
                <c:pt idx="0">
                  <c:v>45.9</c:v>
                </c:pt>
                <c:pt idx="1">
                  <c:v>45.3</c:v>
                </c:pt>
                <c:pt idx="2">
                  <c:v>50.7</c:v>
                </c:pt>
                <c:pt idx="3">
                  <c:v>35.4</c:v>
                </c:pt>
              </c:numCache>
            </c:numRef>
          </c:val>
          <c:extLst>
            <c:ext xmlns:c16="http://schemas.microsoft.com/office/drawing/2014/chart" uri="{C3380CC4-5D6E-409C-BE32-E72D297353CC}">
              <c16:uniqueId val="{00000000-9B4D-4BAA-B182-95BB47C6540F}"/>
            </c:ext>
          </c:extLst>
        </c:ser>
        <c:ser>
          <c:idx val="1"/>
          <c:order val="1"/>
          <c:tx>
            <c:strRef>
              <c:f>Sheet1!$P$2</c:f>
              <c:strCache>
                <c:ptCount val="1"/>
                <c:pt idx="0">
                  <c:v>actual %</c:v>
                </c:pt>
              </c:strCache>
            </c:strRef>
          </c:tx>
          <c:spPr>
            <a:solidFill>
              <a:schemeClr val="accent2"/>
            </a:solidFill>
            <a:ln>
              <a:noFill/>
            </a:ln>
            <a:effectLst/>
          </c:spPr>
          <c:invertIfNegative val="0"/>
          <c:cat>
            <c:strRef>
              <c:f>Sheet1!$N$3:$N$6</c:f>
              <c:strCache>
                <c:ptCount val="4"/>
                <c:pt idx="0">
                  <c:v>2017-18</c:v>
                </c:pt>
                <c:pt idx="1">
                  <c:v>2018-19</c:v>
                </c:pt>
                <c:pt idx="2">
                  <c:v>2019-20</c:v>
                </c:pt>
                <c:pt idx="3">
                  <c:v>2020-21</c:v>
                </c:pt>
              </c:strCache>
            </c:strRef>
          </c:cat>
          <c:val>
            <c:numRef>
              <c:f>Sheet1!$P$3:$P$6</c:f>
              <c:numCache>
                <c:formatCode>#,##0</c:formatCode>
                <c:ptCount val="4"/>
                <c:pt idx="0">
                  <c:v>53.6</c:v>
                </c:pt>
                <c:pt idx="1">
                  <c:v>54.3</c:v>
                </c:pt>
                <c:pt idx="2">
                  <c:v>49</c:v>
                </c:pt>
                <c:pt idx="3">
                  <c:v>32.5</c:v>
                </c:pt>
              </c:numCache>
            </c:numRef>
          </c:val>
          <c:extLst>
            <c:ext xmlns:c16="http://schemas.microsoft.com/office/drawing/2014/chart" uri="{C3380CC4-5D6E-409C-BE32-E72D297353CC}">
              <c16:uniqueId val="{00000001-9B4D-4BAA-B182-95BB47C6540F}"/>
            </c:ext>
          </c:extLst>
        </c:ser>
        <c:dLbls>
          <c:showLegendKey val="0"/>
          <c:showVal val="0"/>
          <c:showCatName val="0"/>
          <c:showSerName val="0"/>
          <c:showPercent val="0"/>
          <c:showBubbleSize val="0"/>
        </c:dLbls>
        <c:gapWidth val="219"/>
        <c:overlap val="-27"/>
        <c:axId val="534039776"/>
        <c:axId val="534032560"/>
      </c:barChart>
      <c:catAx>
        <c:axId val="5340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032560"/>
        <c:crosses val="autoZero"/>
        <c:auto val="1"/>
        <c:lblAlgn val="ctr"/>
        <c:lblOffset val="100"/>
        <c:noMultiLvlLbl val="0"/>
      </c:catAx>
      <c:valAx>
        <c:axId val="534032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03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400">
                <a:latin typeface="+mn-lt"/>
              </a:rPr>
              <a:t>Contracts by Genre</a:t>
            </a:r>
          </a:p>
        </c:rich>
      </c:tx>
      <c:layout>
        <c:manualLayout>
          <c:xMode val="edge"/>
          <c:yMode val="edge"/>
          <c:x val="0.33735315824276668"/>
          <c:y val="1.0413954699297057E-2"/>
        </c:manualLayout>
      </c:layout>
      <c:overlay val="0"/>
    </c:title>
    <c:autoTitleDeleted val="0"/>
    <c:plotArea>
      <c:layout>
        <c:manualLayout>
          <c:layoutTarget val="inner"/>
          <c:xMode val="edge"/>
          <c:yMode val="edge"/>
          <c:x val="0.17352582478264891"/>
          <c:y val="0.14528696800168919"/>
          <c:w val="0.55323640715971889"/>
          <c:h val="0.65002757238006026"/>
        </c:manualLayout>
      </c:layout>
      <c:pieChart>
        <c:varyColors val="1"/>
        <c:ser>
          <c:idx val="0"/>
          <c:order val="0"/>
          <c:spPr>
            <a:ln>
              <a:noFill/>
            </a:ln>
            <a:effectLst/>
          </c:spPr>
          <c:dLbls>
            <c:dLbl>
              <c:idx val="0"/>
              <c:layout>
                <c:manualLayout>
                  <c:x val="-6.6348920267084943E-2"/>
                  <c:y val="6.5088241866147999E-3"/>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017157782155139"/>
                      <c:h val="7.5486206635001135E-2"/>
                    </c:manualLayout>
                  </c15:layout>
                </c:ext>
                <c:ext xmlns:c16="http://schemas.microsoft.com/office/drawing/2014/chart" uri="{C3380CC4-5D6E-409C-BE32-E72D297353CC}">
                  <c16:uniqueId val="{00000000-2318-48B8-86B9-66AB84E24E59}"/>
                </c:ext>
              </c:extLst>
            </c:dLbl>
            <c:dLbl>
              <c:idx val="1"/>
              <c:layout>
                <c:manualLayout>
                  <c:x val="-9.8453985075487027E-3"/>
                  <c:y val="7.8106710235810234E-3"/>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0306132240892885"/>
                      <c:h val="7.7987605753914974E-2"/>
                    </c:manualLayout>
                  </c15:layout>
                </c:ext>
                <c:ext xmlns:c16="http://schemas.microsoft.com/office/drawing/2014/chart" uri="{C3380CC4-5D6E-409C-BE32-E72D297353CC}">
                  <c16:uniqueId val="{00000001-2318-48B8-86B9-66AB84E24E59}"/>
                </c:ext>
              </c:extLst>
            </c:dLbl>
            <c:dLbl>
              <c:idx val="2"/>
              <c:layout>
                <c:manualLayout>
                  <c:x val="6.647462884998811E-3"/>
                  <c:y val="2.603488674824266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318-48B8-86B9-66AB84E24E59}"/>
                </c:ext>
              </c:extLst>
            </c:dLbl>
            <c:dLbl>
              <c:idx val="6"/>
              <c:layout>
                <c:manualLayout>
                  <c:x val="-1.6492861392547596E-2"/>
                  <c:y val="-1.5620932048945589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0382569340365797"/>
                      <c:h val="7.278062840426644E-2"/>
                    </c:manualLayout>
                  </c15:layout>
                </c:ext>
                <c:ext xmlns:c16="http://schemas.microsoft.com/office/drawing/2014/chart" uri="{C3380CC4-5D6E-409C-BE32-E72D297353CC}">
                  <c16:uniqueId val="{00000003-2318-48B8-86B9-66AB84E24E59}"/>
                </c:ext>
              </c:extLst>
            </c:dLbl>
            <c:dLbl>
              <c:idx val="7"/>
              <c:dLblPos val="outEnd"/>
              <c:showLegendKey val="1"/>
              <c:showVal val="0"/>
              <c:showCatName val="1"/>
              <c:showSerName val="0"/>
              <c:showPercent val="1"/>
              <c:showBubbleSize val="0"/>
              <c:extLst>
                <c:ext xmlns:c15="http://schemas.microsoft.com/office/drawing/2012/chart" uri="{CE6537A1-D6FC-4f65-9D91-7224C49458BB}">
                  <c15:layout>
                    <c:manualLayout>
                      <c:w val="0.19652447609792184"/>
                      <c:h val="6.5009112210361888E-2"/>
                    </c:manualLayout>
                  </c15:layout>
                </c:ext>
                <c:ext xmlns:c16="http://schemas.microsoft.com/office/drawing/2014/chart" uri="{C3380CC4-5D6E-409C-BE32-E72D297353CC}">
                  <c16:uniqueId val="{00000004-2318-48B8-86B9-66AB84E24E59}"/>
                </c:ext>
              </c:extLst>
            </c:dLbl>
            <c:dLbl>
              <c:idx val="8"/>
              <c:dLblPos val="outEnd"/>
              <c:showLegendKey val="1"/>
              <c:showVal val="0"/>
              <c:showCatName val="1"/>
              <c:showSerName val="0"/>
              <c:showPercent val="1"/>
              <c:showBubbleSize val="0"/>
              <c:extLst>
                <c:ext xmlns:c15="http://schemas.microsoft.com/office/drawing/2012/chart" uri="{CE6537A1-D6FC-4f65-9D91-7224C49458BB}">
                  <c15:layout>
                    <c:manualLayout>
                      <c:w val="8.0714680773478542E-2"/>
                      <c:h val="9.6250976308253064E-2"/>
                    </c:manualLayout>
                  </c15:layout>
                </c:ext>
                <c:ext xmlns:c16="http://schemas.microsoft.com/office/drawing/2014/chart" uri="{C3380CC4-5D6E-409C-BE32-E72D297353CC}">
                  <c16:uniqueId val="{00000005-2318-48B8-86B9-66AB84E24E59}"/>
                </c:ext>
              </c:extLst>
            </c:dLbl>
            <c:dLbl>
              <c:idx val="9"/>
              <c:layout>
                <c:manualLayout>
                  <c:x val="-2.9787874399591033E-2"/>
                  <c:y val="0"/>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6.5015676497118563E-2"/>
                      <c:h val="0.10145795365790158"/>
                    </c:manualLayout>
                  </c15:layout>
                </c:ext>
                <c:ext xmlns:c16="http://schemas.microsoft.com/office/drawing/2014/chart" uri="{C3380CC4-5D6E-409C-BE32-E72D297353CC}">
                  <c16:uniqueId val="{00000006-2318-48B8-86B9-66AB84E24E59}"/>
                </c:ext>
              </c:extLst>
            </c:dLbl>
            <c:spPr>
              <a:noFill/>
              <a:ln>
                <a:noFill/>
              </a:ln>
              <a:effectLst/>
            </c:spPr>
            <c:txPr>
              <a:bodyPr/>
              <a:lstStyle/>
              <a:p>
                <a:pPr>
                  <a:defRPr b="0">
                    <a:solidFill>
                      <a:sysClr val="windowText" lastClr="000000"/>
                    </a:solidFill>
                    <a:latin typeface="+mn-lt"/>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'Contracts by Genre'!$A$4:$A$18</c:f>
              <c:strCache>
                <c:ptCount val="15"/>
                <c:pt idx="0">
                  <c:v>Children's Production</c:v>
                </c:pt>
                <c:pt idx="1">
                  <c:v>Circus/Physical Theatre</c:v>
                </c:pt>
                <c:pt idx="2">
                  <c:v>Classical Music</c:v>
                </c:pt>
                <c:pt idx="3">
                  <c:v>Comedy - Standup</c:v>
                </c:pt>
                <c:pt idx="4">
                  <c:v>Comedy - Acts</c:v>
                </c:pt>
                <c:pt idx="5">
                  <c:v>Dance - Ballet</c:v>
                </c:pt>
                <c:pt idx="6">
                  <c:v>Dance -  Contemporary</c:v>
                </c:pt>
                <c:pt idx="7">
                  <c:v>Dance - Dance School</c:v>
                </c:pt>
                <c:pt idx="8">
                  <c:v>Dance - Cultural</c:v>
                </c:pt>
                <c:pt idx="9">
                  <c:v>MultiArts</c:v>
                </c:pt>
                <c:pt idx="10">
                  <c:v>Musical Theatre</c:v>
                </c:pt>
                <c:pt idx="11">
                  <c:v>Popular Music - Pop, Rock, Tribute, Jazz</c:v>
                </c:pt>
                <c:pt idx="12">
                  <c:v>Presentation</c:v>
                </c:pt>
                <c:pt idx="13">
                  <c:v>Theatre - Drama</c:v>
                </c:pt>
                <c:pt idx="14">
                  <c:v>Theatre Plays</c:v>
                </c:pt>
              </c:strCache>
            </c:strRef>
          </c:cat>
          <c:val>
            <c:numRef>
              <c:f>'Contracts by Genre'!$B$4:$B$18</c:f>
              <c:numCache>
                <c:formatCode>General</c:formatCode>
                <c:ptCount val="15"/>
                <c:pt idx="0">
                  <c:v>10</c:v>
                </c:pt>
                <c:pt idx="1">
                  <c:v>3</c:v>
                </c:pt>
                <c:pt idx="2">
                  <c:v>2</c:v>
                </c:pt>
                <c:pt idx="3">
                  <c:v>17</c:v>
                </c:pt>
                <c:pt idx="4">
                  <c:v>6</c:v>
                </c:pt>
                <c:pt idx="6">
                  <c:v>3</c:v>
                </c:pt>
                <c:pt idx="7">
                  <c:v>5</c:v>
                </c:pt>
                <c:pt idx="8">
                  <c:v>1</c:v>
                </c:pt>
                <c:pt idx="9">
                  <c:v>4</c:v>
                </c:pt>
                <c:pt idx="10">
                  <c:v>6</c:v>
                </c:pt>
                <c:pt idx="11">
                  <c:v>23</c:v>
                </c:pt>
                <c:pt idx="12">
                  <c:v>10</c:v>
                </c:pt>
                <c:pt idx="13">
                  <c:v>7</c:v>
                </c:pt>
                <c:pt idx="14">
                  <c:v>8</c:v>
                </c:pt>
              </c:numCache>
            </c:numRef>
          </c:val>
          <c:extLst>
            <c:ext xmlns:c16="http://schemas.microsoft.com/office/drawing/2014/chart" uri="{C3380CC4-5D6E-409C-BE32-E72D297353CC}">
              <c16:uniqueId val="{00000007-2318-48B8-86B9-66AB84E24E59}"/>
            </c:ext>
          </c:extLst>
        </c:ser>
        <c:dLbls>
          <c:showLegendKey val="0"/>
          <c:showVal val="0"/>
          <c:showCatName val="1"/>
          <c:showSerName val="0"/>
          <c:showPercent val="1"/>
          <c:showBubbleSize val="0"/>
          <c:showLeaderLines val="0"/>
        </c:dLbls>
        <c:firstSliceAng val="0"/>
      </c:pieChart>
      <c:spPr>
        <a:ln>
          <a:noFill/>
        </a:ln>
        <a:effectLst>
          <a:glow>
            <a:schemeClr val="accent1"/>
          </a:glow>
        </a:effectLst>
        <a:scene3d>
          <a:camera prst="orthographicFront"/>
          <a:lightRig rig="threePt" dir="t"/>
        </a:scene3d>
        <a:sp3d prstMaterial="matte"/>
      </c:spPr>
    </c:plotArea>
    <c:plotVisOnly val="1"/>
    <c:dispBlanksAs val="gap"/>
    <c:showDLblsOverMax val="0"/>
  </c:chart>
  <c:spPr>
    <a:noFill/>
    <a:effectLst>
      <a:softEdge rad="76200"/>
    </a:effectLst>
  </c:spPr>
  <c:txPr>
    <a:bodyPr/>
    <a:lstStyle/>
    <a:p>
      <a:pPr>
        <a:defRPr sz="900" b="1">
          <a:latin typeface="+mj-lt"/>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400">
                <a:latin typeface="+mn-lt"/>
              </a:rPr>
              <a:t>Nights Usage by Genre </a:t>
            </a:r>
          </a:p>
        </c:rich>
      </c:tx>
      <c:layout>
        <c:manualLayout>
          <c:xMode val="edge"/>
          <c:yMode val="edge"/>
          <c:x val="0.31251938843341454"/>
          <c:y val="7.4303405572755414E-3"/>
        </c:manualLayout>
      </c:layout>
      <c:overlay val="0"/>
    </c:title>
    <c:autoTitleDeleted val="0"/>
    <c:plotArea>
      <c:layout>
        <c:manualLayout>
          <c:layoutTarget val="inner"/>
          <c:xMode val="edge"/>
          <c:yMode val="edge"/>
          <c:x val="0.16431856236948483"/>
          <c:y val="0.12922145710456207"/>
          <c:w val="0.5526512210569291"/>
          <c:h val="0.61773745154920645"/>
        </c:manualLayout>
      </c:layout>
      <c:pieChart>
        <c:varyColors val="1"/>
        <c:ser>
          <c:idx val="0"/>
          <c:order val="0"/>
          <c:dPt>
            <c:idx val="8"/>
            <c:bubble3D val="0"/>
            <c:spPr>
              <a:solidFill>
                <a:srgbClr val="FFC000"/>
              </a:solidFill>
            </c:spPr>
            <c:extLst>
              <c:ext xmlns:c16="http://schemas.microsoft.com/office/drawing/2014/chart" uri="{C3380CC4-5D6E-409C-BE32-E72D297353CC}">
                <c16:uniqueId val="{00000006-33A2-4284-92C7-524293D3072D}"/>
              </c:ext>
            </c:extLst>
          </c:dPt>
          <c:dLbls>
            <c:dLbl>
              <c:idx val="0"/>
              <c:layout>
                <c:manualLayout>
                  <c:x val="-1.8708769591259465E-2"/>
                  <c:y val="1.4860681114551083E-2"/>
                </c:manualLayout>
              </c:layout>
              <c:spPr>
                <a:noFill/>
                <a:ln>
                  <a:noFill/>
                </a:ln>
                <a:effectLst/>
              </c:spPr>
              <c:txPr>
                <a:bodyPr wrap="square" lIns="38100" tIns="19050" rIns="38100" bIns="19050" anchor="ctr">
                  <a:noAutofit/>
                </a:bodyPr>
                <a:lstStyle/>
                <a:p>
                  <a:pPr>
                    <a:defRPr sz="900" b="0">
                      <a:latin typeface="+mn-lt"/>
                    </a:defRPr>
                  </a:pPr>
                  <a:endParaRPr lang="en-US"/>
                </a:p>
              </c:txPr>
              <c:dLblPos val="bestFit"/>
              <c:showLegendKey val="1"/>
              <c:showVal val="0"/>
              <c:showCatName val="1"/>
              <c:showSerName val="0"/>
              <c:showPercent val="1"/>
              <c:showBubbleSize val="0"/>
              <c:extLst>
                <c:ext xmlns:c15="http://schemas.microsoft.com/office/drawing/2012/chart" uri="{CE6537A1-D6FC-4f65-9D91-7224C49458BB}">
                  <c15:layout>
                    <c:manualLayout>
                      <c:w val="0.20235173627892125"/>
                      <c:h val="6.5858170205504496E-2"/>
                    </c:manualLayout>
                  </c15:layout>
                </c:ext>
                <c:ext xmlns:c16="http://schemas.microsoft.com/office/drawing/2014/chart" uri="{C3380CC4-5D6E-409C-BE32-E72D297353CC}">
                  <c16:uniqueId val="{00000000-33A2-4284-92C7-524293D3072D}"/>
                </c:ext>
              </c:extLst>
            </c:dLbl>
            <c:dLbl>
              <c:idx val="1"/>
              <c:layout>
                <c:manualLayout>
                  <c:x val="-1.8333912005736822E-2"/>
                  <c:y val="-8.6687306501548392E-3"/>
                </c:manualLayout>
              </c:layout>
              <c:spPr>
                <a:noFill/>
                <a:ln>
                  <a:noFill/>
                </a:ln>
                <a:effectLst/>
              </c:spPr>
              <c:txPr>
                <a:bodyPr wrap="square" lIns="38100" tIns="19050" rIns="38100" bIns="19050" anchor="ctr">
                  <a:noAutofit/>
                </a:bodyPr>
                <a:lstStyle/>
                <a:p>
                  <a:pPr>
                    <a:defRPr sz="900" b="0">
                      <a:latin typeface="+mn-lt"/>
                    </a:defRPr>
                  </a:pPr>
                  <a:endParaRPr lang="en-US"/>
                </a:p>
              </c:txPr>
              <c:dLblPos val="bestFit"/>
              <c:showLegendKey val="1"/>
              <c:showVal val="0"/>
              <c:showCatName val="1"/>
              <c:showSerName val="0"/>
              <c:showPercent val="1"/>
              <c:showBubbleSize val="0"/>
              <c:extLst>
                <c:ext xmlns:c15="http://schemas.microsoft.com/office/drawing/2012/chart" uri="{CE6537A1-D6FC-4f65-9D91-7224C49458BB}">
                  <c15:layout>
                    <c:manualLayout>
                      <c:w val="0.20381103757997451"/>
                      <c:h val="6.6761707418151683E-2"/>
                    </c:manualLayout>
                  </c15:layout>
                </c:ext>
                <c:ext xmlns:c16="http://schemas.microsoft.com/office/drawing/2014/chart" uri="{C3380CC4-5D6E-409C-BE32-E72D297353CC}">
                  <c16:uniqueId val="{00000001-33A2-4284-92C7-524293D3072D}"/>
                </c:ext>
              </c:extLst>
            </c:dLbl>
            <c:dLbl>
              <c:idx val="2"/>
              <c:layout>
                <c:manualLayout>
                  <c:x val="8.8632838466650276E-3"/>
                  <c:y val="4.9535603715169822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3A2-4284-92C7-524293D3072D}"/>
                </c:ext>
              </c:extLst>
            </c:dLbl>
            <c:dLbl>
              <c:idx val="5"/>
              <c:delete val="1"/>
              <c:extLst>
                <c:ext xmlns:c15="http://schemas.microsoft.com/office/drawing/2012/chart" uri="{CE6537A1-D6FC-4f65-9D91-7224C49458BB}"/>
                <c:ext xmlns:c16="http://schemas.microsoft.com/office/drawing/2014/chart" uri="{C3380CC4-5D6E-409C-BE32-E72D297353CC}">
                  <c16:uniqueId val="{00000003-33A2-4284-92C7-524293D3072D}"/>
                </c:ext>
              </c:extLst>
            </c:dLbl>
            <c:dLbl>
              <c:idx val="6"/>
              <c:dLblPos val="outEnd"/>
              <c:showLegendKey val="1"/>
              <c:showVal val="0"/>
              <c:showCatName val="1"/>
              <c:showSerName val="0"/>
              <c:showPercent val="1"/>
              <c:showBubbleSize val="0"/>
              <c:extLst>
                <c:ext xmlns:c15="http://schemas.microsoft.com/office/drawing/2012/chart" uri="{CE6537A1-D6FC-4f65-9D91-7224C49458BB}">
                  <c15:layout>
                    <c:manualLayout>
                      <c:w val="0.20604151436532428"/>
                      <c:h val="8.90527290899783E-2"/>
                    </c:manualLayout>
                  </c15:layout>
                </c:ext>
                <c:ext xmlns:c16="http://schemas.microsoft.com/office/drawing/2014/chart" uri="{C3380CC4-5D6E-409C-BE32-E72D297353CC}">
                  <c16:uniqueId val="{00000004-33A2-4284-92C7-524293D3072D}"/>
                </c:ext>
              </c:extLst>
            </c:dLbl>
            <c:dLbl>
              <c:idx val="7"/>
              <c:layout>
                <c:manualLayout>
                  <c:x val="-1.4277127667926871E-2"/>
                  <c:y val="6.1919504643962826E-3"/>
                </c:manualLayout>
              </c:layout>
              <c:spPr>
                <a:noFill/>
                <a:ln>
                  <a:noFill/>
                </a:ln>
                <a:effectLst/>
              </c:spPr>
              <c:txPr>
                <a:bodyPr wrap="square" lIns="38100" tIns="19050" rIns="38100" bIns="19050" anchor="ctr">
                  <a:noAutofit/>
                </a:bodyPr>
                <a:lstStyle/>
                <a:p>
                  <a:pPr>
                    <a:defRPr sz="900" b="0">
                      <a:latin typeface="+mn-lt"/>
                    </a:defRPr>
                  </a:pPr>
                  <a:endParaRPr lang="en-US"/>
                </a:p>
              </c:txPr>
              <c:dLblPos val="bestFit"/>
              <c:showLegendKey val="1"/>
              <c:showVal val="0"/>
              <c:showCatName val="1"/>
              <c:showSerName val="0"/>
              <c:showPercent val="1"/>
              <c:showBubbleSize val="0"/>
              <c:extLst>
                <c:ext xmlns:c15="http://schemas.microsoft.com/office/drawing/2012/chart" uri="{CE6537A1-D6FC-4f65-9D91-7224C49458BB}">
                  <c15:layout>
                    <c:manualLayout>
                      <c:w val="0.20538775994458702"/>
                      <c:h val="6.6798761609907123E-2"/>
                    </c:manualLayout>
                  </c15:layout>
                </c:ext>
                <c:ext xmlns:c16="http://schemas.microsoft.com/office/drawing/2014/chart" uri="{C3380CC4-5D6E-409C-BE32-E72D297353CC}">
                  <c16:uniqueId val="{00000005-33A2-4284-92C7-524293D3072D}"/>
                </c:ext>
              </c:extLst>
            </c:dLbl>
            <c:dLbl>
              <c:idx val="8"/>
              <c:delete val="1"/>
              <c:extLst>
                <c:ext xmlns:c15="http://schemas.microsoft.com/office/drawing/2012/chart" uri="{CE6537A1-D6FC-4f65-9D91-7224C49458BB}"/>
                <c:ext xmlns:c16="http://schemas.microsoft.com/office/drawing/2014/chart" uri="{C3380CC4-5D6E-409C-BE32-E72D297353CC}">
                  <c16:uniqueId val="{00000006-33A2-4284-92C7-524293D3072D}"/>
                </c:ext>
              </c:extLst>
            </c:dLbl>
            <c:spPr>
              <a:noFill/>
              <a:ln>
                <a:noFill/>
              </a:ln>
              <a:effectLst/>
            </c:spPr>
            <c:txPr>
              <a:bodyPr wrap="square" lIns="38100" tIns="19050" rIns="38100" bIns="19050" anchor="ctr">
                <a:spAutoFit/>
              </a:bodyPr>
              <a:lstStyle/>
              <a:p>
                <a:pPr>
                  <a:defRPr sz="900" b="0">
                    <a:latin typeface="+mn-lt"/>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'Nights Usage by Genre'!$A$3:$A$17</c:f>
              <c:strCache>
                <c:ptCount val="15"/>
                <c:pt idx="0">
                  <c:v>Children's Production</c:v>
                </c:pt>
                <c:pt idx="1">
                  <c:v>Circus/Physical Theatre</c:v>
                </c:pt>
                <c:pt idx="2">
                  <c:v>Classical Music</c:v>
                </c:pt>
                <c:pt idx="3">
                  <c:v>Comedy - Standup</c:v>
                </c:pt>
                <c:pt idx="4">
                  <c:v>Comedy - Acts</c:v>
                </c:pt>
                <c:pt idx="5">
                  <c:v>Dance - Ballet</c:v>
                </c:pt>
                <c:pt idx="6">
                  <c:v>Dance -  Contemporary</c:v>
                </c:pt>
                <c:pt idx="7">
                  <c:v>Dance - Dance School</c:v>
                </c:pt>
                <c:pt idx="8">
                  <c:v>Dance - Cultural</c:v>
                </c:pt>
                <c:pt idx="9">
                  <c:v>MultiArts</c:v>
                </c:pt>
                <c:pt idx="10">
                  <c:v>Musical Theatre</c:v>
                </c:pt>
                <c:pt idx="11">
                  <c:v>Popular Music - Pop, Rock, Tribute, Jazz</c:v>
                </c:pt>
                <c:pt idx="12">
                  <c:v>Presentation</c:v>
                </c:pt>
                <c:pt idx="13">
                  <c:v>Theatre - Drama</c:v>
                </c:pt>
                <c:pt idx="14">
                  <c:v>Theatre Plays</c:v>
                </c:pt>
              </c:strCache>
            </c:strRef>
          </c:cat>
          <c:val>
            <c:numRef>
              <c:f>'Nights Usage by Genre'!$B$3:$B$17</c:f>
              <c:numCache>
                <c:formatCode>General</c:formatCode>
                <c:ptCount val="15"/>
                <c:pt idx="0">
                  <c:v>66</c:v>
                </c:pt>
                <c:pt idx="1">
                  <c:v>14</c:v>
                </c:pt>
                <c:pt idx="2">
                  <c:v>2</c:v>
                </c:pt>
                <c:pt idx="3">
                  <c:v>30</c:v>
                </c:pt>
                <c:pt idx="4">
                  <c:v>26</c:v>
                </c:pt>
                <c:pt idx="5">
                  <c:v>0</c:v>
                </c:pt>
                <c:pt idx="6">
                  <c:v>12</c:v>
                </c:pt>
                <c:pt idx="7">
                  <c:v>10</c:v>
                </c:pt>
                <c:pt idx="8">
                  <c:v>1</c:v>
                </c:pt>
                <c:pt idx="9">
                  <c:v>42</c:v>
                </c:pt>
                <c:pt idx="10">
                  <c:v>17</c:v>
                </c:pt>
                <c:pt idx="11">
                  <c:v>43</c:v>
                </c:pt>
                <c:pt idx="12">
                  <c:v>92</c:v>
                </c:pt>
                <c:pt idx="13">
                  <c:v>30</c:v>
                </c:pt>
                <c:pt idx="14">
                  <c:v>39</c:v>
                </c:pt>
              </c:numCache>
            </c:numRef>
          </c:val>
          <c:extLst>
            <c:ext xmlns:c16="http://schemas.microsoft.com/office/drawing/2014/chart" uri="{C3380CC4-5D6E-409C-BE32-E72D297353CC}">
              <c16:uniqueId val="{00000007-33A2-4284-92C7-524293D3072D}"/>
            </c:ext>
          </c:extLst>
        </c:ser>
        <c:dLbls>
          <c:showLegendKey val="0"/>
          <c:showVal val="0"/>
          <c:showCatName val="1"/>
          <c:showSerName val="0"/>
          <c:showPercent val="1"/>
          <c:showBubbleSize val="0"/>
          <c:showLeaderLines val="0"/>
        </c:dLbls>
        <c:firstSliceAng val="0"/>
      </c:pieChart>
    </c:plotArea>
    <c:plotVisOnly val="1"/>
    <c:dispBlanksAs val="gap"/>
    <c:showDLblsOverMax val="0"/>
  </c:chart>
  <c:spPr>
    <a:noFill/>
    <a:ln>
      <a:noFill/>
    </a:ln>
  </c:spPr>
  <c:txPr>
    <a:bodyPr/>
    <a:lstStyle/>
    <a:p>
      <a:pPr>
        <a:defRPr sz="900" b="1"/>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8B4088-E31D-4AFF-B8CA-151CF1806104}" type="doc">
      <dgm:prSet loTypeId="urn:microsoft.com/office/officeart/2005/8/layout/orgChart1" loCatId="hierarchy" qsTypeId="urn:microsoft.com/office/officeart/2005/8/quickstyle/simple4" qsCatId="simple" csTypeId="urn:microsoft.com/office/officeart/2005/8/colors/accent5_4" csCatId="accent5" phldr="1"/>
      <dgm:spPr/>
      <dgm:t>
        <a:bodyPr/>
        <a:lstStyle/>
        <a:p>
          <a:endParaRPr lang="en-AU"/>
        </a:p>
      </dgm:t>
    </dgm:pt>
    <dgm:pt modelId="{E293BC82-82DB-4A51-9A4A-C8D248550C74}">
      <dgm:prSet/>
      <dgm:spPr/>
      <dgm:t>
        <a:bodyPr/>
        <a:lstStyle/>
        <a:p>
          <a:pPr algn="ctr" rtl="0"/>
          <a:r>
            <a:rPr lang="en-AU"/>
            <a:t>Chief Executive Officer</a:t>
          </a:r>
        </a:p>
        <a:p>
          <a:pPr algn="ctr" rtl="0"/>
          <a:r>
            <a:rPr lang="en-AU"/>
            <a:t>Harriet Elvin</a:t>
          </a:r>
        </a:p>
      </dgm:t>
    </dgm:pt>
    <dgm:pt modelId="{22D760C9-49B2-4BF3-9A1D-A255B9316940}" type="parTrans" cxnId="{4B97AAEE-9136-4399-BF28-E4E6C67C9D6F}">
      <dgm:prSet/>
      <dgm:spPr/>
      <dgm:t>
        <a:bodyPr/>
        <a:lstStyle/>
        <a:p>
          <a:pPr algn="ctr"/>
          <a:endParaRPr lang="en-AU"/>
        </a:p>
      </dgm:t>
    </dgm:pt>
    <dgm:pt modelId="{CC265CCB-B2B4-475F-A9E7-70B195793A6D}" type="sibTrans" cxnId="{4B97AAEE-9136-4399-BF28-E4E6C67C9D6F}">
      <dgm:prSet/>
      <dgm:spPr/>
      <dgm:t>
        <a:bodyPr/>
        <a:lstStyle/>
        <a:p>
          <a:pPr algn="ctr"/>
          <a:endParaRPr lang="en-AU"/>
        </a:p>
      </dgm:t>
    </dgm:pt>
    <dgm:pt modelId="{78EA20FE-72C6-4263-9056-4352343C5A83}">
      <dgm:prSet/>
      <dgm:spPr/>
      <dgm:t>
        <a:bodyPr/>
        <a:lstStyle/>
        <a:p>
          <a:pPr algn="ctr" rtl="0"/>
          <a:r>
            <a:rPr lang="en-AU"/>
            <a:t>Chief Finance Officer</a:t>
          </a:r>
        </a:p>
        <a:p>
          <a:pPr algn="ctr" rtl="0"/>
          <a:r>
            <a:rPr lang="en-AU"/>
            <a:t>Ian Tidy</a:t>
          </a:r>
        </a:p>
      </dgm:t>
    </dgm:pt>
    <dgm:pt modelId="{4AE62078-435A-4EB6-882F-A80C86C083B9}" type="parTrans" cxnId="{254527CA-D55B-43EC-8129-4B58AC4DB88A}">
      <dgm:prSet/>
      <dgm:spPr/>
      <dgm:t>
        <a:bodyPr/>
        <a:lstStyle/>
        <a:p>
          <a:pPr algn="ctr"/>
          <a:endParaRPr lang="en-AU"/>
        </a:p>
      </dgm:t>
    </dgm:pt>
    <dgm:pt modelId="{2C745BFE-AFB3-475A-B754-0DF9A6BD5A55}" type="sibTrans" cxnId="{254527CA-D55B-43EC-8129-4B58AC4DB88A}">
      <dgm:prSet/>
      <dgm:spPr/>
      <dgm:t>
        <a:bodyPr/>
        <a:lstStyle/>
        <a:p>
          <a:pPr algn="ctr"/>
          <a:endParaRPr lang="en-AU"/>
        </a:p>
      </dgm:t>
    </dgm:pt>
    <dgm:pt modelId="{AFAE07D0-83A8-4058-A369-945CE48A6804}">
      <dgm:prSet/>
      <dgm:spPr/>
      <dgm:t>
        <a:bodyPr/>
        <a:lstStyle/>
        <a:p>
          <a:pPr algn="ctr" rtl="0"/>
          <a:r>
            <a:rPr lang="en-AU"/>
            <a:t>Financial Controller</a:t>
          </a:r>
        </a:p>
        <a:p>
          <a:pPr algn="ctr" rtl="0"/>
          <a:r>
            <a:rPr lang="en-AU"/>
            <a:t>Jennifer Kilgariff</a:t>
          </a:r>
        </a:p>
      </dgm:t>
    </dgm:pt>
    <dgm:pt modelId="{23060DC9-6F38-4A55-8E67-520DCF33C0E9}" type="parTrans" cxnId="{04D8F0E2-D404-42F2-8528-EBE0C815636A}">
      <dgm:prSet/>
      <dgm:spPr/>
      <dgm:t>
        <a:bodyPr/>
        <a:lstStyle/>
        <a:p>
          <a:pPr algn="ctr"/>
          <a:endParaRPr lang="en-AU"/>
        </a:p>
      </dgm:t>
    </dgm:pt>
    <dgm:pt modelId="{B1649B59-0C16-49F6-9492-3ABF205B30CE}" type="sibTrans" cxnId="{04D8F0E2-D404-42F2-8528-EBE0C815636A}">
      <dgm:prSet/>
      <dgm:spPr/>
      <dgm:t>
        <a:bodyPr/>
        <a:lstStyle/>
        <a:p>
          <a:pPr algn="ctr"/>
          <a:endParaRPr lang="en-AU"/>
        </a:p>
      </dgm:t>
    </dgm:pt>
    <dgm:pt modelId="{E02E80F6-06E3-4E81-A91D-9CB32026EF7A}">
      <dgm:prSet/>
      <dgm:spPr/>
      <dgm:t>
        <a:bodyPr/>
        <a:lstStyle/>
        <a:p>
          <a:pPr algn="ctr" rtl="0"/>
          <a:r>
            <a:rPr lang="en-AU"/>
            <a:t>A/g Senior Finance Officer</a:t>
          </a:r>
        </a:p>
        <a:p>
          <a:pPr algn="ctr" rtl="0"/>
          <a:r>
            <a:rPr lang="en-AU"/>
            <a:t>Katarina Jarnjevic</a:t>
          </a:r>
        </a:p>
      </dgm:t>
    </dgm:pt>
    <dgm:pt modelId="{2C059ACC-0DCA-46EE-9558-77DF80BE9EFF}" type="parTrans" cxnId="{4BF64FDD-F137-48C9-9FDE-FB30CDB17531}">
      <dgm:prSet/>
      <dgm:spPr/>
      <dgm:t>
        <a:bodyPr/>
        <a:lstStyle/>
        <a:p>
          <a:pPr algn="ctr"/>
          <a:endParaRPr lang="en-AU"/>
        </a:p>
      </dgm:t>
    </dgm:pt>
    <dgm:pt modelId="{780B1A3B-8D9D-430B-9D3E-C40617520EA3}" type="sibTrans" cxnId="{4BF64FDD-F137-48C9-9FDE-FB30CDB17531}">
      <dgm:prSet/>
      <dgm:spPr/>
      <dgm:t>
        <a:bodyPr/>
        <a:lstStyle/>
        <a:p>
          <a:pPr algn="ctr"/>
          <a:endParaRPr lang="en-AU"/>
        </a:p>
      </dgm:t>
    </dgm:pt>
    <dgm:pt modelId="{813CDBC3-89C5-4EEA-A213-92AEC8106ECA}">
      <dgm:prSet/>
      <dgm:spPr/>
      <dgm:t>
        <a:bodyPr/>
        <a:lstStyle/>
        <a:p>
          <a:pPr algn="ctr" rtl="0"/>
          <a:r>
            <a:rPr lang="en-AU"/>
            <a:t>Director</a:t>
          </a:r>
        </a:p>
        <a:p>
          <a:pPr algn="ctr" rtl="0"/>
          <a:r>
            <a:rPr lang="en-AU"/>
            <a:t>Canberra Museum and Gallery </a:t>
          </a:r>
        </a:p>
        <a:p>
          <a:pPr algn="ctr" rtl="0"/>
          <a:r>
            <a:rPr lang="en-AU"/>
            <a:t>Sarah Schmidt</a:t>
          </a:r>
        </a:p>
      </dgm:t>
    </dgm:pt>
    <dgm:pt modelId="{342CADCC-0E66-4EF3-8654-B8878E92342C}" type="parTrans" cxnId="{E36399E2-9ECD-4B29-AAE5-14230CDF8B17}">
      <dgm:prSet/>
      <dgm:spPr/>
      <dgm:t>
        <a:bodyPr/>
        <a:lstStyle/>
        <a:p>
          <a:pPr algn="ctr"/>
          <a:endParaRPr lang="en-AU"/>
        </a:p>
      </dgm:t>
    </dgm:pt>
    <dgm:pt modelId="{43136EA1-F1FD-4B6F-BAE7-6BE19664348B}" type="sibTrans" cxnId="{E36399E2-9ECD-4B29-AAE5-14230CDF8B17}">
      <dgm:prSet/>
      <dgm:spPr/>
      <dgm:t>
        <a:bodyPr/>
        <a:lstStyle/>
        <a:p>
          <a:pPr algn="ctr"/>
          <a:endParaRPr lang="en-AU"/>
        </a:p>
      </dgm:t>
    </dgm:pt>
    <dgm:pt modelId="{A5F7054B-EDBB-41EB-9657-F3A7EBCC3F28}">
      <dgm:prSet/>
      <dgm:spPr/>
      <dgm:t>
        <a:bodyPr/>
        <a:lstStyle/>
        <a:p>
          <a:pPr algn="ctr" rtl="0"/>
          <a:r>
            <a:rPr lang="en-AU"/>
            <a:t>Assistant Director</a:t>
          </a:r>
        </a:p>
        <a:p>
          <a:pPr algn="ctr" rtl="0"/>
          <a:r>
            <a:rPr lang="en-AU"/>
            <a:t>Curatorial &amp; Exhibitions </a:t>
          </a:r>
        </a:p>
        <a:p>
          <a:pPr algn="ctr" rtl="0"/>
          <a:r>
            <a:rPr lang="en-AU"/>
            <a:t>Rowan Henderson</a:t>
          </a:r>
        </a:p>
      </dgm:t>
    </dgm:pt>
    <dgm:pt modelId="{AB4B27F9-6097-4945-8D03-828904C33DE4}" type="parTrans" cxnId="{E3569538-EC4B-4EDF-9209-E77377689549}">
      <dgm:prSet/>
      <dgm:spPr/>
      <dgm:t>
        <a:bodyPr/>
        <a:lstStyle/>
        <a:p>
          <a:pPr algn="ctr"/>
          <a:endParaRPr lang="en-AU"/>
        </a:p>
      </dgm:t>
    </dgm:pt>
    <dgm:pt modelId="{2FD69A84-68C8-4185-8EE3-58592F5EBF0E}" type="sibTrans" cxnId="{E3569538-EC4B-4EDF-9209-E77377689549}">
      <dgm:prSet/>
      <dgm:spPr/>
      <dgm:t>
        <a:bodyPr/>
        <a:lstStyle/>
        <a:p>
          <a:pPr algn="ctr"/>
          <a:endParaRPr lang="en-AU"/>
        </a:p>
      </dgm:t>
    </dgm:pt>
    <dgm:pt modelId="{DB544718-76EB-4D95-B3BA-B9B137CF428E}">
      <dgm:prSet/>
      <dgm:spPr/>
      <dgm:t>
        <a:bodyPr/>
        <a:lstStyle/>
        <a:p>
          <a:pPr algn="ctr" rtl="0"/>
          <a:r>
            <a:rPr lang="en-AU"/>
            <a:t>Assistant Director</a:t>
          </a:r>
        </a:p>
        <a:p>
          <a:pPr algn="ctr" rtl="0"/>
          <a:r>
            <a:rPr lang="en-AU"/>
            <a:t>Access and Learning,</a:t>
          </a:r>
          <a:br>
            <a:rPr lang="en-AU"/>
          </a:br>
          <a:r>
            <a:rPr lang="en-AU"/>
            <a:t>Front of House</a:t>
          </a:r>
        </a:p>
        <a:p>
          <a:pPr algn="ctr" rtl="0"/>
          <a:r>
            <a:rPr lang="en-AU"/>
            <a:t>Claire Conti</a:t>
          </a:r>
        </a:p>
      </dgm:t>
    </dgm:pt>
    <dgm:pt modelId="{80A9D3BA-4E8C-4888-8581-EF446ADFF1B8}" type="parTrans" cxnId="{F6B951B7-60EA-4F8A-A8D8-66DDAED8DFBC}">
      <dgm:prSet/>
      <dgm:spPr/>
      <dgm:t>
        <a:bodyPr/>
        <a:lstStyle/>
        <a:p>
          <a:pPr algn="ctr"/>
          <a:endParaRPr lang="en-AU"/>
        </a:p>
      </dgm:t>
    </dgm:pt>
    <dgm:pt modelId="{05153BD3-3A89-41D7-91D8-1EADD5D0CF80}" type="sibTrans" cxnId="{F6B951B7-60EA-4F8A-A8D8-66DDAED8DFBC}">
      <dgm:prSet/>
      <dgm:spPr/>
      <dgm:t>
        <a:bodyPr/>
        <a:lstStyle/>
        <a:p>
          <a:pPr algn="ctr"/>
          <a:endParaRPr lang="en-AU"/>
        </a:p>
      </dgm:t>
    </dgm:pt>
    <dgm:pt modelId="{D5AB0F78-B8F9-4C22-AA77-2374D9158DA6}">
      <dgm:prSet/>
      <dgm:spPr/>
      <dgm:t>
        <a:bodyPr/>
        <a:lstStyle/>
        <a:p>
          <a:pPr algn="ctr" rtl="0"/>
          <a:r>
            <a:rPr lang="en-AU"/>
            <a:t>Director</a:t>
          </a:r>
        </a:p>
        <a:p>
          <a:pPr algn="ctr" rtl="0"/>
          <a:r>
            <a:rPr lang="en-AU"/>
            <a:t>Canberra Theatre Centre</a:t>
          </a:r>
        </a:p>
        <a:p>
          <a:pPr algn="ctr" rtl="0"/>
          <a:r>
            <a:rPr lang="en-AU"/>
            <a:t>Alex Budd</a:t>
          </a:r>
        </a:p>
      </dgm:t>
    </dgm:pt>
    <dgm:pt modelId="{8E9ED78B-8D89-4E25-9EFD-0097B38D7398}" type="parTrans" cxnId="{0871CA1F-9239-4CFC-966F-B5AA2CFB97D6}">
      <dgm:prSet/>
      <dgm:spPr/>
      <dgm:t>
        <a:bodyPr/>
        <a:lstStyle/>
        <a:p>
          <a:pPr algn="ctr"/>
          <a:endParaRPr lang="en-AU"/>
        </a:p>
      </dgm:t>
    </dgm:pt>
    <dgm:pt modelId="{634C2135-3E46-47AE-8AA1-2501D212ED3D}" type="sibTrans" cxnId="{0871CA1F-9239-4CFC-966F-B5AA2CFB97D6}">
      <dgm:prSet/>
      <dgm:spPr/>
      <dgm:t>
        <a:bodyPr/>
        <a:lstStyle/>
        <a:p>
          <a:pPr algn="ctr"/>
          <a:endParaRPr lang="en-AU"/>
        </a:p>
      </dgm:t>
    </dgm:pt>
    <dgm:pt modelId="{2B855A08-BED9-4589-8298-98064B9C676D}">
      <dgm:prSet/>
      <dgm:spPr/>
      <dgm:t>
        <a:bodyPr/>
        <a:lstStyle/>
        <a:p>
          <a:pPr algn="ctr" rtl="0"/>
          <a:r>
            <a:rPr lang="en-AU"/>
            <a:t>Head of Programming</a:t>
          </a:r>
        </a:p>
        <a:p>
          <a:pPr algn="ctr" rtl="0"/>
          <a:r>
            <a:rPr lang="en-AU"/>
            <a:t>Gill Hugonnet</a:t>
          </a:r>
        </a:p>
      </dgm:t>
    </dgm:pt>
    <dgm:pt modelId="{DBA49052-8FE9-46F6-89F6-5669CC98EE92}" type="parTrans" cxnId="{133BD04F-6744-4B92-AEAB-2B64C65C255B}">
      <dgm:prSet/>
      <dgm:spPr/>
      <dgm:t>
        <a:bodyPr/>
        <a:lstStyle/>
        <a:p>
          <a:pPr algn="ctr"/>
          <a:endParaRPr lang="en-AU"/>
        </a:p>
      </dgm:t>
    </dgm:pt>
    <dgm:pt modelId="{993110BE-AF38-4057-87B1-52641574BB66}" type="sibTrans" cxnId="{133BD04F-6744-4B92-AEAB-2B64C65C255B}">
      <dgm:prSet/>
      <dgm:spPr/>
      <dgm:t>
        <a:bodyPr/>
        <a:lstStyle/>
        <a:p>
          <a:pPr algn="ctr"/>
          <a:endParaRPr lang="en-AU"/>
        </a:p>
      </dgm:t>
    </dgm:pt>
    <dgm:pt modelId="{15B328FF-D00C-4315-8D0F-5C503093755B}">
      <dgm:prSet/>
      <dgm:spPr/>
      <dgm:t>
        <a:bodyPr/>
        <a:lstStyle/>
        <a:p>
          <a:pPr algn="ctr" rtl="0"/>
          <a:r>
            <a:rPr lang="en-AU"/>
            <a:t>A/g Marketing Manager</a:t>
          </a:r>
        </a:p>
        <a:p>
          <a:pPr algn="ctr" rtl="0"/>
          <a:r>
            <a:rPr lang="en-AU"/>
            <a:t>Adriana Law</a:t>
          </a:r>
        </a:p>
      </dgm:t>
    </dgm:pt>
    <dgm:pt modelId="{79F28212-262D-4989-BE3E-008B26BF10B0}" type="parTrans" cxnId="{82CB8D8B-7E95-4CD1-853F-1AB7EFBAB54A}">
      <dgm:prSet/>
      <dgm:spPr/>
      <dgm:t>
        <a:bodyPr/>
        <a:lstStyle/>
        <a:p>
          <a:pPr algn="ctr"/>
          <a:endParaRPr lang="en-AU"/>
        </a:p>
      </dgm:t>
    </dgm:pt>
    <dgm:pt modelId="{D3F07BDF-0B0A-4DEF-A618-88C50AEDDE26}" type="sibTrans" cxnId="{82CB8D8B-7E95-4CD1-853F-1AB7EFBAB54A}">
      <dgm:prSet/>
      <dgm:spPr/>
      <dgm:t>
        <a:bodyPr/>
        <a:lstStyle/>
        <a:p>
          <a:pPr algn="ctr"/>
          <a:endParaRPr lang="en-AU"/>
        </a:p>
      </dgm:t>
    </dgm:pt>
    <dgm:pt modelId="{CBF4AD8F-9DE0-4943-8F2D-0DC00462551A}">
      <dgm:prSet/>
      <dgm:spPr/>
      <dgm:t>
        <a:bodyPr/>
        <a:lstStyle/>
        <a:p>
          <a:pPr algn="ctr" rtl="0"/>
          <a:r>
            <a:rPr lang="en-AU"/>
            <a:t>Chief Operating Officer</a:t>
          </a:r>
        </a:p>
        <a:p>
          <a:pPr algn="ctr" rtl="0"/>
          <a:r>
            <a:rPr lang="en-AU"/>
            <a:t>Mike Domigan</a:t>
          </a:r>
        </a:p>
      </dgm:t>
    </dgm:pt>
    <dgm:pt modelId="{5AB35281-E776-48C4-8827-292B2B5C4BE4}" type="parTrans" cxnId="{1119639D-B055-408C-A4A0-9315DF785A80}">
      <dgm:prSet/>
      <dgm:spPr/>
      <dgm:t>
        <a:bodyPr/>
        <a:lstStyle/>
        <a:p>
          <a:pPr algn="ctr"/>
          <a:endParaRPr lang="en-AU"/>
        </a:p>
      </dgm:t>
    </dgm:pt>
    <dgm:pt modelId="{D21BC48F-FE80-4521-88C1-5CCCBCA91FAA}" type="sibTrans" cxnId="{1119639D-B055-408C-A4A0-9315DF785A80}">
      <dgm:prSet/>
      <dgm:spPr/>
      <dgm:t>
        <a:bodyPr/>
        <a:lstStyle/>
        <a:p>
          <a:pPr algn="ctr"/>
          <a:endParaRPr lang="en-AU"/>
        </a:p>
      </dgm:t>
    </dgm:pt>
    <dgm:pt modelId="{291D7BA7-B6AB-4643-A03E-464216E934FB}">
      <dgm:prSet/>
      <dgm:spPr/>
      <dgm:t>
        <a:bodyPr/>
        <a:lstStyle/>
        <a:p>
          <a:pPr algn="ctr"/>
          <a:r>
            <a:rPr lang="en-AU"/>
            <a:t>Human Resources and Industrial Relations Manager</a:t>
          </a:r>
        </a:p>
        <a:p>
          <a:pPr algn="ctr"/>
          <a:r>
            <a:rPr lang="en-AU"/>
            <a:t>Zainab Malik</a:t>
          </a:r>
        </a:p>
      </dgm:t>
    </dgm:pt>
    <dgm:pt modelId="{7C95496E-4EF2-409B-8AF3-AF21DB4C25F7}" type="parTrans" cxnId="{89D12393-BE72-4CFB-B553-167F9BC74855}">
      <dgm:prSet/>
      <dgm:spPr/>
      <dgm:t>
        <a:bodyPr/>
        <a:lstStyle/>
        <a:p>
          <a:pPr algn="ctr"/>
          <a:endParaRPr lang="en-AU"/>
        </a:p>
      </dgm:t>
    </dgm:pt>
    <dgm:pt modelId="{690F3CE6-D4B8-4B57-BBEA-8B0F9BB75881}" type="sibTrans" cxnId="{89D12393-BE72-4CFB-B553-167F9BC74855}">
      <dgm:prSet/>
      <dgm:spPr/>
      <dgm:t>
        <a:bodyPr/>
        <a:lstStyle/>
        <a:p>
          <a:pPr algn="ctr"/>
          <a:endParaRPr lang="en-AU"/>
        </a:p>
      </dgm:t>
    </dgm:pt>
    <dgm:pt modelId="{86579832-4861-4FE6-84E2-AE3C1E94723A}">
      <dgm:prSet/>
      <dgm:spPr/>
      <dgm:t>
        <a:bodyPr/>
        <a:lstStyle/>
        <a:p>
          <a:r>
            <a:rPr lang="en-AU"/>
            <a:t>Director</a:t>
          </a:r>
        </a:p>
        <a:p>
          <a:r>
            <a:rPr lang="en-AU"/>
            <a:t>ACT Historic Places</a:t>
          </a:r>
        </a:p>
        <a:p>
          <a:r>
            <a:rPr lang="en-AU"/>
            <a:t>Anna Wong</a:t>
          </a:r>
        </a:p>
      </dgm:t>
    </dgm:pt>
    <dgm:pt modelId="{E0BE9ECE-4EA3-49CE-8C7F-FC078EE8F5AC}" type="parTrans" cxnId="{060FE7EC-8962-453B-9111-50062EFEAD05}">
      <dgm:prSet/>
      <dgm:spPr/>
      <dgm:t>
        <a:bodyPr/>
        <a:lstStyle/>
        <a:p>
          <a:endParaRPr lang="en-AU"/>
        </a:p>
      </dgm:t>
    </dgm:pt>
    <dgm:pt modelId="{4804611B-1A5C-484B-AD73-DCE0B596794E}" type="sibTrans" cxnId="{060FE7EC-8962-453B-9111-50062EFEAD05}">
      <dgm:prSet/>
      <dgm:spPr/>
      <dgm:t>
        <a:bodyPr/>
        <a:lstStyle/>
        <a:p>
          <a:endParaRPr lang="en-AU"/>
        </a:p>
      </dgm:t>
    </dgm:pt>
    <dgm:pt modelId="{32F611F0-436F-41AC-98D2-92D4E9DD849C}">
      <dgm:prSet/>
      <dgm:spPr/>
      <dgm:t>
        <a:bodyPr/>
        <a:lstStyle/>
        <a:p>
          <a:r>
            <a:rPr lang="en-AU"/>
            <a:t>Assistant Director</a:t>
          </a:r>
        </a:p>
        <a:p>
          <a:r>
            <a:rPr lang="en-AU"/>
            <a:t>Visitor Engagement and Interpretation</a:t>
          </a:r>
        </a:p>
        <a:p>
          <a:r>
            <a:rPr lang="en-AU"/>
            <a:t>Jodie Cunningham</a:t>
          </a:r>
        </a:p>
      </dgm:t>
    </dgm:pt>
    <dgm:pt modelId="{75E7DEA8-42C5-421A-BAFF-20A4F419C8D8}" type="parTrans" cxnId="{ECCB8A78-E1EA-427F-9C6C-0883D615FD15}">
      <dgm:prSet/>
      <dgm:spPr/>
      <dgm:t>
        <a:bodyPr/>
        <a:lstStyle/>
        <a:p>
          <a:endParaRPr lang="en-AU"/>
        </a:p>
      </dgm:t>
    </dgm:pt>
    <dgm:pt modelId="{64664B69-668F-43C2-B462-1EAEC61196ED}" type="sibTrans" cxnId="{ECCB8A78-E1EA-427F-9C6C-0883D615FD15}">
      <dgm:prSet/>
      <dgm:spPr/>
      <dgm:t>
        <a:bodyPr/>
        <a:lstStyle/>
        <a:p>
          <a:endParaRPr lang="en-AU"/>
        </a:p>
      </dgm:t>
    </dgm:pt>
    <dgm:pt modelId="{AD2A0926-6268-48E6-880C-0C15B5AD4183}">
      <dgm:prSet/>
      <dgm:spPr/>
      <dgm:t>
        <a:bodyPr/>
        <a:lstStyle/>
        <a:p>
          <a:r>
            <a:rPr lang="en-AU"/>
            <a:t>Human Resources Advisor</a:t>
          </a:r>
        </a:p>
        <a:p>
          <a:r>
            <a:rPr lang="en-AU"/>
            <a:t>Trudy Collins</a:t>
          </a:r>
        </a:p>
      </dgm:t>
    </dgm:pt>
    <dgm:pt modelId="{BE946415-163A-408C-8E4A-F8F636BB2ADA}" type="parTrans" cxnId="{E11F2977-9ED8-4CB6-900A-1337E8B2120D}">
      <dgm:prSet/>
      <dgm:spPr/>
      <dgm:t>
        <a:bodyPr/>
        <a:lstStyle/>
        <a:p>
          <a:endParaRPr lang="en-AU"/>
        </a:p>
      </dgm:t>
    </dgm:pt>
    <dgm:pt modelId="{BC3A7D93-0103-4CE0-A23B-61A91EBA5E7F}" type="sibTrans" cxnId="{E11F2977-9ED8-4CB6-900A-1337E8B2120D}">
      <dgm:prSet/>
      <dgm:spPr/>
      <dgm:t>
        <a:bodyPr/>
        <a:lstStyle/>
        <a:p>
          <a:endParaRPr lang="en-AU"/>
        </a:p>
      </dgm:t>
    </dgm:pt>
    <dgm:pt modelId="{C239C384-6518-4B59-86FA-F4AC32C12E37}">
      <dgm:prSet/>
      <dgm:spPr/>
      <dgm:t>
        <a:bodyPr/>
        <a:lstStyle/>
        <a:p>
          <a:r>
            <a:rPr lang="en-AU"/>
            <a:t>Technical Director</a:t>
          </a:r>
        </a:p>
        <a:p>
          <a:r>
            <a:rPr lang="en-AU"/>
            <a:t>Rohan Cutler</a:t>
          </a:r>
        </a:p>
      </dgm:t>
    </dgm:pt>
    <dgm:pt modelId="{94E1B815-8C82-41CB-8D90-020D341C0BA0}" type="parTrans" cxnId="{F0DF506E-6A53-42E3-BEEF-5D5B2BAFD1CB}">
      <dgm:prSet/>
      <dgm:spPr/>
      <dgm:t>
        <a:bodyPr/>
        <a:lstStyle/>
        <a:p>
          <a:endParaRPr lang="en-AU"/>
        </a:p>
      </dgm:t>
    </dgm:pt>
    <dgm:pt modelId="{F7E7926D-3FAE-4A66-9B5C-F7D9F0CCE4D9}" type="sibTrans" cxnId="{F0DF506E-6A53-42E3-BEEF-5D5B2BAFD1CB}">
      <dgm:prSet/>
      <dgm:spPr/>
      <dgm:t>
        <a:bodyPr/>
        <a:lstStyle/>
        <a:p>
          <a:endParaRPr lang="en-AU"/>
        </a:p>
      </dgm:t>
    </dgm:pt>
    <dgm:pt modelId="{B80744F5-A8DB-4A63-BAAE-4BE3FAB6BCB1}">
      <dgm:prSet/>
      <dgm:spPr/>
      <dgm:t>
        <a:bodyPr/>
        <a:lstStyle/>
        <a:p>
          <a:r>
            <a:rPr lang="en-AU"/>
            <a:t>Assistant Director</a:t>
          </a:r>
        </a:p>
        <a:p>
          <a:r>
            <a:rPr lang="en-AU"/>
            <a:t>Access and Learning</a:t>
          </a:r>
        </a:p>
        <a:p>
          <a:r>
            <a:rPr lang="en-AU"/>
            <a:t>Sophie Chessell</a:t>
          </a:r>
        </a:p>
      </dgm:t>
    </dgm:pt>
    <dgm:pt modelId="{ECE4B606-A056-40C0-87C5-0CA191DD3814}" type="parTrans" cxnId="{8DD27C0D-8F88-4F70-820E-AD6EE3923FD0}">
      <dgm:prSet/>
      <dgm:spPr/>
      <dgm:t>
        <a:bodyPr/>
        <a:lstStyle/>
        <a:p>
          <a:endParaRPr lang="en-AU"/>
        </a:p>
      </dgm:t>
    </dgm:pt>
    <dgm:pt modelId="{48C11FBB-31E8-4534-B382-76A2B38C8F14}" type="sibTrans" cxnId="{8DD27C0D-8F88-4F70-820E-AD6EE3923FD0}">
      <dgm:prSet/>
      <dgm:spPr/>
      <dgm:t>
        <a:bodyPr/>
        <a:lstStyle/>
        <a:p>
          <a:endParaRPr lang="en-AU"/>
        </a:p>
      </dgm:t>
    </dgm:pt>
    <dgm:pt modelId="{E3B7D065-82D3-4795-9525-BEB33D1888F2}">
      <dgm:prSet/>
      <dgm:spPr/>
      <dgm:t>
        <a:bodyPr/>
        <a:lstStyle/>
        <a:p>
          <a:r>
            <a:rPr lang="en-AU"/>
            <a:t>Assistant Director</a:t>
          </a:r>
        </a:p>
        <a:p>
          <a:r>
            <a:rPr lang="en-AU"/>
            <a:t>Heritage and Collections</a:t>
          </a:r>
        </a:p>
        <a:p>
          <a:r>
            <a:rPr lang="en-AU"/>
            <a:t>Vacant</a:t>
          </a:r>
        </a:p>
      </dgm:t>
    </dgm:pt>
    <dgm:pt modelId="{7A04E705-CD34-4A40-9E0E-AC2A8A4853B4}" type="parTrans" cxnId="{5D65E110-8F1F-4323-98A0-058D34A2804B}">
      <dgm:prSet/>
      <dgm:spPr/>
      <dgm:t>
        <a:bodyPr/>
        <a:lstStyle/>
        <a:p>
          <a:endParaRPr lang="en-AU"/>
        </a:p>
      </dgm:t>
    </dgm:pt>
    <dgm:pt modelId="{AC260FF0-395C-4866-9237-EF58F2663A9D}" type="sibTrans" cxnId="{5D65E110-8F1F-4323-98A0-058D34A2804B}">
      <dgm:prSet/>
      <dgm:spPr/>
      <dgm:t>
        <a:bodyPr/>
        <a:lstStyle/>
        <a:p>
          <a:endParaRPr lang="en-AU"/>
        </a:p>
      </dgm:t>
    </dgm:pt>
    <dgm:pt modelId="{94A1CF1E-0CDF-4089-8A3B-97EB5F5D2203}">
      <dgm:prSet/>
      <dgm:spPr/>
      <dgm:t>
        <a:bodyPr/>
        <a:lstStyle/>
        <a:p>
          <a:r>
            <a:rPr lang="en-AU"/>
            <a:t>Finance/Payroll Officer</a:t>
          </a:r>
        </a:p>
        <a:p>
          <a:r>
            <a:rPr lang="en-AU"/>
            <a:t>Janelle Chapman</a:t>
          </a:r>
        </a:p>
      </dgm:t>
    </dgm:pt>
    <dgm:pt modelId="{B83B8E57-60C5-4119-9662-9380A4A3C689}" type="parTrans" cxnId="{89F375A4-FED2-4D33-84D8-6256081942C1}">
      <dgm:prSet/>
      <dgm:spPr/>
      <dgm:t>
        <a:bodyPr/>
        <a:lstStyle/>
        <a:p>
          <a:endParaRPr lang="en-AU"/>
        </a:p>
      </dgm:t>
    </dgm:pt>
    <dgm:pt modelId="{EBF5F50E-8B14-4A83-AEB1-3F24D9F2BD0A}" type="sibTrans" cxnId="{89F375A4-FED2-4D33-84D8-6256081942C1}">
      <dgm:prSet/>
      <dgm:spPr/>
      <dgm:t>
        <a:bodyPr/>
        <a:lstStyle/>
        <a:p>
          <a:endParaRPr lang="en-AU"/>
        </a:p>
      </dgm:t>
    </dgm:pt>
    <dgm:pt modelId="{88BE49EB-32EB-4AC3-B95E-C1F5D0D95411}" type="pres">
      <dgm:prSet presAssocID="{9E8B4088-E31D-4AFF-B8CA-151CF1806104}" presName="hierChild1" presStyleCnt="0">
        <dgm:presLayoutVars>
          <dgm:orgChart val="1"/>
          <dgm:chPref val="1"/>
          <dgm:dir/>
          <dgm:animOne val="branch"/>
          <dgm:animLvl val="lvl"/>
          <dgm:resizeHandles/>
        </dgm:presLayoutVars>
      </dgm:prSet>
      <dgm:spPr/>
    </dgm:pt>
    <dgm:pt modelId="{40F44A7E-1D01-4A23-904E-820D31196D61}" type="pres">
      <dgm:prSet presAssocID="{E293BC82-82DB-4A51-9A4A-C8D248550C74}" presName="hierRoot1" presStyleCnt="0">
        <dgm:presLayoutVars>
          <dgm:hierBranch/>
        </dgm:presLayoutVars>
      </dgm:prSet>
      <dgm:spPr/>
    </dgm:pt>
    <dgm:pt modelId="{58EEE92B-06B0-4376-89F1-8825CA900861}" type="pres">
      <dgm:prSet presAssocID="{E293BC82-82DB-4A51-9A4A-C8D248550C74}" presName="rootComposite1" presStyleCnt="0"/>
      <dgm:spPr/>
    </dgm:pt>
    <dgm:pt modelId="{5F84D9AE-6B7C-4DDB-841F-6B9EDC17ED2E}" type="pres">
      <dgm:prSet presAssocID="{E293BC82-82DB-4A51-9A4A-C8D248550C74}" presName="rootText1" presStyleLbl="node0" presStyleIdx="0" presStyleCnt="1">
        <dgm:presLayoutVars>
          <dgm:chPref val="3"/>
        </dgm:presLayoutVars>
      </dgm:prSet>
      <dgm:spPr/>
    </dgm:pt>
    <dgm:pt modelId="{609314CF-D1DA-4241-BDE3-18B6489B46FF}" type="pres">
      <dgm:prSet presAssocID="{E293BC82-82DB-4A51-9A4A-C8D248550C74}" presName="rootConnector1" presStyleLbl="node1" presStyleIdx="0" presStyleCnt="0"/>
      <dgm:spPr/>
    </dgm:pt>
    <dgm:pt modelId="{ECC6EF55-CE79-439A-895A-D434B7A13131}" type="pres">
      <dgm:prSet presAssocID="{E293BC82-82DB-4A51-9A4A-C8D248550C74}" presName="hierChild2" presStyleCnt="0"/>
      <dgm:spPr/>
    </dgm:pt>
    <dgm:pt modelId="{F5414BA7-31EA-492A-AF65-0D1739BE1C37}" type="pres">
      <dgm:prSet presAssocID="{4AE62078-435A-4EB6-882F-A80C86C083B9}" presName="Name35" presStyleLbl="parChTrans1D2" presStyleIdx="0" presStyleCnt="4"/>
      <dgm:spPr/>
    </dgm:pt>
    <dgm:pt modelId="{8BF45BC5-84D2-495A-BF91-6B29934F0C9C}" type="pres">
      <dgm:prSet presAssocID="{78EA20FE-72C6-4263-9056-4352343C5A83}" presName="hierRoot2" presStyleCnt="0">
        <dgm:presLayoutVars>
          <dgm:hierBranch val="r"/>
        </dgm:presLayoutVars>
      </dgm:prSet>
      <dgm:spPr/>
    </dgm:pt>
    <dgm:pt modelId="{1074E0D8-C71B-4698-AAD5-08DD87878DF4}" type="pres">
      <dgm:prSet presAssocID="{78EA20FE-72C6-4263-9056-4352343C5A83}" presName="rootComposite" presStyleCnt="0"/>
      <dgm:spPr/>
    </dgm:pt>
    <dgm:pt modelId="{1F1EBEFF-03A7-47AF-BC14-A1A5269CDD4C}" type="pres">
      <dgm:prSet presAssocID="{78EA20FE-72C6-4263-9056-4352343C5A83}" presName="rootText" presStyleLbl="node2" presStyleIdx="0" presStyleCnt="4" custScaleY="112200">
        <dgm:presLayoutVars>
          <dgm:chPref val="3"/>
        </dgm:presLayoutVars>
      </dgm:prSet>
      <dgm:spPr/>
    </dgm:pt>
    <dgm:pt modelId="{07C591EC-EBBF-46AB-9350-0058C4BF728C}" type="pres">
      <dgm:prSet presAssocID="{78EA20FE-72C6-4263-9056-4352343C5A83}" presName="rootConnector" presStyleLbl="node2" presStyleIdx="0" presStyleCnt="4"/>
      <dgm:spPr/>
    </dgm:pt>
    <dgm:pt modelId="{AC81F55D-7166-4E5F-8E09-B767D5072ACF}" type="pres">
      <dgm:prSet presAssocID="{78EA20FE-72C6-4263-9056-4352343C5A83}" presName="hierChild4" presStyleCnt="0"/>
      <dgm:spPr/>
    </dgm:pt>
    <dgm:pt modelId="{FF092604-7347-47F0-A88D-53BE87538163}" type="pres">
      <dgm:prSet presAssocID="{23060DC9-6F38-4A55-8E67-520DCF33C0E9}" presName="Name50" presStyleLbl="parChTrans1D3" presStyleIdx="0" presStyleCnt="14"/>
      <dgm:spPr/>
    </dgm:pt>
    <dgm:pt modelId="{ED62FCC9-3094-40EE-A97D-C34319848E36}" type="pres">
      <dgm:prSet presAssocID="{AFAE07D0-83A8-4058-A369-945CE48A6804}" presName="hierRoot2" presStyleCnt="0">
        <dgm:presLayoutVars>
          <dgm:hierBranch val="r"/>
        </dgm:presLayoutVars>
      </dgm:prSet>
      <dgm:spPr/>
    </dgm:pt>
    <dgm:pt modelId="{2B154806-2ACE-468F-B681-449F66D0519B}" type="pres">
      <dgm:prSet presAssocID="{AFAE07D0-83A8-4058-A369-945CE48A6804}" presName="rootComposite" presStyleCnt="0"/>
      <dgm:spPr/>
    </dgm:pt>
    <dgm:pt modelId="{43CDA3AE-7C9E-4B4F-BE67-E61D061822E4}" type="pres">
      <dgm:prSet presAssocID="{AFAE07D0-83A8-4058-A369-945CE48A6804}" presName="rootText" presStyleLbl="node3" presStyleIdx="0" presStyleCnt="14">
        <dgm:presLayoutVars>
          <dgm:chPref val="3"/>
        </dgm:presLayoutVars>
      </dgm:prSet>
      <dgm:spPr/>
    </dgm:pt>
    <dgm:pt modelId="{7E8B4516-ABC3-4941-8AF7-91889703BDF5}" type="pres">
      <dgm:prSet presAssocID="{AFAE07D0-83A8-4058-A369-945CE48A6804}" presName="rootConnector" presStyleLbl="node3" presStyleIdx="0" presStyleCnt="14"/>
      <dgm:spPr/>
    </dgm:pt>
    <dgm:pt modelId="{366B4B2F-B91A-4F1E-B465-E1E884FB2891}" type="pres">
      <dgm:prSet presAssocID="{AFAE07D0-83A8-4058-A369-945CE48A6804}" presName="hierChild4" presStyleCnt="0"/>
      <dgm:spPr/>
    </dgm:pt>
    <dgm:pt modelId="{F5456228-6986-41F2-88C6-8604B8787E4C}" type="pres">
      <dgm:prSet presAssocID="{AFAE07D0-83A8-4058-A369-945CE48A6804}" presName="hierChild5" presStyleCnt="0"/>
      <dgm:spPr/>
    </dgm:pt>
    <dgm:pt modelId="{3B77E46C-F45C-4252-9284-C7BAABED3CB2}" type="pres">
      <dgm:prSet presAssocID="{2C059ACC-0DCA-46EE-9558-77DF80BE9EFF}" presName="Name50" presStyleLbl="parChTrans1D3" presStyleIdx="1" presStyleCnt="14"/>
      <dgm:spPr/>
    </dgm:pt>
    <dgm:pt modelId="{255D0EE4-2C9C-404D-A3A0-BD5E9D6AAF4A}" type="pres">
      <dgm:prSet presAssocID="{E02E80F6-06E3-4E81-A91D-9CB32026EF7A}" presName="hierRoot2" presStyleCnt="0">
        <dgm:presLayoutVars>
          <dgm:hierBranch val="r"/>
        </dgm:presLayoutVars>
      </dgm:prSet>
      <dgm:spPr/>
    </dgm:pt>
    <dgm:pt modelId="{387AB1E9-E71C-41AE-A998-67C12A421FC1}" type="pres">
      <dgm:prSet presAssocID="{E02E80F6-06E3-4E81-A91D-9CB32026EF7A}" presName="rootComposite" presStyleCnt="0"/>
      <dgm:spPr/>
    </dgm:pt>
    <dgm:pt modelId="{0CEE7D6F-7612-4E46-AAC7-FAC6EF9F6B83}" type="pres">
      <dgm:prSet presAssocID="{E02E80F6-06E3-4E81-A91D-9CB32026EF7A}" presName="rootText" presStyleLbl="node3" presStyleIdx="1" presStyleCnt="14">
        <dgm:presLayoutVars>
          <dgm:chPref val="3"/>
        </dgm:presLayoutVars>
      </dgm:prSet>
      <dgm:spPr/>
    </dgm:pt>
    <dgm:pt modelId="{27D66B01-2E3C-4F5D-AE4C-04DC2BBDC82E}" type="pres">
      <dgm:prSet presAssocID="{E02E80F6-06E3-4E81-A91D-9CB32026EF7A}" presName="rootConnector" presStyleLbl="node3" presStyleIdx="1" presStyleCnt="14"/>
      <dgm:spPr/>
    </dgm:pt>
    <dgm:pt modelId="{984FDB71-FB76-4CBA-95FF-903C262F5142}" type="pres">
      <dgm:prSet presAssocID="{E02E80F6-06E3-4E81-A91D-9CB32026EF7A}" presName="hierChild4" presStyleCnt="0"/>
      <dgm:spPr/>
    </dgm:pt>
    <dgm:pt modelId="{0C0B8EC5-7DF3-4117-AD1E-0EAE9AB2B5A6}" type="pres">
      <dgm:prSet presAssocID="{E02E80F6-06E3-4E81-A91D-9CB32026EF7A}" presName="hierChild5" presStyleCnt="0"/>
      <dgm:spPr/>
    </dgm:pt>
    <dgm:pt modelId="{BEFB677D-5C35-41AD-A4FB-13BD4CD1B174}" type="pres">
      <dgm:prSet presAssocID="{7C95496E-4EF2-409B-8AF3-AF21DB4C25F7}" presName="Name50" presStyleLbl="parChTrans1D3" presStyleIdx="2" presStyleCnt="14"/>
      <dgm:spPr/>
    </dgm:pt>
    <dgm:pt modelId="{DBCF14DA-7C96-435D-ABDB-6DCAEFD19A5E}" type="pres">
      <dgm:prSet presAssocID="{291D7BA7-B6AB-4643-A03E-464216E934FB}" presName="hierRoot2" presStyleCnt="0">
        <dgm:presLayoutVars>
          <dgm:hierBranch val="init"/>
        </dgm:presLayoutVars>
      </dgm:prSet>
      <dgm:spPr/>
    </dgm:pt>
    <dgm:pt modelId="{F3D5B2E5-F6BE-4BEB-946A-75214AED7B0B}" type="pres">
      <dgm:prSet presAssocID="{291D7BA7-B6AB-4643-A03E-464216E934FB}" presName="rootComposite" presStyleCnt="0"/>
      <dgm:spPr/>
    </dgm:pt>
    <dgm:pt modelId="{12A53A60-4856-4671-8D29-E7A51CDE6A3A}" type="pres">
      <dgm:prSet presAssocID="{291D7BA7-B6AB-4643-A03E-464216E934FB}" presName="rootText" presStyleLbl="node3" presStyleIdx="2" presStyleCnt="14">
        <dgm:presLayoutVars>
          <dgm:chPref val="3"/>
        </dgm:presLayoutVars>
      </dgm:prSet>
      <dgm:spPr/>
    </dgm:pt>
    <dgm:pt modelId="{84C742FD-0F54-4B27-8B46-18F714523587}" type="pres">
      <dgm:prSet presAssocID="{291D7BA7-B6AB-4643-A03E-464216E934FB}" presName="rootConnector" presStyleLbl="node3" presStyleIdx="2" presStyleCnt="14"/>
      <dgm:spPr/>
    </dgm:pt>
    <dgm:pt modelId="{F098D53E-D2C7-4B85-8346-E9C3D24B9F02}" type="pres">
      <dgm:prSet presAssocID="{291D7BA7-B6AB-4643-A03E-464216E934FB}" presName="hierChild4" presStyleCnt="0"/>
      <dgm:spPr/>
    </dgm:pt>
    <dgm:pt modelId="{EBEE4834-EF59-4015-BA63-513685A61A45}" type="pres">
      <dgm:prSet presAssocID="{291D7BA7-B6AB-4643-A03E-464216E934FB}" presName="hierChild5" presStyleCnt="0"/>
      <dgm:spPr/>
    </dgm:pt>
    <dgm:pt modelId="{5564BBFC-F364-493B-B70E-274366937D47}" type="pres">
      <dgm:prSet presAssocID="{BE946415-163A-408C-8E4A-F8F636BB2ADA}" presName="Name50" presStyleLbl="parChTrans1D3" presStyleIdx="3" presStyleCnt="14"/>
      <dgm:spPr/>
    </dgm:pt>
    <dgm:pt modelId="{BF884FB3-E4EC-45F1-ADC7-D4A52991C533}" type="pres">
      <dgm:prSet presAssocID="{AD2A0926-6268-48E6-880C-0C15B5AD4183}" presName="hierRoot2" presStyleCnt="0">
        <dgm:presLayoutVars>
          <dgm:hierBranch val="init"/>
        </dgm:presLayoutVars>
      </dgm:prSet>
      <dgm:spPr/>
    </dgm:pt>
    <dgm:pt modelId="{95FC6847-37D1-4596-965E-84032901D299}" type="pres">
      <dgm:prSet presAssocID="{AD2A0926-6268-48E6-880C-0C15B5AD4183}" presName="rootComposite" presStyleCnt="0"/>
      <dgm:spPr/>
    </dgm:pt>
    <dgm:pt modelId="{1C0882FB-8EE8-450C-A980-763F85C659D9}" type="pres">
      <dgm:prSet presAssocID="{AD2A0926-6268-48E6-880C-0C15B5AD4183}" presName="rootText" presStyleLbl="node3" presStyleIdx="3" presStyleCnt="14">
        <dgm:presLayoutVars>
          <dgm:chPref val="3"/>
        </dgm:presLayoutVars>
      </dgm:prSet>
      <dgm:spPr/>
    </dgm:pt>
    <dgm:pt modelId="{4FBD3E40-EA50-4720-A44B-7AA3DF7383C7}" type="pres">
      <dgm:prSet presAssocID="{AD2A0926-6268-48E6-880C-0C15B5AD4183}" presName="rootConnector" presStyleLbl="node3" presStyleIdx="3" presStyleCnt="14"/>
      <dgm:spPr/>
    </dgm:pt>
    <dgm:pt modelId="{551185F6-D3DA-4351-A05C-6E931E401DC8}" type="pres">
      <dgm:prSet presAssocID="{AD2A0926-6268-48E6-880C-0C15B5AD4183}" presName="hierChild4" presStyleCnt="0"/>
      <dgm:spPr/>
    </dgm:pt>
    <dgm:pt modelId="{43B8E480-3F09-4383-A619-29E81E202777}" type="pres">
      <dgm:prSet presAssocID="{AD2A0926-6268-48E6-880C-0C15B5AD4183}" presName="hierChild5" presStyleCnt="0"/>
      <dgm:spPr/>
    </dgm:pt>
    <dgm:pt modelId="{97E56C9F-0F22-4BCD-A17A-B6102FFD2685}" type="pres">
      <dgm:prSet presAssocID="{B83B8E57-60C5-4119-9662-9380A4A3C689}" presName="Name50" presStyleLbl="parChTrans1D3" presStyleIdx="4" presStyleCnt="14"/>
      <dgm:spPr/>
    </dgm:pt>
    <dgm:pt modelId="{2C18FD28-F7E3-4166-B75A-19EC3259A0AD}" type="pres">
      <dgm:prSet presAssocID="{94A1CF1E-0CDF-4089-8A3B-97EB5F5D2203}" presName="hierRoot2" presStyleCnt="0">
        <dgm:presLayoutVars>
          <dgm:hierBranch val="init"/>
        </dgm:presLayoutVars>
      </dgm:prSet>
      <dgm:spPr/>
    </dgm:pt>
    <dgm:pt modelId="{670E7561-B0F8-4F05-906F-F18BE89BF67F}" type="pres">
      <dgm:prSet presAssocID="{94A1CF1E-0CDF-4089-8A3B-97EB5F5D2203}" presName="rootComposite" presStyleCnt="0"/>
      <dgm:spPr/>
    </dgm:pt>
    <dgm:pt modelId="{4791B8EA-C1B1-4C8B-83EE-7C7282850234}" type="pres">
      <dgm:prSet presAssocID="{94A1CF1E-0CDF-4089-8A3B-97EB5F5D2203}" presName="rootText" presStyleLbl="node3" presStyleIdx="4" presStyleCnt="14">
        <dgm:presLayoutVars>
          <dgm:chPref val="3"/>
        </dgm:presLayoutVars>
      </dgm:prSet>
      <dgm:spPr/>
    </dgm:pt>
    <dgm:pt modelId="{99AB046D-716D-4191-A217-81A13303BDC3}" type="pres">
      <dgm:prSet presAssocID="{94A1CF1E-0CDF-4089-8A3B-97EB5F5D2203}" presName="rootConnector" presStyleLbl="node3" presStyleIdx="4" presStyleCnt="14"/>
      <dgm:spPr/>
    </dgm:pt>
    <dgm:pt modelId="{E8424179-C7D7-4713-995F-1DE1366D2F5F}" type="pres">
      <dgm:prSet presAssocID="{94A1CF1E-0CDF-4089-8A3B-97EB5F5D2203}" presName="hierChild4" presStyleCnt="0"/>
      <dgm:spPr/>
    </dgm:pt>
    <dgm:pt modelId="{1794EE10-95A5-433D-9D84-9756335D259D}" type="pres">
      <dgm:prSet presAssocID="{94A1CF1E-0CDF-4089-8A3B-97EB5F5D2203}" presName="hierChild5" presStyleCnt="0"/>
      <dgm:spPr/>
    </dgm:pt>
    <dgm:pt modelId="{17FD2264-262F-4A15-ADBC-4EFB829D9667}" type="pres">
      <dgm:prSet presAssocID="{78EA20FE-72C6-4263-9056-4352343C5A83}" presName="hierChild5" presStyleCnt="0"/>
      <dgm:spPr/>
    </dgm:pt>
    <dgm:pt modelId="{F1E6E450-5004-4EDA-B772-209076193A29}" type="pres">
      <dgm:prSet presAssocID="{342CADCC-0E66-4EF3-8654-B8878E92342C}" presName="Name35" presStyleLbl="parChTrans1D2" presStyleIdx="1" presStyleCnt="4"/>
      <dgm:spPr/>
    </dgm:pt>
    <dgm:pt modelId="{A5635F53-0117-4F6E-B567-9587521E0A5F}" type="pres">
      <dgm:prSet presAssocID="{813CDBC3-89C5-4EEA-A213-92AEC8106ECA}" presName="hierRoot2" presStyleCnt="0">
        <dgm:presLayoutVars>
          <dgm:hierBranch val="r"/>
        </dgm:presLayoutVars>
      </dgm:prSet>
      <dgm:spPr/>
    </dgm:pt>
    <dgm:pt modelId="{B7196A6F-7E73-42EE-A182-561EF8437C72}" type="pres">
      <dgm:prSet presAssocID="{813CDBC3-89C5-4EEA-A213-92AEC8106ECA}" presName="rootComposite" presStyleCnt="0"/>
      <dgm:spPr/>
    </dgm:pt>
    <dgm:pt modelId="{A30A0F0C-2331-4EC8-A063-EDDE703F2C5C}" type="pres">
      <dgm:prSet presAssocID="{813CDBC3-89C5-4EEA-A213-92AEC8106ECA}" presName="rootText" presStyleLbl="node2" presStyleIdx="1" presStyleCnt="4" custScaleY="108720">
        <dgm:presLayoutVars>
          <dgm:chPref val="3"/>
        </dgm:presLayoutVars>
      </dgm:prSet>
      <dgm:spPr/>
    </dgm:pt>
    <dgm:pt modelId="{BADEDA93-3131-4F73-942B-6508ACFC3A07}" type="pres">
      <dgm:prSet presAssocID="{813CDBC3-89C5-4EEA-A213-92AEC8106ECA}" presName="rootConnector" presStyleLbl="node2" presStyleIdx="1" presStyleCnt="4"/>
      <dgm:spPr/>
    </dgm:pt>
    <dgm:pt modelId="{330144D0-16D3-4B14-8FCA-3E1C47AC283A}" type="pres">
      <dgm:prSet presAssocID="{813CDBC3-89C5-4EEA-A213-92AEC8106ECA}" presName="hierChild4" presStyleCnt="0"/>
      <dgm:spPr/>
    </dgm:pt>
    <dgm:pt modelId="{A51150EB-19A3-4729-894F-22916FD4D374}" type="pres">
      <dgm:prSet presAssocID="{AB4B27F9-6097-4945-8D03-828904C33DE4}" presName="Name50" presStyleLbl="parChTrans1D3" presStyleIdx="5" presStyleCnt="14"/>
      <dgm:spPr/>
    </dgm:pt>
    <dgm:pt modelId="{8F004061-BB48-4132-BB73-DB68096BF6C9}" type="pres">
      <dgm:prSet presAssocID="{A5F7054B-EDBB-41EB-9657-F3A7EBCC3F28}" presName="hierRoot2" presStyleCnt="0">
        <dgm:presLayoutVars>
          <dgm:hierBranch val="r"/>
        </dgm:presLayoutVars>
      </dgm:prSet>
      <dgm:spPr/>
    </dgm:pt>
    <dgm:pt modelId="{2FE673B2-C80A-4AA8-AEA6-F6E4BFF767EF}" type="pres">
      <dgm:prSet presAssocID="{A5F7054B-EDBB-41EB-9657-F3A7EBCC3F28}" presName="rootComposite" presStyleCnt="0"/>
      <dgm:spPr/>
    </dgm:pt>
    <dgm:pt modelId="{A91A9806-D7AC-4EC4-9E15-0D728ED4E3DC}" type="pres">
      <dgm:prSet presAssocID="{A5F7054B-EDBB-41EB-9657-F3A7EBCC3F28}" presName="rootText" presStyleLbl="node3" presStyleIdx="5" presStyleCnt="14">
        <dgm:presLayoutVars>
          <dgm:chPref val="3"/>
        </dgm:presLayoutVars>
      </dgm:prSet>
      <dgm:spPr/>
    </dgm:pt>
    <dgm:pt modelId="{0B96D290-ECFE-4870-AB92-441531201724}" type="pres">
      <dgm:prSet presAssocID="{A5F7054B-EDBB-41EB-9657-F3A7EBCC3F28}" presName="rootConnector" presStyleLbl="node3" presStyleIdx="5" presStyleCnt="14"/>
      <dgm:spPr/>
    </dgm:pt>
    <dgm:pt modelId="{CB040966-7A99-496E-B26F-09BE8636D65C}" type="pres">
      <dgm:prSet presAssocID="{A5F7054B-EDBB-41EB-9657-F3A7EBCC3F28}" presName="hierChild4" presStyleCnt="0"/>
      <dgm:spPr/>
    </dgm:pt>
    <dgm:pt modelId="{DA7CA7B5-164E-4126-A8D1-567879AD8148}" type="pres">
      <dgm:prSet presAssocID="{A5F7054B-EDBB-41EB-9657-F3A7EBCC3F28}" presName="hierChild5" presStyleCnt="0"/>
      <dgm:spPr/>
    </dgm:pt>
    <dgm:pt modelId="{BC6D4E10-35EF-4D43-982D-3407326FCC42}" type="pres">
      <dgm:prSet presAssocID="{80A9D3BA-4E8C-4888-8581-EF446ADFF1B8}" presName="Name50" presStyleLbl="parChTrans1D3" presStyleIdx="6" presStyleCnt="14"/>
      <dgm:spPr/>
    </dgm:pt>
    <dgm:pt modelId="{5658AB32-DFAE-4362-A2DC-0C28ABE8C569}" type="pres">
      <dgm:prSet presAssocID="{DB544718-76EB-4D95-B3BA-B9B137CF428E}" presName="hierRoot2" presStyleCnt="0">
        <dgm:presLayoutVars>
          <dgm:hierBranch val="r"/>
        </dgm:presLayoutVars>
      </dgm:prSet>
      <dgm:spPr/>
    </dgm:pt>
    <dgm:pt modelId="{44693EA5-70CC-4F8D-A80F-5F533C083E39}" type="pres">
      <dgm:prSet presAssocID="{DB544718-76EB-4D95-B3BA-B9B137CF428E}" presName="rootComposite" presStyleCnt="0"/>
      <dgm:spPr/>
    </dgm:pt>
    <dgm:pt modelId="{1DDB1F59-73FE-4E69-9717-8E6702E62FA4}" type="pres">
      <dgm:prSet presAssocID="{DB544718-76EB-4D95-B3BA-B9B137CF428E}" presName="rootText" presStyleLbl="node3" presStyleIdx="6" presStyleCnt="14">
        <dgm:presLayoutVars>
          <dgm:chPref val="3"/>
        </dgm:presLayoutVars>
      </dgm:prSet>
      <dgm:spPr/>
    </dgm:pt>
    <dgm:pt modelId="{F098ED66-36AA-47F5-8C0B-D912F9BB56A5}" type="pres">
      <dgm:prSet presAssocID="{DB544718-76EB-4D95-B3BA-B9B137CF428E}" presName="rootConnector" presStyleLbl="node3" presStyleIdx="6" presStyleCnt="14"/>
      <dgm:spPr/>
    </dgm:pt>
    <dgm:pt modelId="{03552D95-57F9-442C-B7F1-FAE874A91045}" type="pres">
      <dgm:prSet presAssocID="{DB544718-76EB-4D95-B3BA-B9B137CF428E}" presName="hierChild4" presStyleCnt="0"/>
      <dgm:spPr/>
    </dgm:pt>
    <dgm:pt modelId="{90B5AF74-42E4-4B7A-B4B4-0319C30ABAFE}" type="pres">
      <dgm:prSet presAssocID="{DB544718-76EB-4D95-B3BA-B9B137CF428E}" presName="hierChild5" presStyleCnt="0"/>
      <dgm:spPr/>
    </dgm:pt>
    <dgm:pt modelId="{D5C0F102-591D-41FF-8673-D8137DB88611}" type="pres">
      <dgm:prSet presAssocID="{ECE4B606-A056-40C0-87C5-0CA191DD3814}" presName="Name50" presStyleLbl="parChTrans1D3" presStyleIdx="7" presStyleCnt="14"/>
      <dgm:spPr/>
    </dgm:pt>
    <dgm:pt modelId="{BB6B470E-8A9F-4BC6-8EF6-8AC827D0D72C}" type="pres">
      <dgm:prSet presAssocID="{B80744F5-A8DB-4A63-BAAE-4BE3FAB6BCB1}" presName="hierRoot2" presStyleCnt="0">
        <dgm:presLayoutVars>
          <dgm:hierBranch val="init"/>
        </dgm:presLayoutVars>
      </dgm:prSet>
      <dgm:spPr/>
    </dgm:pt>
    <dgm:pt modelId="{96E6061C-1159-4DBE-B26F-790D5E6AEC29}" type="pres">
      <dgm:prSet presAssocID="{B80744F5-A8DB-4A63-BAAE-4BE3FAB6BCB1}" presName="rootComposite" presStyleCnt="0"/>
      <dgm:spPr/>
    </dgm:pt>
    <dgm:pt modelId="{CF7B84FC-6416-4472-A9DF-96F4EAA94A1C}" type="pres">
      <dgm:prSet presAssocID="{B80744F5-A8DB-4A63-BAAE-4BE3FAB6BCB1}" presName="rootText" presStyleLbl="node3" presStyleIdx="7" presStyleCnt="14">
        <dgm:presLayoutVars>
          <dgm:chPref val="3"/>
        </dgm:presLayoutVars>
      </dgm:prSet>
      <dgm:spPr/>
    </dgm:pt>
    <dgm:pt modelId="{FF41891C-F81D-4645-8CD6-1EE1562D6B4D}" type="pres">
      <dgm:prSet presAssocID="{B80744F5-A8DB-4A63-BAAE-4BE3FAB6BCB1}" presName="rootConnector" presStyleLbl="node3" presStyleIdx="7" presStyleCnt="14"/>
      <dgm:spPr/>
    </dgm:pt>
    <dgm:pt modelId="{4A25C1D6-5B98-4F93-85E9-618B6DECD29C}" type="pres">
      <dgm:prSet presAssocID="{B80744F5-A8DB-4A63-BAAE-4BE3FAB6BCB1}" presName="hierChild4" presStyleCnt="0"/>
      <dgm:spPr/>
    </dgm:pt>
    <dgm:pt modelId="{5628AE64-B46C-46FE-9036-187E5CBC2600}" type="pres">
      <dgm:prSet presAssocID="{B80744F5-A8DB-4A63-BAAE-4BE3FAB6BCB1}" presName="hierChild5" presStyleCnt="0"/>
      <dgm:spPr/>
    </dgm:pt>
    <dgm:pt modelId="{14E5795F-2B9F-44E7-A56A-B6AD39625B4E}" type="pres">
      <dgm:prSet presAssocID="{813CDBC3-89C5-4EEA-A213-92AEC8106ECA}" presName="hierChild5" presStyleCnt="0"/>
      <dgm:spPr/>
    </dgm:pt>
    <dgm:pt modelId="{3C81CF58-7AA3-445D-80D7-A677573FB2EE}" type="pres">
      <dgm:prSet presAssocID="{8E9ED78B-8D89-4E25-9EFD-0097B38D7398}" presName="Name35" presStyleLbl="parChTrans1D2" presStyleIdx="2" presStyleCnt="4"/>
      <dgm:spPr/>
    </dgm:pt>
    <dgm:pt modelId="{A3D4A61D-6011-4DE0-9BBB-FC226AAF1108}" type="pres">
      <dgm:prSet presAssocID="{D5AB0F78-B8F9-4C22-AA77-2374D9158DA6}" presName="hierRoot2" presStyleCnt="0">
        <dgm:presLayoutVars>
          <dgm:hierBranch val="r"/>
        </dgm:presLayoutVars>
      </dgm:prSet>
      <dgm:spPr/>
    </dgm:pt>
    <dgm:pt modelId="{D72DC9B8-EA9F-4196-A38F-30DDDFB1B395}" type="pres">
      <dgm:prSet presAssocID="{D5AB0F78-B8F9-4C22-AA77-2374D9158DA6}" presName="rootComposite" presStyleCnt="0"/>
      <dgm:spPr/>
    </dgm:pt>
    <dgm:pt modelId="{1511C267-6919-44DA-A196-B1B1456A12A3}" type="pres">
      <dgm:prSet presAssocID="{D5AB0F78-B8F9-4C22-AA77-2374D9158DA6}" presName="rootText" presStyleLbl="node2" presStyleIdx="2" presStyleCnt="4" custScaleY="112200">
        <dgm:presLayoutVars>
          <dgm:chPref val="3"/>
        </dgm:presLayoutVars>
      </dgm:prSet>
      <dgm:spPr/>
    </dgm:pt>
    <dgm:pt modelId="{E7A71CFC-6320-4F08-A29E-7EB9691E2080}" type="pres">
      <dgm:prSet presAssocID="{D5AB0F78-B8F9-4C22-AA77-2374D9158DA6}" presName="rootConnector" presStyleLbl="node2" presStyleIdx="2" presStyleCnt="4"/>
      <dgm:spPr/>
    </dgm:pt>
    <dgm:pt modelId="{405AB26E-9E54-4600-959B-F257F8E786EE}" type="pres">
      <dgm:prSet presAssocID="{D5AB0F78-B8F9-4C22-AA77-2374D9158DA6}" presName="hierChild4" presStyleCnt="0"/>
      <dgm:spPr/>
    </dgm:pt>
    <dgm:pt modelId="{8EDAA594-3981-435F-AF09-61550FD9638E}" type="pres">
      <dgm:prSet presAssocID="{DBA49052-8FE9-46F6-89F6-5669CC98EE92}" presName="Name50" presStyleLbl="parChTrans1D3" presStyleIdx="8" presStyleCnt="14"/>
      <dgm:spPr/>
    </dgm:pt>
    <dgm:pt modelId="{64904EE0-30A0-41A4-9312-43782B528C53}" type="pres">
      <dgm:prSet presAssocID="{2B855A08-BED9-4589-8298-98064B9C676D}" presName="hierRoot2" presStyleCnt="0">
        <dgm:presLayoutVars>
          <dgm:hierBranch val="r"/>
        </dgm:presLayoutVars>
      </dgm:prSet>
      <dgm:spPr/>
    </dgm:pt>
    <dgm:pt modelId="{9E599CBE-7E91-4999-8DF9-02EBA46D7FAE}" type="pres">
      <dgm:prSet presAssocID="{2B855A08-BED9-4589-8298-98064B9C676D}" presName="rootComposite" presStyleCnt="0"/>
      <dgm:spPr/>
    </dgm:pt>
    <dgm:pt modelId="{2FC4E93B-DCDE-4540-A51C-D51E5EA38563}" type="pres">
      <dgm:prSet presAssocID="{2B855A08-BED9-4589-8298-98064B9C676D}" presName="rootText" presStyleLbl="node3" presStyleIdx="8" presStyleCnt="14">
        <dgm:presLayoutVars>
          <dgm:chPref val="3"/>
        </dgm:presLayoutVars>
      </dgm:prSet>
      <dgm:spPr/>
    </dgm:pt>
    <dgm:pt modelId="{D40C234F-0F7F-4576-A234-62FA18C22998}" type="pres">
      <dgm:prSet presAssocID="{2B855A08-BED9-4589-8298-98064B9C676D}" presName="rootConnector" presStyleLbl="node3" presStyleIdx="8" presStyleCnt="14"/>
      <dgm:spPr/>
    </dgm:pt>
    <dgm:pt modelId="{48C3569D-C0E7-4311-B7E4-29A170033A35}" type="pres">
      <dgm:prSet presAssocID="{2B855A08-BED9-4589-8298-98064B9C676D}" presName="hierChild4" presStyleCnt="0"/>
      <dgm:spPr/>
    </dgm:pt>
    <dgm:pt modelId="{F58A0D55-2C16-4D72-97D0-C5A8DB2941E7}" type="pres">
      <dgm:prSet presAssocID="{2B855A08-BED9-4589-8298-98064B9C676D}" presName="hierChild5" presStyleCnt="0"/>
      <dgm:spPr/>
    </dgm:pt>
    <dgm:pt modelId="{CF5AA896-4828-4FC6-BA05-B6A72F8527FF}" type="pres">
      <dgm:prSet presAssocID="{79F28212-262D-4989-BE3E-008B26BF10B0}" presName="Name50" presStyleLbl="parChTrans1D3" presStyleIdx="9" presStyleCnt="14"/>
      <dgm:spPr/>
    </dgm:pt>
    <dgm:pt modelId="{65C11511-00ED-43A2-92EA-B611253F5FA8}" type="pres">
      <dgm:prSet presAssocID="{15B328FF-D00C-4315-8D0F-5C503093755B}" presName="hierRoot2" presStyleCnt="0">
        <dgm:presLayoutVars>
          <dgm:hierBranch val="r"/>
        </dgm:presLayoutVars>
      </dgm:prSet>
      <dgm:spPr/>
    </dgm:pt>
    <dgm:pt modelId="{158819AA-0781-4FB3-A419-B3A6D2539B82}" type="pres">
      <dgm:prSet presAssocID="{15B328FF-D00C-4315-8D0F-5C503093755B}" presName="rootComposite" presStyleCnt="0"/>
      <dgm:spPr/>
    </dgm:pt>
    <dgm:pt modelId="{D90ABE56-AC25-4637-89BE-C71E615A0C32}" type="pres">
      <dgm:prSet presAssocID="{15B328FF-D00C-4315-8D0F-5C503093755B}" presName="rootText" presStyleLbl="node3" presStyleIdx="9" presStyleCnt="14">
        <dgm:presLayoutVars>
          <dgm:chPref val="3"/>
        </dgm:presLayoutVars>
      </dgm:prSet>
      <dgm:spPr/>
    </dgm:pt>
    <dgm:pt modelId="{D43B5177-1D62-4D89-BCF4-222F2083536F}" type="pres">
      <dgm:prSet presAssocID="{15B328FF-D00C-4315-8D0F-5C503093755B}" presName="rootConnector" presStyleLbl="node3" presStyleIdx="9" presStyleCnt="14"/>
      <dgm:spPr/>
    </dgm:pt>
    <dgm:pt modelId="{55996C8D-37E5-48DD-9C79-CDA1814534AA}" type="pres">
      <dgm:prSet presAssocID="{15B328FF-D00C-4315-8D0F-5C503093755B}" presName="hierChild4" presStyleCnt="0"/>
      <dgm:spPr/>
    </dgm:pt>
    <dgm:pt modelId="{1441009A-B6C5-4283-B2FD-43065EC83850}" type="pres">
      <dgm:prSet presAssocID="{15B328FF-D00C-4315-8D0F-5C503093755B}" presName="hierChild5" presStyleCnt="0"/>
      <dgm:spPr/>
    </dgm:pt>
    <dgm:pt modelId="{D9DBBCA1-9898-493F-8BFA-0A388C25F31A}" type="pres">
      <dgm:prSet presAssocID="{5AB35281-E776-48C4-8827-292B2B5C4BE4}" presName="Name50" presStyleLbl="parChTrans1D3" presStyleIdx="10" presStyleCnt="14"/>
      <dgm:spPr/>
    </dgm:pt>
    <dgm:pt modelId="{E0E65F68-3AFA-4969-BE3F-1299AD7DD36B}" type="pres">
      <dgm:prSet presAssocID="{CBF4AD8F-9DE0-4943-8F2D-0DC00462551A}" presName="hierRoot2" presStyleCnt="0">
        <dgm:presLayoutVars>
          <dgm:hierBranch val="r"/>
        </dgm:presLayoutVars>
      </dgm:prSet>
      <dgm:spPr/>
    </dgm:pt>
    <dgm:pt modelId="{82F45755-2294-47F6-AC24-A70688E4066C}" type="pres">
      <dgm:prSet presAssocID="{CBF4AD8F-9DE0-4943-8F2D-0DC00462551A}" presName="rootComposite" presStyleCnt="0"/>
      <dgm:spPr/>
    </dgm:pt>
    <dgm:pt modelId="{487B5E73-1886-46F3-8ECA-0E9760550658}" type="pres">
      <dgm:prSet presAssocID="{CBF4AD8F-9DE0-4943-8F2D-0DC00462551A}" presName="rootText" presStyleLbl="node3" presStyleIdx="10" presStyleCnt="14">
        <dgm:presLayoutVars>
          <dgm:chPref val="3"/>
        </dgm:presLayoutVars>
      </dgm:prSet>
      <dgm:spPr/>
    </dgm:pt>
    <dgm:pt modelId="{D9B6E714-503A-4A54-8BFB-859947F68288}" type="pres">
      <dgm:prSet presAssocID="{CBF4AD8F-9DE0-4943-8F2D-0DC00462551A}" presName="rootConnector" presStyleLbl="node3" presStyleIdx="10" presStyleCnt="14"/>
      <dgm:spPr/>
    </dgm:pt>
    <dgm:pt modelId="{C297F52D-0180-4381-BE96-3DA1C0B234B1}" type="pres">
      <dgm:prSet presAssocID="{CBF4AD8F-9DE0-4943-8F2D-0DC00462551A}" presName="hierChild4" presStyleCnt="0"/>
      <dgm:spPr/>
    </dgm:pt>
    <dgm:pt modelId="{7B5D10B9-268A-49C0-BAC8-FE5CA112DAD2}" type="pres">
      <dgm:prSet presAssocID="{CBF4AD8F-9DE0-4943-8F2D-0DC00462551A}" presName="hierChild5" presStyleCnt="0"/>
      <dgm:spPr/>
    </dgm:pt>
    <dgm:pt modelId="{CFB8A5E0-4D77-4D29-993B-4023E1DEA381}" type="pres">
      <dgm:prSet presAssocID="{94E1B815-8C82-41CB-8D90-020D341C0BA0}" presName="Name50" presStyleLbl="parChTrans1D3" presStyleIdx="11" presStyleCnt="14"/>
      <dgm:spPr/>
    </dgm:pt>
    <dgm:pt modelId="{29B877B5-A053-4ECA-BB54-B927C12F081F}" type="pres">
      <dgm:prSet presAssocID="{C239C384-6518-4B59-86FA-F4AC32C12E37}" presName="hierRoot2" presStyleCnt="0">
        <dgm:presLayoutVars>
          <dgm:hierBranch val="init"/>
        </dgm:presLayoutVars>
      </dgm:prSet>
      <dgm:spPr/>
    </dgm:pt>
    <dgm:pt modelId="{8A9C7EF6-456E-4A9C-9B74-1B3F113E606D}" type="pres">
      <dgm:prSet presAssocID="{C239C384-6518-4B59-86FA-F4AC32C12E37}" presName="rootComposite" presStyleCnt="0"/>
      <dgm:spPr/>
    </dgm:pt>
    <dgm:pt modelId="{C01A12CE-65C0-4611-A921-540AC959A3BF}" type="pres">
      <dgm:prSet presAssocID="{C239C384-6518-4B59-86FA-F4AC32C12E37}" presName="rootText" presStyleLbl="node3" presStyleIdx="11" presStyleCnt="14">
        <dgm:presLayoutVars>
          <dgm:chPref val="3"/>
        </dgm:presLayoutVars>
      </dgm:prSet>
      <dgm:spPr/>
    </dgm:pt>
    <dgm:pt modelId="{2C12ADAF-8F85-4712-8ED5-10D0A2EC7CDF}" type="pres">
      <dgm:prSet presAssocID="{C239C384-6518-4B59-86FA-F4AC32C12E37}" presName="rootConnector" presStyleLbl="node3" presStyleIdx="11" presStyleCnt="14"/>
      <dgm:spPr/>
    </dgm:pt>
    <dgm:pt modelId="{9B357DF3-C05D-4AE3-81E2-2E35214624DF}" type="pres">
      <dgm:prSet presAssocID="{C239C384-6518-4B59-86FA-F4AC32C12E37}" presName="hierChild4" presStyleCnt="0"/>
      <dgm:spPr/>
    </dgm:pt>
    <dgm:pt modelId="{9527A869-AFC1-465B-AA16-E36816A08EB4}" type="pres">
      <dgm:prSet presAssocID="{C239C384-6518-4B59-86FA-F4AC32C12E37}" presName="hierChild5" presStyleCnt="0"/>
      <dgm:spPr/>
    </dgm:pt>
    <dgm:pt modelId="{571FE566-303F-4C4F-8502-9BAF4A043F9A}" type="pres">
      <dgm:prSet presAssocID="{D5AB0F78-B8F9-4C22-AA77-2374D9158DA6}" presName="hierChild5" presStyleCnt="0"/>
      <dgm:spPr/>
    </dgm:pt>
    <dgm:pt modelId="{27C80EAC-EADA-4375-ADA5-3DBAFFE55F1D}" type="pres">
      <dgm:prSet presAssocID="{E0BE9ECE-4EA3-49CE-8C7F-FC078EE8F5AC}" presName="Name35" presStyleLbl="parChTrans1D2" presStyleIdx="3" presStyleCnt="4"/>
      <dgm:spPr/>
    </dgm:pt>
    <dgm:pt modelId="{BC8476FD-64A9-447C-A243-E85D1522939A}" type="pres">
      <dgm:prSet presAssocID="{86579832-4861-4FE6-84E2-AE3C1E94723A}" presName="hierRoot2" presStyleCnt="0">
        <dgm:presLayoutVars>
          <dgm:hierBranch val="init"/>
        </dgm:presLayoutVars>
      </dgm:prSet>
      <dgm:spPr/>
    </dgm:pt>
    <dgm:pt modelId="{ED26E54F-FBAE-4687-A755-34B481BC12F6}" type="pres">
      <dgm:prSet presAssocID="{86579832-4861-4FE6-84E2-AE3C1E94723A}" presName="rootComposite" presStyleCnt="0"/>
      <dgm:spPr/>
    </dgm:pt>
    <dgm:pt modelId="{C0519E2B-42C2-43B8-83E9-BB708D830D32}" type="pres">
      <dgm:prSet presAssocID="{86579832-4861-4FE6-84E2-AE3C1E94723A}" presName="rootText" presStyleLbl="node2" presStyleIdx="3" presStyleCnt="4" custScaleY="113770">
        <dgm:presLayoutVars>
          <dgm:chPref val="3"/>
        </dgm:presLayoutVars>
      </dgm:prSet>
      <dgm:spPr/>
    </dgm:pt>
    <dgm:pt modelId="{06EF9997-DE3D-431C-BE1F-1E1EDE15AA10}" type="pres">
      <dgm:prSet presAssocID="{86579832-4861-4FE6-84E2-AE3C1E94723A}" presName="rootConnector" presStyleLbl="node2" presStyleIdx="3" presStyleCnt="4"/>
      <dgm:spPr/>
    </dgm:pt>
    <dgm:pt modelId="{02453794-D71C-4B2A-9EF0-C3BE33DB0A32}" type="pres">
      <dgm:prSet presAssocID="{86579832-4861-4FE6-84E2-AE3C1E94723A}" presName="hierChild4" presStyleCnt="0"/>
      <dgm:spPr/>
    </dgm:pt>
    <dgm:pt modelId="{B8297D21-3421-4948-BE07-9CA09B2A4E06}" type="pres">
      <dgm:prSet presAssocID="{75E7DEA8-42C5-421A-BAFF-20A4F419C8D8}" presName="Name37" presStyleLbl="parChTrans1D3" presStyleIdx="12" presStyleCnt="14"/>
      <dgm:spPr/>
    </dgm:pt>
    <dgm:pt modelId="{7AD1E966-E8FA-4073-A6B7-1548F0E4D3A0}" type="pres">
      <dgm:prSet presAssocID="{32F611F0-436F-41AC-98D2-92D4E9DD849C}" presName="hierRoot2" presStyleCnt="0">
        <dgm:presLayoutVars>
          <dgm:hierBranch val="init"/>
        </dgm:presLayoutVars>
      </dgm:prSet>
      <dgm:spPr/>
    </dgm:pt>
    <dgm:pt modelId="{2A6EBE12-7A99-404B-94C0-C6D80063326E}" type="pres">
      <dgm:prSet presAssocID="{32F611F0-436F-41AC-98D2-92D4E9DD849C}" presName="rootComposite" presStyleCnt="0"/>
      <dgm:spPr/>
    </dgm:pt>
    <dgm:pt modelId="{A113D326-1E11-4201-9E77-195EF038E199}" type="pres">
      <dgm:prSet presAssocID="{32F611F0-436F-41AC-98D2-92D4E9DD849C}" presName="rootText" presStyleLbl="node3" presStyleIdx="12" presStyleCnt="14">
        <dgm:presLayoutVars>
          <dgm:chPref val="3"/>
        </dgm:presLayoutVars>
      </dgm:prSet>
      <dgm:spPr/>
    </dgm:pt>
    <dgm:pt modelId="{A5107FF5-70AB-42C3-B86C-B9AF70C99CFE}" type="pres">
      <dgm:prSet presAssocID="{32F611F0-436F-41AC-98D2-92D4E9DD849C}" presName="rootConnector" presStyleLbl="node3" presStyleIdx="12" presStyleCnt="14"/>
      <dgm:spPr/>
    </dgm:pt>
    <dgm:pt modelId="{2A3CCBF4-3E2E-493F-AA0C-430304D0B630}" type="pres">
      <dgm:prSet presAssocID="{32F611F0-436F-41AC-98D2-92D4E9DD849C}" presName="hierChild4" presStyleCnt="0"/>
      <dgm:spPr/>
    </dgm:pt>
    <dgm:pt modelId="{B8910AFC-2857-4D8B-89CE-6E264A0B3924}" type="pres">
      <dgm:prSet presAssocID="{32F611F0-436F-41AC-98D2-92D4E9DD849C}" presName="hierChild5" presStyleCnt="0"/>
      <dgm:spPr/>
    </dgm:pt>
    <dgm:pt modelId="{F218C273-0DDA-437A-8C60-4D92855EB8EF}" type="pres">
      <dgm:prSet presAssocID="{7A04E705-CD34-4A40-9E0E-AC2A8A4853B4}" presName="Name37" presStyleLbl="parChTrans1D3" presStyleIdx="13" presStyleCnt="14"/>
      <dgm:spPr/>
    </dgm:pt>
    <dgm:pt modelId="{3BC243E9-DF42-47B9-B180-C6DEFE11CD65}" type="pres">
      <dgm:prSet presAssocID="{E3B7D065-82D3-4795-9525-BEB33D1888F2}" presName="hierRoot2" presStyleCnt="0">
        <dgm:presLayoutVars>
          <dgm:hierBranch val="init"/>
        </dgm:presLayoutVars>
      </dgm:prSet>
      <dgm:spPr/>
    </dgm:pt>
    <dgm:pt modelId="{1D433771-CC79-4DD1-930E-975E2A70778E}" type="pres">
      <dgm:prSet presAssocID="{E3B7D065-82D3-4795-9525-BEB33D1888F2}" presName="rootComposite" presStyleCnt="0"/>
      <dgm:spPr/>
    </dgm:pt>
    <dgm:pt modelId="{5FD35B65-7B90-4D39-8C93-2BEF2018858E}" type="pres">
      <dgm:prSet presAssocID="{E3B7D065-82D3-4795-9525-BEB33D1888F2}" presName="rootText" presStyleLbl="node3" presStyleIdx="13" presStyleCnt="14">
        <dgm:presLayoutVars>
          <dgm:chPref val="3"/>
        </dgm:presLayoutVars>
      </dgm:prSet>
      <dgm:spPr/>
    </dgm:pt>
    <dgm:pt modelId="{16EC80B3-AB19-4C5C-8C19-2AB3D6794B44}" type="pres">
      <dgm:prSet presAssocID="{E3B7D065-82D3-4795-9525-BEB33D1888F2}" presName="rootConnector" presStyleLbl="node3" presStyleIdx="13" presStyleCnt="14"/>
      <dgm:spPr/>
    </dgm:pt>
    <dgm:pt modelId="{5AF6479D-1F2E-4095-B538-FA75BC2491D2}" type="pres">
      <dgm:prSet presAssocID="{E3B7D065-82D3-4795-9525-BEB33D1888F2}" presName="hierChild4" presStyleCnt="0"/>
      <dgm:spPr/>
    </dgm:pt>
    <dgm:pt modelId="{3ED04C21-FAE8-4B70-B88F-CE1555A76F95}" type="pres">
      <dgm:prSet presAssocID="{E3B7D065-82D3-4795-9525-BEB33D1888F2}" presName="hierChild5" presStyleCnt="0"/>
      <dgm:spPr/>
    </dgm:pt>
    <dgm:pt modelId="{E51FDE7C-EA2E-4DAE-BF57-271DBFAD323C}" type="pres">
      <dgm:prSet presAssocID="{86579832-4861-4FE6-84E2-AE3C1E94723A}" presName="hierChild5" presStyleCnt="0"/>
      <dgm:spPr/>
    </dgm:pt>
    <dgm:pt modelId="{B68F0326-8468-4873-9B22-5580523114DB}" type="pres">
      <dgm:prSet presAssocID="{E293BC82-82DB-4A51-9A4A-C8D248550C74}" presName="hierChild3" presStyleCnt="0"/>
      <dgm:spPr/>
    </dgm:pt>
  </dgm:ptLst>
  <dgm:cxnLst>
    <dgm:cxn modelId="{321F9004-245C-4AB0-881E-ED7CA2CA4BDB}" type="presOf" srcId="{E3B7D065-82D3-4795-9525-BEB33D1888F2}" destId="{16EC80B3-AB19-4C5C-8C19-2AB3D6794B44}" srcOrd="1" destOrd="0" presId="urn:microsoft.com/office/officeart/2005/8/layout/orgChart1"/>
    <dgm:cxn modelId="{C24F4C0A-30BE-4D92-8C49-F396CBA8CAEA}" type="presOf" srcId="{79F28212-262D-4989-BE3E-008B26BF10B0}" destId="{CF5AA896-4828-4FC6-BA05-B6A72F8527FF}" srcOrd="0" destOrd="0" presId="urn:microsoft.com/office/officeart/2005/8/layout/orgChart1"/>
    <dgm:cxn modelId="{8DD27C0D-8F88-4F70-820E-AD6EE3923FD0}" srcId="{813CDBC3-89C5-4EEA-A213-92AEC8106ECA}" destId="{B80744F5-A8DB-4A63-BAAE-4BE3FAB6BCB1}" srcOrd="2" destOrd="0" parTransId="{ECE4B606-A056-40C0-87C5-0CA191DD3814}" sibTransId="{48C11FBB-31E8-4534-B382-76A2B38C8F14}"/>
    <dgm:cxn modelId="{5D65E110-8F1F-4323-98A0-058D34A2804B}" srcId="{86579832-4861-4FE6-84E2-AE3C1E94723A}" destId="{E3B7D065-82D3-4795-9525-BEB33D1888F2}" srcOrd="1" destOrd="0" parTransId="{7A04E705-CD34-4A40-9E0E-AC2A8A4853B4}" sibTransId="{AC260FF0-395C-4866-9237-EF58F2663A9D}"/>
    <dgm:cxn modelId="{3BCAA312-ABA0-4CD0-91A2-8EA5F7E7B6F5}" type="presOf" srcId="{D5AB0F78-B8F9-4C22-AA77-2374D9158DA6}" destId="{1511C267-6919-44DA-A196-B1B1456A12A3}" srcOrd="0" destOrd="0" presId="urn:microsoft.com/office/officeart/2005/8/layout/orgChart1"/>
    <dgm:cxn modelId="{59FDBA13-1628-4FAF-A15F-00D1C40DBF6E}" type="presOf" srcId="{5AB35281-E776-48C4-8827-292B2B5C4BE4}" destId="{D9DBBCA1-9898-493F-8BFA-0A388C25F31A}" srcOrd="0" destOrd="0" presId="urn:microsoft.com/office/officeart/2005/8/layout/orgChart1"/>
    <dgm:cxn modelId="{EE6F8014-5D62-468F-85F2-608F3A2A785E}" type="presOf" srcId="{AD2A0926-6268-48E6-880C-0C15B5AD4183}" destId="{4FBD3E40-EA50-4720-A44B-7AA3DF7383C7}" srcOrd="1" destOrd="0" presId="urn:microsoft.com/office/officeart/2005/8/layout/orgChart1"/>
    <dgm:cxn modelId="{3848C515-244D-49C3-B741-037A4472A32F}" type="presOf" srcId="{CBF4AD8F-9DE0-4943-8F2D-0DC00462551A}" destId="{487B5E73-1886-46F3-8ECA-0E9760550658}" srcOrd="0" destOrd="0" presId="urn:microsoft.com/office/officeart/2005/8/layout/orgChart1"/>
    <dgm:cxn modelId="{16DD6019-F820-47C4-826B-0A95BC539B71}" type="presOf" srcId="{15B328FF-D00C-4315-8D0F-5C503093755B}" destId="{D43B5177-1D62-4D89-BCF4-222F2083536F}" srcOrd="1" destOrd="0" presId="urn:microsoft.com/office/officeart/2005/8/layout/orgChart1"/>
    <dgm:cxn modelId="{0871CA1F-9239-4CFC-966F-B5AA2CFB97D6}" srcId="{E293BC82-82DB-4A51-9A4A-C8D248550C74}" destId="{D5AB0F78-B8F9-4C22-AA77-2374D9158DA6}" srcOrd="2" destOrd="0" parTransId="{8E9ED78B-8D89-4E25-9EFD-0097B38D7398}" sibTransId="{634C2135-3E46-47AE-8AA1-2501D212ED3D}"/>
    <dgm:cxn modelId="{23677A22-3E6E-4279-9270-0CC4268E4671}" type="presOf" srcId="{342CADCC-0E66-4EF3-8654-B8878E92342C}" destId="{F1E6E450-5004-4EDA-B772-209076193A29}" srcOrd="0" destOrd="0" presId="urn:microsoft.com/office/officeart/2005/8/layout/orgChart1"/>
    <dgm:cxn modelId="{87E45F2C-A597-48A9-86EB-FCB630BFD31B}" type="presOf" srcId="{94A1CF1E-0CDF-4089-8A3B-97EB5F5D2203}" destId="{99AB046D-716D-4191-A217-81A13303BDC3}" srcOrd="1" destOrd="0" presId="urn:microsoft.com/office/officeart/2005/8/layout/orgChart1"/>
    <dgm:cxn modelId="{FCB5322D-E328-4724-9E50-AACF712950FB}" type="presOf" srcId="{E293BC82-82DB-4A51-9A4A-C8D248550C74}" destId="{609314CF-D1DA-4241-BDE3-18B6489B46FF}" srcOrd="1" destOrd="0" presId="urn:microsoft.com/office/officeart/2005/8/layout/orgChart1"/>
    <dgm:cxn modelId="{6F678835-F7EB-48BE-B3E2-176C12BFD11D}" type="presOf" srcId="{E0BE9ECE-4EA3-49CE-8C7F-FC078EE8F5AC}" destId="{27C80EAC-EADA-4375-ADA5-3DBAFFE55F1D}" srcOrd="0" destOrd="0" presId="urn:microsoft.com/office/officeart/2005/8/layout/orgChart1"/>
    <dgm:cxn modelId="{B716A635-CEF4-460C-A978-3CF717E71D1F}" type="presOf" srcId="{78EA20FE-72C6-4263-9056-4352343C5A83}" destId="{1F1EBEFF-03A7-47AF-BC14-A1A5269CDD4C}" srcOrd="0" destOrd="0" presId="urn:microsoft.com/office/officeart/2005/8/layout/orgChart1"/>
    <dgm:cxn modelId="{C462FA35-466D-4BA5-9A86-D5C4A43BB481}" type="presOf" srcId="{B83B8E57-60C5-4119-9662-9380A4A3C689}" destId="{97E56C9F-0F22-4BCD-A17A-B6102FFD2685}" srcOrd="0" destOrd="0" presId="urn:microsoft.com/office/officeart/2005/8/layout/orgChart1"/>
    <dgm:cxn modelId="{5F140337-B550-4A35-B8E9-AFEAFD1C2E10}" type="presOf" srcId="{94E1B815-8C82-41CB-8D90-020D341C0BA0}" destId="{CFB8A5E0-4D77-4D29-993B-4023E1DEA381}" srcOrd="0" destOrd="0" presId="urn:microsoft.com/office/officeart/2005/8/layout/orgChart1"/>
    <dgm:cxn modelId="{E3569538-EC4B-4EDF-9209-E77377689549}" srcId="{813CDBC3-89C5-4EEA-A213-92AEC8106ECA}" destId="{A5F7054B-EDBB-41EB-9657-F3A7EBCC3F28}" srcOrd="0" destOrd="0" parTransId="{AB4B27F9-6097-4945-8D03-828904C33DE4}" sibTransId="{2FD69A84-68C8-4185-8EE3-58592F5EBF0E}"/>
    <dgm:cxn modelId="{265A123C-7246-44D4-907A-0E0EB4C49523}" type="presOf" srcId="{9E8B4088-E31D-4AFF-B8CA-151CF1806104}" destId="{88BE49EB-32EB-4AC3-B95E-C1F5D0D95411}" srcOrd="0" destOrd="0" presId="urn:microsoft.com/office/officeart/2005/8/layout/orgChart1"/>
    <dgm:cxn modelId="{E62A633F-F429-4034-BAFD-26389714053E}" type="presOf" srcId="{A5F7054B-EDBB-41EB-9657-F3A7EBCC3F28}" destId="{A91A9806-D7AC-4EC4-9E15-0D728ED4E3DC}" srcOrd="0" destOrd="0" presId="urn:microsoft.com/office/officeart/2005/8/layout/orgChart1"/>
    <dgm:cxn modelId="{FDA2553F-BA8B-4752-A6D1-7F183609795B}" type="presOf" srcId="{E02E80F6-06E3-4E81-A91D-9CB32026EF7A}" destId="{27D66B01-2E3C-4F5D-AE4C-04DC2BBDC82E}" srcOrd="1" destOrd="0" presId="urn:microsoft.com/office/officeart/2005/8/layout/orgChart1"/>
    <dgm:cxn modelId="{93EAC03F-3178-4588-9A39-F03030F3671E}" type="presOf" srcId="{8E9ED78B-8D89-4E25-9EFD-0097B38D7398}" destId="{3C81CF58-7AA3-445D-80D7-A677573FB2EE}" srcOrd="0" destOrd="0" presId="urn:microsoft.com/office/officeart/2005/8/layout/orgChart1"/>
    <dgm:cxn modelId="{F5A68262-0DD1-48D9-A8EF-4D742CC0BE8D}" type="presOf" srcId="{4AE62078-435A-4EB6-882F-A80C86C083B9}" destId="{F5414BA7-31EA-492A-AF65-0D1739BE1C37}" srcOrd="0" destOrd="0" presId="urn:microsoft.com/office/officeart/2005/8/layout/orgChart1"/>
    <dgm:cxn modelId="{8E552C44-BD2D-4A35-8417-7EAA6FCDC69D}" type="presOf" srcId="{BE946415-163A-408C-8E4A-F8F636BB2ADA}" destId="{5564BBFC-F364-493B-B70E-274366937D47}" srcOrd="0" destOrd="0" presId="urn:microsoft.com/office/officeart/2005/8/layout/orgChart1"/>
    <dgm:cxn modelId="{F9C38A69-4A90-49C3-BA7E-769B2667AA0C}" type="presOf" srcId="{DB544718-76EB-4D95-B3BA-B9B137CF428E}" destId="{F098ED66-36AA-47F5-8C0B-D912F9BB56A5}" srcOrd="1" destOrd="0" presId="urn:microsoft.com/office/officeart/2005/8/layout/orgChart1"/>
    <dgm:cxn modelId="{0276D849-2F8B-4976-A8FA-3CE4E16EF069}" type="presOf" srcId="{32F611F0-436F-41AC-98D2-92D4E9DD849C}" destId="{A5107FF5-70AB-42C3-B86C-B9AF70C99CFE}" srcOrd="1" destOrd="0" presId="urn:microsoft.com/office/officeart/2005/8/layout/orgChart1"/>
    <dgm:cxn modelId="{F0DF506E-6A53-42E3-BEEF-5D5B2BAFD1CB}" srcId="{D5AB0F78-B8F9-4C22-AA77-2374D9158DA6}" destId="{C239C384-6518-4B59-86FA-F4AC32C12E37}" srcOrd="3" destOrd="0" parTransId="{94E1B815-8C82-41CB-8D90-020D341C0BA0}" sibTransId="{F7E7926D-3FAE-4A66-9B5C-F7D9F0CCE4D9}"/>
    <dgm:cxn modelId="{9A719D6F-20AA-4D10-A0C5-FE543B4AF791}" type="presOf" srcId="{7A04E705-CD34-4A40-9E0E-AC2A8A4853B4}" destId="{F218C273-0DDA-437A-8C60-4D92855EB8EF}" srcOrd="0" destOrd="0" presId="urn:microsoft.com/office/officeart/2005/8/layout/orgChart1"/>
    <dgm:cxn modelId="{133BD04F-6744-4B92-AEAB-2B64C65C255B}" srcId="{D5AB0F78-B8F9-4C22-AA77-2374D9158DA6}" destId="{2B855A08-BED9-4589-8298-98064B9C676D}" srcOrd="0" destOrd="0" parTransId="{DBA49052-8FE9-46F6-89F6-5669CC98EE92}" sibTransId="{993110BE-AF38-4057-87B1-52641574BB66}"/>
    <dgm:cxn modelId="{59BE6670-78B2-4824-AA17-2E3A5901C7E5}" type="presOf" srcId="{E3B7D065-82D3-4795-9525-BEB33D1888F2}" destId="{5FD35B65-7B90-4D39-8C93-2BEF2018858E}" srcOrd="0" destOrd="0" presId="urn:microsoft.com/office/officeart/2005/8/layout/orgChart1"/>
    <dgm:cxn modelId="{90527271-111B-4A4C-A072-0185AEA36C54}" type="presOf" srcId="{2B855A08-BED9-4589-8298-98064B9C676D}" destId="{D40C234F-0F7F-4576-A234-62FA18C22998}" srcOrd="1" destOrd="0" presId="urn:microsoft.com/office/officeart/2005/8/layout/orgChart1"/>
    <dgm:cxn modelId="{9BA37A71-5B70-4FF8-8239-A5BDE5D55928}" type="presOf" srcId="{291D7BA7-B6AB-4643-A03E-464216E934FB}" destId="{12A53A60-4856-4671-8D29-E7A51CDE6A3A}" srcOrd="0" destOrd="0" presId="urn:microsoft.com/office/officeart/2005/8/layout/orgChart1"/>
    <dgm:cxn modelId="{95C71E72-16CD-4118-9087-792C5BE1A09C}" type="presOf" srcId="{86579832-4861-4FE6-84E2-AE3C1E94723A}" destId="{C0519E2B-42C2-43B8-83E9-BB708D830D32}" srcOrd="0" destOrd="0" presId="urn:microsoft.com/office/officeart/2005/8/layout/orgChart1"/>
    <dgm:cxn modelId="{29468253-BCCE-4E50-80E2-B962BA0813C6}" type="presOf" srcId="{CBF4AD8F-9DE0-4943-8F2D-0DC00462551A}" destId="{D9B6E714-503A-4A54-8BFB-859947F68288}" srcOrd="1" destOrd="0" presId="urn:microsoft.com/office/officeart/2005/8/layout/orgChart1"/>
    <dgm:cxn modelId="{E11F2977-9ED8-4CB6-900A-1337E8B2120D}" srcId="{78EA20FE-72C6-4263-9056-4352343C5A83}" destId="{AD2A0926-6268-48E6-880C-0C15B5AD4183}" srcOrd="3" destOrd="0" parTransId="{BE946415-163A-408C-8E4A-F8F636BB2ADA}" sibTransId="{BC3A7D93-0103-4CE0-A23B-61A91EBA5E7F}"/>
    <dgm:cxn modelId="{ECCB8A78-E1EA-427F-9C6C-0883D615FD15}" srcId="{86579832-4861-4FE6-84E2-AE3C1E94723A}" destId="{32F611F0-436F-41AC-98D2-92D4E9DD849C}" srcOrd="0" destOrd="0" parTransId="{75E7DEA8-42C5-421A-BAFF-20A4F419C8D8}" sibTransId="{64664B69-668F-43C2-B462-1EAEC61196ED}"/>
    <dgm:cxn modelId="{CBCAEB79-42CC-4F20-8D57-FEE7FC8B206D}" type="presOf" srcId="{80A9D3BA-4E8C-4888-8581-EF446ADFF1B8}" destId="{BC6D4E10-35EF-4D43-982D-3407326FCC42}" srcOrd="0" destOrd="0" presId="urn:microsoft.com/office/officeart/2005/8/layout/orgChart1"/>
    <dgm:cxn modelId="{577F757A-5BF4-4D1E-A36F-54B8C7935991}" type="presOf" srcId="{DBA49052-8FE9-46F6-89F6-5669CC98EE92}" destId="{8EDAA594-3981-435F-AF09-61550FD9638E}" srcOrd="0" destOrd="0" presId="urn:microsoft.com/office/officeart/2005/8/layout/orgChart1"/>
    <dgm:cxn modelId="{07F7F684-4384-442C-9CFF-D3733C0CB221}" type="presOf" srcId="{23060DC9-6F38-4A55-8E67-520DCF33C0E9}" destId="{FF092604-7347-47F0-A88D-53BE87538163}" srcOrd="0" destOrd="0" presId="urn:microsoft.com/office/officeart/2005/8/layout/orgChart1"/>
    <dgm:cxn modelId="{B7B3D386-6E06-4F32-9B85-253AACE1779F}" type="presOf" srcId="{813CDBC3-89C5-4EEA-A213-92AEC8106ECA}" destId="{A30A0F0C-2331-4EC8-A063-EDDE703F2C5C}" srcOrd="0" destOrd="0" presId="urn:microsoft.com/office/officeart/2005/8/layout/orgChart1"/>
    <dgm:cxn modelId="{82CB8D8B-7E95-4CD1-853F-1AB7EFBAB54A}" srcId="{D5AB0F78-B8F9-4C22-AA77-2374D9158DA6}" destId="{15B328FF-D00C-4315-8D0F-5C503093755B}" srcOrd="1" destOrd="0" parTransId="{79F28212-262D-4989-BE3E-008B26BF10B0}" sibTransId="{D3F07BDF-0B0A-4DEF-A618-88C50AEDDE26}"/>
    <dgm:cxn modelId="{7BB61A8C-6C4D-4618-AF4F-DEB002F131E0}" type="presOf" srcId="{A5F7054B-EDBB-41EB-9657-F3A7EBCC3F28}" destId="{0B96D290-ECFE-4870-AB92-441531201724}" srcOrd="1" destOrd="0" presId="urn:microsoft.com/office/officeart/2005/8/layout/orgChart1"/>
    <dgm:cxn modelId="{9D23838D-9E8D-4841-AB48-F58E0F4844BE}" type="presOf" srcId="{ECE4B606-A056-40C0-87C5-0CA191DD3814}" destId="{D5C0F102-591D-41FF-8673-D8137DB88611}" srcOrd="0" destOrd="0" presId="urn:microsoft.com/office/officeart/2005/8/layout/orgChart1"/>
    <dgm:cxn modelId="{89D12393-BE72-4CFB-B553-167F9BC74855}" srcId="{78EA20FE-72C6-4263-9056-4352343C5A83}" destId="{291D7BA7-B6AB-4643-A03E-464216E934FB}" srcOrd="2" destOrd="0" parTransId="{7C95496E-4EF2-409B-8AF3-AF21DB4C25F7}" sibTransId="{690F3CE6-D4B8-4B57-BBEA-8B0F9BB75881}"/>
    <dgm:cxn modelId="{1A5CA497-E663-497F-ABC9-A2EDC94ECB95}" type="presOf" srcId="{813CDBC3-89C5-4EEA-A213-92AEC8106ECA}" destId="{BADEDA93-3131-4F73-942B-6508ACFC3A07}" srcOrd="1" destOrd="0" presId="urn:microsoft.com/office/officeart/2005/8/layout/orgChart1"/>
    <dgm:cxn modelId="{3752639C-008E-4AA4-99E5-7642CB7A5046}" type="presOf" srcId="{32F611F0-436F-41AC-98D2-92D4E9DD849C}" destId="{A113D326-1E11-4201-9E77-195EF038E199}" srcOrd="0" destOrd="0" presId="urn:microsoft.com/office/officeart/2005/8/layout/orgChart1"/>
    <dgm:cxn modelId="{54A7609D-E42F-4B0B-A9C7-80808F50E23D}" type="presOf" srcId="{E02E80F6-06E3-4E81-A91D-9CB32026EF7A}" destId="{0CEE7D6F-7612-4E46-AAC7-FAC6EF9F6B83}" srcOrd="0" destOrd="0" presId="urn:microsoft.com/office/officeart/2005/8/layout/orgChart1"/>
    <dgm:cxn modelId="{1119639D-B055-408C-A4A0-9315DF785A80}" srcId="{D5AB0F78-B8F9-4C22-AA77-2374D9158DA6}" destId="{CBF4AD8F-9DE0-4943-8F2D-0DC00462551A}" srcOrd="2" destOrd="0" parTransId="{5AB35281-E776-48C4-8827-292B2B5C4BE4}" sibTransId="{D21BC48F-FE80-4521-88C1-5CCCBCA91FAA}"/>
    <dgm:cxn modelId="{FC6F6C9D-CECA-4438-BB85-2F1FE22368D5}" type="presOf" srcId="{94A1CF1E-0CDF-4089-8A3B-97EB5F5D2203}" destId="{4791B8EA-C1B1-4C8B-83EE-7C7282850234}" srcOrd="0" destOrd="0" presId="urn:microsoft.com/office/officeart/2005/8/layout/orgChart1"/>
    <dgm:cxn modelId="{E141D7A2-A217-4CCA-86E3-6B750097A9D0}" type="presOf" srcId="{B80744F5-A8DB-4A63-BAAE-4BE3FAB6BCB1}" destId="{CF7B84FC-6416-4472-A9DF-96F4EAA94A1C}" srcOrd="0" destOrd="0" presId="urn:microsoft.com/office/officeart/2005/8/layout/orgChart1"/>
    <dgm:cxn modelId="{506B4BA4-F0BF-4456-8520-FA9A284784F0}" type="presOf" srcId="{E293BC82-82DB-4A51-9A4A-C8D248550C74}" destId="{5F84D9AE-6B7C-4DDB-841F-6B9EDC17ED2E}" srcOrd="0" destOrd="0" presId="urn:microsoft.com/office/officeart/2005/8/layout/orgChart1"/>
    <dgm:cxn modelId="{89F375A4-FED2-4D33-84D8-6256081942C1}" srcId="{78EA20FE-72C6-4263-9056-4352343C5A83}" destId="{94A1CF1E-0CDF-4089-8A3B-97EB5F5D2203}" srcOrd="4" destOrd="0" parTransId="{B83B8E57-60C5-4119-9662-9380A4A3C689}" sibTransId="{EBF5F50E-8B14-4A83-AEB1-3F24D9F2BD0A}"/>
    <dgm:cxn modelId="{1BE8AAA5-78F1-456F-A782-B3393A9314B9}" type="presOf" srcId="{DB544718-76EB-4D95-B3BA-B9B137CF428E}" destId="{1DDB1F59-73FE-4E69-9717-8E6702E62FA4}" srcOrd="0" destOrd="0" presId="urn:microsoft.com/office/officeart/2005/8/layout/orgChart1"/>
    <dgm:cxn modelId="{E48E1AA9-5273-4322-8223-8F8A4A0C93BA}" type="presOf" srcId="{AFAE07D0-83A8-4058-A369-945CE48A6804}" destId="{7E8B4516-ABC3-4941-8AF7-91889703BDF5}" srcOrd="1" destOrd="0" presId="urn:microsoft.com/office/officeart/2005/8/layout/orgChart1"/>
    <dgm:cxn modelId="{538A3DB3-65A5-470D-8206-58D1C6686D51}" type="presOf" srcId="{AFAE07D0-83A8-4058-A369-945CE48A6804}" destId="{43CDA3AE-7C9E-4B4F-BE67-E61D061822E4}" srcOrd="0" destOrd="0" presId="urn:microsoft.com/office/officeart/2005/8/layout/orgChart1"/>
    <dgm:cxn modelId="{246D23B4-AF24-441B-A817-E6BC8BA0A98C}" type="presOf" srcId="{78EA20FE-72C6-4263-9056-4352343C5A83}" destId="{07C591EC-EBBF-46AB-9350-0058C4BF728C}" srcOrd="1" destOrd="0" presId="urn:microsoft.com/office/officeart/2005/8/layout/orgChart1"/>
    <dgm:cxn modelId="{F6B951B7-60EA-4F8A-A8D8-66DDAED8DFBC}" srcId="{813CDBC3-89C5-4EEA-A213-92AEC8106ECA}" destId="{DB544718-76EB-4D95-B3BA-B9B137CF428E}" srcOrd="1" destOrd="0" parTransId="{80A9D3BA-4E8C-4888-8581-EF446ADFF1B8}" sibTransId="{05153BD3-3A89-41D7-91D8-1EADD5D0CF80}"/>
    <dgm:cxn modelId="{866790C4-ABB7-4E3C-8ED6-AF8E6D559741}" type="presOf" srcId="{75E7DEA8-42C5-421A-BAFF-20A4F419C8D8}" destId="{B8297D21-3421-4948-BE07-9CA09B2A4E06}" srcOrd="0" destOrd="0" presId="urn:microsoft.com/office/officeart/2005/8/layout/orgChart1"/>
    <dgm:cxn modelId="{B74E66C6-3952-4BB9-ACED-85515F87227A}" type="presOf" srcId="{2C059ACC-0DCA-46EE-9558-77DF80BE9EFF}" destId="{3B77E46C-F45C-4252-9284-C7BAABED3CB2}" srcOrd="0" destOrd="0" presId="urn:microsoft.com/office/officeart/2005/8/layout/orgChart1"/>
    <dgm:cxn modelId="{925EF7C6-B849-457F-95C6-AF906120DBDE}" type="presOf" srcId="{7C95496E-4EF2-409B-8AF3-AF21DB4C25F7}" destId="{BEFB677D-5C35-41AD-A4FB-13BD4CD1B174}" srcOrd="0" destOrd="0" presId="urn:microsoft.com/office/officeart/2005/8/layout/orgChart1"/>
    <dgm:cxn modelId="{254527CA-D55B-43EC-8129-4B58AC4DB88A}" srcId="{E293BC82-82DB-4A51-9A4A-C8D248550C74}" destId="{78EA20FE-72C6-4263-9056-4352343C5A83}" srcOrd="0" destOrd="0" parTransId="{4AE62078-435A-4EB6-882F-A80C86C083B9}" sibTransId="{2C745BFE-AFB3-475A-B754-0DF9A6BD5A55}"/>
    <dgm:cxn modelId="{E49E17CE-F798-4EBE-9041-146C60CFEB58}" type="presOf" srcId="{291D7BA7-B6AB-4643-A03E-464216E934FB}" destId="{84C742FD-0F54-4B27-8B46-18F714523587}" srcOrd="1" destOrd="0" presId="urn:microsoft.com/office/officeart/2005/8/layout/orgChart1"/>
    <dgm:cxn modelId="{CADD2BD2-9B3D-4A13-9A06-E5F73D27A73A}" type="presOf" srcId="{D5AB0F78-B8F9-4C22-AA77-2374D9158DA6}" destId="{E7A71CFC-6320-4F08-A29E-7EB9691E2080}" srcOrd="1" destOrd="0" presId="urn:microsoft.com/office/officeart/2005/8/layout/orgChart1"/>
    <dgm:cxn modelId="{F33681D7-D121-4C7C-9B46-4D21E05892EE}" type="presOf" srcId="{C239C384-6518-4B59-86FA-F4AC32C12E37}" destId="{2C12ADAF-8F85-4712-8ED5-10D0A2EC7CDF}" srcOrd="1" destOrd="0" presId="urn:microsoft.com/office/officeart/2005/8/layout/orgChart1"/>
    <dgm:cxn modelId="{45CC1FD8-6077-4BE9-8A7A-0A3837C59DD1}" type="presOf" srcId="{86579832-4861-4FE6-84E2-AE3C1E94723A}" destId="{06EF9997-DE3D-431C-BE1F-1E1EDE15AA10}" srcOrd="1" destOrd="0" presId="urn:microsoft.com/office/officeart/2005/8/layout/orgChart1"/>
    <dgm:cxn modelId="{4BF64FDD-F137-48C9-9FDE-FB30CDB17531}" srcId="{78EA20FE-72C6-4263-9056-4352343C5A83}" destId="{E02E80F6-06E3-4E81-A91D-9CB32026EF7A}" srcOrd="1" destOrd="0" parTransId="{2C059ACC-0DCA-46EE-9558-77DF80BE9EFF}" sibTransId="{780B1A3B-8D9D-430B-9D3E-C40617520EA3}"/>
    <dgm:cxn modelId="{48245CDE-D31E-441B-B762-935481AD951B}" type="presOf" srcId="{2B855A08-BED9-4589-8298-98064B9C676D}" destId="{2FC4E93B-DCDE-4540-A51C-D51E5EA38563}" srcOrd="0" destOrd="0" presId="urn:microsoft.com/office/officeart/2005/8/layout/orgChart1"/>
    <dgm:cxn modelId="{E36399E2-9ECD-4B29-AAE5-14230CDF8B17}" srcId="{E293BC82-82DB-4A51-9A4A-C8D248550C74}" destId="{813CDBC3-89C5-4EEA-A213-92AEC8106ECA}" srcOrd="1" destOrd="0" parTransId="{342CADCC-0E66-4EF3-8654-B8878E92342C}" sibTransId="{43136EA1-F1FD-4B6F-BAE7-6BE19664348B}"/>
    <dgm:cxn modelId="{04D8F0E2-D404-42F2-8528-EBE0C815636A}" srcId="{78EA20FE-72C6-4263-9056-4352343C5A83}" destId="{AFAE07D0-83A8-4058-A369-945CE48A6804}" srcOrd="0" destOrd="0" parTransId="{23060DC9-6F38-4A55-8E67-520DCF33C0E9}" sibTransId="{B1649B59-0C16-49F6-9492-3ABF205B30CE}"/>
    <dgm:cxn modelId="{060FE7EC-8962-453B-9111-50062EFEAD05}" srcId="{E293BC82-82DB-4A51-9A4A-C8D248550C74}" destId="{86579832-4861-4FE6-84E2-AE3C1E94723A}" srcOrd="3" destOrd="0" parTransId="{E0BE9ECE-4EA3-49CE-8C7F-FC078EE8F5AC}" sibTransId="{4804611B-1A5C-484B-AD73-DCE0B596794E}"/>
    <dgm:cxn modelId="{4B97AAEE-9136-4399-BF28-E4E6C67C9D6F}" srcId="{9E8B4088-E31D-4AFF-B8CA-151CF1806104}" destId="{E293BC82-82DB-4A51-9A4A-C8D248550C74}" srcOrd="0" destOrd="0" parTransId="{22D760C9-49B2-4BF3-9A1D-A255B9316940}" sibTransId="{CC265CCB-B2B4-475F-A9E7-70B195793A6D}"/>
    <dgm:cxn modelId="{12C76FF4-404A-4054-9DDC-1142FB6C49F3}" type="presOf" srcId="{15B328FF-D00C-4315-8D0F-5C503093755B}" destId="{D90ABE56-AC25-4637-89BE-C71E615A0C32}" srcOrd="0" destOrd="0" presId="urn:microsoft.com/office/officeart/2005/8/layout/orgChart1"/>
    <dgm:cxn modelId="{40B486F5-7C42-4D9F-B679-33A5008E8C47}" type="presOf" srcId="{AD2A0926-6268-48E6-880C-0C15B5AD4183}" destId="{1C0882FB-8EE8-450C-A980-763F85C659D9}" srcOrd="0" destOrd="0" presId="urn:microsoft.com/office/officeart/2005/8/layout/orgChart1"/>
    <dgm:cxn modelId="{F8D0F2F8-F716-4811-A7C7-7C5180CAC609}" type="presOf" srcId="{C239C384-6518-4B59-86FA-F4AC32C12E37}" destId="{C01A12CE-65C0-4611-A921-540AC959A3BF}" srcOrd="0" destOrd="0" presId="urn:microsoft.com/office/officeart/2005/8/layout/orgChart1"/>
    <dgm:cxn modelId="{C0C58AFC-930D-469D-B18E-3405A413FFB7}" type="presOf" srcId="{AB4B27F9-6097-4945-8D03-828904C33DE4}" destId="{A51150EB-19A3-4729-894F-22916FD4D374}" srcOrd="0" destOrd="0" presId="urn:microsoft.com/office/officeart/2005/8/layout/orgChart1"/>
    <dgm:cxn modelId="{C86FF2FC-4EB9-4519-9F00-CB30FEB23AA5}" type="presOf" srcId="{B80744F5-A8DB-4A63-BAAE-4BE3FAB6BCB1}" destId="{FF41891C-F81D-4645-8CD6-1EE1562D6B4D}" srcOrd="1" destOrd="0" presId="urn:microsoft.com/office/officeart/2005/8/layout/orgChart1"/>
    <dgm:cxn modelId="{0A805ABF-F474-4022-AEF4-AF7EC0BCA824}" type="presParOf" srcId="{88BE49EB-32EB-4AC3-B95E-C1F5D0D95411}" destId="{40F44A7E-1D01-4A23-904E-820D31196D61}" srcOrd="0" destOrd="0" presId="urn:microsoft.com/office/officeart/2005/8/layout/orgChart1"/>
    <dgm:cxn modelId="{546E82B9-6B4E-4D9A-917E-46C2A88290DB}" type="presParOf" srcId="{40F44A7E-1D01-4A23-904E-820D31196D61}" destId="{58EEE92B-06B0-4376-89F1-8825CA900861}" srcOrd="0" destOrd="0" presId="urn:microsoft.com/office/officeart/2005/8/layout/orgChart1"/>
    <dgm:cxn modelId="{8E41CDA7-6B89-43E5-A573-8E8735E83D9C}" type="presParOf" srcId="{58EEE92B-06B0-4376-89F1-8825CA900861}" destId="{5F84D9AE-6B7C-4DDB-841F-6B9EDC17ED2E}" srcOrd="0" destOrd="0" presId="urn:microsoft.com/office/officeart/2005/8/layout/orgChart1"/>
    <dgm:cxn modelId="{517FAD60-B2E8-43EC-B68D-3FA72146A253}" type="presParOf" srcId="{58EEE92B-06B0-4376-89F1-8825CA900861}" destId="{609314CF-D1DA-4241-BDE3-18B6489B46FF}" srcOrd="1" destOrd="0" presId="urn:microsoft.com/office/officeart/2005/8/layout/orgChart1"/>
    <dgm:cxn modelId="{EB83D05F-C6F8-46ED-9609-E3FED6D6F61E}" type="presParOf" srcId="{40F44A7E-1D01-4A23-904E-820D31196D61}" destId="{ECC6EF55-CE79-439A-895A-D434B7A13131}" srcOrd="1" destOrd="0" presId="urn:microsoft.com/office/officeart/2005/8/layout/orgChart1"/>
    <dgm:cxn modelId="{5CDD30FB-7C1F-45D4-8518-57EB2BFFE114}" type="presParOf" srcId="{ECC6EF55-CE79-439A-895A-D434B7A13131}" destId="{F5414BA7-31EA-492A-AF65-0D1739BE1C37}" srcOrd="0" destOrd="0" presId="urn:microsoft.com/office/officeart/2005/8/layout/orgChart1"/>
    <dgm:cxn modelId="{65D72D56-45AB-4ABE-A1CB-F11884E74F67}" type="presParOf" srcId="{ECC6EF55-CE79-439A-895A-D434B7A13131}" destId="{8BF45BC5-84D2-495A-BF91-6B29934F0C9C}" srcOrd="1" destOrd="0" presId="urn:microsoft.com/office/officeart/2005/8/layout/orgChart1"/>
    <dgm:cxn modelId="{F4F8F046-91F7-4FDA-86A4-765ACF7F99A6}" type="presParOf" srcId="{8BF45BC5-84D2-495A-BF91-6B29934F0C9C}" destId="{1074E0D8-C71B-4698-AAD5-08DD87878DF4}" srcOrd="0" destOrd="0" presId="urn:microsoft.com/office/officeart/2005/8/layout/orgChart1"/>
    <dgm:cxn modelId="{265CB66D-C8A1-4E54-AA3E-42EEDEFDE58E}" type="presParOf" srcId="{1074E0D8-C71B-4698-AAD5-08DD87878DF4}" destId="{1F1EBEFF-03A7-47AF-BC14-A1A5269CDD4C}" srcOrd="0" destOrd="0" presId="urn:microsoft.com/office/officeart/2005/8/layout/orgChart1"/>
    <dgm:cxn modelId="{F2C171D6-5610-47D1-87AB-D3D1A1B9C24E}" type="presParOf" srcId="{1074E0D8-C71B-4698-AAD5-08DD87878DF4}" destId="{07C591EC-EBBF-46AB-9350-0058C4BF728C}" srcOrd="1" destOrd="0" presId="urn:microsoft.com/office/officeart/2005/8/layout/orgChart1"/>
    <dgm:cxn modelId="{1FEA942F-6475-489B-B03B-8AB34F0C845B}" type="presParOf" srcId="{8BF45BC5-84D2-495A-BF91-6B29934F0C9C}" destId="{AC81F55D-7166-4E5F-8E09-B767D5072ACF}" srcOrd="1" destOrd="0" presId="urn:microsoft.com/office/officeart/2005/8/layout/orgChart1"/>
    <dgm:cxn modelId="{E4E0F4CB-D2E9-48E4-AF47-953A303931BD}" type="presParOf" srcId="{AC81F55D-7166-4E5F-8E09-B767D5072ACF}" destId="{FF092604-7347-47F0-A88D-53BE87538163}" srcOrd="0" destOrd="0" presId="urn:microsoft.com/office/officeart/2005/8/layout/orgChart1"/>
    <dgm:cxn modelId="{B5840DDA-6D26-4BF7-8B82-A12B8CE56F2B}" type="presParOf" srcId="{AC81F55D-7166-4E5F-8E09-B767D5072ACF}" destId="{ED62FCC9-3094-40EE-A97D-C34319848E36}" srcOrd="1" destOrd="0" presId="urn:microsoft.com/office/officeart/2005/8/layout/orgChart1"/>
    <dgm:cxn modelId="{829D847C-EDC6-4E66-8DB9-EA215C26C466}" type="presParOf" srcId="{ED62FCC9-3094-40EE-A97D-C34319848E36}" destId="{2B154806-2ACE-468F-B681-449F66D0519B}" srcOrd="0" destOrd="0" presId="urn:microsoft.com/office/officeart/2005/8/layout/orgChart1"/>
    <dgm:cxn modelId="{2B14F3A1-A28B-402F-ADB5-59F250F1EAF3}" type="presParOf" srcId="{2B154806-2ACE-468F-B681-449F66D0519B}" destId="{43CDA3AE-7C9E-4B4F-BE67-E61D061822E4}" srcOrd="0" destOrd="0" presId="urn:microsoft.com/office/officeart/2005/8/layout/orgChart1"/>
    <dgm:cxn modelId="{C2B18D13-7303-45B4-BE13-0A31CCF0F57E}" type="presParOf" srcId="{2B154806-2ACE-468F-B681-449F66D0519B}" destId="{7E8B4516-ABC3-4941-8AF7-91889703BDF5}" srcOrd="1" destOrd="0" presId="urn:microsoft.com/office/officeart/2005/8/layout/orgChart1"/>
    <dgm:cxn modelId="{4BC685F1-25D2-4A08-A958-2C4350E2476A}" type="presParOf" srcId="{ED62FCC9-3094-40EE-A97D-C34319848E36}" destId="{366B4B2F-B91A-4F1E-B465-E1E884FB2891}" srcOrd="1" destOrd="0" presId="urn:microsoft.com/office/officeart/2005/8/layout/orgChart1"/>
    <dgm:cxn modelId="{D30788F6-A650-416B-A339-35F5CBA7C966}" type="presParOf" srcId="{ED62FCC9-3094-40EE-A97D-C34319848E36}" destId="{F5456228-6986-41F2-88C6-8604B8787E4C}" srcOrd="2" destOrd="0" presId="urn:microsoft.com/office/officeart/2005/8/layout/orgChart1"/>
    <dgm:cxn modelId="{96415BE1-C4F0-4CE3-8FF1-2AAEF6B87761}" type="presParOf" srcId="{AC81F55D-7166-4E5F-8E09-B767D5072ACF}" destId="{3B77E46C-F45C-4252-9284-C7BAABED3CB2}" srcOrd="2" destOrd="0" presId="urn:microsoft.com/office/officeart/2005/8/layout/orgChart1"/>
    <dgm:cxn modelId="{B184E80A-1B95-4A26-BEB3-725C273C0C60}" type="presParOf" srcId="{AC81F55D-7166-4E5F-8E09-B767D5072ACF}" destId="{255D0EE4-2C9C-404D-A3A0-BD5E9D6AAF4A}" srcOrd="3" destOrd="0" presId="urn:microsoft.com/office/officeart/2005/8/layout/orgChart1"/>
    <dgm:cxn modelId="{D0444132-51E1-4E67-A468-86800E369A1E}" type="presParOf" srcId="{255D0EE4-2C9C-404D-A3A0-BD5E9D6AAF4A}" destId="{387AB1E9-E71C-41AE-A998-67C12A421FC1}" srcOrd="0" destOrd="0" presId="urn:microsoft.com/office/officeart/2005/8/layout/orgChart1"/>
    <dgm:cxn modelId="{756942A8-0E89-4470-A71A-EA43992E0756}" type="presParOf" srcId="{387AB1E9-E71C-41AE-A998-67C12A421FC1}" destId="{0CEE7D6F-7612-4E46-AAC7-FAC6EF9F6B83}" srcOrd="0" destOrd="0" presId="urn:microsoft.com/office/officeart/2005/8/layout/orgChart1"/>
    <dgm:cxn modelId="{2EF836FC-06D3-4F30-B77D-6CAC75AB62DC}" type="presParOf" srcId="{387AB1E9-E71C-41AE-A998-67C12A421FC1}" destId="{27D66B01-2E3C-4F5D-AE4C-04DC2BBDC82E}" srcOrd="1" destOrd="0" presId="urn:microsoft.com/office/officeart/2005/8/layout/orgChart1"/>
    <dgm:cxn modelId="{378B6B53-2AE6-45DC-A12C-6A2DE3EBA04F}" type="presParOf" srcId="{255D0EE4-2C9C-404D-A3A0-BD5E9D6AAF4A}" destId="{984FDB71-FB76-4CBA-95FF-903C262F5142}" srcOrd="1" destOrd="0" presId="urn:microsoft.com/office/officeart/2005/8/layout/orgChart1"/>
    <dgm:cxn modelId="{028543B3-D332-45D0-A009-80898F00E91E}" type="presParOf" srcId="{255D0EE4-2C9C-404D-A3A0-BD5E9D6AAF4A}" destId="{0C0B8EC5-7DF3-4117-AD1E-0EAE9AB2B5A6}" srcOrd="2" destOrd="0" presId="urn:microsoft.com/office/officeart/2005/8/layout/orgChart1"/>
    <dgm:cxn modelId="{5A715A11-2F2A-42CA-82A3-DB22235645CD}" type="presParOf" srcId="{AC81F55D-7166-4E5F-8E09-B767D5072ACF}" destId="{BEFB677D-5C35-41AD-A4FB-13BD4CD1B174}" srcOrd="4" destOrd="0" presId="urn:microsoft.com/office/officeart/2005/8/layout/orgChart1"/>
    <dgm:cxn modelId="{D7A97AF5-62BC-4BC0-B997-FD89FD80F94F}" type="presParOf" srcId="{AC81F55D-7166-4E5F-8E09-B767D5072ACF}" destId="{DBCF14DA-7C96-435D-ABDB-6DCAEFD19A5E}" srcOrd="5" destOrd="0" presId="urn:microsoft.com/office/officeart/2005/8/layout/orgChart1"/>
    <dgm:cxn modelId="{97759B03-762B-4F5F-A18F-75D686CFB65A}" type="presParOf" srcId="{DBCF14DA-7C96-435D-ABDB-6DCAEFD19A5E}" destId="{F3D5B2E5-F6BE-4BEB-946A-75214AED7B0B}" srcOrd="0" destOrd="0" presId="urn:microsoft.com/office/officeart/2005/8/layout/orgChart1"/>
    <dgm:cxn modelId="{167B53EF-F983-4701-A645-432434975D77}" type="presParOf" srcId="{F3D5B2E5-F6BE-4BEB-946A-75214AED7B0B}" destId="{12A53A60-4856-4671-8D29-E7A51CDE6A3A}" srcOrd="0" destOrd="0" presId="urn:microsoft.com/office/officeart/2005/8/layout/orgChart1"/>
    <dgm:cxn modelId="{F7F846CA-C248-40CD-A8D2-5F0879E53B06}" type="presParOf" srcId="{F3D5B2E5-F6BE-4BEB-946A-75214AED7B0B}" destId="{84C742FD-0F54-4B27-8B46-18F714523587}" srcOrd="1" destOrd="0" presId="urn:microsoft.com/office/officeart/2005/8/layout/orgChart1"/>
    <dgm:cxn modelId="{D10F625B-F3BA-4C45-9281-86B5933FB2CB}" type="presParOf" srcId="{DBCF14DA-7C96-435D-ABDB-6DCAEFD19A5E}" destId="{F098D53E-D2C7-4B85-8346-E9C3D24B9F02}" srcOrd="1" destOrd="0" presId="urn:microsoft.com/office/officeart/2005/8/layout/orgChart1"/>
    <dgm:cxn modelId="{9B7B2F72-F2CD-4271-BDA2-E0754AC5714D}" type="presParOf" srcId="{DBCF14DA-7C96-435D-ABDB-6DCAEFD19A5E}" destId="{EBEE4834-EF59-4015-BA63-513685A61A45}" srcOrd="2" destOrd="0" presId="urn:microsoft.com/office/officeart/2005/8/layout/orgChart1"/>
    <dgm:cxn modelId="{279A3C36-1DC6-408B-8734-3BC9708CFF7F}" type="presParOf" srcId="{AC81F55D-7166-4E5F-8E09-B767D5072ACF}" destId="{5564BBFC-F364-493B-B70E-274366937D47}" srcOrd="6" destOrd="0" presId="urn:microsoft.com/office/officeart/2005/8/layout/orgChart1"/>
    <dgm:cxn modelId="{EDBB207D-0C1A-4DDF-81C9-2677CA0339C4}" type="presParOf" srcId="{AC81F55D-7166-4E5F-8E09-B767D5072ACF}" destId="{BF884FB3-E4EC-45F1-ADC7-D4A52991C533}" srcOrd="7" destOrd="0" presId="urn:microsoft.com/office/officeart/2005/8/layout/orgChart1"/>
    <dgm:cxn modelId="{9A6AE7AC-FD08-435A-8FFA-D9DE4FD49644}" type="presParOf" srcId="{BF884FB3-E4EC-45F1-ADC7-D4A52991C533}" destId="{95FC6847-37D1-4596-965E-84032901D299}" srcOrd="0" destOrd="0" presId="urn:microsoft.com/office/officeart/2005/8/layout/orgChart1"/>
    <dgm:cxn modelId="{153DE7F2-16F1-412D-BEA6-1E1C60C7F716}" type="presParOf" srcId="{95FC6847-37D1-4596-965E-84032901D299}" destId="{1C0882FB-8EE8-450C-A980-763F85C659D9}" srcOrd="0" destOrd="0" presId="urn:microsoft.com/office/officeart/2005/8/layout/orgChart1"/>
    <dgm:cxn modelId="{2CB905F8-42BA-488A-BF7C-506243E6CB56}" type="presParOf" srcId="{95FC6847-37D1-4596-965E-84032901D299}" destId="{4FBD3E40-EA50-4720-A44B-7AA3DF7383C7}" srcOrd="1" destOrd="0" presId="urn:microsoft.com/office/officeart/2005/8/layout/orgChart1"/>
    <dgm:cxn modelId="{6DFE1CAA-C649-4EE8-ACFB-97D9579C5769}" type="presParOf" srcId="{BF884FB3-E4EC-45F1-ADC7-D4A52991C533}" destId="{551185F6-D3DA-4351-A05C-6E931E401DC8}" srcOrd="1" destOrd="0" presId="urn:microsoft.com/office/officeart/2005/8/layout/orgChart1"/>
    <dgm:cxn modelId="{F358BC2A-17C6-4B7F-B8EF-4A6825373A7A}" type="presParOf" srcId="{BF884FB3-E4EC-45F1-ADC7-D4A52991C533}" destId="{43B8E480-3F09-4383-A619-29E81E202777}" srcOrd="2" destOrd="0" presId="urn:microsoft.com/office/officeart/2005/8/layout/orgChart1"/>
    <dgm:cxn modelId="{3D87AC7E-A842-468A-BA09-9642B89675B9}" type="presParOf" srcId="{AC81F55D-7166-4E5F-8E09-B767D5072ACF}" destId="{97E56C9F-0F22-4BCD-A17A-B6102FFD2685}" srcOrd="8" destOrd="0" presId="urn:microsoft.com/office/officeart/2005/8/layout/orgChart1"/>
    <dgm:cxn modelId="{252B6BAA-BB9D-46F6-B3BF-03350BEDD23A}" type="presParOf" srcId="{AC81F55D-7166-4E5F-8E09-B767D5072ACF}" destId="{2C18FD28-F7E3-4166-B75A-19EC3259A0AD}" srcOrd="9" destOrd="0" presId="urn:microsoft.com/office/officeart/2005/8/layout/orgChart1"/>
    <dgm:cxn modelId="{131BC2E9-A705-4FE0-A04C-81CC6668B6D0}" type="presParOf" srcId="{2C18FD28-F7E3-4166-B75A-19EC3259A0AD}" destId="{670E7561-B0F8-4F05-906F-F18BE89BF67F}" srcOrd="0" destOrd="0" presId="urn:microsoft.com/office/officeart/2005/8/layout/orgChart1"/>
    <dgm:cxn modelId="{1895AA26-710A-488C-A7C4-E2351DA6725F}" type="presParOf" srcId="{670E7561-B0F8-4F05-906F-F18BE89BF67F}" destId="{4791B8EA-C1B1-4C8B-83EE-7C7282850234}" srcOrd="0" destOrd="0" presId="urn:microsoft.com/office/officeart/2005/8/layout/orgChart1"/>
    <dgm:cxn modelId="{2B60D3F6-3CE6-4A67-8F2A-EFE991B702A9}" type="presParOf" srcId="{670E7561-B0F8-4F05-906F-F18BE89BF67F}" destId="{99AB046D-716D-4191-A217-81A13303BDC3}" srcOrd="1" destOrd="0" presId="urn:microsoft.com/office/officeart/2005/8/layout/orgChart1"/>
    <dgm:cxn modelId="{A3175E76-DFA2-423E-A5CB-CF2CD5A4950F}" type="presParOf" srcId="{2C18FD28-F7E3-4166-B75A-19EC3259A0AD}" destId="{E8424179-C7D7-4713-995F-1DE1366D2F5F}" srcOrd="1" destOrd="0" presId="urn:microsoft.com/office/officeart/2005/8/layout/orgChart1"/>
    <dgm:cxn modelId="{19416D70-092B-4AE7-8D56-3C215013E08D}" type="presParOf" srcId="{2C18FD28-F7E3-4166-B75A-19EC3259A0AD}" destId="{1794EE10-95A5-433D-9D84-9756335D259D}" srcOrd="2" destOrd="0" presId="urn:microsoft.com/office/officeart/2005/8/layout/orgChart1"/>
    <dgm:cxn modelId="{921E1FBA-68B3-49D8-8DB9-D43A3D1274E1}" type="presParOf" srcId="{8BF45BC5-84D2-495A-BF91-6B29934F0C9C}" destId="{17FD2264-262F-4A15-ADBC-4EFB829D9667}" srcOrd="2" destOrd="0" presId="urn:microsoft.com/office/officeart/2005/8/layout/orgChart1"/>
    <dgm:cxn modelId="{967C8A7D-D1A8-4722-9E5B-489B6A6389F8}" type="presParOf" srcId="{ECC6EF55-CE79-439A-895A-D434B7A13131}" destId="{F1E6E450-5004-4EDA-B772-209076193A29}" srcOrd="2" destOrd="0" presId="urn:microsoft.com/office/officeart/2005/8/layout/orgChart1"/>
    <dgm:cxn modelId="{4DBE5EEA-8840-4952-9730-1A4767B1C84C}" type="presParOf" srcId="{ECC6EF55-CE79-439A-895A-D434B7A13131}" destId="{A5635F53-0117-4F6E-B567-9587521E0A5F}" srcOrd="3" destOrd="0" presId="urn:microsoft.com/office/officeart/2005/8/layout/orgChart1"/>
    <dgm:cxn modelId="{2ECFEE2E-C143-4560-BD90-83EDBE79482E}" type="presParOf" srcId="{A5635F53-0117-4F6E-B567-9587521E0A5F}" destId="{B7196A6F-7E73-42EE-A182-561EF8437C72}" srcOrd="0" destOrd="0" presId="urn:microsoft.com/office/officeart/2005/8/layout/orgChart1"/>
    <dgm:cxn modelId="{ECB56F0B-9EB5-44DD-8BC5-CAE6D782BD22}" type="presParOf" srcId="{B7196A6F-7E73-42EE-A182-561EF8437C72}" destId="{A30A0F0C-2331-4EC8-A063-EDDE703F2C5C}" srcOrd="0" destOrd="0" presId="urn:microsoft.com/office/officeart/2005/8/layout/orgChart1"/>
    <dgm:cxn modelId="{0315B0F1-FB9D-435B-A777-77861854250C}" type="presParOf" srcId="{B7196A6F-7E73-42EE-A182-561EF8437C72}" destId="{BADEDA93-3131-4F73-942B-6508ACFC3A07}" srcOrd="1" destOrd="0" presId="urn:microsoft.com/office/officeart/2005/8/layout/orgChart1"/>
    <dgm:cxn modelId="{74BD8F46-B601-4164-BED3-9BB7CD39A6A7}" type="presParOf" srcId="{A5635F53-0117-4F6E-B567-9587521E0A5F}" destId="{330144D0-16D3-4B14-8FCA-3E1C47AC283A}" srcOrd="1" destOrd="0" presId="urn:microsoft.com/office/officeart/2005/8/layout/orgChart1"/>
    <dgm:cxn modelId="{DFDAE27F-A0DA-44C5-A6C4-3C790BB05714}" type="presParOf" srcId="{330144D0-16D3-4B14-8FCA-3E1C47AC283A}" destId="{A51150EB-19A3-4729-894F-22916FD4D374}" srcOrd="0" destOrd="0" presId="urn:microsoft.com/office/officeart/2005/8/layout/orgChart1"/>
    <dgm:cxn modelId="{F48B0F3D-B4FA-40AC-9456-3576A395304E}" type="presParOf" srcId="{330144D0-16D3-4B14-8FCA-3E1C47AC283A}" destId="{8F004061-BB48-4132-BB73-DB68096BF6C9}" srcOrd="1" destOrd="0" presId="urn:microsoft.com/office/officeart/2005/8/layout/orgChart1"/>
    <dgm:cxn modelId="{8EBDD1FB-7798-4E71-B018-DED2AF0349AC}" type="presParOf" srcId="{8F004061-BB48-4132-BB73-DB68096BF6C9}" destId="{2FE673B2-C80A-4AA8-AEA6-F6E4BFF767EF}" srcOrd="0" destOrd="0" presId="urn:microsoft.com/office/officeart/2005/8/layout/orgChart1"/>
    <dgm:cxn modelId="{C21945FA-11BF-4E94-88EB-1FCC66C58156}" type="presParOf" srcId="{2FE673B2-C80A-4AA8-AEA6-F6E4BFF767EF}" destId="{A91A9806-D7AC-4EC4-9E15-0D728ED4E3DC}" srcOrd="0" destOrd="0" presId="urn:microsoft.com/office/officeart/2005/8/layout/orgChart1"/>
    <dgm:cxn modelId="{30128233-C46D-4129-8D13-D719AC78AD8B}" type="presParOf" srcId="{2FE673B2-C80A-4AA8-AEA6-F6E4BFF767EF}" destId="{0B96D290-ECFE-4870-AB92-441531201724}" srcOrd="1" destOrd="0" presId="urn:microsoft.com/office/officeart/2005/8/layout/orgChart1"/>
    <dgm:cxn modelId="{FD850D78-BC03-477C-BD7C-A0196161452B}" type="presParOf" srcId="{8F004061-BB48-4132-BB73-DB68096BF6C9}" destId="{CB040966-7A99-496E-B26F-09BE8636D65C}" srcOrd="1" destOrd="0" presId="urn:microsoft.com/office/officeart/2005/8/layout/orgChart1"/>
    <dgm:cxn modelId="{304F50AB-59F4-459C-83DE-20632BA6CFB1}" type="presParOf" srcId="{8F004061-BB48-4132-BB73-DB68096BF6C9}" destId="{DA7CA7B5-164E-4126-A8D1-567879AD8148}" srcOrd="2" destOrd="0" presId="urn:microsoft.com/office/officeart/2005/8/layout/orgChart1"/>
    <dgm:cxn modelId="{4029E69F-A074-4401-A6AF-234051832F32}" type="presParOf" srcId="{330144D0-16D3-4B14-8FCA-3E1C47AC283A}" destId="{BC6D4E10-35EF-4D43-982D-3407326FCC42}" srcOrd="2" destOrd="0" presId="urn:microsoft.com/office/officeart/2005/8/layout/orgChart1"/>
    <dgm:cxn modelId="{B0896604-F172-47FD-A8D5-AEE34878BECD}" type="presParOf" srcId="{330144D0-16D3-4B14-8FCA-3E1C47AC283A}" destId="{5658AB32-DFAE-4362-A2DC-0C28ABE8C569}" srcOrd="3" destOrd="0" presId="urn:microsoft.com/office/officeart/2005/8/layout/orgChart1"/>
    <dgm:cxn modelId="{0AB4DC98-937A-43C5-82A5-8839833CF40E}" type="presParOf" srcId="{5658AB32-DFAE-4362-A2DC-0C28ABE8C569}" destId="{44693EA5-70CC-4F8D-A80F-5F533C083E39}" srcOrd="0" destOrd="0" presId="urn:microsoft.com/office/officeart/2005/8/layout/orgChart1"/>
    <dgm:cxn modelId="{FDD5584E-102E-4A28-8A93-8A5B0F239514}" type="presParOf" srcId="{44693EA5-70CC-4F8D-A80F-5F533C083E39}" destId="{1DDB1F59-73FE-4E69-9717-8E6702E62FA4}" srcOrd="0" destOrd="0" presId="urn:microsoft.com/office/officeart/2005/8/layout/orgChart1"/>
    <dgm:cxn modelId="{3DA0421E-8C25-48B9-A43A-A92C73DBB4A2}" type="presParOf" srcId="{44693EA5-70CC-4F8D-A80F-5F533C083E39}" destId="{F098ED66-36AA-47F5-8C0B-D912F9BB56A5}" srcOrd="1" destOrd="0" presId="urn:microsoft.com/office/officeart/2005/8/layout/orgChart1"/>
    <dgm:cxn modelId="{3AF4AC0F-F995-4782-BCC5-BAFD58BB999D}" type="presParOf" srcId="{5658AB32-DFAE-4362-A2DC-0C28ABE8C569}" destId="{03552D95-57F9-442C-B7F1-FAE874A91045}" srcOrd="1" destOrd="0" presId="urn:microsoft.com/office/officeart/2005/8/layout/orgChart1"/>
    <dgm:cxn modelId="{7F1D46F8-732E-41D9-AA43-9C327C1A88FD}" type="presParOf" srcId="{5658AB32-DFAE-4362-A2DC-0C28ABE8C569}" destId="{90B5AF74-42E4-4B7A-B4B4-0319C30ABAFE}" srcOrd="2" destOrd="0" presId="urn:microsoft.com/office/officeart/2005/8/layout/orgChart1"/>
    <dgm:cxn modelId="{6711EE10-4234-49CD-B5B5-DE4A76B47B12}" type="presParOf" srcId="{330144D0-16D3-4B14-8FCA-3E1C47AC283A}" destId="{D5C0F102-591D-41FF-8673-D8137DB88611}" srcOrd="4" destOrd="0" presId="urn:microsoft.com/office/officeart/2005/8/layout/orgChart1"/>
    <dgm:cxn modelId="{3948E78B-996F-4299-BB92-74ECB6EBA79C}" type="presParOf" srcId="{330144D0-16D3-4B14-8FCA-3E1C47AC283A}" destId="{BB6B470E-8A9F-4BC6-8EF6-8AC827D0D72C}" srcOrd="5" destOrd="0" presId="urn:microsoft.com/office/officeart/2005/8/layout/orgChart1"/>
    <dgm:cxn modelId="{904493D4-9DAA-436C-A87E-4824D98A6D0B}" type="presParOf" srcId="{BB6B470E-8A9F-4BC6-8EF6-8AC827D0D72C}" destId="{96E6061C-1159-4DBE-B26F-790D5E6AEC29}" srcOrd="0" destOrd="0" presId="urn:microsoft.com/office/officeart/2005/8/layout/orgChart1"/>
    <dgm:cxn modelId="{3CFA3B6F-F4E8-4B85-9E43-10F676B7A837}" type="presParOf" srcId="{96E6061C-1159-4DBE-B26F-790D5E6AEC29}" destId="{CF7B84FC-6416-4472-A9DF-96F4EAA94A1C}" srcOrd="0" destOrd="0" presId="urn:microsoft.com/office/officeart/2005/8/layout/orgChart1"/>
    <dgm:cxn modelId="{A914242A-56BD-499F-9A81-715A0226D74A}" type="presParOf" srcId="{96E6061C-1159-4DBE-B26F-790D5E6AEC29}" destId="{FF41891C-F81D-4645-8CD6-1EE1562D6B4D}" srcOrd="1" destOrd="0" presId="urn:microsoft.com/office/officeart/2005/8/layout/orgChart1"/>
    <dgm:cxn modelId="{964C01DC-3F1B-4EBB-B181-1AB54B4827AE}" type="presParOf" srcId="{BB6B470E-8A9F-4BC6-8EF6-8AC827D0D72C}" destId="{4A25C1D6-5B98-4F93-85E9-618B6DECD29C}" srcOrd="1" destOrd="0" presId="urn:microsoft.com/office/officeart/2005/8/layout/orgChart1"/>
    <dgm:cxn modelId="{B18E8F3B-7CA2-4FAE-A20D-59F4E7433081}" type="presParOf" srcId="{BB6B470E-8A9F-4BC6-8EF6-8AC827D0D72C}" destId="{5628AE64-B46C-46FE-9036-187E5CBC2600}" srcOrd="2" destOrd="0" presId="urn:microsoft.com/office/officeart/2005/8/layout/orgChart1"/>
    <dgm:cxn modelId="{43BDA0DA-BFE5-4D8A-A32C-F4885316CB20}" type="presParOf" srcId="{A5635F53-0117-4F6E-B567-9587521E0A5F}" destId="{14E5795F-2B9F-44E7-A56A-B6AD39625B4E}" srcOrd="2" destOrd="0" presId="urn:microsoft.com/office/officeart/2005/8/layout/orgChart1"/>
    <dgm:cxn modelId="{8D6655AC-D4FA-428B-8C75-F257FFD2BBD8}" type="presParOf" srcId="{ECC6EF55-CE79-439A-895A-D434B7A13131}" destId="{3C81CF58-7AA3-445D-80D7-A677573FB2EE}" srcOrd="4" destOrd="0" presId="urn:microsoft.com/office/officeart/2005/8/layout/orgChart1"/>
    <dgm:cxn modelId="{01A51A59-E0CA-46E2-A4D6-D71A7A630D45}" type="presParOf" srcId="{ECC6EF55-CE79-439A-895A-D434B7A13131}" destId="{A3D4A61D-6011-4DE0-9BBB-FC226AAF1108}" srcOrd="5" destOrd="0" presId="urn:microsoft.com/office/officeart/2005/8/layout/orgChart1"/>
    <dgm:cxn modelId="{262E5AE8-89BA-4817-8757-F73298352FF5}" type="presParOf" srcId="{A3D4A61D-6011-4DE0-9BBB-FC226AAF1108}" destId="{D72DC9B8-EA9F-4196-A38F-30DDDFB1B395}" srcOrd="0" destOrd="0" presId="urn:microsoft.com/office/officeart/2005/8/layout/orgChart1"/>
    <dgm:cxn modelId="{B7CFDD49-2509-42DF-82C8-53D6D88E72B5}" type="presParOf" srcId="{D72DC9B8-EA9F-4196-A38F-30DDDFB1B395}" destId="{1511C267-6919-44DA-A196-B1B1456A12A3}" srcOrd="0" destOrd="0" presId="urn:microsoft.com/office/officeart/2005/8/layout/orgChart1"/>
    <dgm:cxn modelId="{18D21141-7F09-4094-9EDD-A38AD6598F33}" type="presParOf" srcId="{D72DC9B8-EA9F-4196-A38F-30DDDFB1B395}" destId="{E7A71CFC-6320-4F08-A29E-7EB9691E2080}" srcOrd="1" destOrd="0" presId="urn:microsoft.com/office/officeart/2005/8/layout/orgChart1"/>
    <dgm:cxn modelId="{DC1E7638-FC45-4C76-9850-2E9FDD34E22B}" type="presParOf" srcId="{A3D4A61D-6011-4DE0-9BBB-FC226AAF1108}" destId="{405AB26E-9E54-4600-959B-F257F8E786EE}" srcOrd="1" destOrd="0" presId="urn:microsoft.com/office/officeart/2005/8/layout/orgChart1"/>
    <dgm:cxn modelId="{A213400E-B5D6-4B0C-9410-003D12E2F659}" type="presParOf" srcId="{405AB26E-9E54-4600-959B-F257F8E786EE}" destId="{8EDAA594-3981-435F-AF09-61550FD9638E}" srcOrd="0" destOrd="0" presId="urn:microsoft.com/office/officeart/2005/8/layout/orgChart1"/>
    <dgm:cxn modelId="{6F9945E2-3759-48C8-9624-3DD20ACC90E4}" type="presParOf" srcId="{405AB26E-9E54-4600-959B-F257F8E786EE}" destId="{64904EE0-30A0-41A4-9312-43782B528C53}" srcOrd="1" destOrd="0" presId="urn:microsoft.com/office/officeart/2005/8/layout/orgChart1"/>
    <dgm:cxn modelId="{BB08E3D6-EE76-4BA5-863E-BCAF74ED3162}" type="presParOf" srcId="{64904EE0-30A0-41A4-9312-43782B528C53}" destId="{9E599CBE-7E91-4999-8DF9-02EBA46D7FAE}" srcOrd="0" destOrd="0" presId="urn:microsoft.com/office/officeart/2005/8/layout/orgChart1"/>
    <dgm:cxn modelId="{94193C2C-5A11-43F3-A67D-7F852497E65C}" type="presParOf" srcId="{9E599CBE-7E91-4999-8DF9-02EBA46D7FAE}" destId="{2FC4E93B-DCDE-4540-A51C-D51E5EA38563}" srcOrd="0" destOrd="0" presId="urn:microsoft.com/office/officeart/2005/8/layout/orgChart1"/>
    <dgm:cxn modelId="{AB3E4EBF-38CB-4841-9535-68FDCC075210}" type="presParOf" srcId="{9E599CBE-7E91-4999-8DF9-02EBA46D7FAE}" destId="{D40C234F-0F7F-4576-A234-62FA18C22998}" srcOrd="1" destOrd="0" presId="urn:microsoft.com/office/officeart/2005/8/layout/orgChart1"/>
    <dgm:cxn modelId="{65D7BE2D-93FE-4B42-AB96-652FDE614FD7}" type="presParOf" srcId="{64904EE0-30A0-41A4-9312-43782B528C53}" destId="{48C3569D-C0E7-4311-B7E4-29A170033A35}" srcOrd="1" destOrd="0" presId="urn:microsoft.com/office/officeart/2005/8/layout/orgChart1"/>
    <dgm:cxn modelId="{37525689-B7A1-4F5F-86D0-B73A5AF4D6AB}" type="presParOf" srcId="{64904EE0-30A0-41A4-9312-43782B528C53}" destId="{F58A0D55-2C16-4D72-97D0-C5A8DB2941E7}" srcOrd="2" destOrd="0" presId="urn:microsoft.com/office/officeart/2005/8/layout/orgChart1"/>
    <dgm:cxn modelId="{0E7634E7-4F0D-455D-9222-128EC1BAF43A}" type="presParOf" srcId="{405AB26E-9E54-4600-959B-F257F8E786EE}" destId="{CF5AA896-4828-4FC6-BA05-B6A72F8527FF}" srcOrd="2" destOrd="0" presId="urn:microsoft.com/office/officeart/2005/8/layout/orgChart1"/>
    <dgm:cxn modelId="{48659246-38F5-4BAC-BC25-CB60D161E4C8}" type="presParOf" srcId="{405AB26E-9E54-4600-959B-F257F8E786EE}" destId="{65C11511-00ED-43A2-92EA-B611253F5FA8}" srcOrd="3" destOrd="0" presId="urn:microsoft.com/office/officeart/2005/8/layout/orgChart1"/>
    <dgm:cxn modelId="{ABE34006-F21B-4215-8F5E-A1B015A493B3}" type="presParOf" srcId="{65C11511-00ED-43A2-92EA-B611253F5FA8}" destId="{158819AA-0781-4FB3-A419-B3A6D2539B82}" srcOrd="0" destOrd="0" presId="urn:microsoft.com/office/officeart/2005/8/layout/orgChart1"/>
    <dgm:cxn modelId="{64F2DEC0-D392-45E3-9DE8-8ECFE2AB6871}" type="presParOf" srcId="{158819AA-0781-4FB3-A419-B3A6D2539B82}" destId="{D90ABE56-AC25-4637-89BE-C71E615A0C32}" srcOrd="0" destOrd="0" presId="urn:microsoft.com/office/officeart/2005/8/layout/orgChart1"/>
    <dgm:cxn modelId="{64092144-D983-4F20-8F2B-B0C6BB9BE087}" type="presParOf" srcId="{158819AA-0781-4FB3-A419-B3A6D2539B82}" destId="{D43B5177-1D62-4D89-BCF4-222F2083536F}" srcOrd="1" destOrd="0" presId="urn:microsoft.com/office/officeart/2005/8/layout/orgChart1"/>
    <dgm:cxn modelId="{1B5D2305-2652-43D0-AA6C-5F9AAA44F1E6}" type="presParOf" srcId="{65C11511-00ED-43A2-92EA-B611253F5FA8}" destId="{55996C8D-37E5-48DD-9C79-CDA1814534AA}" srcOrd="1" destOrd="0" presId="urn:microsoft.com/office/officeart/2005/8/layout/orgChart1"/>
    <dgm:cxn modelId="{6ED0B1C8-B428-49D3-8A3F-A6DC2A6C24CB}" type="presParOf" srcId="{65C11511-00ED-43A2-92EA-B611253F5FA8}" destId="{1441009A-B6C5-4283-B2FD-43065EC83850}" srcOrd="2" destOrd="0" presId="urn:microsoft.com/office/officeart/2005/8/layout/orgChart1"/>
    <dgm:cxn modelId="{184BED3E-A882-4417-94C8-64747C8F9C2D}" type="presParOf" srcId="{405AB26E-9E54-4600-959B-F257F8E786EE}" destId="{D9DBBCA1-9898-493F-8BFA-0A388C25F31A}" srcOrd="4" destOrd="0" presId="urn:microsoft.com/office/officeart/2005/8/layout/orgChart1"/>
    <dgm:cxn modelId="{F7D657B1-1ACE-4079-AD81-4B45E2FFEBBC}" type="presParOf" srcId="{405AB26E-9E54-4600-959B-F257F8E786EE}" destId="{E0E65F68-3AFA-4969-BE3F-1299AD7DD36B}" srcOrd="5" destOrd="0" presId="urn:microsoft.com/office/officeart/2005/8/layout/orgChart1"/>
    <dgm:cxn modelId="{A5C16D87-DAA9-4234-BCCA-8E9CEAF474DB}" type="presParOf" srcId="{E0E65F68-3AFA-4969-BE3F-1299AD7DD36B}" destId="{82F45755-2294-47F6-AC24-A70688E4066C}" srcOrd="0" destOrd="0" presId="urn:microsoft.com/office/officeart/2005/8/layout/orgChart1"/>
    <dgm:cxn modelId="{62DF8BE5-BDFD-42BA-B1FA-78D410DEA5FA}" type="presParOf" srcId="{82F45755-2294-47F6-AC24-A70688E4066C}" destId="{487B5E73-1886-46F3-8ECA-0E9760550658}" srcOrd="0" destOrd="0" presId="urn:microsoft.com/office/officeart/2005/8/layout/orgChart1"/>
    <dgm:cxn modelId="{69A72717-F280-433C-BA5B-6C5D3EDFA075}" type="presParOf" srcId="{82F45755-2294-47F6-AC24-A70688E4066C}" destId="{D9B6E714-503A-4A54-8BFB-859947F68288}" srcOrd="1" destOrd="0" presId="urn:microsoft.com/office/officeart/2005/8/layout/orgChart1"/>
    <dgm:cxn modelId="{9FC15A8D-CF50-4C9A-941E-DCBD590D8E26}" type="presParOf" srcId="{E0E65F68-3AFA-4969-BE3F-1299AD7DD36B}" destId="{C297F52D-0180-4381-BE96-3DA1C0B234B1}" srcOrd="1" destOrd="0" presId="urn:microsoft.com/office/officeart/2005/8/layout/orgChart1"/>
    <dgm:cxn modelId="{F6181448-F636-4A45-87FB-B04CEBE04CEE}" type="presParOf" srcId="{E0E65F68-3AFA-4969-BE3F-1299AD7DD36B}" destId="{7B5D10B9-268A-49C0-BAC8-FE5CA112DAD2}" srcOrd="2" destOrd="0" presId="urn:microsoft.com/office/officeart/2005/8/layout/orgChart1"/>
    <dgm:cxn modelId="{F0301247-C93F-4100-88C8-D2F991DC4B6A}" type="presParOf" srcId="{405AB26E-9E54-4600-959B-F257F8E786EE}" destId="{CFB8A5E0-4D77-4D29-993B-4023E1DEA381}" srcOrd="6" destOrd="0" presId="urn:microsoft.com/office/officeart/2005/8/layout/orgChart1"/>
    <dgm:cxn modelId="{1C260016-5CA4-47A2-8F99-DBBF05104505}" type="presParOf" srcId="{405AB26E-9E54-4600-959B-F257F8E786EE}" destId="{29B877B5-A053-4ECA-BB54-B927C12F081F}" srcOrd="7" destOrd="0" presId="urn:microsoft.com/office/officeart/2005/8/layout/orgChart1"/>
    <dgm:cxn modelId="{949DAAC2-78A5-4A66-B253-BFA60FCF0E7E}" type="presParOf" srcId="{29B877B5-A053-4ECA-BB54-B927C12F081F}" destId="{8A9C7EF6-456E-4A9C-9B74-1B3F113E606D}" srcOrd="0" destOrd="0" presId="urn:microsoft.com/office/officeart/2005/8/layout/orgChart1"/>
    <dgm:cxn modelId="{D5C63EFA-63A0-44C2-A6E9-BA491062DCE9}" type="presParOf" srcId="{8A9C7EF6-456E-4A9C-9B74-1B3F113E606D}" destId="{C01A12CE-65C0-4611-A921-540AC959A3BF}" srcOrd="0" destOrd="0" presId="urn:microsoft.com/office/officeart/2005/8/layout/orgChart1"/>
    <dgm:cxn modelId="{F3AC2DBA-83FA-444E-B1A1-2CD5845F4D65}" type="presParOf" srcId="{8A9C7EF6-456E-4A9C-9B74-1B3F113E606D}" destId="{2C12ADAF-8F85-4712-8ED5-10D0A2EC7CDF}" srcOrd="1" destOrd="0" presId="urn:microsoft.com/office/officeart/2005/8/layout/orgChart1"/>
    <dgm:cxn modelId="{7A780D46-3D50-4C21-8E94-8DFB9CB44E0A}" type="presParOf" srcId="{29B877B5-A053-4ECA-BB54-B927C12F081F}" destId="{9B357DF3-C05D-4AE3-81E2-2E35214624DF}" srcOrd="1" destOrd="0" presId="urn:microsoft.com/office/officeart/2005/8/layout/orgChart1"/>
    <dgm:cxn modelId="{C2543D8C-65DC-4939-BE0E-538B530451E9}" type="presParOf" srcId="{29B877B5-A053-4ECA-BB54-B927C12F081F}" destId="{9527A869-AFC1-465B-AA16-E36816A08EB4}" srcOrd="2" destOrd="0" presId="urn:microsoft.com/office/officeart/2005/8/layout/orgChart1"/>
    <dgm:cxn modelId="{002752D5-38BD-4A39-9106-01E51DEDB3A6}" type="presParOf" srcId="{A3D4A61D-6011-4DE0-9BBB-FC226AAF1108}" destId="{571FE566-303F-4C4F-8502-9BAF4A043F9A}" srcOrd="2" destOrd="0" presId="urn:microsoft.com/office/officeart/2005/8/layout/orgChart1"/>
    <dgm:cxn modelId="{B2EDD60E-EC6A-4ABB-A38D-D9DE71522C6F}" type="presParOf" srcId="{ECC6EF55-CE79-439A-895A-D434B7A13131}" destId="{27C80EAC-EADA-4375-ADA5-3DBAFFE55F1D}" srcOrd="6" destOrd="0" presId="urn:microsoft.com/office/officeart/2005/8/layout/orgChart1"/>
    <dgm:cxn modelId="{C52777C3-4A0A-4DF1-AC7E-348EA06E07F5}" type="presParOf" srcId="{ECC6EF55-CE79-439A-895A-D434B7A13131}" destId="{BC8476FD-64A9-447C-A243-E85D1522939A}" srcOrd="7" destOrd="0" presId="urn:microsoft.com/office/officeart/2005/8/layout/orgChart1"/>
    <dgm:cxn modelId="{B114C968-E58B-4E38-957B-3F33C439D030}" type="presParOf" srcId="{BC8476FD-64A9-447C-A243-E85D1522939A}" destId="{ED26E54F-FBAE-4687-A755-34B481BC12F6}" srcOrd="0" destOrd="0" presId="urn:microsoft.com/office/officeart/2005/8/layout/orgChart1"/>
    <dgm:cxn modelId="{A00FAE0B-F3D7-4B9B-8FE3-4F21732FF5AF}" type="presParOf" srcId="{ED26E54F-FBAE-4687-A755-34B481BC12F6}" destId="{C0519E2B-42C2-43B8-83E9-BB708D830D32}" srcOrd="0" destOrd="0" presId="urn:microsoft.com/office/officeart/2005/8/layout/orgChart1"/>
    <dgm:cxn modelId="{7EAC7F49-CC9C-4C65-9E87-F037ECEF487C}" type="presParOf" srcId="{ED26E54F-FBAE-4687-A755-34B481BC12F6}" destId="{06EF9997-DE3D-431C-BE1F-1E1EDE15AA10}" srcOrd="1" destOrd="0" presId="urn:microsoft.com/office/officeart/2005/8/layout/orgChart1"/>
    <dgm:cxn modelId="{5BD38662-97E3-456F-92BE-734BE90C6B5D}" type="presParOf" srcId="{BC8476FD-64A9-447C-A243-E85D1522939A}" destId="{02453794-D71C-4B2A-9EF0-C3BE33DB0A32}" srcOrd="1" destOrd="0" presId="urn:microsoft.com/office/officeart/2005/8/layout/orgChart1"/>
    <dgm:cxn modelId="{FC1EF893-8B3C-483F-8593-F58118F73DBF}" type="presParOf" srcId="{02453794-D71C-4B2A-9EF0-C3BE33DB0A32}" destId="{B8297D21-3421-4948-BE07-9CA09B2A4E06}" srcOrd="0" destOrd="0" presId="urn:microsoft.com/office/officeart/2005/8/layout/orgChart1"/>
    <dgm:cxn modelId="{85C9F0B0-478D-4CA2-B06A-70F05152EA3D}" type="presParOf" srcId="{02453794-D71C-4B2A-9EF0-C3BE33DB0A32}" destId="{7AD1E966-E8FA-4073-A6B7-1548F0E4D3A0}" srcOrd="1" destOrd="0" presId="urn:microsoft.com/office/officeart/2005/8/layout/orgChart1"/>
    <dgm:cxn modelId="{D0F000B6-349F-47DA-94BD-82BD254BF0A6}" type="presParOf" srcId="{7AD1E966-E8FA-4073-A6B7-1548F0E4D3A0}" destId="{2A6EBE12-7A99-404B-94C0-C6D80063326E}" srcOrd="0" destOrd="0" presId="urn:microsoft.com/office/officeart/2005/8/layout/orgChart1"/>
    <dgm:cxn modelId="{A0E4000F-8708-4F83-BB78-229106B24A6D}" type="presParOf" srcId="{2A6EBE12-7A99-404B-94C0-C6D80063326E}" destId="{A113D326-1E11-4201-9E77-195EF038E199}" srcOrd="0" destOrd="0" presId="urn:microsoft.com/office/officeart/2005/8/layout/orgChart1"/>
    <dgm:cxn modelId="{7FA17A4D-D461-4B91-99F9-F349B5EF65A7}" type="presParOf" srcId="{2A6EBE12-7A99-404B-94C0-C6D80063326E}" destId="{A5107FF5-70AB-42C3-B86C-B9AF70C99CFE}" srcOrd="1" destOrd="0" presId="urn:microsoft.com/office/officeart/2005/8/layout/orgChart1"/>
    <dgm:cxn modelId="{2D5CAD48-3009-460F-ABB4-B6D216BF292B}" type="presParOf" srcId="{7AD1E966-E8FA-4073-A6B7-1548F0E4D3A0}" destId="{2A3CCBF4-3E2E-493F-AA0C-430304D0B630}" srcOrd="1" destOrd="0" presId="urn:microsoft.com/office/officeart/2005/8/layout/orgChart1"/>
    <dgm:cxn modelId="{4BF52006-E255-4505-A8B3-415E7F167F25}" type="presParOf" srcId="{7AD1E966-E8FA-4073-A6B7-1548F0E4D3A0}" destId="{B8910AFC-2857-4D8B-89CE-6E264A0B3924}" srcOrd="2" destOrd="0" presId="urn:microsoft.com/office/officeart/2005/8/layout/orgChart1"/>
    <dgm:cxn modelId="{04007EEB-3F3E-4C4C-90ED-06AC297E90D4}" type="presParOf" srcId="{02453794-D71C-4B2A-9EF0-C3BE33DB0A32}" destId="{F218C273-0DDA-437A-8C60-4D92855EB8EF}" srcOrd="2" destOrd="0" presId="urn:microsoft.com/office/officeart/2005/8/layout/orgChart1"/>
    <dgm:cxn modelId="{26DDF8EC-7B76-4A1E-9CC5-085792CE5073}" type="presParOf" srcId="{02453794-D71C-4B2A-9EF0-C3BE33DB0A32}" destId="{3BC243E9-DF42-47B9-B180-C6DEFE11CD65}" srcOrd="3" destOrd="0" presId="urn:microsoft.com/office/officeart/2005/8/layout/orgChart1"/>
    <dgm:cxn modelId="{9FBC11FA-20CC-456A-87EB-02EA1A83F82A}" type="presParOf" srcId="{3BC243E9-DF42-47B9-B180-C6DEFE11CD65}" destId="{1D433771-CC79-4DD1-930E-975E2A70778E}" srcOrd="0" destOrd="0" presId="urn:microsoft.com/office/officeart/2005/8/layout/orgChart1"/>
    <dgm:cxn modelId="{72DEED61-9FC2-457E-9AAF-6E9DCCE6C2B9}" type="presParOf" srcId="{1D433771-CC79-4DD1-930E-975E2A70778E}" destId="{5FD35B65-7B90-4D39-8C93-2BEF2018858E}" srcOrd="0" destOrd="0" presId="urn:microsoft.com/office/officeart/2005/8/layout/orgChart1"/>
    <dgm:cxn modelId="{DE06269E-8FE7-4B95-901B-B00E79C2DDCF}" type="presParOf" srcId="{1D433771-CC79-4DD1-930E-975E2A70778E}" destId="{16EC80B3-AB19-4C5C-8C19-2AB3D6794B44}" srcOrd="1" destOrd="0" presId="urn:microsoft.com/office/officeart/2005/8/layout/orgChart1"/>
    <dgm:cxn modelId="{6B4147F8-0AD3-48D5-AFA8-29F36EE5C1F3}" type="presParOf" srcId="{3BC243E9-DF42-47B9-B180-C6DEFE11CD65}" destId="{5AF6479D-1F2E-4095-B538-FA75BC2491D2}" srcOrd="1" destOrd="0" presId="urn:microsoft.com/office/officeart/2005/8/layout/orgChart1"/>
    <dgm:cxn modelId="{BC87489C-67CE-4DBC-875F-29DA181B9335}" type="presParOf" srcId="{3BC243E9-DF42-47B9-B180-C6DEFE11CD65}" destId="{3ED04C21-FAE8-4B70-B88F-CE1555A76F95}" srcOrd="2" destOrd="0" presId="urn:microsoft.com/office/officeart/2005/8/layout/orgChart1"/>
    <dgm:cxn modelId="{DED87ABD-DBC3-4A64-BC5A-746B47018082}" type="presParOf" srcId="{BC8476FD-64A9-447C-A243-E85D1522939A}" destId="{E51FDE7C-EA2E-4DAE-BF57-271DBFAD323C}" srcOrd="2" destOrd="0" presId="urn:microsoft.com/office/officeart/2005/8/layout/orgChart1"/>
    <dgm:cxn modelId="{BB7B6494-8ADF-4C79-B43A-AF0369739CE8}" type="presParOf" srcId="{40F44A7E-1D01-4A23-904E-820D31196D61}" destId="{B68F0326-8468-4873-9B22-5580523114DB}"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18C273-0DDA-437A-8C60-4D92855EB8EF}">
      <dsp:nvSpPr>
        <dsp:cNvPr id="0" name=""/>
        <dsp:cNvSpPr/>
      </dsp:nvSpPr>
      <dsp:spPr>
        <a:xfrm>
          <a:off x="4390837" y="1385251"/>
          <a:ext cx="162320" cy="1266098"/>
        </a:xfrm>
        <a:custGeom>
          <a:avLst/>
          <a:gdLst/>
          <a:ahLst/>
          <a:cxnLst/>
          <a:rect l="0" t="0" r="0" b="0"/>
          <a:pathLst>
            <a:path>
              <a:moveTo>
                <a:pt x="0" y="0"/>
              </a:moveTo>
              <a:lnTo>
                <a:pt x="0" y="1266098"/>
              </a:lnTo>
              <a:lnTo>
                <a:pt x="162320" y="1266098"/>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8297D21-3421-4948-BE07-9CA09B2A4E06}">
      <dsp:nvSpPr>
        <dsp:cNvPr id="0" name=""/>
        <dsp:cNvSpPr/>
      </dsp:nvSpPr>
      <dsp:spPr>
        <a:xfrm>
          <a:off x="4390837" y="1385251"/>
          <a:ext cx="162320" cy="497782"/>
        </a:xfrm>
        <a:custGeom>
          <a:avLst/>
          <a:gdLst/>
          <a:ahLst/>
          <a:cxnLst/>
          <a:rect l="0" t="0" r="0" b="0"/>
          <a:pathLst>
            <a:path>
              <a:moveTo>
                <a:pt x="0" y="0"/>
              </a:moveTo>
              <a:lnTo>
                <a:pt x="0" y="497782"/>
              </a:lnTo>
              <a:lnTo>
                <a:pt x="162320" y="497782"/>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7C80EAC-EADA-4375-ADA5-3DBAFFE55F1D}">
      <dsp:nvSpPr>
        <dsp:cNvPr id="0" name=""/>
        <dsp:cNvSpPr/>
      </dsp:nvSpPr>
      <dsp:spPr>
        <a:xfrm>
          <a:off x="2859615" y="542430"/>
          <a:ext cx="1964075" cy="227248"/>
        </a:xfrm>
        <a:custGeom>
          <a:avLst/>
          <a:gdLst/>
          <a:ahLst/>
          <a:cxnLst/>
          <a:rect l="0" t="0" r="0" b="0"/>
          <a:pathLst>
            <a:path>
              <a:moveTo>
                <a:pt x="0" y="0"/>
              </a:moveTo>
              <a:lnTo>
                <a:pt x="0" y="113624"/>
              </a:lnTo>
              <a:lnTo>
                <a:pt x="1964075" y="113624"/>
              </a:lnTo>
              <a:lnTo>
                <a:pt x="1964075" y="22724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FB8A5E0-4D77-4D29-993B-4023E1DEA381}">
      <dsp:nvSpPr>
        <dsp:cNvPr id="0" name=""/>
        <dsp:cNvSpPr/>
      </dsp:nvSpPr>
      <dsp:spPr>
        <a:xfrm>
          <a:off x="3081453" y="1376756"/>
          <a:ext cx="162320" cy="2802730"/>
        </a:xfrm>
        <a:custGeom>
          <a:avLst/>
          <a:gdLst/>
          <a:ahLst/>
          <a:cxnLst/>
          <a:rect l="0" t="0" r="0" b="0"/>
          <a:pathLst>
            <a:path>
              <a:moveTo>
                <a:pt x="0" y="0"/>
              </a:moveTo>
              <a:lnTo>
                <a:pt x="0" y="2802730"/>
              </a:lnTo>
              <a:lnTo>
                <a:pt x="162320" y="2802730"/>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9DBBCA1-9898-493F-8BFA-0A388C25F31A}">
      <dsp:nvSpPr>
        <dsp:cNvPr id="0" name=""/>
        <dsp:cNvSpPr/>
      </dsp:nvSpPr>
      <dsp:spPr>
        <a:xfrm>
          <a:off x="3081453" y="1376756"/>
          <a:ext cx="162320" cy="2034414"/>
        </a:xfrm>
        <a:custGeom>
          <a:avLst/>
          <a:gdLst/>
          <a:ahLst/>
          <a:cxnLst/>
          <a:rect l="0" t="0" r="0" b="0"/>
          <a:pathLst>
            <a:path>
              <a:moveTo>
                <a:pt x="0" y="0"/>
              </a:moveTo>
              <a:lnTo>
                <a:pt x="0" y="2034414"/>
              </a:lnTo>
              <a:lnTo>
                <a:pt x="162320" y="2034414"/>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F5AA896-4828-4FC6-BA05-B6A72F8527FF}">
      <dsp:nvSpPr>
        <dsp:cNvPr id="0" name=""/>
        <dsp:cNvSpPr/>
      </dsp:nvSpPr>
      <dsp:spPr>
        <a:xfrm>
          <a:off x="3081453" y="1376756"/>
          <a:ext cx="162320" cy="1266098"/>
        </a:xfrm>
        <a:custGeom>
          <a:avLst/>
          <a:gdLst/>
          <a:ahLst/>
          <a:cxnLst/>
          <a:rect l="0" t="0" r="0" b="0"/>
          <a:pathLst>
            <a:path>
              <a:moveTo>
                <a:pt x="0" y="0"/>
              </a:moveTo>
              <a:lnTo>
                <a:pt x="0" y="1266098"/>
              </a:lnTo>
              <a:lnTo>
                <a:pt x="162320" y="1266098"/>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EDAA594-3981-435F-AF09-61550FD9638E}">
      <dsp:nvSpPr>
        <dsp:cNvPr id="0" name=""/>
        <dsp:cNvSpPr/>
      </dsp:nvSpPr>
      <dsp:spPr>
        <a:xfrm>
          <a:off x="3081453" y="1376756"/>
          <a:ext cx="162320" cy="497782"/>
        </a:xfrm>
        <a:custGeom>
          <a:avLst/>
          <a:gdLst/>
          <a:ahLst/>
          <a:cxnLst/>
          <a:rect l="0" t="0" r="0" b="0"/>
          <a:pathLst>
            <a:path>
              <a:moveTo>
                <a:pt x="0" y="0"/>
              </a:moveTo>
              <a:lnTo>
                <a:pt x="0" y="497782"/>
              </a:lnTo>
              <a:lnTo>
                <a:pt x="162320" y="497782"/>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C81CF58-7AA3-445D-80D7-A677573FB2EE}">
      <dsp:nvSpPr>
        <dsp:cNvPr id="0" name=""/>
        <dsp:cNvSpPr/>
      </dsp:nvSpPr>
      <dsp:spPr>
        <a:xfrm>
          <a:off x="2859615" y="542430"/>
          <a:ext cx="654691" cy="227248"/>
        </a:xfrm>
        <a:custGeom>
          <a:avLst/>
          <a:gdLst/>
          <a:ahLst/>
          <a:cxnLst/>
          <a:rect l="0" t="0" r="0" b="0"/>
          <a:pathLst>
            <a:path>
              <a:moveTo>
                <a:pt x="0" y="0"/>
              </a:moveTo>
              <a:lnTo>
                <a:pt x="0" y="113624"/>
              </a:lnTo>
              <a:lnTo>
                <a:pt x="654691" y="113624"/>
              </a:lnTo>
              <a:lnTo>
                <a:pt x="654691" y="22724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5C0F102-591D-41FF-8673-D8137DB88611}">
      <dsp:nvSpPr>
        <dsp:cNvPr id="0" name=""/>
        <dsp:cNvSpPr/>
      </dsp:nvSpPr>
      <dsp:spPr>
        <a:xfrm>
          <a:off x="1772069" y="1357927"/>
          <a:ext cx="162320" cy="2034414"/>
        </a:xfrm>
        <a:custGeom>
          <a:avLst/>
          <a:gdLst/>
          <a:ahLst/>
          <a:cxnLst/>
          <a:rect l="0" t="0" r="0" b="0"/>
          <a:pathLst>
            <a:path>
              <a:moveTo>
                <a:pt x="0" y="0"/>
              </a:moveTo>
              <a:lnTo>
                <a:pt x="0" y="2034414"/>
              </a:lnTo>
              <a:lnTo>
                <a:pt x="162320" y="2034414"/>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C6D4E10-35EF-4D43-982D-3407326FCC42}">
      <dsp:nvSpPr>
        <dsp:cNvPr id="0" name=""/>
        <dsp:cNvSpPr/>
      </dsp:nvSpPr>
      <dsp:spPr>
        <a:xfrm>
          <a:off x="1772069" y="1357927"/>
          <a:ext cx="162320" cy="1266098"/>
        </a:xfrm>
        <a:custGeom>
          <a:avLst/>
          <a:gdLst/>
          <a:ahLst/>
          <a:cxnLst/>
          <a:rect l="0" t="0" r="0" b="0"/>
          <a:pathLst>
            <a:path>
              <a:moveTo>
                <a:pt x="0" y="0"/>
              </a:moveTo>
              <a:lnTo>
                <a:pt x="0" y="1266098"/>
              </a:lnTo>
              <a:lnTo>
                <a:pt x="162320" y="1266098"/>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1150EB-19A3-4729-894F-22916FD4D374}">
      <dsp:nvSpPr>
        <dsp:cNvPr id="0" name=""/>
        <dsp:cNvSpPr/>
      </dsp:nvSpPr>
      <dsp:spPr>
        <a:xfrm>
          <a:off x="1772069" y="1357927"/>
          <a:ext cx="162320" cy="497782"/>
        </a:xfrm>
        <a:custGeom>
          <a:avLst/>
          <a:gdLst/>
          <a:ahLst/>
          <a:cxnLst/>
          <a:rect l="0" t="0" r="0" b="0"/>
          <a:pathLst>
            <a:path>
              <a:moveTo>
                <a:pt x="0" y="0"/>
              </a:moveTo>
              <a:lnTo>
                <a:pt x="0" y="497782"/>
              </a:lnTo>
              <a:lnTo>
                <a:pt x="162320" y="497782"/>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1E6E450-5004-4EDA-B772-209076193A29}">
      <dsp:nvSpPr>
        <dsp:cNvPr id="0" name=""/>
        <dsp:cNvSpPr/>
      </dsp:nvSpPr>
      <dsp:spPr>
        <a:xfrm>
          <a:off x="2204923" y="542430"/>
          <a:ext cx="654691" cy="227248"/>
        </a:xfrm>
        <a:custGeom>
          <a:avLst/>
          <a:gdLst/>
          <a:ahLst/>
          <a:cxnLst/>
          <a:rect l="0" t="0" r="0" b="0"/>
          <a:pathLst>
            <a:path>
              <a:moveTo>
                <a:pt x="654691" y="0"/>
              </a:moveTo>
              <a:lnTo>
                <a:pt x="654691" y="113624"/>
              </a:lnTo>
              <a:lnTo>
                <a:pt x="0" y="113624"/>
              </a:lnTo>
              <a:lnTo>
                <a:pt x="0" y="22724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7E56C9F-0F22-4BCD-A17A-B6102FFD2685}">
      <dsp:nvSpPr>
        <dsp:cNvPr id="0" name=""/>
        <dsp:cNvSpPr/>
      </dsp:nvSpPr>
      <dsp:spPr>
        <a:xfrm>
          <a:off x="462685" y="1376756"/>
          <a:ext cx="162320" cy="3571046"/>
        </a:xfrm>
        <a:custGeom>
          <a:avLst/>
          <a:gdLst/>
          <a:ahLst/>
          <a:cxnLst/>
          <a:rect l="0" t="0" r="0" b="0"/>
          <a:pathLst>
            <a:path>
              <a:moveTo>
                <a:pt x="0" y="0"/>
              </a:moveTo>
              <a:lnTo>
                <a:pt x="0" y="3571046"/>
              </a:lnTo>
              <a:lnTo>
                <a:pt x="162320" y="3571046"/>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564BBFC-F364-493B-B70E-274366937D47}">
      <dsp:nvSpPr>
        <dsp:cNvPr id="0" name=""/>
        <dsp:cNvSpPr/>
      </dsp:nvSpPr>
      <dsp:spPr>
        <a:xfrm>
          <a:off x="462685" y="1376756"/>
          <a:ext cx="162320" cy="2802730"/>
        </a:xfrm>
        <a:custGeom>
          <a:avLst/>
          <a:gdLst/>
          <a:ahLst/>
          <a:cxnLst/>
          <a:rect l="0" t="0" r="0" b="0"/>
          <a:pathLst>
            <a:path>
              <a:moveTo>
                <a:pt x="0" y="0"/>
              </a:moveTo>
              <a:lnTo>
                <a:pt x="0" y="2802730"/>
              </a:lnTo>
              <a:lnTo>
                <a:pt x="162320" y="2802730"/>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EFB677D-5C35-41AD-A4FB-13BD4CD1B174}">
      <dsp:nvSpPr>
        <dsp:cNvPr id="0" name=""/>
        <dsp:cNvSpPr/>
      </dsp:nvSpPr>
      <dsp:spPr>
        <a:xfrm>
          <a:off x="462685" y="1376756"/>
          <a:ext cx="162320" cy="2034414"/>
        </a:xfrm>
        <a:custGeom>
          <a:avLst/>
          <a:gdLst/>
          <a:ahLst/>
          <a:cxnLst/>
          <a:rect l="0" t="0" r="0" b="0"/>
          <a:pathLst>
            <a:path>
              <a:moveTo>
                <a:pt x="0" y="0"/>
              </a:moveTo>
              <a:lnTo>
                <a:pt x="0" y="2034414"/>
              </a:lnTo>
              <a:lnTo>
                <a:pt x="162320" y="2034414"/>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B77E46C-F45C-4252-9284-C7BAABED3CB2}">
      <dsp:nvSpPr>
        <dsp:cNvPr id="0" name=""/>
        <dsp:cNvSpPr/>
      </dsp:nvSpPr>
      <dsp:spPr>
        <a:xfrm>
          <a:off x="462685" y="1376756"/>
          <a:ext cx="162320" cy="1266098"/>
        </a:xfrm>
        <a:custGeom>
          <a:avLst/>
          <a:gdLst/>
          <a:ahLst/>
          <a:cxnLst/>
          <a:rect l="0" t="0" r="0" b="0"/>
          <a:pathLst>
            <a:path>
              <a:moveTo>
                <a:pt x="0" y="0"/>
              </a:moveTo>
              <a:lnTo>
                <a:pt x="0" y="1266098"/>
              </a:lnTo>
              <a:lnTo>
                <a:pt x="162320" y="1266098"/>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F092604-7347-47F0-A88D-53BE87538163}">
      <dsp:nvSpPr>
        <dsp:cNvPr id="0" name=""/>
        <dsp:cNvSpPr/>
      </dsp:nvSpPr>
      <dsp:spPr>
        <a:xfrm>
          <a:off x="462685" y="1376756"/>
          <a:ext cx="162320" cy="497782"/>
        </a:xfrm>
        <a:custGeom>
          <a:avLst/>
          <a:gdLst/>
          <a:ahLst/>
          <a:cxnLst/>
          <a:rect l="0" t="0" r="0" b="0"/>
          <a:pathLst>
            <a:path>
              <a:moveTo>
                <a:pt x="0" y="0"/>
              </a:moveTo>
              <a:lnTo>
                <a:pt x="0" y="497782"/>
              </a:lnTo>
              <a:lnTo>
                <a:pt x="162320" y="497782"/>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5414BA7-31EA-492A-AF65-0D1739BE1C37}">
      <dsp:nvSpPr>
        <dsp:cNvPr id="0" name=""/>
        <dsp:cNvSpPr/>
      </dsp:nvSpPr>
      <dsp:spPr>
        <a:xfrm>
          <a:off x="895540" y="542430"/>
          <a:ext cx="1964075" cy="227248"/>
        </a:xfrm>
        <a:custGeom>
          <a:avLst/>
          <a:gdLst/>
          <a:ahLst/>
          <a:cxnLst/>
          <a:rect l="0" t="0" r="0" b="0"/>
          <a:pathLst>
            <a:path>
              <a:moveTo>
                <a:pt x="1964075" y="0"/>
              </a:moveTo>
              <a:lnTo>
                <a:pt x="1964075" y="113624"/>
              </a:lnTo>
              <a:lnTo>
                <a:pt x="0" y="113624"/>
              </a:lnTo>
              <a:lnTo>
                <a:pt x="0" y="22724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F84D9AE-6B7C-4DDB-841F-6B9EDC17ED2E}">
      <dsp:nvSpPr>
        <dsp:cNvPr id="0" name=""/>
        <dsp:cNvSpPr/>
      </dsp:nvSpPr>
      <dsp:spPr>
        <a:xfrm>
          <a:off x="2318547" y="1362"/>
          <a:ext cx="1082135" cy="541067"/>
        </a:xfrm>
        <a:prstGeom prst="rect">
          <a:avLst/>
        </a:prstGeom>
        <a:gradFill rotWithShape="0">
          <a:gsLst>
            <a:gs pos="0">
              <a:schemeClr val="accent5">
                <a:shade val="60000"/>
                <a:hueOff val="0"/>
                <a:satOff val="0"/>
                <a:lumOff val="0"/>
                <a:alphaOff val="0"/>
                <a:satMod val="103000"/>
                <a:lumMod val="102000"/>
                <a:tint val="94000"/>
              </a:schemeClr>
            </a:gs>
            <a:gs pos="50000">
              <a:schemeClr val="accent5">
                <a:shade val="60000"/>
                <a:hueOff val="0"/>
                <a:satOff val="0"/>
                <a:lumOff val="0"/>
                <a:alphaOff val="0"/>
                <a:satMod val="110000"/>
                <a:lumMod val="100000"/>
                <a:shade val="100000"/>
              </a:schemeClr>
            </a:gs>
            <a:gs pos="100000">
              <a:schemeClr val="accent5">
                <a:shade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Chief Executive Officer</a:t>
          </a:r>
        </a:p>
        <a:p>
          <a:pPr marL="0" lvl="0" indent="0" algn="ctr" defTabSz="311150" rtl="0">
            <a:lnSpc>
              <a:spcPct val="90000"/>
            </a:lnSpc>
            <a:spcBef>
              <a:spcPct val="0"/>
            </a:spcBef>
            <a:spcAft>
              <a:spcPct val="35000"/>
            </a:spcAft>
            <a:buNone/>
          </a:pPr>
          <a:r>
            <a:rPr lang="en-AU" sz="700" kern="1200"/>
            <a:t>Harriet Elvin</a:t>
          </a:r>
        </a:p>
      </dsp:txBody>
      <dsp:txXfrm>
        <a:off x="2318547" y="1362"/>
        <a:ext cx="1082135" cy="541067"/>
      </dsp:txXfrm>
    </dsp:sp>
    <dsp:sp modelId="{1F1EBEFF-03A7-47AF-BC14-A1A5269CDD4C}">
      <dsp:nvSpPr>
        <dsp:cNvPr id="0" name=""/>
        <dsp:cNvSpPr/>
      </dsp:nvSpPr>
      <dsp:spPr>
        <a:xfrm>
          <a:off x="354472" y="769678"/>
          <a:ext cx="1082135" cy="607077"/>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Chief Finance Officer</a:t>
          </a:r>
        </a:p>
        <a:p>
          <a:pPr marL="0" lvl="0" indent="0" algn="ctr" defTabSz="311150" rtl="0">
            <a:lnSpc>
              <a:spcPct val="90000"/>
            </a:lnSpc>
            <a:spcBef>
              <a:spcPct val="0"/>
            </a:spcBef>
            <a:spcAft>
              <a:spcPct val="35000"/>
            </a:spcAft>
            <a:buNone/>
          </a:pPr>
          <a:r>
            <a:rPr lang="en-AU" sz="700" kern="1200"/>
            <a:t>Ian Tidy</a:t>
          </a:r>
        </a:p>
      </dsp:txBody>
      <dsp:txXfrm>
        <a:off x="354472" y="769678"/>
        <a:ext cx="1082135" cy="607077"/>
      </dsp:txXfrm>
    </dsp:sp>
    <dsp:sp modelId="{43CDA3AE-7C9E-4B4F-BE67-E61D061822E4}">
      <dsp:nvSpPr>
        <dsp:cNvPr id="0" name=""/>
        <dsp:cNvSpPr/>
      </dsp:nvSpPr>
      <dsp:spPr>
        <a:xfrm>
          <a:off x="625006" y="1604005"/>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Financial Controller</a:t>
          </a:r>
        </a:p>
        <a:p>
          <a:pPr marL="0" lvl="0" indent="0" algn="ctr" defTabSz="311150" rtl="0">
            <a:lnSpc>
              <a:spcPct val="90000"/>
            </a:lnSpc>
            <a:spcBef>
              <a:spcPct val="0"/>
            </a:spcBef>
            <a:spcAft>
              <a:spcPct val="35000"/>
            </a:spcAft>
            <a:buNone/>
          </a:pPr>
          <a:r>
            <a:rPr lang="en-AU" sz="700" kern="1200"/>
            <a:t>Jennifer Kilgariff</a:t>
          </a:r>
        </a:p>
      </dsp:txBody>
      <dsp:txXfrm>
        <a:off x="625006" y="1604005"/>
        <a:ext cx="1082135" cy="541067"/>
      </dsp:txXfrm>
    </dsp:sp>
    <dsp:sp modelId="{0CEE7D6F-7612-4E46-AAC7-FAC6EF9F6B83}">
      <dsp:nvSpPr>
        <dsp:cNvPr id="0" name=""/>
        <dsp:cNvSpPr/>
      </dsp:nvSpPr>
      <dsp:spPr>
        <a:xfrm>
          <a:off x="625006" y="2372321"/>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A/g Senior Finance Officer</a:t>
          </a:r>
        </a:p>
        <a:p>
          <a:pPr marL="0" lvl="0" indent="0" algn="ctr" defTabSz="311150" rtl="0">
            <a:lnSpc>
              <a:spcPct val="90000"/>
            </a:lnSpc>
            <a:spcBef>
              <a:spcPct val="0"/>
            </a:spcBef>
            <a:spcAft>
              <a:spcPct val="35000"/>
            </a:spcAft>
            <a:buNone/>
          </a:pPr>
          <a:r>
            <a:rPr lang="en-AU" sz="700" kern="1200"/>
            <a:t>Katarina Jarnjevic</a:t>
          </a:r>
        </a:p>
      </dsp:txBody>
      <dsp:txXfrm>
        <a:off x="625006" y="2372321"/>
        <a:ext cx="1082135" cy="541067"/>
      </dsp:txXfrm>
    </dsp:sp>
    <dsp:sp modelId="{12A53A60-4856-4671-8D29-E7A51CDE6A3A}">
      <dsp:nvSpPr>
        <dsp:cNvPr id="0" name=""/>
        <dsp:cNvSpPr/>
      </dsp:nvSpPr>
      <dsp:spPr>
        <a:xfrm>
          <a:off x="625006" y="3140637"/>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Human Resources and Industrial Relations Manager</a:t>
          </a:r>
        </a:p>
        <a:p>
          <a:pPr marL="0" lvl="0" indent="0" algn="ctr" defTabSz="311150">
            <a:lnSpc>
              <a:spcPct val="90000"/>
            </a:lnSpc>
            <a:spcBef>
              <a:spcPct val="0"/>
            </a:spcBef>
            <a:spcAft>
              <a:spcPct val="35000"/>
            </a:spcAft>
            <a:buNone/>
          </a:pPr>
          <a:r>
            <a:rPr lang="en-AU" sz="700" kern="1200"/>
            <a:t>Zainab Malik</a:t>
          </a:r>
        </a:p>
      </dsp:txBody>
      <dsp:txXfrm>
        <a:off x="625006" y="3140637"/>
        <a:ext cx="1082135" cy="541067"/>
      </dsp:txXfrm>
    </dsp:sp>
    <dsp:sp modelId="{1C0882FB-8EE8-450C-A980-763F85C659D9}">
      <dsp:nvSpPr>
        <dsp:cNvPr id="0" name=""/>
        <dsp:cNvSpPr/>
      </dsp:nvSpPr>
      <dsp:spPr>
        <a:xfrm>
          <a:off x="625006" y="3908953"/>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Human Resources Advisor</a:t>
          </a:r>
        </a:p>
        <a:p>
          <a:pPr marL="0" lvl="0" indent="0" algn="ctr" defTabSz="311150">
            <a:lnSpc>
              <a:spcPct val="90000"/>
            </a:lnSpc>
            <a:spcBef>
              <a:spcPct val="0"/>
            </a:spcBef>
            <a:spcAft>
              <a:spcPct val="35000"/>
            </a:spcAft>
            <a:buNone/>
          </a:pPr>
          <a:r>
            <a:rPr lang="en-AU" sz="700" kern="1200"/>
            <a:t>Trudy Collins</a:t>
          </a:r>
        </a:p>
      </dsp:txBody>
      <dsp:txXfrm>
        <a:off x="625006" y="3908953"/>
        <a:ext cx="1082135" cy="541067"/>
      </dsp:txXfrm>
    </dsp:sp>
    <dsp:sp modelId="{4791B8EA-C1B1-4C8B-83EE-7C7282850234}">
      <dsp:nvSpPr>
        <dsp:cNvPr id="0" name=""/>
        <dsp:cNvSpPr/>
      </dsp:nvSpPr>
      <dsp:spPr>
        <a:xfrm>
          <a:off x="625006" y="4677269"/>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Finance/Payroll Officer</a:t>
          </a:r>
        </a:p>
        <a:p>
          <a:pPr marL="0" lvl="0" indent="0" algn="ctr" defTabSz="311150">
            <a:lnSpc>
              <a:spcPct val="90000"/>
            </a:lnSpc>
            <a:spcBef>
              <a:spcPct val="0"/>
            </a:spcBef>
            <a:spcAft>
              <a:spcPct val="35000"/>
            </a:spcAft>
            <a:buNone/>
          </a:pPr>
          <a:r>
            <a:rPr lang="en-AU" sz="700" kern="1200"/>
            <a:t>Janelle Chapman</a:t>
          </a:r>
        </a:p>
      </dsp:txBody>
      <dsp:txXfrm>
        <a:off x="625006" y="4677269"/>
        <a:ext cx="1082135" cy="541067"/>
      </dsp:txXfrm>
    </dsp:sp>
    <dsp:sp modelId="{A30A0F0C-2331-4EC8-A063-EDDE703F2C5C}">
      <dsp:nvSpPr>
        <dsp:cNvPr id="0" name=""/>
        <dsp:cNvSpPr/>
      </dsp:nvSpPr>
      <dsp:spPr>
        <a:xfrm>
          <a:off x="1663856" y="769678"/>
          <a:ext cx="1082135" cy="588248"/>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Director</a:t>
          </a:r>
        </a:p>
        <a:p>
          <a:pPr marL="0" lvl="0" indent="0" algn="ctr" defTabSz="311150" rtl="0">
            <a:lnSpc>
              <a:spcPct val="90000"/>
            </a:lnSpc>
            <a:spcBef>
              <a:spcPct val="0"/>
            </a:spcBef>
            <a:spcAft>
              <a:spcPct val="35000"/>
            </a:spcAft>
            <a:buNone/>
          </a:pPr>
          <a:r>
            <a:rPr lang="en-AU" sz="700" kern="1200"/>
            <a:t>Canberra Museum and Gallery </a:t>
          </a:r>
        </a:p>
        <a:p>
          <a:pPr marL="0" lvl="0" indent="0" algn="ctr" defTabSz="311150" rtl="0">
            <a:lnSpc>
              <a:spcPct val="90000"/>
            </a:lnSpc>
            <a:spcBef>
              <a:spcPct val="0"/>
            </a:spcBef>
            <a:spcAft>
              <a:spcPct val="35000"/>
            </a:spcAft>
            <a:buNone/>
          </a:pPr>
          <a:r>
            <a:rPr lang="en-AU" sz="700" kern="1200"/>
            <a:t>Sarah Schmidt</a:t>
          </a:r>
        </a:p>
      </dsp:txBody>
      <dsp:txXfrm>
        <a:off x="1663856" y="769678"/>
        <a:ext cx="1082135" cy="588248"/>
      </dsp:txXfrm>
    </dsp:sp>
    <dsp:sp modelId="{A91A9806-D7AC-4EC4-9E15-0D728ED4E3DC}">
      <dsp:nvSpPr>
        <dsp:cNvPr id="0" name=""/>
        <dsp:cNvSpPr/>
      </dsp:nvSpPr>
      <dsp:spPr>
        <a:xfrm>
          <a:off x="1934389" y="1585176"/>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Assistant Director</a:t>
          </a:r>
        </a:p>
        <a:p>
          <a:pPr marL="0" lvl="0" indent="0" algn="ctr" defTabSz="311150" rtl="0">
            <a:lnSpc>
              <a:spcPct val="90000"/>
            </a:lnSpc>
            <a:spcBef>
              <a:spcPct val="0"/>
            </a:spcBef>
            <a:spcAft>
              <a:spcPct val="35000"/>
            </a:spcAft>
            <a:buNone/>
          </a:pPr>
          <a:r>
            <a:rPr lang="en-AU" sz="700" kern="1200"/>
            <a:t>Curatorial &amp; Exhibitions </a:t>
          </a:r>
        </a:p>
        <a:p>
          <a:pPr marL="0" lvl="0" indent="0" algn="ctr" defTabSz="311150" rtl="0">
            <a:lnSpc>
              <a:spcPct val="90000"/>
            </a:lnSpc>
            <a:spcBef>
              <a:spcPct val="0"/>
            </a:spcBef>
            <a:spcAft>
              <a:spcPct val="35000"/>
            </a:spcAft>
            <a:buNone/>
          </a:pPr>
          <a:r>
            <a:rPr lang="en-AU" sz="700" kern="1200"/>
            <a:t>Rowan Henderson</a:t>
          </a:r>
        </a:p>
      </dsp:txBody>
      <dsp:txXfrm>
        <a:off x="1934389" y="1585176"/>
        <a:ext cx="1082135" cy="541067"/>
      </dsp:txXfrm>
    </dsp:sp>
    <dsp:sp modelId="{1DDB1F59-73FE-4E69-9717-8E6702E62FA4}">
      <dsp:nvSpPr>
        <dsp:cNvPr id="0" name=""/>
        <dsp:cNvSpPr/>
      </dsp:nvSpPr>
      <dsp:spPr>
        <a:xfrm>
          <a:off x="1934389" y="2353492"/>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Assistant Director</a:t>
          </a:r>
        </a:p>
        <a:p>
          <a:pPr marL="0" lvl="0" indent="0" algn="ctr" defTabSz="311150" rtl="0">
            <a:lnSpc>
              <a:spcPct val="90000"/>
            </a:lnSpc>
            <a:spcBef>
              <a:spcPct val="0"/>
            </a:spcBef>
            <a:spcAft>
              <a:spcPct val="35000"/>
            </a:spcAft>
            <a:buNone/>
          </a:pPr>
          <a:r>
            <a:rPr lang="en-AU" sz="700" kern="1200"/>
            <a:t>Access and Learning,</a:t>
          </a:r>
          <a:br>
            <a:rPr lang="en-AU" sz="700" kern="1200"/>
          </a:br>
          <a:r>
            <a:rPr lang="en-AU" sz="700" kern="1200"/>
            <a:t>Front of House</a:t>
          </a:r>
        </a:p>
        <a:p>
          <a:pPr marL="0" lvl="0" indent="0" algn="ctr" defTabSz="311150" rtl="0">
            <a:lnSpc>
              <a:spcPct val="90000"/>
            </a:lnSpc>
            <a:spcBef>
              <a:spcPct val="0"/>
            </a:spcBef>
            <a:spcAft>
              <a:spcPct val="35000"/>
            </a:spcAft>
            <a:buNone/>
          </a:pPr>
          <a:r>
            <a:rPr lang="en-AU" sz="700" kern="1200"/>
            <a:t>Claire Conti</a:t>
          </a:r>
        </a:p>
      </dsp:txBody>
      <dsp:txXfrm>
        <a:off x="1934389" y="2353492"/>
        <a:ext cx="1082135" cy="541067"/>
      </dsp:txXfrm>
    </dsp:sp>
    <dsp:sp modelId="{CF7B84FC-6416-4472-A9DF-96F4EAA94A1C}">
      <dsp:nvSpPr>
        <dsp:cNvPr id="0" name=""/>
        <dsp:cNvSpPr/>
      </dsp:nvSpPr>
      <dsp:spPr>
        <a:xfrm>
          <a:off x="1934389" y="3121808"/>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Assistant Director</a:t>
          </a:r>
        </a:p>
        <a:p>
          <a:pPr marL="0" lvl="0" indent="0" algn="ctr" defTabSz="311150">
            <a:lnSpc>
              <a:spcPct val="90000"/>
            </a:lnSpc>
            <a:spcBef>
              <a:spcPct val="0"/>
            </a:spcBef>
            <a:spcAft>
              <a:spcPct val="35000"/>
            </a:spcAft>
            <a:buNone/>
          </a:pPr>
          <a:r>
            <a:rPr lang="en-AU" sz="700" kern="1200"/>
            <a:t>Access and Learning</a:t>
          </a:r>
        </a:p>
        <a:p>
          <a:pPr marL="0" lvl="0" indent="0" algn="ctr" defTabSz="311150">
            <a:lnSpc>
              <a:spcPct val="90000"/>
            </a:lnSpc>
            <a:spcBef>
              <a:spcPct val="0"/>
            </a:spcBef>
            <a:spcAft>
              <a:spcPct val="35000"/>
            </a:spcAft>
            <a:buNone/>
          </a:pPr>
          <a:r>
            <a:rPr lang="en-AU" sz="700" kern="1200"/>
            <a:t>Sophie Chessell</a:t>
          </a:r>
        </a:p>
      </dsp:txBody>
      <dsp:txXfrm>
        <a:off x="1934389" y="3121808"/>
        <a:ext cx="1082135" cy="541067"/>
      </dsp:txXfrm>
    </dsp:sp>
    <dsp:sp modelId="{1511C267-6919-44DA-A196-B1B1456A12A3}">
      <dsp:nvSpPr>
        <dsp:cNvPr id="0" name=""/>
        <dsp:cNvSpPr/>
      </dsp:nvSpPr>
      <dsp:spPr>
        <a:xfrm>
          <a:off x="2973239" y="769678"/>
          <a:ext cx="1082135" cy="607077"/>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Director</a:t>
          </a:r>
        </a:p>
        <a:p>
          <a:pPr marL="0" lvl="0" indent="0" algn="ctr" defTabSz="311150" rtl="0">
            <a:lnSpc>
              <a:spcPct val="90000"/>
            </a:lnSpc>
            <a:spcBef>
              <a:spcPct val="0"/>
            </a:spcBef>
            <a:spcAft>
              <a:spcPct val="35000"/>
            </a:spcAft>
            <a:buNone/>
          </a:pPr>
          <a:r>
            <a:rPr lang="en-AU" sz="700" kern="1200"/>
            <a:t>Canberra Theatre Centre</a:t>
          </a:r>
        </a:p>
        <a:p>
          <a:pPr marL="0" lvl="0" indent="0" algn="ctr" defTabSz="311150" rtl="0">
            <a:lnSpc>
              <a:spcPct val="90000"/>
            </a:lnSpc>
            <a:spcBef>
              <a:spcPct val="0"/>
            </a:spcBef>
            <a:spcAft>
              <a:spcPct val="35000"/>
            </a:spcAft>
            <a:buNone/>
          </a:pPr>
          <a:r>
            <a:rPr lang="en-AU" sz="700" kern="1200"/>
            <a:t>Alex Budd</a:t>
          </a:r>
        </a:p>
      </dsp:txBody>
      <dsp:txXfrm>
        <a:off x="2973239" y="769678"/>
        <a:ext cx="1082135" cy="607077"/>
      </dsp:txXfrm>
    </dsp:sp>
    <dsp:sp modelId="{2FC4E93B-DCDE-4540-A51C-D51E5EA38563}">
      <dsp:nvSpPr>
        <dsp:cNvPr id="0" name=""/>
        <dsp:cNvSpPr/>
      </dsp:nvSpPr>
      <dsp:spPr>
        <a:xfrm>
          <a:off x="3243773" y="1604005"/>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Head of Programming</a:t>
          </a:r>
        </a:p>
        <a:p>
          <a:pPr marL="0" lvl="0" indent="0" algn="ctr" defTabSz="311150" rtl="0">
            <a:lnSpc>
              <a:spcPct val="90000"/>
            </a:lnSpc>
            <a:spcBef>
              <a:spcPct val="0"/>
            </a:spcBef>
            <a:spcAft>
              <a:spcPct val="35000"/>
            </a:spcAft>
            <a:buNone/>
          </a:pPr>
          <a:r>
            <a:rPr lang="en-AU" sz="700" kern="1200"/>
            <a:t>Gill Hugonnet</a:t>
          </a:r>
        </a:p>
      </dsp:txBody>
      <dsp:txXfrm>
        <a:off x="3243773" y="1604005"/>
        <a:ext cx="1082135" cy="541067"/>
      </dsp:txXfrm>
    </dsp:sp>
    <dsp:sp modelId="{D90ABE56-AC25-4637-89BE-C71E615A0C32}">
      <dsp:nvSpPr>
        <dsp:cNvPr id="0" name=""/>
        <dsp:cNvSpPr/>
      </dsp:nvSpPr>
      <dsp:spPr>
        <a:xfrm>
          <a:off x="3243773" y="2372321"/>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A/g Marketing Manager</a:t>
          </a:r>
        </a:p>
        <a:p>
          <a:pPr marL="0" lvl="0" indent="0" algn="ctr" defTabSz="311150" rtl="0">
            <a:lnSpc>
              <a:spcPct val="90000"/>
            </a:lnSpc>
            <a:spcBef>
              <a:spcPct val="0"/>
            </a:spcBef>
            <a:spcAft>
              <a:spcPct val="35000"/>
            </a:spcAft>
            <a:buNone/>
          </a:pPr>
          <a:r>
            <a:rPr lang="en-AU" sz="700" kern="1200"/>
            <a:t>Adriana Law</a:t>
          </a:r>
        </a:p>
      </dsp:txBody>
      <dsp:txXfrm>
        <a:off x="3243773" y="2372321"/>
        <a:ext cx="1082135" cy="541067"/>
      </dsp:txXfrm>
    </dsp:sp>
    <dsp:sp modelId="{487B5E73-1886-46F3-8ECA-0E9760550658}">
      <dsp:nvSpPr>
        <dsp:cNvPr id="0" name=""/>
        <dsp:cNvSpPr/>
      </dsp:nvSpPr>
      <dsp:spPr>
        <a:xfrm>
          <a:off x="3243773" y="3140637"/>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AU" sz="700" kern="1200"/>
            <a:t>Chief Operating Officer</a:t>
          </a:r>
        </a:p>
        <a:p>
          <a:pPr marL="0" lvl="0" indent="0" algn="ctr" defTabSz="311150" rtl="0">
            <a:lnSpc>
              <a:spcPct val="90000"/>
            </a:lnSpc>
            <a:spcBef>
              <a:spcPct val="0"/>
            </a:spcBef>
            <a:spcAft>
              <a:spcPct val="35000"/>
            </a:spcAft>
            <a:buNone/>
          </a:pPr>
          <a:r>
            <a:rPr lang="en-AU" sz="700" kern="1200"/>
            <a:t>Mike Domigan</a:t>
          </a:r>
        </a:p>
      </dsp:txBody>
      <dsp:txXfrm>
        <a:off x="3243773" y="3140637"/>
        <a:ext cx="1082135" cy="541067"/>
      </dsp:txXfrm>
    </dsp:sp>
    <dsp:sp modelId="{C01A12CE-65C0-4611-A921-540AC959A3BF}">
      <dsp:nvSpPr>
        <dsp:cNvPr id="0" name=""/>
        <dsp:cNvSpPr/>
      </dsp:nvSpPr>
      <dsp:spPr>
        <a:xfrm>
          <a:off x="3243773" y="3908953"/>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Technical Director</a:t>
          </a:r>
        </a:p>
        <a:p>
          <a:pPr marL="0" lvl="0" indent="0" algn="ctr" defTabSz="311150">
            <a:lnSpc>
              <a:spcPct val="90000"/>
            </a:lnSpc>
            <a:spcBef>
              <a:spcPct val="0"/>
            </a:spcBef>
            <a:spcAft>
              <a:spcPct val="35000"/>
            </a:spcAft>
            <a:buNone/>
          </a:pPr>
          <a:r>
            <a:rPr lang="en-AU" sz="700" kern="1200"/>
            <a:t>Rohan Cutler</a:t>
          </a:r>
        </a:p>
      </dsp:txBody>
      <dsp:txXfrm>
        <a:off x="3243773" y="3908953"/>
        <a:ext cx="1082135" cy="541067"/>
      </dsp:txXfrm>
    </dsp:sp>
    <dsp:sp modelId="{C0519E2B-42C2-43B8-83E9-BB708D830D32}">
      <dsp:nvSpPr>
        <dsp:cNvPr id="0" name=""/>
        <dsp:cNvSpPr/>
      </dsp:nvSpPr>
      <dsp:spPr>
        <a:xfrm>
          <a:off x="4282623" y="769678"/>
          <a:ext cx="1082135" cy="615572"/>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Director</a:t>
          </a:r>
        </a:p>
        <a:p>
          <a:pPr marL="0" lvl="0" indent="0" algn="ctr" defTabSz="311150">
            <a:lnSpc>
              <a:spcPct val="90000"/>
            </a:lnSpc>
            <a:spcBef>
              <a:spcPct val="0"/>
            </a:spcBef>
            <a:spcAft>
              <a:spcPct val="35000"/>
            </a:spcAft>
            <a:buNone/>
          </a:pPr>
          <a:r>
            <a:rPr lang="en-AU" sz="700" kern="1200"/>
            <a:t>ACT Historic Places</a:t>
          </a:r>
        </a:p>
        <a:p>
          <a:pPr marL="0" lvl="0" indent="0" algn="ctr" defTabSz="311150">
            <a:lnSpc>
              <a:spcPct val="90000"/>
            </a:lnSpc>
            <a:spcBef>
              <a:spcPct val="0"/>
            </a:spcBef>
            <a:spcAft>
              <a:spcPct val="35000"/>
            </a:spcAft>
            <a:buNone/>
          </a:pPr>
          <a:r>
            <a:rPr lang="en-AU" sz="700" kern="1200"/>
            <a:t>Anna Wong</a:t>
          </a:r>
        </a:p>
      </dsp:txBody>
      <dsp:txXfrm>
        <a:off x="4282623" y="769678"/>
        <a:ext cx="1082135" cy="615572"/>
      </dsp:txXfrm>
    </dsp:sp>
    <dsp:sp modelId="{A113D326-1E11-4201-9E77-195EF038E199}">
      <dsp:nvSpPr>
        <dsp:cNvPr id="0" name=""/>
        <dsp:cNvSpPr/>
      </dsp:nvSpPr>
      <dsp:spPr>
        <a:xfrm>
          <a:off x="4553157" y="1612500"/>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Assistant Director</a:t>
          </a:r>
        </a:p>
        <a:p>
          <a:pPr marL="0" lvl="0" indent="0" algn="ctr" defTabSz="311150">
            <a:lnSpc>
              <a:spcPct val="90000"/>
            </a:lnSpc>
            <a:spcBef>
              <a:spcPct val="0"/>
            </a:spcBef>
            <a:spcAft>
              <a:spcPct val="35000"/>
            </a:spcAft>
            <a:buNone/>
          </a:pPr>
          <a:r>
            <a:rPr lang="en-AU" sz="700" kern="1200"/>
            <a:t>Visitor Engagement and Interpretation</a:t>
          </a:r>
        </a:p>
        <a:p>
          <a:pPr marL="0" lvl="0" indent="0" algn="ctr" defTabSz="311150">
            <a:lnSpc>
              <a:spcPct val="90000"/>
            </a:lnSpc>
            <a:spcBef>
              <a:spcPct val="0"/>
            </a:spcBef>
            <a:spcAft>
              <a:spcPct val="35000"/>
            </a:spcAft>
            <a:buNone/>
          </a:pPr>
          <a:r>
            <a:rPr lang="en-AU" sz="700" kern="1200"/>
            <a:t>Jodie Cunningham</a:t>
          </a:r>
        </a:p>
      </dsp:txBody>
      <dsp:txXfrm>
        <a:off x="4553157" y="1612500"/>
        <a:ext cx="1082135" cy="541067"/>
      </dsp:txXfrm>
    </dsp:sp>
    <dsp:sp modelId="{5FD35B65-7B90-4D39-8C93-2BEF2018858E}">
      <dsp:nvSpPr>
        <dsp:cNvPr id="0" name=""/>
        <dsp:cNvSpPr/>
      </dsp:nvSpPr>
      <dsp:spPr>
        <a:xfrm>
          <a:off x="4553157" y="2380816"/>
          <a:ext cx="1082135" cy="541067"/>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Assistant Director</a:t>
          </a:r>
        </a:p>
        <a:p>
          <a:pPr marL="0" lvl="0" indent="0" algn="ctr" defTabSz="311150">
            <a:lnSpc>
              <a:spcPct val="90000"/>
            </a:lnSpc>
            <a:spcBef>
              <a:spcPct val="0"/>
            </a:spcBef>
            <a:spcAft>
              <a:spcPct val="35000"/>
            </a:spcAft>
            <a:buNone/>
          </a:pPr>
          <a:r>
            <a:rPr lang="en-AU" sz="700" kern="1200"/>
            <a:t>Heritage and Collections</a:t>
          </a:r>
        </a:p>
        <a:p>
          <a:pPr marL="0" lvl="0" indent="0" algn="ctr" defTabSz="311150">
            <a:lnSpc>
              <a:spcPct val="90000"/>
            </a:lnSpc>
            <a:spcBef>
              <a:spcPct val="0"/>
            </a:spcBef>
            <a:spcAft>
              <a:spcPct val="35000"/>
            </a:spcAft>
            <a:buNone/>
          </a:pPr>
          <a:r>
            <a:rPr lang="en-AU" sz="700" kern="1200"/>
            <a:t>Vacant</a:t>
          </a:r>
        </a:p>
      </dsp:txBody>
      <dsp:txXfrm>
        <a:off x="4553157" y="2380816"/>
        <a:ext cx="1082135" cy="5410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B9A3B-6006-42EC-AB70-C4312F9B0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172</Pages>
  <Words>40072</Words>
  <Characters>228412</Characters>
  <Application>Microsoft Office Word</Application>
  <DocSecurity>6</DocSecurity>
  <Lines>1903</Lines>
  <Paragraphs>535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267949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Furner, Karen</cp:lastModifiedBy>
  <cp:revision>2</cp:revision>
  <cp:lastPrinted>2022-07-07T05:50:00Z</cp:lastPrinted>
  <dcterms:created xsi:type="dcterms:W3CDTF">2023-03-16T22:55:00Z</dcterms:created>
  <dcterms:modified xsi:type="dcterms:W3CDTF">2023-03-16T22:55:00Z</dcterms:modified>
</cp:coreProperties>
</file>