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37AB7" w14:textId="77777777" w:rsidR="00033DCF" w:rsidRDefault="00033DCF">
      <w:pPr>
        <w:rPr>
          <w:color w:val="215E99" w:themeColor="text2" w:themeTint="BF"/>
          <w:sz w:val="28"/>
          <w:szCs w:val="28"/>
        </w:rPr>
      </w:pPr>
      <w:bookmarkStart w:id="0" w:name="_Toc124502429"/>
    </w:p>
    <w:p w14:paraId="1810746A" w14:textId="77777777" w:rsidR="00763733" w:rsidRPr="00763733" w:rsidRDefault="00763733" w:rsidP="00763733">
      <w:pPr>
        <w:rPr>
          <w:color w:val="215E99" w:themeColor="text2" w:themeTint="BF"/>
          <w:sz w:val="28"/>
          <w:szCs w:val="28"/>
        </w:rPr>
      </w:pPr>
    </w:p>
    <w:p w14:paraId="128EECF1" w14:textId="03315EDA" w:rsidR="00033DCF" w:rsidRPr="004E6588" w:rsidRDefault="00033DCF" w:rsidP="00033DCF">
      <w:pPr>
        <w:spacing w:after="0" w:line="240" w:lineRule="auto"/>
        <w:rPr>
          <w:b/>
          <w:color w:val="215E99" w:themeColor="text2" w:themeTint="BF"/>
          <w:sz w:val="48"/>
          <w:szCs w:val="48"/>
        </w:rPr>
      </w:pPr>
      <w:r w:rsidRPr="004E6588">
        <w:rPr>
          <w:b/>
          <w:color w:val="215E99" w:themeColor="text2" w:themeTint="BF"/>
          <w:sz w:val="48"/>
          <w:szCs w:val="48"/>
        </w:rPr>
        <w:t>Cult</w:t>
      </w:r>
      <w:r w:rsidR="00C93F5E" w:rsidRPr="004E6588">
        <w:rPr>
          <w:b/>
          <w:color w:val="215E99" w:themeColor="text2" w:themeTint="BF"/>
          <w:sz w:val="48"/>
          <w:szCs w:val="48"/>
        </w:rPr>
        <w:t xml:space="preserve">ural </w:t>
      </w:r>
      <w:r w:rsidR="004E6588" w:rsidRPr="004E6588">
        <w:rPr>
          <w:b/>
          <w:color w:val="215E99" w:themeColor="text2" w:themeTint="BF"/>
          <w:sz w:val="48"/>
          <w:szCs w:val="48"/>
        </w:rPr>
        <w:t>Facilities</w:t>
      </w:r>
      <w:r w:rsidR="00C93F5E" w:rsidRPr="004E6588">
        <w:rPr>
          <w:b/>
          <w:color w:val="215E99" w:themeColor="text2" w:themeTint="BF"/>
          <w:sz w:val="48"/>
          <w:szCs w:val="48"/>
        </w:rPr>
        <w:t xml:space="preserve"> Corporation</w:t>
      </w:r>
    </w:p>
    <w:p w14:paraId="102490C7" w14:textId="34BE075D" w:rsidR="00033DCF" w:rsidRPr="004E6588" w:rsidRDefault="4F79C4C7" w:rsidP="08777686">
      <w:pPr>
        <w:spacing w:after="0" w:line="240" w:lineRule="auto"/>
        <w:rPr>
          <w:b/>
          <w:bCs/>
          <w:color w:val="215E99" w:themeColor="text2" w:themeTint="BF"/>
          <w:sz w:val="72"/>
          <w:szCs w:val="72"/>
        </w:rPr>
      </w:pPr>
      <w:r w:rsidRPr="08777686">
        <w:rPr>
          <w:b/>
          <w:bCs/>
          <w:color w:val="215E99" w:themeColor="text2" w:themeTint="BF"/>
          <w:sz w:val="72"/>
          <w:szCs w:val="72"/>
        </w:rPr>
        <w:t>2026-27</w:t>
      </w:r>
      <w:r w:rsidR="00C93F5E">
        <w:br/>
      </w:r>
      <w:r w:rsidR="00C93F5E" w:rsidRPr="08777686">
        <w:rPr>
          <w:b/>
          <w:bCs/>
          <w:color w:val="215E99" w:themeColor="text2" w:themeTint="BF"/>
          <w:sz w:val="72"/>
          <w:szCs w:val="72"/>
        </w:rPr>
        <w:t>Advisory Committee</w:t>
      </w:r>
      <w:r w:rsidR="004E6588" w:rsidRPr="08777686">
        <w:rPr>
          <w:b/>
          <w:bCs/>
          <w:color w:val="215E99" w:themeColor="text2" w:themeTint="BF"/>
          <w:sz w:val="72"/>
          <w:szCs w:val="72"/>
        </w:rPr>
        <w:t>s</w:t>
      </w:r>
    </w:p>
    <w:p w14:paraId="28396C5A" w14:textId="6A2B0690" w:rsidR="00033DCF" w:rsidRDefault="004E6588">
      <w:pPr>
        <w:rPr>
          <w:color w:val="215E99" w:themeColor="text2" w:themeTint="BF"/>
          <w:sz w:val="28"/>
          <w:szCs w:val="28"/>
        </w:rPr>
      </w:pPr>
      <w:r w:rsidRPr="08777686">
        <w:rPr>
          <w:b/>
          <w:bCs/>
          <w:color w:val="215E99" w:themeColor="text2" w:themeTint="BF"/>
          <w:sz w:val="72"/>
          <w:szCs w:val="72"/>
        </w:rPr>
        <w:t>Charter</w:t>
      </w:r>
    </w:p>
    <w:p w14:paraId="64FE805A" w14:textId="77777777" w:rsidR="00033DCF" w:rsidRDefault="00033DCF">
      <w:pPr>
        <w:rPr>
          <w:color w:val="215E99" w:themeColor="text2" w:themeTint="BF"/>
          <w:sz w:val="28"/>
          <w:szCs w:val="28"/>
        </w:rPr>
      </w:pPr>
    </w:p>
    <w:p w14:paraId="52913B27" w14:textId="77777777" w:rsidR="004E6588" w:rsidRDefault="004E6588">
      <w:pPr>
        <w:rPr>
          <w:color w:val="215E99" w:themeColor="text2" w:themeTint="BF"/>
          <w:sz w:val="28"/>
          <w:szCs w:val="28"/>
        </w:rPr>
      </w:pPr>
    </w:p>
    <w:p w14:paraId="4786EAA9" w14:textId="77777777" w:rsidR="004E6588" w:rsidRDefault="004E6588">
      <w:pPr>
        <w:rPr>
          <w:color w:val="215E99" w:themeColor="text2" w:themeTint="BF"/>
          <w:sz w:val="28"/>
          <w:szCs w:val="28"/>
        </w:rPr>
      </w:pPr>
    </w:p>
    <w:p w14:paraId="7A6378B6" w14:textId="77777777" w:rsidR="004E6588" w:rsidRDefault="004E6588">
      <w:pPr>
        <w:rPr>
          <w:color w:val="215E99" w:themeColor="text2" w:themeTint="BF"/>
          <w:sz w:val="28"/>
          <w:szCs w:val="28"/>
        </w:rPr>
      </w:pPr>
    </w:p>
    <w:p w14:paraId="7FBC24F8" w14:textId="77777777" w:rsidR="004E6588" w:rsidRDefault="004E6588">
      <w:pPr>
        <w:rPr>
          <w:color w:val="215E99" w:themeColor="text2" w:themeTint="BF"/>
          <w:sz w:val="28"/>
          <w:szCs w:val="28"/>
        </w:rPr>
      </w:pPr>
    </w:p>
    <w:p w14:paraId="79923588" w14:textId="77777777" w:rsidR="004E6588" w:rsidRDefault="004E6588">
      <w:pPr>
        <w:rPr>
          <w:color w:val="215E99" w:themeColor="text2" w:themeTint="BF"/>
          <w:sz w:val="28"/>
          <w:szCs w:val="28"/>
        </w:rPr>
      </w:pPr>
    </w:p>
    <w:p w14:paraId="596C19DE" w14:textId="77777777" w:rsidR="004E6588" w:rsidRDefault="004E6588">
      <w:pPr>
        <w:rPr>
          <w:color w:val="215E99" w:themeColor="text2" w:themeTint="BF"/>
          <w:sz w:val="28"/>
          <w:szCs w:val="28"/>
        </w:rPr>
      </w:pPr>
    </w:p>
    <w:p w14:paraId="00A2FD53" w14:textId="77777777" w:rsidR="004E6588" w:rsidRDefault="004E6588">
      <w:pPr>
        <w:rPr>
          <w:color w:val="215E99" w:themeColor="text2" w:themeTint="BF"/>
          <w:sz w:val="28"/>
          <w:szCs w:val="28"/>
        </w:rPr>
      </w:pPr>
    </w:p>
    <w:p w14:paraId="46B308BB" w14:textId="77777777" w:rsidR="004E6588" w:rsidRDefault="004E6588">
      <w:pPr>
        <w:rPr>
          <w:color w:val="215E99" w:themeColor="text2" w:themeTint="BF"/>
          <w:sz w:val="28"/>
          <w:szCs w:val="28"/>
        </w:rPr>
      </w:pPr>
    </w:p>
    <w:p w14:paraId="304DA773" w14:textId="77777777" w:rsidR="004E6588" w:rsidRDefault="004E6588">
      <w:pPr>
        <w:rPr>
          <w:color w:val="215E99" w:themeColor="text2" w:themeTint="BF"/>
          <w:sz w:val="28"/>
          <w:szCs w:val="28"/>
        </w:rPr>
      </w:pPr>
    </w:p>
    <w:p w14:paraId="42E12832" w14:textId="77777777" w:rsidR="004E6588" w:rsidRDefault="004E6588">
      <w:pPr>
        <w:rPr>
          <w:color w:val="215E99" w:themeColor="text2" w:themeTint="BF"/>
          <w:sz w:val="28"/>
          <w:szCs w:val="28"/>
        </w:rPr>
      </w:pPr>
    </w:p>
    <w:p w14:paraId="0CABCE36" w14:textId="77777777" w:rsidR="004E6588" w:rsidRDefault="004E6588">
      <w:pPr>
        <w:rPr>
          <w:color w:val="215E99" w:themeColor="text2" w:themeTint="BF"/>
          <w:sz w:val="28"/>
          <w:szCs w:val="28"/>
        </w:rPr>
      </w:pPr>
    </w:p>
    <w:p w14:paraId="02B83309" w14:textId="77777777" w:rsidR="004E6588" w:rsidRDefault="004E6588">
      <w:pPr>
        <w:rPr>
          <w:color w:val="215E99" w:themeColor="text2" w:themeTint="BF"/>
          <w:sz w:val="28"/>
          <w:szCs w:val="28"/>
        </w:rPr>
      </w:pPr>
    </w:p>
    <w:p w14:paraId="3058EED3" w14:textId="77777777" w:rsidR="004E6588" w:rsidRDefault="004E6588">
      <w:pPr>
        <w:rPr>
          <w:color w:val="215E99" w:themeColor="text2" w:themeTint="BF"/>
          <w:sz w:val="28"/>
          <w:szCs w:val="28"/>
        </w:rPr>
      </w:pPr>
    </w:p>
    <w:p w14:paraId="40BA8AD0" w14:textId="77777777" w:rsidR="004E6588" w:rsidRDefault="004E6588">
      <w:pPr>
        <w:rPr>
          <w:color w:val="215E99" w:themeColor="text2" w:themeTint="BF"/>
          <w:sz w:val="28"/>
          <w:szCs w:val="28"/>
        </w:rPr>
      </w:pPr>
    </w:p>
    <w:p w14:paraId="3AA7D9CB" w14:textId="77777777" w:rsidR="004E6588" w:rsidRDefault="004E6588">
      <w:pPr>
        <w:rPr>
          <w:color w:val="215E99" w:themeColor="text2" w:themeTint="BF"/>
          <w:sz w:val="28"/>
          <w:szCs w:val="28"/>
        </w:rPr>
      </w:pPr>
    </w:p>
    <w:p w14:paraId="68BEBE7C" w14:textId="75A600CA" w:rsidR="00033DCF" w:rsidRDefault="00AE5922">
      <w:pPr>
        <w:rPr>
          <w:color w:val="215E99" w:themeColor="text2" w:themeTint="BF"/>
          <w:sz w:val="28"/>
          <w:szCs w:val="28"/>
        </w:rPr>
      </w:pPr>
      <w:r>
        <w:rPr>
          <w:rFonts w:ascii="Calibri" w:hAnsi="Calibri" w:cs="Calibri"/>
          <w:color w:val="000000" w:themeColor="text1"/>
        </w:rPr>
        <w:t>July</w:t>
      </w:r>
      <w:r w:rsidR="00763733" w:rsidRPr="00763733">
        <w:rPr>
          <w:rFonts w:ascii="Calibri" w:hAnsi="Calibri" w:cs="Calibri"/>
          <w:color w:val="000000" w:themeColor="text1"/>
        </w:rPr>
        <w:t xml:space="preserve"> 2026</w:t>
      </w:r>
      <w:r w:rsidR="00033DCF">
        <w:rPr>
          <w:color w:val="215E99" w:themeColor="text2" w:themeTint="BF"/>
          <w:sz w:val="28"/>
          <w:szCs w:val="28"/>
        </w:rPr>
        <w:br w:type="page"/>
      </w:r>
    </w:p>
    <w:p w14:paraId="49A0A99C" w14:textId="77777777" w:rsidR="009A6B8A" w:rsidRDefault="009A6B8A">
      <w:pPr>
        <w:rPr>
          <w:color w:val="215E99" w:themeColor="text2" w:themeTint="BF"/>
          <w:sz w:val="28"/>
          <w:szCs w:val="28"/>
        </w:rPr>
      </w:pPr>
    </w:p>
    <w:sdt>
      <w:sdtPr>
        <w:rPr>
          <w:rFonts w:asciiTheme="minorHAnsi" w:eastAsiaTheme="minorEastAsia" w:hAnsiTheme="minorHAnsi" w:cstheme="minorBidi"/>
          <w:color w:val="auto"/>
          <w:sz w:val="24"/>
          <w:szCs w:val="24"/>
        </w:rPr>
        <w:id w:val="-1352875895"/>
        <w:docPartObj>
          <w:docPartGallery w:val="Table of Contents"/>
          <w:docPartUnique/>
        </w:docPartObj>
      </w:sdtPr>
      <w:sdtEndPr>
        <w:rPr>
          <w:b/>
          <w:bCs/>
          <w:noProof/>
          <w:color w:val="000000" w:themeColor="text1"/>
        </w:rPr>
      </w:sdtEndPr>
      <w:sdtContent>
        <w:p w14:paraId="66C3E31A" w14:textId="7565A66D" w:rsidR="009A6B8A" w:rsidRDefault="009A6B8A">
          <w:pPr>
            <w:pStyle w:val="TOCHeading"/>
          </w:pPr>
          <w:r>
            <w:t>Contents</w:t>
          </w:r>
        </w:p>
        <w:p w14:paraId="768603AA" w14:textId="2B163BC2" w:rsidR="00525E93" w:rsidRDefault="009A6B8A">
          <w:pPr>
            <w:pStyle w:val="TOC2"/>
            <w:rPr>
              <w:color w:val="auto"/>
              <w:kern w:val="2"/>
              <w:lang w:eastAsia="en-AU"/>
              <w14:ligatures w14:val="standardContextual"/>
            </w:rPr>
          </w:pPr>
          <w:r w:rsidRPr="00BA03D4">
            <w:fldChar w:fldCharType="begin"/>
          </w:r>
          <w:r w:rsidRPr="00BA03D4">
            <w:instrText xml:space="preserve"> TOC \o "1-3" \h \z \u </w:instrText>
          </w:r>
          <w:r w:rsidRPr="00BA03D4">
            <w:fldChar w:fldCharType="separate"/>
          </w:r>
          <w:hyperlink w:anchor="_Toc233321858" w:history="1">
            <w:r w:rsidR="00525E93" w:rsidRPr="00E470E2">
              <w:rPr>
                <w:rStyle w:val="Hyperlink"/>
              </w:rPr>
              <w:t>Acknowledgement of Country</w:t>
            </w:r>
            <w:r w:rsidR="00525E93">
              <w:rPr>
                <w:webHidden/>
              </w:rPr>
              <w:tab/>
            </w:r>
            <w:r w:rsidR="00525E93">
              <w:rPr>
                <w:webHidden/>
              </w:rPr>
              <w:fldChar w:fldCharType="begin"/>
            </w:r>
            <w:r w:rsidR="00525E93">
              <w:rPr>
                <w:webHidden/>
              </w:rPr>
              <w:instrText xml:space="preserve"> PAGEREF _Toc233321858 \h </w:instrText>
            </w:r>
            <w:r w:rsidR="00525E93">
              <w:rPr>
                <w:webHidden/>
              </w:rPr>
            </w:r>
            <w:r w:rsidR="00525E93">
              <w:rPr>
                <w:webHidden/>
              </w:rPr>
              <w:fldChar w:fldCharType="separate"/>
            </w:r>
            <w:r w:rsidR="00525E93">
              <w:rPr>
                <w:webHidden/>
              </w:rPr>
              <w:t>3</w:t>
            </w:r>
            <w:r w:rsidR="00525E93">
              <w:rPr>
                <w:webHidden/>
              </w:rPr>
              <w:fldChar w:fldCharType="end"/>
            </w:r>
          </w:hyperlink>
        </w:p>
        <w:p w14:paraId="0E47978F" w14:textId="73CF7612" w:rsidR="00525E93" w:rsidRDefault="00525E93">
          <w:pPr>
            <w:pStyle w:val="TOC2"/>
            <w:rPr>
              <w:color w:val="auto"/>
              <w:kern w:val="2"/>
              <w:lang w:eastAsia="en-AU"/>
              <w14:ligatures w14:val="standardContextual"/>
            </w:rPr>
          </w:pPr>
          <w:hyperlink w:anchor="_Toc233321859" w:history="1">
            <w:r w:rsidRPr="00E470E2">
              <w:rPr>
                <w:rStyle w:val="Hyperlink"/>
              </w:rPr>
              <w:t>Purpose</w:t>
            </w:r>
            <w:r>
              <w:rPr>
                <w:webHidden/>
              </w:rPr>
              <w:tab/>
            </w:r>
            <w:r>
              <w:rPr>
                <w:webHidden/>
              </w:rPr>
              <w:fldChar w:fldCharType="begin"/>
            </w:r>
            <w:r>
              <w:rPr>
                <w:webHidden/>
              </w:rPr>
              <w:instrText xml:space="preserve"> PAGEREF _Toc233321859 \h </w:instrText>
            </w:r>
            <w:r>
              <w:rPr>
                <w:webHidden/>
              </w:rPr>
            </w:r>
            <w:r>
              <w:rPr>
                <w:webHidden/>
              </w:rPr>
              <w:fldChar w:fldCharType="separate"/>
            </w:r>
            <w:r>
              <w:rPr>
                <w:webHidden/>
              </w:rPr>
              <w:t>3</w:t>
            </w:r>
            <w:r>
              <w:rPr>
                <w:webHidden/>
              </w:rPr>
              <w:fldChar w:fldCharType="end"/>
            </w:r>
          </w:hyperlink>
        </w:p>
        <w:p w14:paraId="6B8DF3BB" w14:textId="65D4C025" w:rsidR="00525E93" w:rsidRDefault="00525E93">
          <w:pPr>
            <w:pStyle w:val="TOC2"/>
            <w:rPr>
              <w:color w:val="auto"/>
              <w:kern w:val="2"/>
              <w:lang w:eastAsia="en-AU"/>
              <w14:ligatures w14:val="standardContextual"/>
            </w:rPr>
          </w:pPr>
          <w:hyperlink w:anchor="_Toc233321860" w:history="1">
            <w:r w:rsidRPr="00E470E2">
              <w:rPr>
                <w:rStyle w:val="Hyperlink"/>
              </w:rPr>
              <w:t>Advisory Committee Structure</w:t>
            </w:r>
            <w:r>
              <w:rPr>
                <w:webHidden/>
              </w:rPr>
              <w:tab/>
            </w:r>
            <w:r>
              <w:rPr>
                <w:webHidden/>
              </w:rPr>
              <w:fldChar w:fldCharType="begin"/>
            </w:r>
            <w:r>
              <w:rPr>
                <w:webHidden/>
              </w:rPr>
              <w:instrText xml:space="preserve"> PAGEREF _Toc233321860 \h </w:instrText>
            </w:r>
            <w:r>
              <w:rPr>
                <w:webHidden/>
              </w:rPr>
            </w:r>
            <w:r>
              <w:rPr>
                <w:webHidden/>
              </w:rPr>
              <w:fldChar w:fldCharType="separate"/>
            </w:r>
            <w:r>
              <w:rPr>
                <w:webHidden/>
              </w:rPr>
              <w:t>3</w:t>
            </w:r>
            <w:r>
              <w:rPr>
                <w:webHidden/>
              </w:rPr>
              <w:fldChar w:fldCharType="end"/>
            </w:r>
          </w:hyperlink>
        </w:p>
        <w:p w14:paraId="3FCC4246" w14:textId="75EA5AA6" w:rsidR="00525E93" w:rsidRDefault="00525E93">
          <w:pPr>
            <w:pStyle w:val="TOC2"/>
            <w:rPr>
              <w:color w:val="auto"/>
              <w:kern w:val="2"/>
              <w:lang w:eastAsia="en-AU"/>
              <w14:ligatures w14:val="standardContextual"/>
            </w:rPr>
          </w:pPr>
          <w:hyperlink w:anchor="_Toc233321861" w:history="1">
            <w:r w:rsidRPr="00E470E2">
              <w:rPr>
                <w:rStyle w:val="Hyperlink"/>
              </w:rPr>
              <w:t>Role</w:t>
            </w:r>
            <w:r>
              <w:rPr>
                <w:webHidden/>
              </w:rPr>
              <w:tab/>
            </w:r>
            <w:r>
              <w:rPr>
                <w:webHidden/>
              </w:rPr>
              <w:fldChar w:fldCharType="begin"/>
            </w:r>
            <w:r>
              <w:rPr>
                <w:webHidden/>
              </w:rPr>
              <w:instrText xml:space="preserve"> PAGEREF _Toc233321861 \h </w:instrText>
            </w:r>
            <w:r>
              <w:rPr>
                <w:webHidden/>
              </w:rPr>
            </w:r>
            <w:r>
              <w:rPr>
                <w:webHidden/>
              </w:rPr>
              <w:fldChar w:fldCharType="separate"/>
            </w:r>
            <w:r>
              <w:rPr>
                <w:webHidden/>
              </w:rPr>
              <w:t>3</w:t>
            </w:r>
            <w:r>
              <w:rPr>
                <w:webHidden/>
              </w:rPr>
              <w:fldChar w:fldCharType="end"/>
            </w:r>
          </w:hyperlink>
        </w:p>
        <w:p w14:paraId="1A173C4B" w14:textId="529BC4C1" w:rsidR="00525E93" w:rsidRDefault="00525E93">
          <w:pPr>
            <w:pStyle w:val="TOC2"/>
            <w:rPr>
              <w:color w:val="auto"/>
              <w:kern w:val="2"/>
              <w:lang w:eastAsia="en-AU"/>
              <w14:ligatures w14:val="standardContextual"/>
            </w:rPr>
          </w:pPr>
          <w:hyperlink w:anchor="_Toc233321862" w:history="1">
            <w:r w:rsidRPr="00E470E2">
              <w:rPr>
                <w:rStyle w:val="Hyperlink"/>
              </w:rPr>
              <w:t>Strategic Alignment</w:t>
            </w:r>
            <w:r>
              <w:rPr>
                <w:webHidden/>
              </w:rPr>
              <w:tab/>
            </w:r>
            <w:r>
              <w:rPr>
                <w:webHidden/>
              </w:rPr>
              <w:fldChar w:fldCharType="begin"/>
            </w:r>
            <w:r>
              <w:rPr>
                <w:webHidden/>
              </w:rPr>
              <w:instrText xml:space="preserve"> PAGEREF _Toc233321862 \h </w:instrText>
            </w:r>
            <w:r>
              <w:rPr>
                <w:webHidden/>
              </w:rPr>
            </w:r>
            <w:r>
              <w:rPr>
                <w:webHidden/>
              </w:rPr>
              <w:fldChar w:fldCharType="separate"/>
            </w:r>
            <w:r>
              <w:rPr>
                <w:webHidden/>
              </w:rPr>
              <w:t>4</w:t>
            </w:r>
            <w:r>
              <w:rPr>
                <w:webHidden/>
              </w:rPr>
              <w:fldChar w:fldCharType="end"/>
            </w:r>
          </w:hyperlink>
        </w:p>
        <w:p w14:paraId="0870B9F4" w14:textId="45BF2A40" w:rsidR="00525E93" w:rsidRDefault="00525E93">
          <w:pPr>
            <w:pStyle w:val="TOC2"/>
            <w:rPr>
              <w:color w:val="auto"/>
              <w:kern w:val="2"/>
              <w:lang w:eastAsia="en-AU"/>
              <w14:ligatures w14:val="standardContextual"/>
            </w:rPr>
          </w:pPr>
          <w:hyperlink w:anchor="_Toc233321863" w:history="1">
            <w:r w:rsidRPr="00E470E2">
              <w:rPr>
                <w:rStyle w:val="Hyperlink"/>
              </w:rPr>
              <w:t>Key Functions</w:t>
            </w:r>
            <w:r>
              <w:rPr>
                <w:webHidden/>
              </w:rPr>
              <w:tab/>
            </w:r>
            <w:r>
              <w:rPr>
                <w:webHidden/>
              </w:rPr>
              <w:fldChar w:fldCharType="begin"/>
            </w:r>
            <w:r>
              <w:rPr>
                <w:webHidden/>
              </w:rPr>
              <w:instrText xml:space="preserve"> PAGEREF _Toc233321863 \h </w:instrText>
            </w:r>
            <w:r>
              <w:rPr>
                <w:webHidden/>
              </w:rPr>
            </w:r>
            <w:r>
              <w:rPr>
                <w:webHidden/>
              </w:rPr>
              <w:fldChar w:fldCharType="separate"/>
            </w:r>
            <w:r>
              <w:rPr>
                <w:webHidden/>
              </w:rPr>
              <w:t>4</w:t>
            </w:r>
            <w:r>
              <w:rPr>
                <w:webHidden/>
              </w:rPr>
              <w:fldChar w:fldCharType="end"/>
            </w:r>
          </w:hyperlink>
        </w:p>
        <w:p w14:paraId="679A7BA9" w14:textId="02E361D9" w:rsidR="00525E93" w:rsidRDefault="00525E93">
          <w:pPr>
            <w:pStyle w:val="TOC2"/>
            <w:rPr>
              <w:color w:val="auto"/>
              <w:kern w:val="2"/>
              <w:lang w:eastAsia="en-AU"/>
              <w14:ligatures w14:val="standardContextual"/>
            </w:rPr>
          </w:pPr>
          <w:hyperlink w:anchor="_Toc233321864" w:history="1">
            <w:r w:rsidRPr="00E470E2">
              <w:rPr>
                <w:rStyle w:val="Hyperlink"/>
              </w:rPr>
              <w:t>Committee-Specific Focus</w:t>
            </w:r>
            <w:r>
              <w:rPr>
                <w:webHidden/>
              </w:rPr>
              <w:tab/>
            </w:r>
            <w:r>
              <w:rPr>
                <w:webHidden/>
              </w:rPr>
              <w:fldChar w:fldCharType="begin"/>
            </w:r>
            <w:r>
              <w:rPr>
                <w:webHidden/>
              </w:rPr>
              <w:instrText xml:space="preserve"> PAGEREF _Toc233321864 \h </w:instrText>
            </w:r>
            <w:r>
              <w:rPr>
                <w:webHidden/>
              </w:rPr>
            </w:r>
            <w:r>
              <w:rPr>
                <w:webHidden/>
              </w:rPr>
              <w:fldChar w:fldCharType="separate"/>
            </w:r>
            <w:r>
              <w:rPr>
                <w:webHidden/>
              </w:rPr>
              <w:t>4</w:t>
            </w:r>
            <w:r>
              <w:rPr>
                <w:webHidden/>
              </w:rPr>
              <w:fldChar w:fldCharType="end"/>
            </w:r>
          </w:hyperlink>
        </w:p>
        <w:p w14:paraId="2C87012D" w14:textId="350DF173" w:rsidR="00525E93" w:rsidRDefault="00525E93">
          <w:pPr>
            <w:pStyle w:val="TOC2"/>
            <w:rPr>
              <w:color w:val="auto"/>
              <w:kern w:val="2"/>
              <w:lang w:eastAsia="en-AU"/>
              <w14:ligatures w14:val="standardContextual"/>
            </w:rPr>
          </w:pPr>
          <w:hyperlink w:anchor="_Toc233321865" w:history="1">
            <w:r w:rsidRPr="00E470E2">
              <w:rPr>
                <w:rStyle w:val="Hyperlink"/>
              </w:rPr>
              <w:t>Relationship with the Board</w:t>
            </w:r>
            <w:r>
              <w:rPr>
                <w:webHidden/>
              </w:rPr>
              <w:tab/>
            </w:r>
            <w:r>
              <w:rPr>
                <w:webHidden/>
              </w:rPr>
              <w:fldChar w:fldCharType="begin"/>
            </w:r>
            <w:r>
              <w:rPr>
                <w:webHidden/>
              </w:rPr>
              <w:instrText xml:space="preserve"> PAGEREF _Toc233321865 \h </w:instrText>
            </w:r>
            <w:r>
              <w:rPr>
                <w:webHidden/>
              </w:rPr>
            </w:r>
            <w:r>
              <w:rPr>
                <w:webHidden/>
              </w:rPr>
              <w:fldChar w:fldCharType="separate"/>
            </w:r>
            <w:r>
              <w:rPr>
                <w:webHidden/>
              </w:rPr>
              <w:t>5</w:t>
            </w:r>
            <w:r>
              <w:rPr>
                <w:webHidden/>
              </w:rPr>
              <w:fldChar w:fldCharType="end"/>
            </w:r>
          </w:hyperlink>
        </w:p>
        <w:p w14:paraId="5244DBB6" w14:textId="2C6BABF4" w:rsidR="00525E93" w:rsidRDefault="00525E93">
          <w:pPr>
            <w:pStyle w:val="TOC2"/>
            <w:rPr>
              <w:color w:val="auto"/>
              <w:kern w:val="2"/>
              <w:lang w:eastAsia="en-AU"/>
              <w14:ligatures w14:val="standardContextual"/>
            </w:rPr>
          </w:pPr>
          <w:hyperlink w:anchor="_Toc233321866" w:history="1">
            <w:r w:rsidRPr="00E470E2">
              <w:rPr>
                <w:rStyle w:val="Hyperlink"/>
              </w:rPr>
              <w:t>Membership and Capabilities</w:t>
            </w:r>
            <w:r>
              <w:rPr>
                <w:webHidden/>
              </w:rPr>
              <w:tab/>
            </w:r>
            <w:r>
              <w:rPr>
                <w:webHidden/>
              </w:rPr>
              <w:fldChar w:fldCharType="begin"/>
            </w:r>
            <w:r>
              <w:rPr>
                <w:webHidden/>
              </w:rPr>
              <w:instrText xml:space="preserve"> PAGEREF _Toc233321866 \h </w:instrText>
            </w:r>
            <w:r>
              <w:rPr>
                <w:webHidden/>
              </w:rPr>
            </w:r>
            <w:r>
              <w:rPr>
                <w:webHidden/>
              </w:rPr>
              <w:fldChar w:fldCharType="separate"/>
            </w:r>
            <w:r>
              <w:rPr>
                <w:webHidden/>
              </w:rPr>
              <w:t>5</w:t>
            </w:r>
            <w:r>
              <w:rPr>
                <w:webHidden/>
              </w:rPr>
              <w:fldChar w:fldCharType="end"/>
            </w:r>
          </w:hyperlink>
        </w:p>
        <w:p w14:paraId="36ADB015" w14:textId="42B41B15" w:rsidR="00525E93" w:rsidRDefault="00525E93">
          <w:pPr>
            <w:pStyle w:val="TOC2"/>
            <w:rPr>
              <w:color w:val="auto"/>
              <w:kern w:val="2"/>
              <w:lang w:eastAsia="en-AU"/>
              <w14:ligatures w14:val="standardContextual"/>
            </w:rPr>
          </w:pPr>
          <w:hyperlink w:anchor="_Toc233321867" w:history="1">
            <w:r w:rsidRPr="00E470E2">
              <w:rPr>
                <w:rStyle w:val="Hyperlink"/>
              </w:rPr>
              <w:t>Appointment and Tenure</w:t>
            </w:r>
            <w:r>
              <w:rPr>
                <w:webHidden/>
              </w:rPr>
              <w:tab/>
            </w:r>
            <w:r>
              <w:rPr>
                <w:webHidden/>
              </w:rPr>
              <w:fldChar w:fldCharType="begin"/>
            </w:r>
            <w:r>
              <w:rPr>
                <w:webHidden/>
              </w:rPr>
              <w:instrText xml:space="preserve"> PAGEREF _Toc233321867 \h </w:instrText>
            </w:r>
            <w:r>
              <w:rPr>
                <w:webHidden/>
              </w:rPr>
            </w:r>
            <w:r>
              <w:rPr>
                <w:webHidden/>
              </w:rPr>
              <w:fldChar w:fldCharType="separate"/>
            </w:r>
            <w:r>
              <w:rPr>
                <w:webHidden/>
              </w:rPr>
              <w:t>6</w:t>
            </w:r>
            <w:r>
              <w:rPr>
                <w:webHidden/>
              </w:rPr>
              <w:fldChar w:fldCharType="end"/>
            </w:r>
          </w:hyperlink>
        </w:p>
        <w:p w14:paraId="4048DCBC" w14:textId="4C5460F0" w:rsidR="00525E93" w:rsidRDefault="00525E93">
          <w:pPr>
            <w:pStyle w:val="TOC2"/>
            <w:rPr>
              <w:color w:val="auto"/>
              <w:kern w:val="2"/>
              <w:lang w:eastAsia="en-AU"/>
              <w14:ligatures w14:val="standardContextual"/>
            </w:rPr>
          </w:pPr>
          <w:hyperlink w:anchor="_Toc233321868" w:history="1">
            <w:r w:rsidRPr="00E470E2">
              <w:rPr>
                <w:rStyle w:val="Hyperlink"/>
              </w:rPr>
              <w:t>Meetings and Work Program</w:t>
            </w:r>
            <w:r>
              <w:rPr>
                <w:webHidden/>
              </w:rPr>
              <w:tab/>
            </w:r>
            <w:r>
              <w:rPr>
                <w:webHidden/>
              </w:rPr>
              <w:fldChar w:fldCharType="begin"/>
            </w:r>
            <w:r>
              <w:rPr>
                <w:webHidden/>
              </w:rPr>
              <w:instrText xml:space="preserve"> PAGEREF _Toc233321868 \h </w:instrText>
            </w:r>
            <w:r>
              <w:rPr>
                <w:webHidden/>
              </w:rPr>
            </w:r>
            <w:r>
              <w:rPr>
                <w:webHidden/>
              </w:rPr>
              <w:fldChar w:fldCharType="separate"/>
            </w:r>
            <w:r>
              <w:rPr>
                <w:webHidden/>
              </w:rPr>
              <w:t>6</w:t>
            </w:r>
            <w:r>
              <w:rPr>
                <w:webHidden/>
              </w:rPr>
              <w:fldChar w:fldCharType="end"/>
            </w:r>
          </w:hyperlink>
        </w:p>
        <w:p w14:paraId="46490099" w14:textId="143FA799" w:rsidR="00525E93" w:rsidRDefault="00525E93">
          <w:pPr>
            <w:pStyle w:val="TOC2"/>
            <w:rPr>
              <w:color w:val="auto"/>
              <w:kern w:val="2"/>
              <w:lang w:eastAsia="en-AU"/>
              <w14:ligatures w14:val="standardContextual"/>
            </w:rPr>
          </w:pPr>
          <w:hyperlink w:anchor="_Toc233321869" w:history="1">
            <w:r w:rsidRPr="00E470E2">
              <w:rPr>
                <w:rStyle w:val="Hyperlink"/>
              </w:rPr>
              <w:t>Participation and Engagement</w:t>
            </w:r>
            <w:r>
              <w:rPr>
                <w:webHidden/>
              </w:rPr>
              <w:tab/>
            </w:r>
            <w:r>
              <w:rPr>
                <w:webHidden/>
              </w:rPr>
              <w:fldChar w:fldCharType="begin"/>
            </w:r>
            <w:r>
              <w:rPr>
                <w:webHidden/>
              </w:rPr>
              <w:instrText xml:space="preserve"> PAGEREF _Toc233321869 \h </w:instrText>
            </w:r>
            <w:r>
              <w:rPr>
                <w:webHidden/>
              </w:rPr>
            </w:r>
            <w:r>
              <w:rPr>
                <w:webHidden/>
              </w:rPr>
              <w:fldChar w:fldCharType="separate"/>
            </w:r>
            <w:r>
              <w:rPr>
                <w:webHidden/>
              </w:rPr>
              <w:t>6</w:t>
            </w:r>
            <w:r>
              <w:rPr>
                <w:webHidden/>
              </w:rPr>
              <w:fldChar w:fldCharType="end"/>
            </w:r>
          </w:hyperlink>
        </w:p>
        <w:p w14:paraId="79A8C16C" w14:textId="3E0EEE6A" w:rsidR="00525E93" w:rsidRDefault="00525E93">
          <w:pPr>
            <w:pStyle w:val="TOC2"/>
            <w:rPr>
              <w:color w:val="auto"/>
              <w:kern w:val="2"/>
              <w:lang w:eastAsia="en-AU"/>
              <w14:ligatures w14:val="standardContextual"/>
            </w:rPr>
          </w:pPr>
          <w:hyperlink w:anchor="_Toc233321870" w:history="1">
            <w:r w:rsidRPr="00E470E2">
              <w:rPr>
                <w:rStyle w:val="Hyperlink"/>
              </w:rPr>
              <w:t>Advisory Committee Conduct</w:t>
            </w:r>
            <w:r>
              <w:rPr>
                <w:webHidden/>
              </w:rPr>
              <w:tab/>
            </w:r>
            <w:r>
              <w:rPr>
                <w:webHidden/>
              </w:rPr>
              <w:fldChar w:fldCharType="begin"/>
            </w:r>
            <w:r>
              <w:rPr>
                <w:webHidden/>
              </w:rPr>
              <w:instrText xml:space="preserve"> PAGEREF _Toc233321870 \h </w:instrText>
            </w:r>
            <w:r>
              <w:rPr>
                <w:webHidden/>
              </w:rPr>
            </w:r>
            <w:r>
              <w:rPr>
                <w:webHidden/>
              </w:rPr>
              <w:fldChar w:fldCharType="separate"/>
            </w:r>
            <w:r>
              <w:rPr>
                <w:webHidden/>
              </w:rPr>
              <w:t>6</w:t>
            </w:r>
            <w:r>
              <w:rPr>
                <w:webHidden/>
              </w:rPr>
              <w:fldChar w:fldCharType="end"/>
            </w:r>
          </w:hyperlink>
        </w:p>
        <w:p w14:paraId="5A115640" w14:textId="0A3D4DDE" w:rsidR="00525E93" w:rsidRDefault="00525E93">
          <w:pPr>
            <w:pStyle w:val="TOC2"/>
            <w:rPr>
              <w:color w:val="auto"/>
              <w:kern w:val="2"/>
              <w:lang w:eastAsia="en-AU"/>
              <w14:ligatures w14:val="standardContextual"/>
            </w:rPr>
          </w:pPr>
          <w:hyperlink w:anchor="_Toc233321871" w:history="1">
            <w:r w:rsidRPr="00E470E2">
              <w:rPr>
                <w:rStyle w:val="Hyperlink"/>
              </w:rPr>
              <w:t>Expenses</w:t>
            </w:r>
            <w:r>
              <w:rPr>
                <w:webHidden/>
              </w:rPr>
              <w:tab/>
            </w:r>
            <w:r>
              <w:rPr>
                <w:webHidden/>
              </w:rPr>
              <w:fldChar w:fldCharType="begin"/>
            </w:r>
            <w:r>
              <w:rPr>
                <w:webHidden/>
              </w:rPr>
              <w:instrText xml:space="preserve"> PAGEREF _Toc233321871 \h </w:instrText>
            </w:r>
            <w:r>
              <w:rPr>
                <w:webHidden/>
              </w:rPr>
            </w:r>
            <w:r>
              <w:rPr>
                <w:webHidden/>
              </w:rPr>
              <w:fldChar w:fldCharType="separate"/>
            </w:r>
            <w:r>
              <w:rPr>
                <w:webHidden/>
              </w:rPr>
              <w:t>7</w:t>
            </w:r>
            <w:r>
              <w:rPr>
                <w:webHidden/>
              </w:rPr>
              <w:fldChar w:fldCharType="end"/>
            </w:r>
          </w:hyperlink>
        </w:p>
        <w:p w14:paraId="6626C591" w14:textId="0FB9C5D5" w:rsidR="00525E93" w:rsidRDefault="00525E93">
          <w:pPr>
            <w:pStyle w:val="TOC2"/>
            <w:rPr>
              <w:color w:val="auto"/>
              <w:kern w:val="2"/>
              <w:lang w:eastAsia="en-AU"/>
              <w14:ligatures w14:val="standardContextual"/>
            </w:rPr>
          </w:pPr>
          <w:hyperlink w:anchor="_Toc233321872" w:history="1">
            <w:r w:rsidRPr="00E470E2">
              <w:rPr>
                <w:rStyle w:val="Hyperlink"/>
              </w:rPr>
              <w:t>Recognition and Remuneration of Cultural and Professional Contributions</w:t>
            </w:r>
            <w:r>
              <w:rPr>
                <w:webHidden/>
              </w:rPr>
              <w:tab/>
            </w:r>
            <w:r>
              <w:rPr>
                <w:webHidden/>
              </w:rPr>
              <w:fldChar w:fldCharType="begin"/>
            </w:r>
            <w:r>
              <w:rPr>
                <w:webHidden/>
              </w:rPr>
              <w:instrText xml:space="preserve"> PAGEREF _Toc233321872 \h </w:instrText>
            </w:r>
            <w:r>
              <w:rPr>
                <w:webHidden/>
              </w:rPr>
            </w:r>
            <w:r>
              <w:rPr>
                <w:webHidden/>
              </w:rPr>
              <w:fldChar w:fldCharType="separate"/>
            </w:r>
            <w:r>
              <w:rPr>
                <w:webHidden/>
              </w:rPr>
              <w:t>7</w:t>
            </w:r>
            <w:r>
              <w:rPr>
                <w:webHidden/>
              </w:rPr>
              <w:fldChar w:fldCharType="end"/>
            </w:r>
          </w:hyperlink>
        </w:p>
        <w:p w14:paraId="7876303A" w14:textId="12634A69" w:rsidR="00525E93" w:rsidRDefault="00525E93">
          <w:pPr>
            <w:pStyle w:val="TOC2"/>
            <w:rPr>
              <w:color w:val="auto"/>
              <w:kern w:val="2"/>
              <w:lang w:eastAsia="en-AU"/>
              <w14:ligatures w14:val="standardContextual"/>
            </w:rPr>
          </w:pPr>
          <w:hyperlink w:anchor="_Toc233321873" w:history="1">
            <w:r w:rsidRPr="00E470E2">
              <w:rPr>
                <w:rStyle w:val="Hyperlink"/>
              </w:rPr>
              <w:t>Recognition and Remuneration of Cultural Authority of Aboriginal and Torres Strait Islander Peoples</w:t>
            </w:r>
            <w:r>
              <w:rPr>
                <w:webHidden/>
              </w:rPr>
              <w:tab/>
            </w:r>
            <w:r>
              <w:rPr>
                <w:webHidden/>
              </w:rPr>
              <w:fldChar w:fldCharType="begin"/>
            </w:r>
            <w:r>
              <w:rPr>
                <w:webHidden/>
              </w:rPr>
              <w:instrText xml:space="preserve"> PAGEREF _Toc233321873 \h </w:instrText>
            </w:r>
            <w:r>
              <w:rPr>
                <w:webHidden/>
              </w:rPr>
            </w:r>
            <w:r>
              <w:rPr>
                <w:webHidden/>
              </w:rPr>
              <w:fldChar w:fldCharType="separate"/>
            </w:r>
            <w:r>
              <w:rPr>
                <w:webHidden/>
              </w:rPr>
              <w:t>7</w:t>
            </w:r>
            <w:r>
              <w:rPr>
                <w:webHidden/>
              </w:rPr>
              <w:fldChar w:fldCharType="end"/>
            </w:r>
          </w:hyperlink>
        </w:p>
        <w:p w14:paraId="69251821" w14:textId="1F146340" w:rsidR="00525E93" w:rsidRDefault="00525E93">
          <w:pPr>
            <w:pStyle w:val="TOC2"/>
            <w:rPr>
              <w:color w:val="auto"/>
              <w:kern w:val="2"/>
              <w:lang w:eastAsia="en-AU"/>
              <w14:ligatures w14:val="standardContextual"/>
            </w:rPr>
          </w:pPr>
          <w:hyperlink w:anchor="_Toc233321874" w:history="1">
            <w:r w:rsidRPr="00E470E2">
              <w:rPr>
                <w:rStyle w:val="Hyperlink"/>
              </w:rPr>
              <w:t>Review</w:t>
            </w:r>
            <w:r>
              <w:rPr>
                <w:webHidden/>
              </w:rPr>
              <w:tab/>
            </w:r>
            <w:r>
              <w:rPr>
                <w:webHidden/>
              </w:rPr>
              <w:fldChar w:fldCharType="begin"/>
            </w:r>
            <w:r>
              <w:rPr>
                <w:webHidden/>
              </w:rPr>
              <w:instrText xml:space="preserve"> PAGEREF _Toc233321874 \h </w:instrText>
            </w:r>
            <w:r>
              <w:rPr>
                <w:webHidden/>
              </w:rPr>
            </w:r>
            <w:r>
              <w:rPr>
                <w:webHidden/>
              </w:rPr>
              <w:fldChar w:fldCharType="separate"/>
            </w:r>
            <w:r>
              <w:rPr>
                <w:webHidden/>
              </w:rPr>
              <w:t>7</w:t>
            </w:r>
            <w:r>
              <w:rPr>
                <w:webHidden/>
              </w:rPr>
              <w:fldChar w:fldCharType="end"/>
            </w:r>
          </w:hyperlink>
        </w:p>
        <w:p w14:paraId="4F1B9BF4" w14:textId="12115159" w:rsidR="00525E93" w:rsidRDefault="00525E93">
          <w:pPr>
            <w:pStyle w:val="TOC2"/>
            <w:rPr>
              <w:color w:val="auto"/>
              <w:kern w:val="2"/>
              <w:lang w:eastAsia="en-AU"/>
              <w14:ligatures w14:val="standardContextual"/>
            </w:rPr>
          </w:pPr>
          <w:hyperlink w:anchor="_Toc233321875" w:history="1">
            <w:r w:rsidRPr="00E470E2">
              <w:rPr>
                <w:rStyle w:val="Hyperlink"/>
              </w:rPr>
              <w:t>Authority</w:t>
            </w:r>
            <w:r>
              <w:rPr>
                <w:webHidden/>
              </w:rPr>
              <w:tab/>
            </w:r>
            <w:r>
              <w:rPr>
                <w:webHidden/>
              </w:rPr>
              <w:fldChar w:fldCharType="begin"/>
            </w:r>
            <w:r>
              <w:rPr>
                <w:webHidden/>
              </w:rPr>
              <w:instrText xml:space="preserve"> PAGEREF _Toc233321875 \h </w:instrText>
            </w:r>
            <w:r>
              <w:rPr>
                <w:webHidden/>
              </w:rPr>
            </w:r>
            <w:r>
              <w:rPr>
                <w:webHidden/>
              </w:rPr>
              <w:fldChar w:fldCharType="separate"/>
            </w:r>
            <w:r>
              <w:rPr>
                <w:webHidden/>
              </w:rPr>
              <w:t>7</w:t>
            </w:r>
            <w:r>
              <w:rPr>
                <w:webHidden/>
              </w:rPr>
              <w:fldChar w:fldCharType="end"/>
            </w:r>
          </w:hyperlink>
        </w:p>
        <w:p w14:paraId="03EC4473" w14:textId="713AC40B" w:rsidR="009A6B8A" w:rsidRPr="00BA03D4" w:rsidRDefault="009A6B8A">
          <w:pPr>
            <w:rPr>
              <w:color w:val="000000" w:themeColor="text1"/>
            </w:rPr>
          </w:pPr>
          <w:r w:rsidRPr="00BA03D4">
            <w:rPr>
              <w:b/>
              <w:bCs/>
              <w:noProof/>
              <w:color w:val="000000" w:themeColor="text1"/>
            </w:rPr>
            <w:fldChar w:fldCharType="end"/>
          </w:r>
        </w:p>
      </w:sdtContent>
    </w:sdt>
    <w:p w14:paraId="726FB4B4" w14:textId="77777777" w:rsidR="009A6B8A" w:rsidRPr="00BA03D4" w:rsidRDefault="009A6B8A">
      <w:pPr>
        <w:rPr>
          <w:color w:val="000000" w:themeColor="text1"/>
          <w:sz w:val="28"/>
          <w:szCs w:val="28"/>
        </w:rPr>
      </w:pPr>
    </w:p>
    <w:p w14:paraId="023504A1" w14:textId="77777777" w:rsidR="009A6B8A" w:rsidRPr="00BA03D4" w:rsidRDefault="009A6B8A">
      <w:pPr>
        <w:rPr>
          <w:color w:val="000000" w:themeColor="text1"/>
          <w:sz w:val="28"/>
          <w:szCs w:val="28"/>
        </w:rPr>
      </w:pPr>
    </w:p>
    <w:p w14:paraId="507D9142" w14:textId="42744983" w:rsidR="009A6B8A" w:rsidRPr="00BA03D4" w:rsidRDefault="009A6B8A">
      <w:pPr>
        <w:rPr>
          <w:rFonts w:asciiTheme="majorHAnsi" w:eastAsiaTheme="majorEastAsia" w:hAnsiTheme="majorHAnsi" w:cstheme="majorBidi"/>
          <w:color w:val="000000" w:themeColor="text1"/>
          <w:sz w:val="28"/>
          <w:szCs w:val="28"/>
        </w:rPr>
      </w:pPr>
      <w:r w:rsidRPr="00BA03D4">
        <w:rPr>
          <w:color w:val="000000" w:themeColor="text1"/>
          <w:sz w:val="28"/>
          <w:szCs w:val="28"/>
        </w:rPr>
        <w:br w:type="page"/>
      </w:r>
    </w:p>
    <w:p w14:paraId="0AA57E58" w14:textId="6020417F" w:rsidR="008316FF" w:rsidRPr="00304333" w:rsidRDefault="008316FF" w:rsidP="008316FF">
      <w:pPr>
        <w:pStyle w:val="Heading2"/>
        <w:spacing w:before="0"/>
        <w:rPr>
          <w:color w:val="215E99" w:themeColor="text2" w:themeTint="BF"/>
          <w:sz w:val="28"/>
          <w:szCs w:val="28"/>
        </w:rPr>
      </w:pPr>
      <w:bookmarkStart w:id="1" w:name="_Toc233321858"/>
      <w:r w:rsidRPr="00304333">
        <w:rPr>
          <w:color w:val="215E99" w:themeColor="text2" w:themeTint="BF"/>
          <w:sz w:val="28"/>
          <w:szCs w:val="28"/>
        </w:rPr>
        <w:lastRenderedPageBreak/>
        <w:t>Acknowledgement of Country</w:t>
      </w:r>
      <w:bookmarkEnd w:id="0"/>
      <w:bookmarkEnd w:id="1"/>
    </w:p>
    <w:p w14:paraId="5910365C" w14:textId="309CA24C" w:rsidR="008316FF" w:rsidRPr="008316FF" w:rsidRDefault="008316FF" w:rsidP="00A84042">
      <w:pPr>
        <w:rPr>
          <w:rFonts w:ascii="Calibri" w:hAnsi="Calibri" w:cs="Calibri"/>
        </w:rPr>
      </w:pPr>
      <w:r w:rsidRPr="00B86C45">
        <w:rPr>
          <w:rFonts w:ascii="Calibri" w:hAnsi="Calibri" w:cs="Calibri"/>
        </w:rPr>
        <w:t>The Cultural Facilities Corporation acknowledges the Ngunnawal people as traditional custodians of the ACT and recognise any other people or families with connection to the lands of the ACT and region. We acknowledge and respect their continuing culture and the contribution they make to the life of this city and this region.</w:t>
      </w:r>
    </w:p>
    <w:p w14:paraId="13744E55" w14:textId="77777777" w:rsidR="008316FF" w:rsidRPr="00304333" w:rsidRDefault="008316FF" w:rsidP="00A84042">
      <w:pPr>
        <w:pStyle w:val="Heading2"/>
        <w:spacing w:before="0"/>
        <w:rPr>
          <w:color w:val="215E99" w:themeColor="text2" w:themeTint="BF"/>
          <w:sz w:val="28"/>
          <w:szCs w:val="28"/>
        </w:rPr>
      </w:pPr>
      <w:bookmarkStart w:id="2" w:name="_Toc124502430"/>
      <w:bookmarkStart w:id="3" w:name="_Toc233321859"/>
      <w:r w:rsidRPr="00304333">
        <w:rPr>
          <w:color w:val="215E99" w:themeColor="text2" w:themeTint="BF"/>
          <w:sz w:val="28"/>
          <w:szCs w:val="28"/>
        </w:rPr>
        <w:t>Purpose</w:t>
      </w:r>
      <w:bookmarkEnd w:id="2"/>
      <w:bookmarkEnd w:id="3"/>
    </w:p>
    <w:p w14:paraId="700675A2" w14:textId="77777777" w:rsidR="00A25A03" w:rsidRPr="00A25A03" w:rsidRDefault="00A25A03" w:rsidP="00A25A03">
      <w:pPr>
        <w:rPr>
          <w:rFonts w:ascii="Calibri" w:hAnsi="Calibri" w:cs="Calibri"/>
        </w:rPr>
      </w:pPr>
      <w:r w:rsidRPr="00A25A03">
        <w:rPr>
          <w:rFonts w:ascii="Calibri" w:hAnsi="Calibri" w:cs="Calibri"/>
        </w:rPr>
        <w:t xml:space="preserve">This Charter sets out the role, structure and governance of Advisory Committees established by the Cultural Facilities Corporation (CFC) under the </w:t>
      </w:r>
      <w:r w:rsidRPr="00A25A03">
        <w:rPr>
          <w:rFonts w:ascii="Calibri" w:hAnsi="Calibri" w:cs="Calibri"/>
          <w:i/>
          <w:iCs/>
        </w:rPr>
        <w:t>Cultural Facilities Corporation Act 1997</w:t>
      </w:r>
      <w:r w:rsidRPr="00A25A03">
        <w:rPr>
          <w:rFonts w:ascii="Calibri" w:hAnsi="Calibri" w:cs="Calibri"/>
        </w:rPr>
        <w:t>, which requires the CFC to establish advisory committees on matters pertaining to museum collections, historic collections and the performing arts.</w:t>
      </w:r>
    </w:p>
    <w:p w14:paraId="2A5D8334" w14:textId="556F71D3" w:rsidR="00A25A03" w:rsidRDefault="00A25A03" w:rsidP="00965D0A">
      <w:pPr>
        <w:rPr>
          <w:rFonts w:ascii="Calibri" w:hAnsi="Calibri" w:cs="Calibri"/>
        </w:rPr>
      </w:pPr>
      <w:r w:rsidRPr="00A25A03">
        <w:rPr>
          <w:rFonts w:ascii="Calibri" w:hAnsi="Calibri" w:cs="Calibri"/>
        </w:rPr>
        <w:t xml:space="preserve">The Charter ensures Advisory Committees are purposeful, strategic and aligned to the Board’s priorities, and that they contribute effectively to the delivery of the </w:t>
      </w:r>
      <w:r w:rsidRPr="00A25A03">
        <w:rPr>
          <w:rFonts w:ascii="Calibri" w:hAnsi="Calibri" w:cs="Calibri"/>
          <w:i/>
          <w:iCs/>
        </w:rPr>
        <w:t>CFC Strategic Priorities 2026–2030</w:t>
      </w:r>
      <w:r w:rsidR="00DF172D">
        <w:rPr>
          <w:rFonts w:ascii="Calibri" w:hAnsi="Calibri" w:cs="Calibri"/>
        </w:rPr>
        <w:t xml:space="preserve"> (</w:t>
      </w:r>
      <w:r w:rsidR="00C24CB6">
        <w:rPr>
          <w:rFonts w:ascii="Calibri" w:hAnsi="Calibri" w:cs="Calibri"/>
        </w:rPr>
        <w:t xml:space="preserve">CFC </w:t>
      </w:r>
      <w:r w:rsidR="00DF172D">
        <w:rPr>
          <w:rFonts w:ascii="Calibri" w:hAnsi="Calibri" w:cs="Calibri"/>
        </w:rPr>
        <w:t>Strategic Priorities).</w:t>
      </w:r>
    </w:p>
    <w:p w14:paraId="6FEDBCE9" w14:textId="1482637B" w:rsidR="008316FF" w:rsidRPr="00304333" w:rsidRDefault="00A25A03" w:rsidP="00971DB4">
      <w:pPr>
        <w:pStyle w:val="Heading2"/>
        <w:spacing w:before="0"/>
        <w:rPr>
          <w:color w:val="215E99" w:themeColor="text2" w:themeTint="BF"/>
          <w:sz w:val="28"/>
          <w:szCs w:val="28"/>
        </w:rPr>
      </w:pPr>
      <w:bookmarkStart w:id="4" w:name="_Toc233321860"/>
      <w:r w:rsidRPr="00304333">
        <w:rPr>
          <w:color w:val="215E99" w:themeColor="text2" w:themeTint="BF"/>
          <w:sz w:val="28"/>
          <w:szCs w:val="28"/>
        </w:rPr>
        <w:t>Advisory Committee Structure</w:t>
      </w:r>
      <w:bookmarkEnd w:id="4"/>
    </w:p>
    <w:p w14:paraId="0EEB316F" w14:textId="6F3676D3" w:rsidR="00A25A03" w:rsidRPr="00A25A03" w:rsidRDefault="00A25A03" w:rsidP="00B57F65">
      <w:pPr>
        <w:spacing w:line="240" w:lineRule="auto"/>
        <w:rPr>
          <w:rFonts w:ascii="Calibri" w:hAnsi="Calibri" w:cs="Calibri"/>
        </w:rPr>
      </w:pPr>
      <w:r w:rsidRPr="00A25A03">
        <w:rPr>
          <w:rFonts w:ascii="Calibri" w:hAnsi="Calibri" w:cs="Calibri"/>
        </w:rPr>
        <w:t xml:space="preserve">The CFC </w:t>
      </w:r>
      <w:r w:rsidR="00653190">
        <w:rPr>
          <w:rFonts w:ascii="Calibri" w:hAnsi="Calibri" w:cs="Calibri"/>
        </w:rPr>
        <w:t xml:space="preserve">Board </w:t>
      </w:r>
      <w:r w:rsidRPr="00A25A03">
        <w:rPr>
          <w:rFonts w:ascii="Calibri" w:hAnsi="Calibri" w:cs="Calibri"/>
        </w:rPr>
        <w:t>has established the following Advisory Committees:</w:t>
      </w:r>
    </w:p>
    <w:p w14:paraId="6FD42E43" w14:textId="7F2662BD" w:rsidR="00A25A03" w:rsidRPr="00A25A03" w:rsidRDefault="00A25A03" w:rsidP="00A25A03">
      <w:pPr>
        <w:numPr>
          <w:ilvl w:val="0"/>
          <w:numId w:val="2"/>
        </w:numPr>
        <w:spacing w:after="0" w:line="240" w:lineRule="auto"/>
        <w:rPr>
          <w:rFonts w:ascii="Calibri" w:hAnsi="Calibri" w:cs="Calibri"/>
        </w:rPr>
      </w:pPr>
      <w:r w:rsidRPr="00A25A03">
        <w:rPr>
          <w:rFonts w:ascii="Calibri" w:hAnsi="Calibri" w:cs="Calibri"/>
        </w:rPr>
        <w:t xml:space="preserve">Performing Arts Advisory Committee </w:t>
      </w:r>
    </w:p>
    <w:p w14:paraId="39FFB05C" w14:textId="5A1D5A38" w:rsidR="00A25A03" w:rsidRPr="00A25A03" w:rsidRDefault="00A25A03" w:rsidP="00A25A03">
      <w:pPr>
        <w:numPr>
          <w:ilvl w:val="0"/>
          <w:numId w:val="2"/>
        </w:numPr>
        <w:spacing w:after="0" w:line="240" w:lineRule="auto"/>
        <w:rPr>
          <w:rFonts w:ascii="Calibri" w:hAnsi="Calibri" w:cs="Calibri"/>
        </w:rPr>
      </w:pPr>
      <w:r w:rsidRPr="00A25A03">
        <w:rPr>
          <w:rFonts w:ascii="Calibri" w:hAnsi="Calibri" w:cs="Calibri"/>
        </w:rPr>
        <w:t>Museums and Heritage Advisory Committee</w:t>
      </w:r>
      <w:r w:rsidR="005D1F42">
        <w:rPr>
          <w:rFonts w:ascii="Calibri" w:hAnsi="Calibri" w:cs="Calibri"/>
        </w:rPr>
        <w:t>.</w:t>
      </w:r>
    </w:p>
    <w:p w14:paraId="4CC58A4C" w14:textId="77777777" w:rsidR="006778C6" w:rsidRPr="006778C6" w:rsidRDefault="006778C6" w:rsidP="006778C6">
      <w:pPr>
        <w:spacing w:before="160" w:after="0"/>
        <w:rPr>
          <w:rFonts w:ascii="Calibri" w:hAnsi="Calibri" w:cs="Calibri"/>
        </w:rPr>
      </w:pPr>
      <w:r w:rsidRPr="006778C6">
        <w:rPr>
          <w:rFonts w:ascii="Calibri" w:hAnsi="Calibri" w:cs="Calibri"/>
        </w:rPr>
        <w:t>The Advisory Committees form part of the Board's broader governance framework and operate alongside Board subcommittees, including the Development Subcommittee and the Audit and Risk Committee. While Board subcommittees support the Board in fulfilling its governance and oversight responsibilities, Advisory Committees provide external expertise, sector insight and strategic advice to inform Board decision-making.</w:t>
      </w:r>
    </w:p>
    <w:p w14:paraId="211D822E" w14:textId="3A9B14DC" w:rsidR="00A25A03" w:rsidRPr="00A25A03" w:rsidRDefault="00EC0B68" w:rsidP="00965D0A">
      <w:pPr>
        <w:spacing w:before="160"/>
        <w:rPr>
          <w:rFonts w:ascii="Calibri" w:hAnsi="Calibri" w:cs="Calibri"/>
        </w:rPr>
      </w:pPr>
      <w:r w:rsidRPr="00EC0B68">
        <w:rPr>
          <w:rFonts w:ascii="Calibri" w:hAnsi="Calibri" w:cs="Calibri"/>
        </w:rPr>
        <w:t xml:space="preserve">Each </w:t>
      </w:r>
      <w:r w:rsidR="006778C6">
        <w:rPr>
          <w:rFonts w:ascii="Calibri" w:hAnsi="Calibri" w:cs="Calibri"/>
        </w:rPr>
        <w:t xml:space="preserve">Advisory </w:t>
      </w:r>
      <w:r w:rsidRPr="00EC0B68">
        <w:rPr>
          <w:rFonts w:ascii="Calibri" w:hAnsi="Calibri" w:cs="Calibri"/>
        </w:rPr>
        <w:t>Committee operates under this Charter and is accountable to the Board through the Chief Executive Officer (CEO).</w:t>
      </w:r>
    </w:p>
    <w:p w14:paraId="28951125" w14:textId="7B900636" w:rsidR="00A25A03" w:rsidRPr="00304333" w:rsidRDefault="00A25A03" w:rsidP="00965D0A">
      <w:pPr>
        <w:pStyle w:val="Heading2"/>
        <w:spacing w:before="0"/>
        <w:rPr>
          <w:color w:val="215E99" w:themeColor="text2" w:themeTint="BF"/>
          <w:sz w:val="28"/>
          <w:szCs w:val="28"/>
        </w:rPr>
      </w:pPr>
      <w:bookmarkStart w:id="5" w:name="_Toc233321861"/>
      <w:r w:rsidRPr="00304333">
        <w:rPr>
          <w:color w:val="215E99" w:themeColor="text2" w:themeTint="BF"/>
          <w:sz w:val="28"/>
          <w:szCs w:val="28"/>
        </w:rPr>
        <w:t>Role</w:t>
      </w:r>
      <w:bookmarkEnd w:id="5"/>
      <w:r w:rsidRPr="00304333">
        <w:rPr>
          <w:color w:val="215E99" w:themeColor="text2" w:themeTint="BF"/>
          <w:sz w:val="28"/>
          <w:szCs w:val="28"/>
        </w:rPr>
        <w:t xml:space="preserve"> </w:t>
      </w:r>
    </w:p>
    <w:p w14:paraId="5480FD60" w14:textId="77777777" w:rsidR="00A25A03" w:rsidRPr="00A25A03" w:rsidRDefault="00A25A03" w:rsidP="00965D0A">
      <w:pPr>
        <w:rPr>
          <w:rFonts w:ascii="Calibri" w:hAnsi="Calibri" w:cs="Calibri"/>
        </w:rPr>
      </w:pPr>
      <w:r w:rsidRPr="00A25A03">
        <w:rPr>
          <w:rFonts w:ascii="Calibri" w:hAnsi="Calibri" w:cs="Calibri"/>
        </w:rPr>
        <w:t>Advisory Committees are strategic advisory bodies to the CFC Board.</w:t>
      </w:r>
    </w:p>
    <w:p w14:paraId="7C1C9B84" w14:textId="1F849819" w:rsidR="00DF172D" w:rsidRPr="00DF172D" w:rsidRDefault="00DF172D" w:rsidP="00DF172D">
      <w:pPr>
        <w:rPr>
          <w:rFonts w:ascii="Calibri" w:hAnsi="Calibri" w:cs="Calibri"/>
        </w:rPr>
      </w:pPr>
      <w:r w:rsidRPr="00DF172D">
        <w:rPr>
          <w:rFonts w:ascii="Calibri" w:hAnsi="Calibri" w:cs="Calibri"/>
        </w:rPr>
        <w:t xml:space="preserve">Their role is to provide independent, forward-looking advice and external insight to support the delivery, monitoring and continuous improvement of the </w:t>
      </w:r>
      <w:r w:rsidR="00C24CB6">
        <w:rPr>
          <w:rFonts w:ascii="Calibri" w:hAnsi="Calibri" w:cs="Calibri"/>
        </w:rPr>
        <w:t xml:space="preserve">CFC </w:t>
      </w:r>
      <w:r w:rsidRPr="00DF172D">
        <w:rPr>
          <w:rFonts w:ascii="Calibri" w:hAnsi="Calibri" w:cs="Calibri"/>
        </w:rPr>
        <w:t>Strategic Priorities.</w:t>
      </w:r>
    </w:p>
    <w:p w14:paraId="70870086" w14:textId="77777777" w:rsidR="00DF172D" w:rsidRPr="00DF172D" w:rsidRDefault="00DF172D" w:rsidP="00DF172D">
      <w:pPr>
        <w:rPr>
          <w:rFonts w:ascii="Calibri" w:hAnsi="Calibri" w:cs="Calibri"/>
        </w:rPr>
      </w:pPr>
      <w:r w:rsidRPr="00DF172D">
        <w:rPr>
          <w:rFonts w:ascii="Calibri" w:hAnsi="Calibri" w:cs="Calibri"/>
        </w:rPr>
        <w:t>In fulfilling this role, Committees:</w:t>
      </w:r>
    </w:p>
    <w:p w14:paraId="7C658DCF" w14:textId="4E67837E" w:rsidR="00B61F4E" w:rsidRPr="00DF172D" w:rsidRDefault="00B61F4E" w:rsidP="00B61F4E">
      <w:pPr>
        <w:numPr>
          <w:ilvl w:val="0"/>
          <w:numId w:val="2"/>
        </w:numPr>
        <w:spacing w:after="0" w:line="240" w:lineRule="auto"/>
        <w:rPr>
          <w:rFonts w:ascii="Calibri" w:hAnsi="Calibri" w:cs="Calibri"/>
        </w:rPr>
      </w:pPr>
      <w:r w:rsidRPr="00DF172D">
        <w:rPr>
          <w:rFonts w:ascii="Calibri" w:hAnsi="Calibri" w:cs="Calibri"/>
        </w:rPr>
        <w:t xml:space="preserve">Support </w:t>
      </w:r>
      <w:r w:rsidR="00040C15" w:rsidRPr="007F71AD">
        <w:rPr>
          <w:rFonts w:ascii="Calibri" w:hAnsi="Calibri" w:cs="Calibri"/>
        </w:rPr>
        <w:t>and respect</w:t>
      </w:r>
      <w:r w:rsidR="002813EA" w:rsidRPr="007F71AD">
        <w:rPr>
          <w:rFonts w:ascii="Calibri" w:hAnsi="Calibri" w:cs="Calibri"/>
        </w:rPr>
        <w:t xml:space="preserve"> </w:t>
      </w:r>
      <w:r w:rsidRPr="00DF172D">
        <w:rPr>
          <w:rFonts w:ascii="Calibri" w:hAnsi="Calibri" w:cs="Calibri"/>
        </w:rPr>
        <w:t>Aboriginal and Torres Strait Islander leadership, cultural authority</w:t>
      </w:r>
      <w:r w:rsidR="002813EA" w:rsidRPr="007F71AD">
        <w:rPr>
          <w:rFonts w:ascii="Calibri" w:hAnsi="Calibri" w:cs="Calibri"/>
        </w:rPr>
        <w:t>,</w:t>
      </w:r>
      <w:r w:rsidRPr="00DF172D">
        <w:rPr>
          <w:rFonts w:ascii="Calibri" w:hAnsi="Calibri" w:cs="Calibri"/>
        </w:rPr>
        <w:t xml:space="preserve"> cultural integrity</w:t>
      </w:r>
      <w:r w:rsidR="002813EA" w:rsidRPr="007F71AD">
        <w:rPr>
          <w:rFonts w:ascii="Calibri" w:hAnsi="Calibri" w:cs="Calibri"/>
        </w:rPr>
        <w:t xml:space="preserve"> and sel</w:t>
      </w:r>
      <w:r w:rsidR="00722BF2" w:rsidRPr="007F71AD">
        <w:rPr>
          <w:rFonts w:ascii="Calibri" w:hAnsi="Calibri" w:cs="Calibri"/>
        </w:rPr>
        <w:t>f-determination</w:t>
      </w:r>
      <w:r w:rsidR="00AD2E2A" w:rsidRPr="007F71AD">
        <w:rPr>
          <w:rFonts w:ascii="Calibri" w:hAnsi="Calibri" w:cs="Calibri"/>
        </w:rPr>
        <w:t xml:space="preserve"> in all advice provided</w:t>
      </w:r>
    </w:p>
    <w:p w14:paraId="062C1257" w14:textId="0C65C2BB" w:rsidR="00DF172D" w:rsidRPr="00DF172D" w:rsidRDefault="00DF172D" w:rsidP="00DF172D">
      <w:pPr>
        <w:numPr>
          <w:ilvl w:val="0"/>
          <w:numId w:val="2"/>
        </w:numPr>
        <w:spacing w:after="0" w:line="240" w:lineRule="auto"/>
        <w:rPr>
          <w:rFonts w:ascii="Calibri" w:hAnsi="Calibri" w:cs="Calibri"/>
        </w:rPr>
      </w:pPr>
      <w:r w:rsidRPr="00DF172D">
        <w:rPr>
          <w:rFonts w:ascii="Calibri" w:hAnsi="Calibri" w:cs="Calibri"/>
        </w:rPr>
        <w:t>Contribute to strategic direction, positioning and long</w:t>
      </w:r>
      <w:r w:rsidR="00E14D81">
        <w:rPr>
          <w:rFonts w:ascii="Calibri" w:hAnsi="Calibri" w:cs="Calibri"/>
        </w:rPr>
        <w:t>-</w:t>
      </w:r>
      <w:r w:rsidRPr="00DF172D">
        <w:rPr>
          <w:rFonts w:ascii="Calibri" w:hAnsi="Calibri" w:cs="Calibri"/>
        </w:rPr>
        <w:t>term cultural leadership</w:t>
      </w:r>
    </w:p>
    <w:p w14:paraId="63C8383E" w14:textId="77777777" w:rsidR="00DF172D" w:rsidRPr="00DF172D" w:rsidRDefault="00DF172D" w:rsidP="00DF172D">
      <w:pPr>
        <w:numPr>
          <w:ilvl w:val="0"/>
          <w:numId w:val="2"/>
        </w:numPr>
        <w:spacing w:after="0" w:line="240" w:lineRule="auto"/>
        <w:rPr>
          <w:rFonts w:ascii="Calibri" w:hAnsi="Calibri" w:cs="Calibri"/>
        </w:rPr>
      </w:pPr>
      <w:r w:rsidRPr="00DF172D">
        <w:rPr>
          <w:rFonts w:ascii="Calibri" w:hAnsi="Calibri" w:cs="Calibri"/>
        </w:rPr>
        <w:t>Provide external perspectives and sector insight to inform Board decision-making</w:t>
      </w:r>
    </w:p>
    <w:p w14:paraId="31C3F703" w14:textId="77777777" w:rsidR="00DF172D" w:rsidRPr="00DF172D" w:rsidRDefault="00DF172D" w:rsidP="00DF172D">
      <w:pPr>
        <w:numPr>
          <w:ilvl w:val="0"/>
          <w:numId w:val="2"/>
        </w:numPr>
        <w:spacing w:after="0" w:line="240" w:lineRule="auto"/>
        <w:rPr>
          <w:rFonts w:ascii="Calibri" w:hAnsi="Calibri" w:cs="Calibri"/>
        </w:rPr>
      </w:pPr>
      <w:r w:rsidRPr="00DF172D">
        <w:rPr>
          <w:rFonts w:ascii="Calibri" w:hAnsi="Calibri" w:cs="Calibri"/>
        </w:rPr>
        <w:t>Identify emerging risks, opportunities and trends</w:t>
      </w:r>
    </w:p>
    <w:p w14:paraId="45E7FEDD" w14:textId="6E380CB9" w:rsidR="00DF172D" w:rsidRPr="00DF172D" w:rsidRDefault="00DF172D" w:rsidP="00525E93">
      <w:pPr>
        <w:numPr>
          <w:ilvl w:val="0"/>
          <w:numId w:val="2"/>
        </w:numPr>
        <w:spacing w:after="240" w:line="240" w:lineRule="auto"/>
        <w:ind w:left="714" w:hanging="357"/>
        <w:rPr>
          <w:rFonts w:ascii="Calibri" w:hAnsi="Calibri" w:cs="Calibri"/>
        </w:rPr>
      </w:pPr>
      <w:r w:rsidRPr="00DF172D">
        <w:rPr>
          <w:rFonts w:ascii="Calibri" w:hAnsi="Calibri" w:cs="Calibri"/>
        </w:rPr>
        <w:t>Provide insight into audience, community and sector expectations</w:t>
      </w:r>
      <w:r w:rsidR="00525E93">
        <w:rPr>
          <w:rFonts w:ascii="Calibri" w:hAnsi="Calibri" w:cs="Calibri"/>
        </w:rPr>
        <w:t>.</w:t>
      </w:r>
    </w:p>
    <w:p w14:paraId="78276FF8" w14:textId="77777777" w:rsidR="00DF172D" w:rsidRPr="00DF172D" w:rsidRDefault="00DF172D" w:rsidP="00C57E13">
      <w:pPr>
        <w:rPr>
          <w:rFonts w:ascii="Calibri" w:hAnsi="Calibri" w:cs="Calibri"/>
        </w:rPr>
      </w:pPr>
      <w:r w:rsidRPr="00DF172D">
        <w:rPr>
          <w:rFonts w:ascii="Calibri" w:hAnsi="Calibri" w:cs="Calibri"/>
        </w:rPr>
        <w:lastRenderedPageBreak/>
        <w:t>Advisory Committees do not have decision-making authority and do not advise on operational or day-to-day programming matters.</w:t>
      </w:r>
    </w:p>
    <w:p w14:paraId="11ADCD36" w14:textId="77777777" w:rsidR="00C92A37" w:rsidRPr="00C92A37" w:rsidRDefault="00C92A37" w:rsidP="00C92A37">
      <w:pPr>
        <w:pStyle w:val="Heading2"/>
        <w:spacing w:before="0"/>
        <w:rPr>
          <w:color w:val="215E99" w:themeColor="text2" w:themeTint="BF"/>
          <w:sz w:val="28"/>
          <w:szCs w:val="28"/>
        </w:rPr>
      </w:pPr>
      <w:bookmarkStart w:id="6" w:name="_Toc233321862"/>
      <w:r w:rsidRPr="00C92A37">
        <w:rPr>
          <w:color w:val="215E99" w:themeColor="text2" w:themeTint="BF"/>
          <w:sz w:val="28"/>
          <w:szCs w:val="28"/>
        </w:rPr>
        <w:t>Strategic Alignment</w:t>
      </w:r>
      <w:bookmarkEnd w:id="6"/>
    </w:p>
    <w:p w14:paraId="53A63E06" w14:textId="6757C05B" w:rsidR="00C92A37" w:rsidRPr="00C92A37" w:rsidRDefault="00C92A37" w:rsidP="00B47AD5">
      <w:pPr>
        <w:spacing w:before="160"/>
        <w:rPr>
          <w:rFonts w:ascii="Calibri" w:hAnsi="Calibri" w:cs="Calibri"/>
        </w:rPr>
      </w:pPr>
      <w:r w:rsidRPr="00C92A37">
        <w:rPr>
          <w:rFonts w:ascii="Calibri" w:hAnsi="Calibri" w:cs="Calibri"/>
        </w:rPr>
        <w:t xml:space="preserve">All Advisory Committee work will be aligned to the </w:t>
      </w:r>
      <w:r w:rsidR="00C24CB6">
        <w:rPr>
          <w:rFonts w:ascii="Calibri" w:hAnsi="Calibri" w:cs="Calibri"/>
        </w:rPr>
        <w:t xml:space="preserve">CFC </w:t>
      </w:r>
      <w:r w:rsidRPr="00C92A37">
        <w:rPr>
          <w:rFonts w:ascii="Calibri" w:hAnsi="Calibri" w:cs="Calibri"/>
        </w:rPr>
        <w:t>Strategic Priorities, including the following pillars:</w:t>
      </w:r>
    </w:p>
    <w:p w14:paraId="2BA648DE" w14:textId="77777777" w:rsidR="00C92A37" w:rsidRPr="00C92A37" w:rsidRDefault="00C92A37" w:rsidP="00C92A37">
      <w:pPr>
        <w:numPr>
          <w:ilvl w:val="0"/>
          <w:numId w:val="2"/>
        </w:numPr>
        <w:spacing w:after="0" w:line="240" w:lineRule="auto"/>
        <w:rPr>
          <w:rFonts w:ascii="Calibri" w:hAnsi="Calibri" w:cs="Calibri"/>
        </w:rPr>
      </w:pPr>
      <w:r w:rsidRPr="00C92A37">
        <w:rPr>
          <w:rFonts w:ascii="Calibri" w:hAnsi="Calibri" w:cs="Calibri"/>
          <w:b/>
          <w:bCs/>
        </w:rPr>
        <w:t>Aboriginal and Torres Strait Islander Peoples</w:t>
      </w:r>
      <w:r w:rsidRPr="00C92A37">
        <w:rPr>
          <w:rFonts w:ascii="Calibri" w:hAnsi="Calibri" w:cs="Calibri"/>
        </w:rPr>
        <w:t>: Leadership, Culture and Cultural Integrity</w:t>
      </w:r>
    </w:p>
    <w:p w14:paraId="25463A93" w14:textId="77777777" w:rsidR="00C92A37" w:rsidRPr="00C92A37" w:rsidRDefault="00C92A37" w:rsidP="00C92A37">
      <w:pPr>
        <w:numPr>
          <w:ilvl w:val="0"/>
          <w:numId w:val="2"/>
        </w:numPr>
        <w:spacing w:after="0" w:line="240" w:lineRule="auto"/>
        <w:rPr>
          <w:rFonts w:ascii="Calibri" w:hAnsi="Calibri" w:cs="Calibri"/>
        </w:rPr>
      </w:pPr>
      <w:r w:rsidRPr="00C92A37">
        <w:rPr>
          <w:rFonts w:ascii="Calibri" w:hAnsi="Calibri" w:cs="Calibri"/>
          <w:b/>
          <w:bCs/>
        </w:rPr>
        <w:t>Connection</w:t>
      </w:r>
      <w:r w:rsidRPr="00C92A37">
        <w:rPr>
          <w:rFonts w:ascii="Calibri" w:hAnsi="Calibri" w:cs="Calibri"/>
        </w:rPr>
        <w:t>: Building Belonging Through Creativity</w:t>
      </w:r>
    </w:p>
    <w:p w14:paraId="1241EFA6" w14:textId="77777777" w:rsidR="00C92A37" w:rsidRPr="00C92A37" w:rsidRDefault="00C92A37" w:rsidP="00C92A37">
      <w:pPr>
        <w:numPr>
          <w:ilvl w:val="0"/>
          <w:numId w:val="2"/>
        </w:numPr>
        <w:spacing w:after="0" w:line="240" w:lineRule="auto"/>
        <w:rPr>
          <w:rFonts w:ascii="Calibri" w:hAnsi="Calibri" w:cs="Calibri"/>
        </w:rPr>
      </w:pPr>
      <w:r w:rsidRPr="00C92A37">
        <w:rPr>
          <w:rFonts w:ascii="Calibri" w:hAnsi="Calibri" w:cs="Calibri"/>
          <w:b/>
          <w:bCs/>
        </w:rPr>
        <w:t>Growth</w:t>
      </w:r>
      <w:r w:rsidRPr="00C92A37">
        <w:rPr>
          <w:rFonts w:ascii="Calibri" w:hAnsi="Calibri" w:cs="Calibri"/>
        </w:rPr>
        <w:t>: Transforming Canberra’s Cultural Landscape</w:t>
      </w:r>
    </w:p>
    <w:p w14:paraId="06936968" w14:textId="0FA1367E" w:rsidR="00C92A37" w:rsidRPr="00C92A37" w:rsidRDefault="00C92A37" w:rsidP="00B47AD5">
      <w:pPr>
        <w:numPr>
          <w:ilvl w:val="0"/>
          <w:numId w:val="2"/>
        </w:numPr>
        <w:spacing w:line="240" w:lineRule="auto"/>
        <w:ind w:left="714" w:hanging="357"/>
        <w:rPr>
          <w:rFonts w:ascii="Calibri" w:hAnsi="Calibri" w:cs="Calibri"/>
        </w:rPr>
      </w:pPr>
      <w:r w:rsidRPr="00C92A37">
        <w:rPr>
          <w:rFonts w:ascii="Calibri" w:hAnsi="Calibri" w:cs="Calibri"/>
          <w:b/>
          <w:bCs/>
        </w:rPr>
        <w:t>Organisational Capability</w:t>
      </w:r>
      <w:r w:rsidRPr="00C92A37">
        <w:rPr>
          <w:rFonts w:ascii="Calibri" w:hAnsi="Calibri" w:cs="Calibri"/>
        </w:rPr>
        <w:t>: Strengthening Foundations for the Future</w:t>
      </w:r>
      <w:r w:rsidR="00B47AD5">
        <w:rPr>
          <w:rFonts w:ascii="Calibri" w:hAnsi="Calibri" w:cs="Calibri"/>
        </w:rPr>
        <w:t>.</w:t>
      </w:r>
    </w:p>
    <w:p w14:paraId="603F73CD" w14:textId="77777777" w:rsidR="00C92A37" w:rsidRPr="00C92A37" w:rsidRDefault="00C92A37" w:rsidP="00C92A37">
      <w:pPr>
        <w:spacing w:before="160"/>
        <w:rPr>
          <w:rFonts w:ascii="Calibri" w:hAnsi="Calibri" w:cs="Calibri"/>
        </w:rPr>
      </w:pPr>
      <w:r w:rsidRPr="00C92A37">
        <w:rPr>
          <w:rFonts w:ascii="Calibri" w:hAnsi="Calibri" w:cs="Calibri"/>
        </w:rPr>
        <w:t>Committees will apply these pillars as a lens for advice, ensuring alignment with organisational outcomes, initiatives and success measures.</w:t>
      </w:r>
    </w:p>
    <w:p w14:paraId="2774DA7E" w14:textId="0BE8FCF8" w:rsidR="00A25A03" w:rsidRPr="00304333" w:rsidRDefault="00A25A03" w:rsidP="00965D0A">
      <w:pPr>
        <w:pStyle w:val="Heading2"/>
        <w:spacing w:before="0"/>
        <w:rPr>
          <w:color w:val="215E99" w:themeColor="text2" w:themeTint="BF"/>
          <w:sz w:val="28"/>
          <w:szCs w:val="28"/>
        </w:rPr>
      </w:pPr>
      <w:bookmarkStart w:id="7" w:name="_Toc233321863"/>
      <w:r w:rsidRPr="00304333">
        <w:rPr>
          <w:color w:val="215E99" w:themeColor="text2" w:themeTint="BF"/>
          <w:sz w:val="28"/>
          <w:szCs w:val="28"/>
        </w:rPr>
        <w:t>Key Functions</w:t>
      </w:r>
      <w:bookmarkEnd w:id="7"/>
    </w:p>
    <w:p w14:paraId="6BA3011D" w14:textId="2BA89534" w:rsidR="00A25A03" w:rsidRPr="00A25A03" w:rsidRDefault="0085174F" w:rsidP="00965D0A">
      <w:pPr>
        <w:spacing w:after="120" w:line="240" w:lineRule="auto"/>
        <w:rPr>
          <w:rFonts w:ascii="Calibri" w:hAnsi="Calibri" w:cs="Calibri"/>
        </w:rPr>
      </w:pPr>
      <w:r w:rsidRPr="0085174F">
        <w:rPr>
          <w:rFonts w:ascii="Calibri" w:hAnsi="Calibri" w:cs="Calibri"/>
        </w:rPr>
        <w:t>In their advisory capacity, Committees support the CFC Board by applying their collective expertise, lived experience and perspectives to</w:t>
      </w:r>
      <w:r w:rsidR="00A25A03" w:rsidRPr="00A25A03">
        <w:rPr>
          <w:rFonts w:ascii="Calibri" w:hAnsi="Calibri" w:cs="Calibri"/>
        </w:rPr>
        <w:t>:</w:t>
      </w:r>
    </w:p>
    <w:p w14:paraId="0D4E4AC0" w14:textId="3B6E3223" w:rsidR="00CE6891" w:rsidRPr="00CE6891" w:rsidRDefault="00CE6891" w:rsidP="00CE6891">
      <w:pPr>
        <w:numPr>
          <w:ilvl w:val="0"/>
          <w:numId w:val="2"/>
        </w:numPr>
        <w:spacing w:after="0" w:line="240" w:lineRule="auto"/>
        <w:rPr>
          <w:rFonts w:ascii="Calibri" w:hAnsi="Calibri" w:cs="Calibri"/>
        </w:rPr>
      </w:pPr>
      <w:r w:rsidRPr="00CE6891">
        <w:rPr>
          <w:rFonts w:ascii="Calibri" w:hAnsi="Calibri" w:cs="Calibri"/>
        </w:rPr>
        <w:t xml:space="preserve">Provide advice on initiatives and long-term planning </w:t>
      </w:r>
      <w:r w:rsidR="00B97804">
        <w:rPr>
          <w:rFonts w:ascii="Calibri" w:hAnsi="Calibri" w:cs="Calibri"/>
        </w:rPr>
        <w:t xml:space="preserve">aligned to </w:t>
      </w:r>
      <w:r w:rsidR="00C24CB6">
        <w:rPr>
          <w:rFonts w:ascii="Calibri" w:hAnsi="Calibri" w:cs="Calibri"/>
        </w:rPr>
        <w:t>the CFC Strategic Priorities</w:t>
      </w:r>
    </w:p>
    <w:p w14:paraId="0F9672FB" w14:textId="6370D654" w:rsidR="00CE6891" w:rsidRPr="00CE6891" w:rsidRDefault="00CE6891" w:rsidP="00CE6891">
      <w:pPr>
        <w:numPr>
          <w:ilvl w:val="0"/>
          <w:numId w:val="2"/>
        </w:numPr>
        <w:spacing w:after="0" w:line="240" w:lineRule="auto"/>
        <w:rPr>
          <w:rFonts w:ascii="Calibri" w:hAnsi="Calibri" w:cs="Calibri"/>
        </w:rPr>
      </w:pPr>
      <w:r w:rsidRPr="6E95A88E">
        <w:rPr>
          <w:rFonts w:ascii="Calibri" w:hAnsi="Calibri" w:cs="Calibri"/>
        </w:rPr>
        <w:t xml:space="preserve">Contribute </w:t>
      </w:r>
      <w:r w:rsidR="00C65EB8" w:rsidRPr="6E95A88E">
        <w:rPr>
          <w:rFonts w:ascii="Calibri" w:hAnsi="Calibri" w:cs="Calibri"/>
        </w:rPr>
        <w:t>informed input</w:t>
      </w:r>
      <w:r w:rsidR="14D70245" w:rsidRPr="6E95A88E">
        <w:rPr>
          <w:rFonts w:ascii="Calibri" w:hAnsi="Calibri" w:cs="Calibri"/>
        </w:rPr>
        <w:t xml:space="preserve"> </w:t>
      </w:r>
      <w:r w:rsidRPr="6E95A88E">
        <w:rPr>
          <w:rFonts w:ascii="Calibri" w:hAnsi="Calibri" w:cs="Calibri"/>
        </w:rPr>
        <w:t xml:space="preserve">to major projects and developments, including infrastructure, precinct integration and organisational transformation </w:t>
      </w:r>
    </w:p>
    <w:p w14:paraId="19C5C8C0" w14:textId="709BC8A4" w:rsidR="00CE6891" w:rsidRPr="00CE6891" w:rsidRDefault="00922C26" w:rsidP="00CE6891">
      <w:pPr>
        <w:numPr>
          <w:ilvl w:val="0"/>
          <w:numId w:val="2"/>
        </w:numPr>
        <w:spacing w:after="0" w:line="240" w:lineRule="auto"/>
        <w:rPr>
          <w:rFonts w:ascii="Calibri" w:hAnsi="Calibri" w:cs="Calibri"/>
        </w:rPr>
      </w:pPr>
      <w:r>
        <w:rPr>
          <w:rFonts w:ascii="Calibri" w:hAnsi="Calibri" w:cs="Calibri"/>
        </w:rPr>
        <w:t>Offer</w:t>
      </w:r>
      <w:r w:rsidR="00CE6891" w:rsidRPr="00CE6891">
        <w:rPr>
          <w:rFonts w:ascii="Calibri" w:hAnsi="Calibri" w:cs="Calibri"/>
        </w:rPr>
        <w:t xml:space="preserve"> insight</w:t>
      </w:r>
      <w:r>
        <w:rPr>
          <w:rFonts w:ascii="Calibri" w:hAnsi="Calibri" w:cs="Calibri"/>
        </w:rPr>
        <w:t>s</w:t>
      </w:r>
      <w:r w:rsidR="00CE6891" w:rsidRPr="00CE6891">
        <w:rPr>
          <w:rFonts w:ascii="Calibri" w:hAnsi="Calibri" w:cs="Calibri"/>
        </w:rPr>
        <w:t xml:space="preserve"> into audience behaviour, participation trends, access and digital engagement </w:t>
      </w:r>
      <w:r w:rsidR="00C65EB8">
        <w:rPr>
          <w:rFonts w:ascii="Calibri" w:hAnsi="Calibri" w:cs="Calibri"/>
        </w:rPr>
        <w:t>to inform strategy and planning</w:t>
      </w:r>
    </w:p>
    <w:p w14:paraId="53B31EC1" w14:textId="10C345A7" w:rsidR="00CE6891" w:rsidRPr="00CE6891" w:rsidRDefault="00CE6891" w:rsidP="00CE6891">
      <w:pPr>
        <w:numPr>
          <w:ilvl w:val="0"/>
          <w:numId w:val="2"/>
        </w:numPr>
        <w:spacing w:after="0" w:line="240" w:lineRule="auto"/>
        <w:rPr>
          <w:rFonts w:ascii="Calibri" w:hAnsi="Calibri" w:cs="Calibri"/>
        </w:rPr>
      </w:pPr>
      <w:r w:rsidRPr="00CE6891">
        <w:rPr>
          <w:rFonts w:ascii="Calibri" w:hAnsi="Calibri" w:cs="Calibri"/>
        </w:rPr>
        <w:t xml:space="preserve">Identify opportunities </w:t>
      </w:r>
      <w:r w:rsidR="00021DEF">
        <w:rPr>
          <w:rFonts w:ascii="Calibri" w:hAnsi="Calibri" w:cs="Calibri"/>
        </w:rPr>
        <w:t>to strengthen</w:t>
      </w:r>
      <w:r w:rsidRPr="00CE6891">
        <w:rPr>
          <w:rFonts w:ascii="Calibri" w:hAnsi="Calibri" w:cs="Calibri"/>
        </w:rPr>
        <w:t xml:space="preserve"> partnerships and cultural leadership </w:t>
      </w:r>
    </w:p>
    <w:p w14:paraId="19AFA403" w14:textId="02340B75" w:rsidR="00CE6891" w:rsidRPr="00CE6891" w:rsidRDefault="005C0FC2" w:rsidP="00CE6891">
      <w:pPr>
        <w:numPr>
          <w:ilvl w:val="0"/>
          <w:numId w:val="2"/>
        </w:numPr>
        <w:spacing w:after="0" w:line="240" w:lineRule="auto"/>
        <w:rPr>
          <w:rFonts w:ascii="Calibri" w:hAnsi="Calibri" w:cs="Calibri"/>
        </w:rPr>
      </w:pPr>
      <w:r>
        <w:rPr>
          <w:rFonts w:ascii="Calibri" w:hAnsi="Calibri" w:cs="Calibri"/>
        </w:rPr>
        <w:t>Contribute to</w:t>
      </w:r>
      <w:r w:rsidR="00CE6891" w:rsidRPr="00CE6891">
        <w:rPr>
          <w:rFonts w:ascii="Calibri" w:hAnsi="Calibri" w:cs="Calibri"/>
        </w:rPr>
        <w:t xml:space="preserve"> community engagement</w:t>
      </w:r>
      <w:r w:rsidR="00021DEF">
        <w:rPr>
          <w:rFonts w:ascii="Calibri" w:hAnsi="Calibri" w:cs="Calibri"/>
        </w:rPr>
        <w:t xml:space="preserve">, </w:t>
      </w:r>
      <w:r w:rsidR="00CE6891" w:rsidRPr="00CE6891">
        <w:rPr>
          <w:rFonts w:ascii="Calibri" w:hAnsi="Calibri" w:cs="Calibri"/>
        </w:rPr>
        <w:t xml:space="preserve">cultural participation </w:t>
      </w:r>
      <w:r w:rsidR="00021DEF">
        <w:rPr>
          <w:rFonts w:ascii="Calibri" w:hAnsi="Calibri" w:cs="Calibri"/>
        </w:rPr>
        <w:t>and place</w:t>
      </w:r>
      <w:r w:rsidR="00A60AFF">
        <w:rPr>
          <w:rFonts w:ascii="Calibri" w:hAnsi="Calibri" w:cs="Calibri"/>
        </w:rPr>
        <w:t>-</w:t>
      </w:r>
      <w:r w:rsidR="00021DEF">
        <w:rPr>
          <w:rFonts w:ascii="Calibri" w:hAnsi="Calibri" w:cs="Calibri"/>
        </w:rPr>
        <w:t xml:space="preserve">based </w:t>
      </w:r>
      <w:r w:rsidR="00CE6891" w:rsidRPr="00CE6891">
        <w:rPr>
          <w:rFonts w:ascii="Calibri" w:hAnsi="Calibri" w:cs="Calibri"/>
        </w:rPr>
        <w:t xml:space="preserve">strategies </w:t>
      </w:r>
    </w:p>
    <w:p w14:paraId="1899DB0B" w14:textId="71CB5C39" w:rsidR="00CE6891" w:rsidRPr="00CE6891" w:rsidRDefault="00A645DA" w:rsidP="00CE6891">
      <w:pPr>
        <w:numPr>
          <w:ilvl w:val="0"/>
          <w:numId w:val="2"/>
        </w:numPr>
        <w:spacing w:after="0" w:line="240" w:lineRule="auto"/>
        <w:rPr>
          <w:rFonts w:ascii="Calibri" w:hAnsi="Calibri" w:cs="Calibri"/>
        </w:rPr>
      </w:pPr>
      <w:r>
        <w:rPr>
          <w:rFonts w:ascii="Calibri" w:hAnsi="Calibri" w:cs="Calibri"/>
        </w:rPr>
        <w:t>Highlight</w:t>
      </w:r>
      <w:r w:rsidR="00CE6891" w:rsidRPr="00CE6891">
        <w:rPr>
          <w:rFonts w:ascii="Calibri" w:hAnsi="Calibri" w:cs="Calibri"/>
        </w:rPr>
        <w:t xml:space="preserve"> emerging strategic risks and opportunities relevant to their area </w:t>
      </w:r>
      <w:r w:rsidR="00101C8D">
        <w:rPr>
          <w:rFonts w:ascii="Calibri" w:hAnsi="Calibri" w:cs="Calibri"/>
        </w:rPr>
        <w:t xml:space="preserve">of expertise, including implications for </w:t>
      </w:r>
      <w:r w:rsidR="002B4AD9">
        <w:rPr>
          <w:rFonts w:ascii="Calibri" w:hAnsi="Calibri" w:cs="Calibri"/>
        </w:rPr>
        <w:t>delivery of strategic priorities</w:t>
      </w:r>
    </w:p>
    <w:p w14:paraId="617501E0" w14:textId="7ADB4548" w:rsidR="00CE6891" w:rsidRDefault="00CE6891" w:rsidP="009024FB">
      <w:pPr>
        <w:numPr>
          <w:ilvl w:val="0"/>
          <w:numId w:val="2"/>
        </w:numPr>
        <w:spacing w:line="240" w:lineRule="auto"/>
        <w:ind w:left="714" w:hanging="357"/>
        <w:rPr>
          <w:rFonts w:ascii="Calibri" w:hAnsi="Calibri" w:cs="Calibri"/>
        </w:rPr>
      </w:pPr>
      <w:r w:rsidRPr="08777686">
        <w:rPr>
          <w:rFonts w:ascii="Calibri" w:hAnsi="Calibri" w:cs="Calibri"/>
        </w:rPr>
        <w:t xml:space="preserve">Respond to matters referred by the </w:t>
      </w:r>
      <w:proofErr w:type="gramStart"/>
      <w:r w:rsidRPr="08777686">
        <w:rPr>
          <w:rFonts w:ascii="Calibri" w:hAnsi="Calibri" w:cs="Calibri"/>
        </w:rPr>
        <w:t>Board ,</w:t>
      </w:r>
      <w:proofErr w:type="gramEnd"/>
      <w:r w:rsidRPr="08777686">
        <w:rPr>
          <w:rFonts w:ascii="Calibri" w:hAnsi="Calibri" w:cs="Calibri"/>
        </w:rPr>
        <w:t xml:space="preserve"> and where appropriate, raise issues </w:t>
      </w:r>
      <w:r w:rsidR="002B4AD9" w:rsidRPr="08777686">
        <w:rPr>
          <w:rFonts w:ascii="Calibri" w:hAnsi="Calibri" w:cs="Calibri"/>
        </w:rPr>
        <w:t>of strategic importance</w:t>
      </w:r>
      <w:r w:rsidR="00C7584C" w:rsidRPr="08777686">
        <w:rPr>
          <w:rFonts w:ascii="Calibri" w:hAnsi="Calibri" w:cs="Calibri"/>
        </w:rPr>
        <w:t>.</w:t>
      </w:r>
    </w:p>
    <w:p w14:paraId="06672105" w14:textId="77777777" w:rsidR="00564835" w:rsidRPr="00564835" w:rsidRDefault="00564835" w:rsidP="00564835">
      <w:pPr>
        <w:pStyle w:val="Heading2"/>
        <w:spacing w:before="0"/>
        <w:rPr>
          <w:color w:val="215E99" w:themeColor="text2" w:themeTint="BF"/>
          <w:sz w:val="28"/>
          <w:szCs w:val="28"/>
        </w:rPr>
      </w:pPr>
      <w:bookmarkStart w:id="8" w:name="_Toc233321864"/>
      <w:r w:rsidRPr="00564835">
        <w:rPr>
          <w:color w:val="215E99" w:themeColor="text2" w:themeTint="BF"/>
          <w:sz w:val="28"/>
          <w:szCs w:val="28"/>
        </w:rPr>
        <w:t>Committee-Specific Focus</w:t>
      </w:r>
      <w:bookmarkEnd w:id="8"/>
    </w:p>
    <w:p w14:paraId="3D6A8054" w14:textId="05BC1EBA" w:rsidR="00564835" w:rsidRPr="000B5F36" w:rsidRDefault="00564835" w:rsidP="000B5F36">
      <w:pPr>
        <w:pStyle w:val="ListParagraph"/>
        <w:ind w:left="0"/>
        <w:jc w:val="both"/>
        <w:rPr>
          <w:rFonts w:ascii="Calibri" w:hAnsi="Calibri" w:cs="Calibri"/>
          <w:b/>
          <w:bCs/>
        </w:rPr>
      </w:pPr>
      <w:r w:rsidRPr="000B5F36">
        <w:rPr>
          <w:rFonts w:ascii="Calibri" w:hAnsi="Calibri" w:cs="Calibri"/>
          <w:b/>
          <w:bCs/>
        </w:rPr>
        <w:t>Performing Arts Advisory Committee</w:t>
      </w:r>
    </w:p>
    <w:p w14:paraId="39C9E33E" w14:textId="48FDC328" w:rsidR="00564835" w:rsidRPr="00564835" w:rsidRDefault="004C6576" w:rsidP="6E95A88E">
      <w:pPr>
        <w:spacing w:line="240" w:lineRule="auto"/>
        <w:rPr>
          <w:rFonts w:ascii="Calibri" w:hAnsi="Calibri" w:cs="Calibri"/>
        </w:rPr>
      </w:pPr>
      <w:r>
        <w:rPr>
          <w:rFonts w:ascii="Calibri" w:hAnsi="Calibri" w:cs="Calibri"/>
        </w:rPr>
        <w:t xml:space="preserve">Areas of focus </w:t>
      </w:r>
      <w:r w:rsidR="000B3B5E">
        <w:rPr>
          <w:rFonts w:ascii="Calibri" w:hAnsi="Calibri" w:cs="Calibri"/>
        </w:rPr>
        <w:t xml:space="preserve">may </w:t>
      </w:r>
      <w:r w:rsidR="007F0E1A">
        <w:rPr>
          <w:rFonts w:ascii="Calibri" w:hAnsi="Calibri" w:cs="Calibri"/>
        </w:rPr>
        <w:t>include</w:t>
      </w:r>
      <w:r w:rsidR="00564835" w:rsidRPr="6E95A88E">
        <w:rPr>
          <w:rFonts w:ascii="Calibri" w:hAnsi="Calibri" w:cs="Calibri"/>
        </w:rPr>
        <w:t>:</w:t>
      </w:r>
    </w:p>
    <w:p w14:paraId="111F9B5E" w14:textId="77777777" w:rsidR="00564835" w:rsidRPr="00564835" w:rsidRDefault="00564835" w:rsidP="000B5F36">
      <w:pPr>
        <w:numPr>
          <w:ilvl w:val="0"/>
          <w:numId w:val="2"/>
        </w:numPr>
        <w:spacing w:after="0" w:line="240" w:lineRule="auto"/>
        <w:rPr>
          <w:rFonts w:ascii="Calibri" w:hAnsi="Calibri" w:cs="Calibri"/>
        </w:rPr>
      </w:pPr>
      <w:r w:rsidRPr="00564835">
        <w:rPr>
          <w:rFonts w:ascii="Calibri" w:hAnsi="Calibri" w:cs="Calibri"/>
        </w:rPr>
        <w:t>The long-term development, positioning and cultural leadership of the Canberra Theatre Centre</w:t>
      </w:r>
    </w:p>
    <w:p w14:paraId="04981076" w14:textId="5027E677" w:rsidR="00564835" w:rsidRPr="00564835" w:rsidRDefault="00DA156C" w:rsidP="000B5F36">
      <w:pPr>
        <w:numPr>
          <w:ilvl w:val="0"/>
          <w:numId w:val="2"/>
        </w:numPr>
        <w:spacing w:after="0" w:line="240" w:lineRule="auto"/>
        <w:rPr>
          <w:rFonts w:ascii="Calibri" w:hAnsi="Calibri" w:cs="Calibri"/>
        </w:rPr>
      </w:pPr>
      <w:r w:rsidRPr="6E95A88E">
        <w:rPr>
          <w:rFonts w:ascii="Calibri" w:hAnsi="Calibri" w:cs="Calibri"/>
        </w:rPr>
        <w:t xml:space="preserve">Canberra Theatre Centre’s </w:t>
      </w:r>
      <w:r w:rsidR="00564835" w:rsidRPr="6E95A88E">
        <w:rPr>
          <w:rFonts w:ascii="Calibri" w:hAnsi="Calibri" w:cs="Calibri"/>
        </w:rPr>
        <w:t>role within the national performing arts and touring landscape</w:t>
      </w:r>
    </w:p>
    <w:p w14:paraId="40CD62F3" w14:textId="0A75C258" w:rsidR="068F13C1" w:rsidRDefault="0A659EF4" w:rsidP="00A07B53">
      <w:pPr>
        <w:numPr>
          <w:ilvl w:val="0"/>
          <w:numId w:val="2"/>
        </w:numPr>
        <w:spacing w:after="0" w:line="240" w:lineRule="auto"/>
        <w:rPr>
          <w:rFonts w:ascii="Calibri" w:eastAsia="Calibri" w:hAnsi="Calibri" w:cs="Calibri"/>
        </w:rPr>
      </w:pPr>
      <w:r w:rsidRPr="00A07B53">
        <w:rPr>
          <w:rFonts w:ascii="Calibri" w:eastAsia="Calibri" w:hAnsi="Calibri" w:cs="Calibri"/>
        </w:rPr>
        <w:t xml:space="preserve">Community and audience experience of the Canberra Theatre Centre, </w:t>
      </w:r>
      <w:r w:rsidR="00A07B53" w:rsidRPr="00A07B53">
        <w:rPr>
          <w:rFonts w:ascii="Calibri" w:eastAsia="Calibri" w:hAnsi="Calibri" w:cs="Calibri"/>
        </w:rPr>
        <w:t xml:space="preserve">including </w:t>
      </w:r>
      <w:r w:rsidR="00A07B53">
        <w:rPr>
          <w:rFonts w:ascii="Calibri" w:eastAsia="Calibri" w:hAnsi="Calibri" w:cs="Calibri"/>
        </w:rPr>
        <w:t>a</w:t>
      </w:r>
      <w:r w:rsidR="068F13C1" w:rsidRPr="00A07B53">
        <w:rPr>
          <w:rFonts w:ascii="Calibri" w:eastAsia="Calibri" w:hAnsi="Calibri" w:cs="Calibri"/>
        </w:rPr>
        <w:t xml:space="preserve">ccess and participation barriers </w:t>
      </w:r>
    </w:p>
    <w:p w14:paraId="633F5618" w14:textId="3B0686B3" w:rsidR="00142970" w:rsidRPr="00A07B53" w:rsidRDefault="00142970" w:rsidP="00A07B53">
      <w:pPr>
        <w:numPr>
          <w:ilvl w:val="0"/>
          <w:numId w:val="2"/>
        </w:numPr>
        <w:spacing w:after="0" w:line="240" w:lineRule="auto"/>
        <w:rPr>
          <w:rFonts w:ascii="Calibri" w:eastAsia="Calibri" w:hAnsi="Calibri" w:cs="Calibri"/>
        </w:rPr>
      </w:pPr>
      <w:r w:rsidRPr="005F4EB4">
        <w:rPr>
          <w:rFonts w:ascii="Calibri" w:hAnsi="Calibri" w:cs="Calibri"/>
        </w:rPr>
        <w:t>Audience growth, partnerships, access and commercial sustainability</w:t>
      </w:r>
    </w:p>
    <w:p w14:paraId="28508660" w14:textId="046A4A9C" w:rsidR="005F4EB4" w:rsidRPr="00564835" w:rsidRDefault="005F4EB4" w:rsidP="000B5F36">
      <w:pPr>
        <w:numPr>
          <w:ilvl w:val="0"/>
          <w:numId w:val="2"/>
        </w:numPr>
        <w:spacing w:after="0" w:line="240" w:lineRule="auto"/>
        <w:rPr>
          <w:rFonts w:ascii="Calibri" w:hAnsi="Calibri" w:cs="Calibri"/>
        </w:rPr>
      </w:pPr>
      <w:r>
        <w:rPr>
          <w:rFonts w:ascii="Calibri" w:hAnsi="Calibri" w:cs="Calibri"/>
        </w:rPr>
        <w:t>E</w:t>
      </w:r>
      <w:r w:rsidR="00346E90" w:rsidRPr="003E7E65">
        <w:rPr>
          <w:rFonts w:ascii="Calibri" w:hAnsi="Calibri" w:cs="Calibri"/>
        </w:rPr>
        <w:t>volution of the Civic and Cultural District, with a focus on precinct integration</w:t>
      </w:r>
      <w:r w:rsidR="00142970">
        <w:rPr>
          <w:rFonts w:ascii="Calibri" w:hAnsi="Calibri" w:cs="Calibri"/>
        </w:rPr>
        <w:t>.</w:t>
      </w:r>
    </w:p>
    <w:p w14:paraId="0B975C79" w14:textId="7A5E08E7" w:rsidR="00BA03D4" w:rsidRPr="005F4EB4" w:rsidRDefault="00BA03D4" w:rsidP="00132C88">
      <w:pPr>
        <w:numPr>
          <w:ilvl w:val="0"/>
          <w:numId w:val="2"/>
        </w:numPr>
        <w:spacing w:line="240" w:lineRule="auto"/>
        <w:ind w:left="714" w:hanging="357"/>
        <w:rPr>
          <w:rFonts w:ascii="Calibri" w:hAnsi="Calibri" w:cs="Calibri"/>
          <w:b/>
          <w:bCs/>
        </w:rPr>
      </w:pPr>
      <w:r w:rsidRPr="005F4EB4">
        <w:rPr>
          <w:rFonts w:ascii="Calibri" w:hAnsi="Calibri" w:cs="Calibri"/>
          <w:b/>
          <w:bCs/>
        </w:rPr>
        <w:br w:type="page"/>
      </w:r>
    </w:p>
    <w:p w14:paraId="5975C454" w14:textId="1B183AE0" w:rsidR="00564835" w:rsidRPr="00564835" w:rsidRDefault="00564835" w:rsidP="000B5F36">
      <w:pPr>
        <w:pStyle w:val="ListParagraph"/>
        <w:ind w:left="0"/>
        <w:jc w:val="both"/>
        <w:rPr>
          <w:rFonts w:ascii="Calibri" w:hAnsi="Calibri" w:cs="Calibri"/>
          <w:b/>
          <w:bCs/>
        </w:rPr>
      </w:pPr>
      <w:r w:rsidRPr="00564835">
        <w:rPr>
          <w:rFonts w:ascii="Calibri" w:hAnsi="Calibri" w:cs="Calibri"/>
          <w:b/>
          <w:bCs/>
        </w:rPr>
        <w:lastRenderedPageBreak/>
        <w:t>Museums and Heritage Advisory Committee</w:t>
      </w:r>
    </w:p>
    <w:p w14:paraId="15F99F0A" w14:textId="51E106F0" w:rsidR="00564835" w:rsidRPr="00564835" w:rsidRDefault="002F290A" w:rsidP="00564835">
      <w:pPr>
        <w:spacing w:line="240" w:lineRule="auto"/>
        <w:rPr>
          <w:rFonts w:ascii="Calibri" w:hAnsi="Calibri" w:cs="Calibri"/>
        </w:rPr>
      </w:pPr>
      <w:r>
        <w:rPr>
          <w:rFonts w:ascii="Calibri" w:hAnsi="Calibri" w:cs="Calibri"/>
        </w:rPr>
        <w:t>Areas of focus may include:</w:t>
      </w:r>
    </w:p>
    <w:p w14:paraId="3BE8CD7B" w14:textId="77777777" w:rsidR="002E43B1" w:rsidRPr="00132C88" w:rsidRDefault="007C4113" w:rsidP="00132C88">
      <w:pPr>
        <w:numPr>
          <w:ilvl w:val="0"/>
          <w:numId w:val="2"/>
        </w:numPr>
        <w:spacing w:after="0" w:line="240" w:lineRule="auto"/>
        <w:rPr>
          <w:rFonts w:ascii="Calibri" w:hAnsi="Calibri" w:cs="Calibri"/>
        </w:rPr>
      </w:pPr>
      <w:r w:rsidRPr="00132C88">
        <w:rPr>
          <w:rFonts w:ascii="Calibri" w:hAnsi="Calibri" w:cs="Calibri"/>
        </w:rPr>
        <w:t>The long</w:t>
      </w:r>
      <w:r w:rsidRPr="00132C88">
        <w:rPr>
          <w:rFonts w:ascii="Calibri" w:hAnsi="Calibri" w:cs="Calibri"/>
        </w:rPr>
        <w:noBreakHyphen/>
        <w:t>term direction, stewardship and governance of museum collections, exhibitions and interpretive practice</w:t>
      </w:r>
    </w:p>
    <w:p w14:paraId="6D1FBE4C" w14:textId="77777777" w:rsidR="007C4113" w:rsidRPr="00132C88" w:rsidRDefault="007C4113" w:rsidP="00132C88">
      <w:pPr>
        <w:numPr>
          <w:ilvl w:val="0"/>
          <w:numId w:val="2"/>
        </w:numPr>
        <w:spacing w:after="0" w:line="240" w:lineRule="auto"/>
        <w:rPr>
          <w:rFonts w:ascii="Calibri" w:hAnsi="Calibri" w:cs="Calibri"/>
        </w:rPr>
      </w:pPr>
      <w:r w:rsidRPr="00132C88">
        <w:rPr>
          <w:rFonts w:ascii="Calibri" w:hAnsi="Calibri" w:cs="Calibri"/>
        </w:rPr>
        <w:t>Integrated cultural heritage management, including the protection, activation and sustainability of historic places</w:t>
      </w:r>
    </w:p>
    <w:p w14:paraId="75D468E9" w14:textId="2A6BBA82" w:rsidR="007C4113" w:rsidRPr="00132C88" w:rsidRDefault="007C4113" w:rsidP="00132C88">
      <w:pPr>
        <w:numPr>
          <w:ilvl w:val="0"/>
          <w:numId w:val="2"/>
        </w:numPr>
        <w:spacing w:after="0" w:line="240" w:lineRule="auto"/>
        <w:rPr>
          <w:rFonts w:ascii="Calibri" w:hAnsi="Calibri" w:cs="Calibri"/>
        </w:rPr>
      </w:pPr>
      <w:r w:rsidRPr="00132C88">
        <w:rPr>
          <w:rFonts w:ascii="Calibri" w:hAnsi="Calibri" w:cs="Calibri"/>
        </w:rPr>
        <w:t>Approaches to public engagement</w:t>
      </w:r>
      <w:r w:rsidR="002E43B1" w:rsidRPr="00132C88">
        <w:rPr>
          <w:rFonts w:ascii="Calibri" w:hAnsi="Calibri" w:cs="Calibri"/>
        </w:rPr>
        <w:t xml:space="preserve"> and place-based storytelling</w:t>
      </w:r>
      <w:r w:rsidRPr="00132C88">
        <w:rPr>
          <w:rFonts w:ascii="Calibri" w:hAnsi="Calibri" w:cs="Calibri"/>
        </w:rPr>
        <w:t xml:space="preserve"> that strengthen access to, understanding of and participation in visual arts, social history and heritage</w:t>
      </w:r>
    </w:p>
    <w:p w14:paraId="02A01A73" w14:textId="77777777" w:rsidR="007C4113" w:rsidRPr="00132C88" w:rsidRDefault="007C4113" w:rsidP="00132C88">
      <w:pPr>
        <w:numPr>
          <w:ilvl w:val="0"/>
          <w:numId w:val="2"/>
        </w:numPr>
        <w:spacing w:after="0" w:line="240" w:lineRule="auto"/>
        <w:ind w:left="714" w:hanging="357"/>
        <w:rPr>
          <w:rFonts w:ascii="Calibri" w:hAnsi="Calibri" w:cs="Calibri"/>
        </w:rPr>
      </w:pPr>
      <w:r w:rsidRPr="00132C88">
        <w:rPr>
          <w:rFonts w:ascii="Calibri" w:hAnsi="Calibri" w:cs="Calibri"/>
        </w:rPr>
        <w:t>Strategic access to collections, including digital transformation, learning pathways and knowledge sharing</w:t>
      </w:r>
    </w:p>
    <w:p w14:paraId="53235411" w14:textId="15897B8F" w:rsidR="007C4113" w:rsidRPr="00132C88" w:rsidRDefault="005F4EB4" w:rsidP="00132C88">
      <w:pPr>
        <w:numPr>
          <w:ilvl w:val="0"/>
          <w:numId w:val="2"/>
        </w:numPr>
        <w:spacing w:line="240" w:lineRule="auto"/>
        <w:ind w:left="714" w:hanging="357"/>
        <w:rPr>
          <w:rFonts w:ascii="Calibri" w:hAnsi="Calibri" w:cs="Calibri"/>
        </w:rPr>
      </w:pPr>
      <w:r>
        <w:rPr>
          <w:rFonts w:ascii="Calibri" w:hAnsi="Calibri" w:cs="Calibri"/>
        </w:rPr>
        <w:t>E</w:t>
      </w:r>
      <w:r w:rsidR="007C4113" w:rsidRPr="00132C88">
        <w:rPr>
          <w:rFonts w:ascii="Calibri" w:hAnsi="Calibri" w:cs="Calibri"/>
        </w:rPr>
        <w:t>volution of the Civic and Cultural District, with a focus on precinct integration</w:t>
      </w:r>
      <w:r w:rsidR="008277E1">
        <w:rPr>
          <w:rFonts w:ascii="Calibri" w:hAnsi="Calibri" w:cs="Calibri"/>
        </w:rPr>
        <w:t>.</w:t>
      </w:r>
    </w:p>
    <w:p w14:paraId="58A31CEB" w14:textId="2368E896" w:rsidR="00A25A03" w:rsidRPr="00304333" w:rsidRDefault="00A25A03" w:rsidP="00965D0A">
      <w:pPr>
        <w:pStyle w:val="Heading2"/>
        <w:spacing w:before="0"/>
        <w:rPr>
          <w:color w:val="215E99" w:themeColor="text2" w:themeTint="BF"/>
          <w:sz w:val="28"/>
          <w:szCs w:val="28"/>
        </w:rPr>
      </w:pPr>
      <w:bookmarkStart w:id="9" w:name="_Toc233321865"/>
      <w:r w:rsidRPr="00304333">
        <w:rPr>
          <w:color w:val="215E99" w:themeColor="text2" w:themeTint="BF"/>
          <w:sz w:val="28"/>
          <w:szCs w:val="28"/>
        </w:rPr>
        <w:t>Relationship with the Board</w:t>
      </w:r>
      <w:bookmarkEnd w:id="9"/>
    </w:p>
    <w:p w14:paraId="53892F2C" w14:textId="0DA7FB7A" w:rsidR="00C57E13" w:rsidRPr="00C57E13" w:rsidRDefault="00C57E13" w:rsidP="00C57E13">
      <w:pPr>
        <w:rPr>
          <w:rFonts w:ascii="Calibri" w:hAnsi="Calibri" w:cs="Calibri"/>
        </w:rPr>
      </w:pPr>
      <w:r w:rsidRPr="00C57E13">
        <w:rPr>
          <w:rFonts w:ascii="Calibri" w:hAnsi="Calibri" w:cs="Calibri"/>
        </w:rPr>
        <w:t>Advisory Committees play an important role in supporting the Board’s strategic oversight</w:t>
      </w:r>
      <w:r w:rsidR="000F410E">
        <w:rPr>
          <w:rFonts w:ascii="Calibri" w:hAnsi="Calibri" w:cs="Calibri"/>
        </w:rPr>
        <w:t xml:space="preserve"> and effective g</w:t>
      </w:r>
      <w:r w:rsidR="00056BD0">
        <w:rPr>
          <w:rFonts w:ascii="Calibri" w:hAnsi="Calibri" w:cs="Calibri"/>
        </w:rPr>
        <w:t>overnance and decision-making.</w:t>
      </w:r>
    </w:p>
    <w:p w14:paraId="50E37F6E" w14:textId="77777777" w:rsidR="00C57E13" w:rsidRPr="00C57E13" w:rsidRDefault="00C57E13" w:rsidP="00C57E13">
      <w:pPr>
        <w:rPr>
          <w:rFonts w:ascii="Calibri" w:hAnsi="Calibri" w:cs="Calibri"/>
        </w:rPr>
      </w:pPr>
      <w:r w:rsidRPr="00C57E13">
        <w:rPr>
          <w:rFonts w:ascii="Calibri" w:hAnsi="Calibri" w:cs="Calibri"/>
        </w:rPr>
        <w:t>This relationship will be supported through:</w:t>
      </w:r>
    </w:p>
    <w:p w14:paraId="429C6DA3" w14:textId="77777777" w:rsidR="00C57E13" w:rsidRPr="00C57E13" w:rsidRDefault="00C57E13" w:rsidP="00C57E13">
      <w:pPr>
        <w:numPr>
          <w:ilvl w:val="0"/>
          <w:numId w:val="18"/>
        </w:numPr>
        <w:spacing w:after="0" w:line="240" w:lineRule="auto"/>
        <w:rPr>
          <w:rFonts w:ascii="Calibri" w:hAnsi="Calibri" w:cs="Calibri"/>
        </w:rPr>
      </w:pPr>
      <w:r w:rsidRPr="00C57E13">
        <w:rPr>
          <w:rFonts w:ascii="Calibri" w:hAnsi="Calibri" w:cs="Calibri"/>
        </w:rPr>
        <w:t>Formal reporting: Summary reports of each meeting provided to the Board</w:t>
      </w:r>
    </w:p>
    <w:p w14:paraId="0626D56B" w14:textId="77777777" w:rsidR="00C57E13" w:rsidRPr="00C57E13" w:rsidRDefault="00C57E13" w:rsidP="00C57E13">
      <w:pPr>
        <w:numPr>
          <w:ilvl w:val="0"/>
          <w:numId w:val="18"/>
        </w:numPr>
        <w:spacing w:after="0" w:line="240" w:lineRule="auto"/>
        <w:rPr>
          <w:rFonts w:ascii="Calibri" w:hAnsi="Calibri" w:cs="Calibri"/>
        </w:rPr>
      </w:pPr>
      <w:r w:rsidRPr="00C57E13">
        <w:rPr>
          <w:rFonts w:ascii="Calibri" w:hAnsi="Calibri" w:cs="Calibri"/>
        </w:rPr>
        <w:t xml:space="preserve">Direct engagement: </w:t>
      </w:r>
    </w:p>
    <w:p w14:paraId="1AD61D20" w14:textId="77777777" w:rsidR="00C57E13" w:rsidRPr="00C57E13" w:rsidRDefault="00C57E13" w:rsidP="00C57E13">
      <w:pPr>
        <w:numPr>
          <w:ilvl w:val="1"/>
          <w:numId w:val="18"/>
        </w:numPr>
        <w:spacing w:after="0" w:line="240" w:lineRule="auto"/>
        <w:rPr>
          <w:rFonts w:ascii="Calibri" w:hAnsi="Calibri" w:cs="Calibri"/>
        </w:rPr>
      </w:pPr>
      <w:r w:rsidRPr="00C57E13">
        <w:rPr>
          <w:rFonts w:ascii="Calibri" w:hAnsi="Calibri" w:cs="Calibri"/>
        </w:rPr>
        <w:t>Board members may attend Committee meetings</w:t>
      </w:r>
    </w:p>
    <w:p w14:paraId="23281165" w14:textId="3DAD5584" w:rsidR="00C57E13" w:rsidRPr="00C57E13" w:rsidRDefault="00451A8C" w:rsidP="00C57E13">
      <w:pPr>
        <w:numPr>
          <w:ilvl w:val="1"/>
          <w:numId w:val="18"/>
        </w:numPr>
        <w:spacing w:after="0" w:line="240" w:lineRule="auto"/>
        <w:rPr>
          <w:rFonts w:ascii="Calibri" w:hAnsi="Calibri" w:cs="Calibri"/>
        </w:rPr>
      </w:pPr>
      <w:r>
        <w:rPr>
          <w:rFonts w:ascii="Calibri" w:hAnsi="Calibri" w:cs="Calibri"/>
        </w:rPr>
        <w:t>Committees</w:t>
      </w:r>
      <w:r w:rsidRPr="00C57E13">
        <w:rPr>
          <w:rFonts w:ascii="Calibri" w:hAnsi="Calibri" w:cs="Calibri"/>
        </w:rPr>
        <w:t xml:space="preserve"> </w:t>
      </w:r>
      <w:r w:rsidR="00C57E13" w:rsidRPr="00C57E13">
        <w:rPr>
          <w:rFonts w:ascii="Calibri" w:hAnsi="Calibri" w:cs="Calibri"/>
        </w:rPr>
        <w:t>may present directly to the Board on key issues</w:t>
      </w:r>
    </w:p>
    <w:p w14:paraId="53300F14" w14:textId="77777777" w:rsidR="00C57E13" w:rsidRPr="00C57E13" w:rsidRDefault="00C57E13" w:rsidP="00132C88">
      <w:pPr>
        <w:numPr>
          <w:ilvl w:val="0"/>
          <w:numId w:val="2"/>
        </w:numPr>
        <w:spacing w:after="0" w:line="240" w:lineRule="auto"/>
        <w:rPr>
          <w:rFonts w:ascii="Calibri" w:hAnsi="Calibri" w:cs="Calibri"/>
        </w:rPr>
      </w:pPr>
      <w:r w:rsidRPr="00C57E13">
        <w:rPr>
          <w:rFonts w:ascii="Calibri" w:hAnsi="Calibri" w:cs="Calibri"/>
        </w:rPr>
        <w:t>Strategic alignment: Committee work programs informed by Board priorities</w:t>
      </w:r>
    </w:p>
    <w:p w14:paraId="75BF65BA" w14:textId="27907ED1" w:rsidR="00C57E13" w:rsidRPr="00C57E13" w:rsidRDefault="00C57E13" w:rsidP="00132C88">
      <w:pPr>
        <w:numPr>
          <w:ilvl w:val="0"/>
          <w:numId w:val="2"/>
        </w:numPr>
        <w:spacing w:line="240" w:lineRule="auto"/>
        <w:ind w:left="714" w:hanging="357"/>
        <w:rPr>
          <w:rFonts w:ascii="Calibri" w:hAnsi="Calibri" w:cs="Calibri"/>
        </w:rPr>
      </w:pPr>
      <w:r w:rsidRPr="00C57E13">
        <w:rPr>
          <w:rFonts w:ascii="Calibri" w:hAnsi="Calibri" w:cs="Calibri"/>
        </w:rPr>
        <w:t>Feedback loop: The Board will consider and respond to significant recommendations</w:t>
      </w:r>
      <w:r w:rsidR="008D20DA">
        <w:rPr>
          <w:rFonts w:ascii="Calibri" w:hAnsi="Calibri" w:cs="Calibri"/>
        </w:rPr>
        <w:t>.</w:t>
      </w:r>
    </w:p>
    <w:p w14:paraId="14E6C5F5" w14:textId="77777777" w:rsidR="00A25A03" w:rsidRPr="00A25A03" w:rsidRDefault="00A25A03" w:rsidP="00965D0A">
      <w:pPr>
        <w:pStyle w:val="Heading2"/>
        <w:spacing w:before="0"/>
        <w:rPr>
          <w:color w:val="215E99" w:themeColor="text2" w:themeTint="BF"/>
          <w:sz w:val="28"/>
          <w:szCs w:val="28"/>
        </w:rPr>
      </w:pPr>
      <w:bookmarkStart w:id="10" w:name="_Toc233321866"/>
      <w:r w:rsidRPr="00A25A03">
        <w:rPr>
          <w:color w:val="215E99" w:themeColor="text2" w:themeTint="BF"/>
          <w:sz w:val="28"/>
          <w:szCs w:val="28"/>
        </w:rPr>
        <w:t>Membership and Capabilities</w:t>
      </w:r>
      <w:bookmarkEnd w:id="10"/>
    </w:p>
    <w:p w14:paraId="7444FD6D" w14:textId="77777777" w:rsidR="00A25A03" w:rsidRPr="00A25A03" w:rsidRDefault="00A25A03" w:rsidP="00C57E13">
      <w:pPr>
        <w:rPr>
          <w:rFonts w:ascii="Calibri" w:hAnsi="Calibri" w:cs="Calibri"/>
        </w:rPr>
      </w:pPr>
      <w:r w:rsidRPr="00A25A03">
        <w:rPr>
          <w:rFonts w:ascii="Calibri" w:hAnsi="Calibri" w:cs="Calibri"/>
        </w:rPr>
        <w:t>Each Advisory Committee will comprise:</w:t>
      </w:r>
    </w:p>
    <w:p w14:paraId="15BB2BFF" w14:textId="1A68FE17" w:rsidR="00A25A03" w:rsidRPr="00A25A03" w:rsidRDefault="00A25A03" w:rsidP="00A25A03">
      <w:pPr>
        <w:numPr>
          <w:ilvl w:val="0"/>
          <w:numId w:val="8"/>
        </w:numPr>
        <w:spacing w:after="0" w:line="240" w:lineRule="auto"/>
        <w:rPr>
          <w:rFonts w:ascii="Calibri" w:hAnsi="Calibri" w:cs="Calibri"/>
        </w:rPr>
      </w:pPr>
      <w:proofErr w:type="gramStart"/>
      <w:r w:rsidRPr="08777686">
        <w:rPr>
          <w:rFonts w:ascii="Calibri" w:hAnsi="Calibri" w:cs="Calibri"/>
        </w:rPr>
        <w:t>Generally</w:t>
      </w:r>
      <w:proofErr w:type="gramEnd"/>
      <w:r w:rsidRPr="08777686">
        <w:rPr>
          <w:rFonts w:ascii="Calibri" w:hAnsi="Calibri" w:cs="Calibri"/>
        </w:rPr>
        <w:t xml:space="preserve"> </w:t>
      </w:r>
      <w:r w:rsidR="61C8C793" w:rsidRPr="08777686">
        <w:rPr>
          <w:rFonts w:ascii="Calibri" w:hAnsi="Calibri" w:cs="Calibri"/>
        </w:rPr>
        <w:t>4 and up</w:t>
      </w:r>
      <w:r w:rsidR="00C57E13" w:rsidRPr="08777686">
        <w:rPr>
          <w:rFonts w:ascii="Calibri" w:hAnsi="Calibri" w:cs="Calibri"/>
        </w:rPr>
        <w:t xml:space="preserve"> to </w:t>
      </w:r>
      <w:r w:rsidRPr="08777686">
        <w:rPr>
          <w:rFonts w:ascii="Calibri" w:hAnsi="Calibri" w:cs="Calibri"/>
        </w:rPr>
        <w:t>8 members;</w:t>
      </w:r>
    </w:p>
    <w:p w14:paraId="4893909B" w14:textId="77777777" w:rsidR="00A25A03" w:rsidRPr="00A25A03" w:rsidRDefault="00A25A03" w:rsidP="00C57E13">
      <w:pPr>
        <w:numPr>
          <w:ilvl w:val="0"/>
          <w:numId w:val="8"/>
        </w:numPr>
        <w:spacing w:line="240" w:lineRule="auto"/>
        <w:ind w:left="714" w:hanging="357"/>
        <w:rPr>
          <w:rFonts w:ascii="Calibri" w:hAnsi="Calibri" w:cs="Calibri"/>
        </w:rPr>
      </w:pPr>
      <w:r w:rsidRPr="00A25A03">
        <w:rPr>
          <w:rFonts w:ascii="Calibri" w:hAnsi="Calibri" w:cs="Calibri"/>
        </w:rPr>
        <w:t>Relevant senior CFC staff as ex officio members.</w:t>
      </w:r>
    </w:p>
    <w:p w14:paraId="601F6246" w14:textId="2999CACC" w:rsidR="00A25A03" w:rsidRPr="00A25A03" w:rsidRDefault="00D243E5" w:rsidP="00C57E13">
      <w:pPr>
        <w:rPr>
          <w:rFonts w:ascii="Calibri" w:hAnsi="Calibri" w:cs="Calibri"/>
        </w:rPr>
      </w:pPr>
      <w:r>
        <w:rPr>
          <w:rFonts w:ascii="Calibri" w:hAnsi="Calibri" w:cs="Calibri"/>
        </w:rPr>
        <w:t>M</w:t>
      </w:r>
      <w:r w:rsidR="008D20DA">
        <w:rPr>
          <w:rFonts w:ascii="Calibri" w:hAnsi="Calibri" w:cs="Calibri"/>
        </w:rPr>
        <w:t xml:space="preserve">embership </w:t>
      </w:r>
      <w:r>
        <w:rPr>
          <w:rFonts w:ascii="Calibri" w:hAnsi="Calibri" w:cs="Calibri"/>
        </w:rPr>
        <w:t>will</w:t>
      </w:r>
      <w:r w:rsidR="00C70354">
        <w:rPr>
          <w:rFonts w:ascii="Calibri" w:hAnsi="Calibri" w:cs="Calibri"/>
        </w:rPr>
        <w:t xml:space="preserve"> </w:t>
      </w:r>
      <w:r w:rsidR="008D20DA">
        <w:rPr>
          <w:rFonts w:ascii="Calibri" w:hAnsi="Calibri" w:cs="Calibri"/>
        </w:rPr>
        <w:t>reflect</w:t>
      </w:r>
      <w:r w:rsidR="00A25A03" w:rsidRPr="00A25A03">
        <w:rPr>
          <w:rFonts w:ascii="Calibri" w:hAnsi="Calibri" w:cs="Calibri"/>
        </w:rPr>
        <w:t xml:space="preserve"> a balanced mix of </w:t>
      </w:r>
      <w:r w:rsidR="000F79F5">
        <w:rPr>
          <w:rFonts w:ascii="Calibri" w:hAnsi="Calibri" w:cs="Calibri"/>
        </w:rPr>
        <w:t>expertise</w:t>
      </w:r>
      <w:r w:rsidR="00A25A03" w:rsidRPr="00A25A03">
        <w:rPr>
          <w:rFonts w:ascii="Calibri" w:hAnsi="Calibri" w:cs="Calibri"/>
        </w:rPr>
        <w:t xml:space="preserve"> and perspectives,</w:t>
      </w:r>
      <w:r>
        <w:rPr>
          <w:rFonts w:ascii="Calibri" w:hAnsi="Calibri" w:cs="Calibri"/>
        </w:rPr>
        <w:t xml:space="preserve"> </w:t>
      </w:r>
      <w:r w:rsidR="00C54B83">
        <w:rPr>
          <w:rFonts w:ascii="Calibri" w:hAnsi="Calibri" w:cs="Calibri"/>
        </w:rPr>
        <w:t>which</w:t>
      </w:r>
      <w:r>
        <w:rPr>
          <w:rFonts w:ascii="Calibri" w:hAnsi="Calibri" w:cs="Calibri"/>
        </w:rPr>
        <w:t xml:space="preserve"> may</w:t>
      </w:r>
      <w:r w:rsidR="00A25A03" w:rsidRPr="00A25A03">
        <w:rPr>
          <w:rFonts w:ascii="Calibri" w:hAnsi="Calibri" w:cs="Calibri"/>
        </w:rPr>
        <w:t xml:space="preserve"> includ</w:t>
      </w:r>
      <w:r>
        <w:rPr>
          <w:rFonts w:ascii="Calibri" w:hAnsi="Calibri" w:cs="Calibri"/>
        </w:rPr>
        <w:t>e</w:t>
      </w:r>
      <w:r w:rsidR="00A25A03" w:rsidRPr="00A25A03">
        <w:rPr>
          <w:rFonts w:ascii="Calibri" w:hAnsi="Calibri" w:cs="Calibri"/>
        </w:rPr>
        <w:t>:</w:t>
      </w:r>
    </w:p>
    <w:p w14:paraId="5739E2D6" w14:textId="016B8869" w:rsidR="005F075A" w:rsidRPr="005F075A" w:rsidRDefault="005F075A" w:rsidP="005F075A">
      <w:pPr>
        <w:numPr>
          <w:ilvl w:val="0"/>
          <w:numId w:val="19"/>
        </w:numPr>
        <w:spacing w:after="0" w:line="240" w:lineRule="auto"/>
        <w:rPr>
          <w:rFonts w:ascii="Calibri" w:hAnsi="Calibri" w:cs="Calibri"/>
        </w:rPr>
      </w:pPr>
      <w:r w:rsidRPr="005F075A">
        <w:rPr>
          <w:rFonts w:ascii="Calibri" w:hAnsi="Calibri" w:cs="Calibri"/>
        </w:rPr>
        <w:t>Aboriginal and Torres Strait Islander leadership, cultural</w:t>
      </w:r>
      <w:r w:rsidR="00F3224F">
        <w:rPr>
          <w:rFonts w:ascii="Calibri" w:hAnsi="Calibri" w:cs="Calibri"/>
        </w:rPr>
        <w:t xml:space="preserve"> authority</w:t>
      </w:r>
      <w:r w:rsidR="00FA60C4">
        <w:rPr>
          <w:rFonts w:ascii="Calibri" w:hAnsi="Calibri" w:cs="Calibri"/>
        </w:rPr>
        <w:t>,</w:t>
      </w:r>
      <w:r w:rsidRPr="005F075A">
        <w:rPr>
          <w:rFonts w:ascii="Calibri" w:hAnsi="Calibri" w:cs="Calibri"/>
        </w:rPr>
        <w:t xml:space="preserve"> knowledge </w:t>
      </w:r>
      <w:r w:rsidR="00FA60C4">
        <w:rPr>
          <w:rFonts w:ascii="Calibri" w:hAnsi="Calibri" w:cs="Calibri"/>
        </w:rPr>
        <w:t xml:space="preserve">systems </w:t>
      </w:r>
      <w:r w:rsidRPr="005F075A">
        <w:rPr>
          <w:rFonts w:ascii="Calibri" w:hAnsi="Calibri" w:cs="Calibri"/>
        </w:rPr>
        <w:t>and lived experience</w:t>
      </w:r>
    </w:p>
    <w:p w14:paraId="6A4714DA" w14:textId="77777777" w:rsidR="005F075A" w:rsidRPr="005F075A" w:rsidRDefault="005F075A" w:rsidP="005F075A">
      <w:pPr>
        <w:numPr>
          <w:ilvl w:val="0"/>
          <w:numId w:val="19"/>
        </w:numPr>
        <w:spacing w:after="0" w:line="240" w:lineRule="auto"/>
        <w:rPr>
          <w:rFonts w:ascii="Calibri" w:hAnsi="Calibri" w:cs="Calibri"/>
        </w:rPr>
      </w:pPr>
      <w:r w:rsidRPr="005F075A">
        <w:rPr>
          <w:rFonts w:ascii="Calibri" w:hAnsi="Calibri" w:cs="Calibri"/>
        </w:rPr>
        <w:t>Performing arts, museums, heritage or cultural sector expertise</w:t>
      </w:r>
    </w:p>
    <w:p w14:paraId="43F7E429" w14:textId="77777777" w:rsidR="005F075A" w:rsidRPr="005F075A" w:rsidRDefault="005F075A" w:rsidP="005F075A">
      <w:pPr>
        <w:numPr>
          <w:ilvl w:val="0"/>
          <w:numId w:val="19"/>
        </w:numPr>
        <w:spacing w:after="0" w:line="240" w:lineRule="auto"/>
        <w:rPr>
          <w:rFonts w:ascii="Calibri" w:hAnsi="Calibri" w:cs="Calibri"/>
        </w:rPr>
      </w:pPr>
      <w:r w:rsidRPr="005F075A">
        <w:rPr>
          <w:rFonts w:ascii="Calibri" w:hAnsi="Calibri" w:cs="Calibri"/>
        </w:rPr>
        <w:t>Strategic, commercial and governance capability</w:t>
      </w:r>
    </w:p>
    <w:p w14:paraId="17F8C121" w14:textId="77777777" w:rsidR="005F075A" w:rsidRPr="005F075A" w:rsidRDefault="005F075A" w:rsidP="005F075A">
      <w:pPr>
        <w:numPr>
          <w:ilvl w:val="0"/>
          <w:numId w:val="19"/>
        </w:numPr>
        <w:spacing w:after="0" w:line="240" w:lineRule="auto"/>
        <w:rPr>
          <w:rFonts w:ascii="Calibri" w:hAnsi="Calibri" w:cs="Calibri"/>
        </w:rPr>
      </w:pPr>
      <w:r w:rsidRPr="005F075A">
        <w:rPr>
          <w:rFonts w:ascii="Calibri" w:hAnsi="Calibri" w:cs="Calibri"/>
        </w:rPr>
        <w:t>Major project, infrastructure or precinct development experience</w:t>
      </w:r>
    </w:p>
    <w:p w14:paraId="3D15C65C" w14:textId="77777777" w:rsidR="005F075A" w:rsidRPr="005F075A" w:rsidRDefault="005F075A" w:rsidP="005F075A">
      <w:pPr>
        <w:numPr>
          <w:ilvl w:val="0"/>
          <w:numId w:val="19"/>
        </w:numPr>
        <w:spacing w:after="0" w:line="240" w:lineRule="auto"/>
        <w:rPr>
          <w:rFonts w:ascii="Calibri" w:hAnsi="Calibri" w:cs="Calibri"/>
        </w:rPr>
      </w:pPr>
      <w:r w:rsidRPr="005F075A">
        <w:rPr>
          <w:rFonts w:ascii="Calibri" w:hAnsi="Calibri" w:cs="Calibri"/>
        </w:rPr>
        <w:t>Audience development, marketing and tourism insight</w:t>
      </w:r>
    </w:p>
    <w:p w14:paraId="07679A2E" w14:textId="77777777" w:rsidR="005F075A" w:rsidRPr="005F075A" w:rsidRDefault="005F075A" w:rsidP="005F075A">
      <w:pPr>
        <w:numPr>
          <w:ilvl w:val="0"/>
          <w:numId w:val="19"/>
        </w:numPr>
        <w:spacing w:after="0" w:line="240" w:lineRule="auto"/>
        <w:rPr>
          <w:rFonts w:ascii="Calibri" w:hAnsi="Calibri" w:cs="Calibri"/>
        </w:rPr>
      </w:pPr>
      <w:r w:rsidRPr="005F075A">
        <w:rPr>
          <w:rFonts w:ascii="Calibri" w:hAnsi="Calibri" w:cs="Calibri"/>
        </w:rPr>
        <w:t>Data, digital and audience analytics capability</w:t>
      </w:r>
    </w:p>
    <w:p w14:paraId="0F1C4A79" w14:textId="5D7887C0" w:rsidR="005F075A" w:rsidRPr="005F075A" w:rsidRDefault="005F075A" w:rsidP="005F075A">
      <w:pPr>
        <w:numPr>
          <w:ilvl w:val="0"/>
          <w:numId w:val="19"/>
        </w:numPr>
        <w:spacing w:line="240" w:lineRule="auto"/>
        <w:ind w:left="714" w:hanging="357"/>
        <w:rPr>
          <w:rFonts w:ascii="Calibri" w:hAnsi="Calibri" w:cs="Calibri"/>
        </w:rPr>
      </w:pPr>
      <w:r w:rsidRPr="005F075A">
        <w:rPr>
          <w:rFonts w:ascii="Calibri" w:hAnsi="Calibri" w:cs="Calibri"/>
        </w:rPr>
        <w:t>Design, planning or placemaking (as relevant)</w:t>
      </w:r>
      <w:r>
        <w:rPr>
          <w:rFonts w:ascii="Calibri" w:hAnsi="Calibri" w:cs="Calibri"/>
        </w:rPr>
        <w:t>.</w:t>
      </w:r>
    </w:p>
    <w:p w14:paraId="22C3A4D9" w14:textId="7744ED04" w:rsidR="00A25A03" w:rsidRDefault="00A25A03" w:rsidP="005F075A">
      <w:pPr>
        <w:rPr>
          <w:rFonts w:ascii="Calibri" w:hAnsi="Calibri" w:cs="Calibri"/>
        </w:rPr>
      </w:pPr>
      <w:r w:rsidRPr="00A25A03">
        <w:rPr>
          <w:rFonts w:ascii="Calibri" w:hAnsi="Calibri" w:cs="Calibri"/>
        </w:rPr>
        <w:t xml:space="preserve">The Board </w:t>
      </w:r>
      <w:r w:rsidR="00E17210">
        <w:rPr>
          <w:rFonts w:ascii="Calibri" w:hAnsi="Calibri" w:cs="Calibri"/>
        </w:rPr>
        <w:t>is committed to</w:t>
      </w:r>
      <w:r w:rsidRPr="00A25A03">
        <w:rPr>
          <w:rFonts w:ascii="Calibri" w:hAnsi="Calibri" w:cs="Calibri"/>
        </w:rPr>
        <w:t xml:space="preserve"> diversity </w:t>
      </w:r>
      <w:r w:rsidR="00E17210">
        <w:rPr>
          <w:rFonts w:ascii="Calibri" w:hAnsi="Calibri" w:cs="Calibri"/>
        </w:rPr>
        <w:t>and inclusion in appointments.</w:t>
      </w:r>
    </w:p>
    <w:p w14:paraId="080DB5D7" w14:textId="77777777" w:rsidR="00BA03D4" w:rsidRDefault="00BA03D4">
      <w:pPr>
        <w:rPr>
          <w:rFonts w:asciiTheme="majorHAnsi" w:eastAsiaTheme="majorEastAsia" w:hAnsiTheme="majorHAnsi" w:cstheme="majorBidi"/>
          <w:color w:val="215E99" w:themeColor="text2" w:themeTint="BF"/>
          <w:sz w:val="28"/>
          <w:szCs w:val="28"/>
        </w:rPr>
      </w:pPr>
      <w:r>
        <w:rPr>
          <w:color w:val="215E99" w:themeColor="text2" w:themeTint="BF"/>
          <w:sz w:val="28"/>
          <w:szCs w:val="28"/>
        </w:rPr>
        <w:br w:type="page"/>
      </w:r>
    </w:p>
    <w:p w14:paraId="6B3B438F" w14:textId="48C3512B" w:rsidR="00A25A03" w:rsidRPr="00A25A03" w:rsidRDefault="00A25A03" w:rsidP="00965D0A">
      <w:pPr>
        <w:pStyle w:val="Heading2"/>
        <w:spacing w:before="0"/>
        <w:rPr>
          <w:color w:val="215E99" w:themeColor="text2" w:themeTint="BF"/>
          <w:sz w:val="28"/>
          <w:szCs w:val="28"/>
        </w:rPr>
      </w:pPr>
      <w:bookmarkStart w:id="11" w:name="_Toc233321867"/>
      <w:r w:rsidRPr="00A25A03">
        <w:rPr>
          <w:color w:val="215E99" w:themeColor="text2" w:themeTint="BF"/>
          <w:sz w:val="28"/>
          <w:szCs w:val="28"/>
        </w:rPr>
        <w:lastRenderedPageBreak/>
        <w:t>Appointment and Tenure</w:t>
      </w:r>
      <w:bookmarkEnd w:id="11"/>
    </w:p>
    <w:p w14:paraId="5B9BA71B" w14:textId="4ED8277C" w:rsidR="00A25A03" w:rsidRPr="00A25A03" w:rsidRDefault="00A25A03" w:rsidP="00E01EE2">
      <w:pPr>
        <w:rPr>
          <w:rFonts w:ascii="Calibri" w:hAnsi="Calibri" w:cs="Calibri"/>
        </w:rPr>
      </w:pPr>
      <w:r w:rsidRPr="00A25A03">
        <w:rPr>
          <w:rFonts w:ascii="Calibri" w:hAnsi="Calibri" w:cs="Calibri"/>
        </w:rPr>
        <w:t xml:space="preserve">Members are appointed by the Board, generally for </w:t>
      </w:r>
      <w:r w:rsidR="00304333" w:rsidRPr="00E01EE2">
        <w:rPr>
          <w:rFonts w:ascii="Calibri" w:hAnsi="Calibri" w:cs="Calibri"/>
        </w:rPr>
        <w:t>two</w:t>
      </w:r>
      <w:r w:rsidRPr="00A25A03">
        <w:rPr>
          <w:rFonts w:ascii="Calibri" w:hAnsi="Calibri" w:cs="Calibri"/>
        </w:rPr>
        <w:t>-year terms, with eligibility for reappointment</w:t>
      </w:r>
      <w:r w:rsidR="007D5C0F">
        <w:rPr>
          <w:rFonts w:ascii="Calibri" w:hAnsi="Calibri" w:cs="Calibri"/>
        </w:rPr>
        <w:t xml:space="preserve"> for a further term</w:t>
      </w:r>
      <w:r w:rsidRPr="00A25A03">
        <w:rPr>
          <w:rFonts w:ascii="Calibri" w:hAnsi="Calibri" w:cs="Calibri"/>
        </w:rPr>
        <w:t>.</w:t>
      </w:r>
      <w:r w:rsidR="007D5C0F">
        <w:rPr>
          <w:rFonts w:ascii="Calibri" w:hAnsi="Calibri" w:cs="Calibri"/>
        </w:rPr>
        <w:t xml:space="preserve"> </w:t>
      </w:r>
      <w:r w:rsidR="00DA7FF2">
        <w:rPr>
          <w:rFonts w:ascii="Calibri" w:hAnsi="Calibri" w:cs="Calibri"/>
        </w:rPr>
        <w:t>No member will serve more than two consecutive terms.</w:t>
      </w:r>
    </w:p>
    <w:p w14:paraId="7D668ED9" w14:textId="77777777" w:rsidR="00A25A03" w:rsidRPr="00A25A03" w:rsidRDefault="00A25A03" w:rsidP="00E01EE2">
      <w:pPr>
        <w:rPr>
          <w:rFonts w:ascii="Calibri" w:hAnsi="Calibri" w:cs="Calibri"/>
        </w:rPr>
      </w:pPr>
      <w:r w:rsidRPr="00A25A03">
        <w:rPr>
          <w:rFonts w:ascii="Calibri" w:hAnsi="Calibri" w:cs="Calibri"/>
        </w:rPr>
        <w:t>Appointments will be made through a process that may include:</w:t>
      </w:r>
    </w:p>
    <w:p w14:paraId="62830514" w14:textId="60912EB1" w:rsidR="00A25A03" w:rsidRPr="00A25A03" w:rsidRDefault="00A25A03" w:rsidP="00A25A03">
      <w:pPr>
        <w:numPr>
          <w:ilvl w:val="0"/>
          <w:numId w:val="10"/>
        </w:numPr>
        <w:spacing w:after="0" w:line="240" w:lineRule="auto"/>
        <w:rPr>
          <w:rFonts w:ascii="Calibri" w:hAnsi="Calibri" w:cs="Calibri"/>
        </w:rPr>
      </w:pPr>
      <w:r w:rsidRPr="00A25A03">
        <w:rPr>
          <w:rFonts w:ascii="Calibri" w:hAnsi="Calibri" w:cs="Calibri"/>
        </w:rPr>
        <w:t>Public expressions of interest</w:t>
      </w:r>
    </w:p>
    <w:p w14:paraId="5766BFFC" w14:textId="3CB917A4" w:rsidR="00A25A03" w:rsidRPr="00A25A03" w:rsidRDefault="00A25A03" w:rsidP="00A25A03">
      <w:pPr>
        <w:numPr>
          <w:ilvl w:val="0"/>
          <w:numId w:val="10"/>
        </w:numPr>
        <w:spacing w:after="0" w:line="240" w:lineRule="auto"/>
        <w:rPr>
          <w:rFonts w:ascii="Calibri" w:hAnsi="Calibri" w:cs="Calibri"/>
        </w:rPr>
      </w:pPr>
      <w:r w:rsidRPr="00A25A03">
        <w:rPr>
          <w:rFonts w:ascii="Calibri" w:hAnsi="Calibri" w:cs="Calibri"/>
        </w:rPr>
        <w:t>Targeted approaches to individuals with required expertise</w:t>
      </w:r>
    </w:p>
    <w:p w14:paraId="1BDFF9B8" w14:textId="77777777" w:rsidR="00A25A03" w:rsidRPr="00A25A03" w:rsidRDefault="00A25A03" w:rsidP="000F79F5">
      <w:pPr>
        <w:numPr>
          <w:ilvl w:val="0"/>
          <w:numId w:val="10"/>
        </w:numPr>
        <w:spacing w:line="240" w:lineRule="auto"/>
        <w:ind w:left="714" w:hanging="357"/>
        <w:rPr>
          <w:rFonts w:ascii="Calibri" w:hAnsi="Calibri" w:cs="Calibri"/>
        </w:rPr>
      </w:pPr>
      <w:r w:rsidRPr="00A25A03">
        <w:rPr>
          <w:rFonts w:ascii="Calibri" w:hAnsi="Calibri" w:cs="Calibri"/>
        </w:rPr>
        <w:t>Consideration of diversity and overall balance.</w:t>
      </w:r>
    </w:p>
    <w:p w14:paraId="7A7BD325" w14:textId="77777777" w:rsidR="00A25A03" w:rsidRPr="00A25A03" w:rsidRDefault="00A25A03" w:rsidP="00055D71">
      <w:pPr>
        <w:rPr>
          <w:rFonts w:ascii="Calibri" w:hAnsi="Calibri" w:cs="Calibri"/>
        </w:rPr>
      </w:pPr>
      <w:r w:rsidRPr="00A25A03">
        <w:rPr>
          <w:rFonts w:ascii="Calibri" w:hAnsi="Calibri" w:cs="Calibri"/>
        </w:rPr>
        <w:t>The Board may implement interim renewal arrangements where appropriate to maintain continuity and capability.</w:t>
      </w:r>
    </w:p>
    <w:p w14:paraId="217A583B" w14:textId="77777777" w:rsidR="00A25A03" w:rsidRPr="00A25A03" w:rsidRDefault="00A25A03" w:rsidP="00965D0A">
      <w:pPr>
        <w:pStyle w:val="Heading2"/>
        <w:spacing w:before="0"/>
        <w:rPr>
          <w:color w:val="215E99" w:themeColor="text2" w:themeTint="BF"/>
          <w:sz w:val="28"/>
          <w:szCs w:val="28"/>
        </w:rPr>
      </w:pPr>
      <w:bookmarkStart w:id="12" w:name="_Toc233321868"/>
      <w:r w:rsidRPr="00A25A03">
        <w:rPr>
          <w:color w:val="215E99" w:themeColor="text2" w:themeTint="BF"/>
          <w:sz w:val="28"/>
          <w:szCs w:val="28"/>
        </w:rPr>
        <w:t>Meetings and Work Program</w:t>
      </w:r>
      <w:bookmarkEnd w:id="12"/>
    </w:p>
    <w:p w14:paraId="72848023" w14:textId="6B0F047A" w:rsidR="00055D71" w:rsidRDefault="00A25A03" w:rsidP="00055D71">
      <w:pPr>
        <w:rPr>
          <w:rFonts w:ascii="Calibri" w:hAnsi="Calibri" w:cs="Calibri"/>
        </w:rPr>
      </w:pPr>
      <w:r w:rsidRPr="00A25A03">
        <w:rPr>
          <w:rFonts w:ascii="Calibri" w:hAnsi="Calibri" w:cs="Calibri"/>
        </w:rPr>
        <w:t xml:space="preserve">Each Committee will meet </w:t>
      </w:r>
      <w:r w:rsidR="00055D71">
        <w:rPr>
          <w:rFonts w:ascii="Calibri" w:hAnsi="Calibri" w:cs="Calibri"/>
        </w:rPr>
        <w:t>two</w:t>
      </w:r>
      <w:r w:rsidRPr="00A25A03">
        <w:rPr>
          <w:rFonts w:ascii="Calibri" w:hAnsi="Calibri" w:cs="Calibri"/>
        </w:rPr>
        <w:t xml:space="preserve"> times per year</w:t>
      </w:r>
      <w:r w:rsidR="00055D71">
        <w:rPr>
          <w:rFonts w:ascii="Calibri" w:hAnsi="Calibri" w:cs="Calibri"/>
        </w:rPr>
        <w:t>.</w:t>
      </w:r>
      <w:r w:rsidR="007B3788">
        <w:rPr>
          <w:rFonts w:ascii="Calibri" w:hAnsi="Calibri" w:cs="Calibri"/>
        </w:rPr>
        <w:t xml:space="preserve"> Additional meetings may be held</w:t>
      </w:r>
      <w:r w:rsidR="002F2533">
        <w:rPr>
          <w:rFonts w:ascii="Calibri" w:hAnsi="Calibri" w:cs="Calibri"/>
        </w:rPr>
        <w:t xml:space="preserve"> </w:t>
      </w:r>
      <w:r w:rsidR="000B79E0">
        <w:rPr>
          <w:rFonts w:ascii="Calibri" w:hAnsi="Calibri" w:cs="Calibri"/>
        </w:rPr>
        <w:t>in line with Board priorities including meeti</w:t>
      </w:r>
      <w:r w:rsidR="00643445">
        <w:rPr>
          <w:rFonts w:ascii="Calibri" w:hAnsi="Calibri" w:cs="Calibri"/>
        </w:rPr>
        <w:t>ngs with the Board.</w:t>
      </w:r>
    </w:p>
    <w:p w14:paraId="6AADDD7C" w14:textId="63448EC9" w:rsidR="00A25A03" w:rsidRPr="00A25A03" w:rsidRDefault="00A25A03" w:rsidP="00055D71">
      <w:pPr>
        <w:rPr>
          <w:rFonts w:ascii="Calibri" w:hAnsi="Calibri" w:cs="Calibri"/>
        </w:rPr>
      </w:pPr>
      <w:r w:rsidRPr="00A25A03">
        <w:rPr>
          <w:rFonts w:ascii="Calibri" w:hAnsi="Calibri" w:cs="Calibri"/>
        </w:rPr>
        <w:t>Committees will operate to an annual work program, aligned to</w:t>
      </w:r>
      <w:r w:rsidR="002B4AD9">
        <w:rPr>
          <w:rFonts w:ascii="Calibri" w:hAnsi="Calibri" w:cs="Calibri"/>
        </w:rPr>
        <w:t xml:space="preserve"> the CFC</w:t>
      </w:r>
      <w:r w:rsidRPr="00A25A03">
        <w:rPr>
          <w:rFonts w:ascii="Calibri" w:hAnsi="Calibri" w:cs="Calibri"/>
        </w:rPr>
        <w:t xml:space="preserve"> </w:t>
      </w:r>
      <w:r w:rsidR="00055D71">
        <w:rPr>
          <w:rFonts w:ascii="Calibri" w:hAnsi="Calibri" w:cs="Calibri"/>
        </w:rPr>
        <w:t>S</w:t>
      </w:r>
      <w:r w:rsidRPr="00A25A03">
        <w:rPr>
          <w:rFonts w:ascii="Calibri" w:hAnsi="Calibri" w:cs="Calibri"/>
        </w:rPr>
        <w:t xml:space="preserve">trategic </w:t>
      </w:r>
      <w:r w:rsidR="00055D71">
        <w:rPr>
          <w:rFonts w:ascii="Calibri" w:hAnsi="Calibri" w:cs="Calibri"/>
        </w:rPr>
        <w:t>P</w:t>
      </w:r>
      <w:r w:rsidRPr="00A25A03">
        <w:rPr>
          <w:rFonts w:ascii="Calibri" w:hAnsi="Calibri" w:cs="Calibri"/>
        </w:rPr>
        <w:t>riorities</w:t>
      </w:r>
      <w:r w:rsidR="00055D71">
        <w:rPr>
          <w:rFonts w:ascii="Calibri" w:hAnsi="Calibri" w:cs="Calibri"/>
        </w:rPr>
        <w:t>.</w:t>
      </w:r>
    </w:p>
    <w:p w14:paraId="0D80488D" w14:textId="77777777" w:rsidR="00A25A03" w:rsidRPr="00A25A03" w:rsidRDefault="00A25A03" w:rsidP="00055D71">
      <w:pPr>
        <w:rPr>
          <w:rFonts w:ascii="Calibri" w:hAnsi="Calibri" w:cs="Calibri"/>
        </w:rPr>
      </w:pPr>
      <w:r w:rsidRPr="00A25A03">
        <w:rPr>
          <w:rFonts w:ascii="Calibri" w:hAnsi="Calibri" w:cs="Calibri"/>
        </w:rPr>
        <w:t>The CEO or delegate will ensure appropriate secretariat support.</w:t>
      </w:r>
    </w:p>
    <w:p w14:paraId="5A736611" w14:textId="77777777" w:rsidR="005E7339" w:rsidRPr="005E7339" w:rsidRDefault="005E7339" w:rsidP="005E7339">
      <w:pPr>
        <w:pStyle w:val="Heading2"/>
        <w:spacing w:before="0"/>
        <w:rPr>
          <w:color w:val="215E99" w:themeColor="text2" w:themeTint="BF"/>
          <w:sz w:val="28"/>
          <w:szCs w:val="28"/>
        </w:rPr>
      </w:pPr>
      <w:bookmarkStart w:id="13" w:name="_Toc233321869"/>
      <w:r w:rsidRPr="005E7339">
        <w:rPr>
          <w:color w:val="215E99" w:themeColor="text2" w:themeTint="BF"/>
          <w:sz w:val="28"/>
          <w:szCs w:val="28"/>
        </w:rPr>
        <w:t>Participation and Engagement</w:t>
      </w:r>
      <w:bookmarkEnd w:id="13"/>
    </w:p>
    <w:p w14:paraId="181F7A16" w14:textId="77777777" w:rsidR="005E7339" w:rsidRPr="005E7339" w:rsidRDefault="005E7339" w:rsidP="005E7339">
      <w:pPr>
        <w:rPr>
          <w:rFonts w:ascii="Calibri" w:hAnsi="Calibri" w:cs="Calibri"/>
        </w:rPr>
      </w:pPr>
      <w:r w:rsidRPr="005E7339">
        <w:rPr>
          <w:rFonts w:ascii="Calibri" w:hAnsi="Calibri" w:cs="Calibri"/>
        </w:rPr>
        <w:t>Members are expected to:</w:t>
      </w:r>
    </w:p>
    <w:p w14:paraId="0A9B64A7" w14:textId="61603372" w:rsidR="005E7339" w:rsidRPr="005E7339" w:rsidRDefault="000F79F5" w:rsidP="005E7339">
      <w:pPr>
        <w:numPr>
          <w:ilvl w:val="0"/>
          <w:numId w:val="19"/>
        </w:numPr>
        <w:spacing w:after="0" w:line="240" w:lineRule="auto"/>
        <w:rPr>
          <w:rFonts w:ascii="Calibri" w:hAnsi="Calibri" w:cs="Calibri"/>
        </w:rPr>
      </w:pPr>
      <w:r>
        <w:rPr>
          <w:rFonts w:ascii="Calibri" w:hAnsi="Calibri" w:cs="Calibri"/>
        </w:rPr>
        <w:t>Attend and a</w:t>
      </w:r>
      <w:r w:rsidR="005E7339" w:rsidRPr="005E7339">
        <w:rPr>
          <w:rFonts w:ascii="Calibri" w:hAnsi="Calibri" w:cs="Calibri"/>
        </w:rPr>
        <w:t xml:space="preserve">ctively </w:t>
      </w:r>
      <w:r w:rsidR="00556821">
        <w:rPr>
          <w:rFonts w:ascii="Calibri" w:hAnsi="Calibri" w:cs="Calibri"/>
        </w:rPr>
        <w:t>contribute to</w:t>
      </w:r>
      <w:r w:rsidR="005E7339" w:rsidRPr="005E7339">
        <w:rPr>
          <w:rFonts w:ascii="Calibri" w:hAnsi="Calibri" w:cs="Calibri"/>
        </w:rPr>
        <w:t xml:space="preserve"> meetings</w:t>
      </w:r>
    </w:p>
    <w:p w14:paraId="06711929" w14:textId="36C47E7A" w:rsidR="005E7339" w:rsidRPr="005E7339" w:rsidRDefault="00556821" w:rsidP="005E7339">
      <w:pPr>
        <w:numPr>
          <w:ilvl w:val="0"/>
          <w:numId w:val="19"/>
        </w:numPr>
        <w:spacing w:after="0" w:line="240" w:lineRule="auto"/>
        <w:rPr>
          <w:rFonts w:ascii="Calibri" w:hAnsi="Calibri" w:cs="Calibri"/>
        </w:rPr>
      </w:pPr>
      <w:r>
        <w:rPr>
          <w:rFonts w:ascii="Calibri" w:hAnsi="Calibri" w:cs="Calibri"/>
        </w:rPr>
        <w:t>Share</w:t>
      </w:r>
      <w:r w:rsidR="005E7339" w:rsidRPr="005E7339">
        <w:rPr>
          <w:rFonts w:ascii="Calibri" w:hAnsi="Calibri" w:cs="Calibri"/>
        </w:rPr>
        <w:t xml:space="preserve"> expertise constructively and collaboratively</w:t>
      </w:r>
    </w:p>
    <w:p w14:paraId="3BDF001A" w14:textId="711029D1" w:rsidR="005E7339" w:rsidRPr="005E7339" w:rsidRDefault="003E5B13" w:rsidP="005E7339">
      <w:pPr>
        <w:numPr>
          <w:ilvl w:val="0"/>
          <w:numId w:val="19"/>
        </w:numPr>
        <w:spacing w:line="240" w:lineRule="auto"/>
        <w:ind w:left="714" w:hanging="357"/>
        <w:rPr>
          <w:rFonts w:ascii="Calibri" w:hAnsi="Calibri" w:cs="Calibri"/>
        </w:rPr>
      </w:pPr>
      <w:r>
        <w:rPr>
          <w:rFonts w:ascii="Calibri" w:hAnsi="Calibri" w:cs="Calibri"/>
        </w:rPr>
        <w:t>Support the work and objectives of</w:t>
      </w:r>
      <w:r w:rsidR="005E7339" w:rsidRPr="005E7339">
        <w:rPr>
          <w:rFonts w:ascii="Calibri" w:hAnsi="Calibri" w:cs="Calibri"/>
        </w:rPr>
        <w:t xml:space="preserve"> CFC</w:t>
      </w:r>
      <w:r w:rsidR="005E7339">
        <w:rPr>
          <w:rFonts w:ascii="Calibri" w:hAnsi="Calibri" w:cs="Calibri"/>
        </w:rPr>
        <w:t>.</w:t>
      </w:r>
    </w:p>
    <w:p w14:paraId="7513C6D9" w14:textId="77777777" w:rsidR="005E7339" w:rsidRPr="005E7339" w:rsidRDefault="005E7339" w:rsidP="005E7339">
      <w:pPr>
        <w:rPr>
          <w:rFonts w:ascii="Calibri" w:hAnsi="Calibri" w:cs="Calibri"/>
        </w:rPr>
      </w:pPr>
      <w:r w:rsidRPr="005E7339">
        <w:rPr>
          <w:rFonts w:ascii="Calibri" w:hAnsi="Calibri" w:cs="Calibri"/>
        </w:rPr>
        <w:t>Members may be invited to CFC events, providing opportunities for engagement with the Board, stakeholders and the community.</w:t>
      </w:r>
    </w:p>
    <w:p w14:paraId="06258CF8" w14:textId="77777777" w:rsidR="00A25A03" w:rsidRPr="00A25A03" w:rsidRDefault="00A25A03" w:rsidP="00965D0A">
      <w:pPr>
        <w:pStyle w:val="Heading2"/>
        <w:spacing w:before="0"/>
        <w:rPr>
          <w:color w:val="215E99" w:themeColor="text2" w:themeTint="BF"/>
          <w:sz w:val="28"/>
          <w:szCs w:val="28"/>
        </w:rPr>
      </w:pPr>
      <w:bookmarkStart w:id="14" w:name="_Toc233321870"/>
      <w:r w:rsidRPr="00A25A03">
        <w:rPr>
          <w:color w:val="215E99" w:themeColor="text2" w:themeTint="BF"/>
          <w:sz w:val="28"/>
          <w:szCs w:val="28"/>
        </w:rPr>
        <w:t>Advisory Committee Conduct</w:t>
      </w:r>
      <w:bookmarkEnd w:id="14"/>
    </w:p>
    <w:p w14:paraId="699DC16F" w14:textId="77777777" w:rsidR="00A25A03" w:rsidRPr="00A25A03" w:rsidRDefault="00A25A03" w:rsidP="005E7339">
      <w:pPr>
        <w:pStyle w:val="ListParagraph"/>
        <w:ind w:left="0"/>
        <w:jc w:val="both"/>
        <w:rPr>
          <w:rFonts w:ascii="Calibri" w:hAnsi="Calibri" w:cs="Calibri"/>
          <w:b/>
          <w:bCs/>
        </w:rPr>
      </w:pPr>
      <w:r w:rsidRPr="00A25A03">
        <w:rPr>
          <w:rFonts w:ascii="Calibri" w:hAnsi="Calibri" w:cs="Calibri"/>
          <w:b/>
          <w:bCs/>
        </w:rPr>
        <w:t>Confidentiality</w:t>
      </w:r>
    </w:p>
    <w:p w14:paraId="6412BA21" w14:textId="77777777" w:rsidR="00A25A03" w:rsidRPr="00A25A03" w:rsidRDefault="00A25A03" w:rsidP="005161E2">
      <w:pPr>
        <w:rPr>
          <w:rFonts w:ascii="Calibri" w:hAnsi="Calibri" w:cs="Calibri"/>
        </w:rPr>
      </w:pPr>
      <w:r w:rsidRPr="00A25A03">
        <w:rPr>
          <w:rFonts w:ascii="Calibri" w:hAnsi="Calibri" w:cs="Calibri"/>
        </w:rPr>
        <w:t>Members must maintain confidentiality of sensitive information.</w:t>
      </w:r>
    </w:p>
    <w:p w14:paraId="3D7B7907" w14:textId="77777777" w:rsidR="00A25A03" w:rsidRPr="00A25A03" w:rsidRDefault="00A25A03" w:rsidP="005E7339">
      <w:pPr>
        <w:pStyle w:val="ListParagraph"/>
        <w:ind w:left="0"/>
        <w:jc w:val="both"/>
        <w:rPr>
          <w:rFonts w:ascii="Calibri" w:hAnsi="Calibri" w:cs="Calibri"/>
          <w:b/>
          <w:bCs/>
        </w:rPr>
      </w:pPr>
      <w:r w:rsidRPr="00A25A03">
        <w:rPr>
          <w:rFonts w:ascii="Calibri" w:hAnsi="Calibri" w:cs="Calibri"/>
          <w:b/>
          <w:bCs/>
        </w:rPr>
        <w:t>Code of Conduct</w:t>
      </w:r>
    </w:p>
    <w:p w14:paraId="44DED0BE" w14:textId="77777777" w:rsidR="00A25A03" w:rsidRDefault="00A25A03" w:rsidP="005161E2">
      <w:pPr>
        <w:rPr>
          <w:rFonts w:ascii="Calibri" w:hAnsi="Calibri" w:cs="Calibri"/>
        </w:rPr>
      </w:pPr>
      <w:r w:rsidRPr="00A25A03">
        <w:rPr>
          <w:rFonts w:ascii="Calibri" w:hAnsi="Calibri" w:cs="Calibri"/>
        </w:rPr>
        <w:t>Members are expected to behave in accordance with the ACT Public Service Code of Conduct.</w:t>
      </w:r>
    </w:p>
    <w:p w14:paraId="1BF7B754" w14:textId="51F5FBE8" w:rsidR="008A524B" w:rsidRPr="00A25A03" w:rsidRDefault="00310BCF" w:rsidP="005161E2">
      <w:pPr>
        <w:rPr>
          <w:rFonts w:ascii="Calibri" w:hAnsi="Calibri" w:cs="Calibri"/>
        </w:rPr>
      </w:pPr>
      <w:r>
        <w:rPr>
          <w:rFonts w:ascii="Calibri" w:hAnsi="Calibri" w:cs="Calibri"/>
        </w:rPr>
        <w:t xml:space="preserve">The Board may terminate a member’s appointment in a </w:t>
      </w:r>
      <w:r w:rsidR="00D6206A">
        <w:rPr>
          <w:rFonts w:ascii="Calibri" w:hAnsi="Calibri" w:cs="Calibri"/>
        </w:rPr>
        <w:t>situation where that member does not comply with the Code of Conduct.</w:t>
      </w:r>
    </w:p>
    <w:p w14:paraId="32FAE2A4" w14:textId="77777777" w:rsidR="00A25A03" w:rsidRPr="00A25A03" w:rsidRDefault="00A25A03" w:rsidP="005E7339">
      <w:pPr>
        <w:pStyle w:val="ListParagraph"/>
        <w:ind w:left="0"/>
        <w:jc w:val="both"/>
        <w:rPr>
          <w:rFonts w:ascii="Calibri" w:hAnsi="Calibri" w:cs="Calibri"/>
          <w:b/>
          <w:bCs/>
        </w:rPr>
      </w:pPr>
      <w:r w:rsidRPr="00A25A03">
        <w:rPr>
          <w:rFonts w:ascii="Calibri" w:hAnsi="Calibri" w:cs="Calibri"/>
          <w:b/>
          <w:bCs/>
        </w:rPr>
        <w:t>Conflict of Interest</w:t>
      </w:r>
    </w:p>
    <w:p w14:paraId="2433055A" w14:textId="00CB73DA" w:rsidR="00BA03D4" w:rsidRDefault="00A25A03">
      <w:pPr>
        <w:rPr>
          <w:rFonts w:asciiTheme="majorHAnsi" w:eastAsiaTheme="majorEastAsia" w:hAnsiTheme="majorHAnsi" w:cstheme="majorBidi"/>
          <w:color w:val="215E99" w:themeColor="text2" w:themeTint="BF"/>
          <w:sz w:val="28"/>
          <w:szCs w:val="28"/>
        </w:rPr>
      </w:pPr>
      <w:r w:rsidRPr="00A25A03">
        <w:rPr>
          <w:rFonts w:ascii="Calibri" w:hAnsi="Calibri" w:cs="Calibri"/>
        </w:rPr>
        <w:t>Members must disclose actual or perceived conflicts and manage them appropriately, including recusal where required.</w:t>
      </w:r>
      <w:r w:rsidR="00BA03D4">
        <w:rPr>
          <w:color w:val="215E99" w:themeColor="text2" w:themeTint="BF"/>
          <w:sz w:val="28"/>
          <w:szCs w:val="28"/>
        </w:rPr>
        <w:br w:type="page"/>
      </w:r>
    </w:p>
    <w:p w14:paraId="35B5473A" w14:textId="1105BD12" w:rsidR="00DA6CE1" w:rsidRPr="00DA6CE1" w:rsidRDefault="00DA6CE1" w:rsidP="00DA6CE1">
      <w:pPr>
        <w:pStyle w:val="Heading2"/>
        <w:spacing w:before="0"/>
        <w:rPr>
          <w:color w:val="215E99" w:themeColor="text2" w:themeTint="BF"/>
          <w:sz w:val="28"/>
          <w:szCs w:val="28"/>
        </w:rPr>
      </w:pPr>
      <w:bookmarkStart w:id="15" w:name="_Toc233321871"/>
      <w:r w:rsidRPr="00DA6CE1">
        <w:rPr>
          <w:color w:val="215E99" w:themeColor="text2" w:themeTint="BF"/>
          <w:sz w:val="28"/>
          <w:szCs w:val="28"/>
        </w:rPr>
        <w:lastRenderedPageBreak/>
        <w:t>Expenses</w:t>
      </w:r>
      <w:bookmarkEnd w:id="15"/>
    </w:p>
    <w:p w14:paraId="067A42CE" w14:textId="689AA80E" w:rsidR="00DA6CE1" w:rsidRPr="00DA6CE1" w:rsidRDefault="00DA6CE1" w:rsidP="00DA6CE1">
      <w:pPr>
        <w:rPr>
          <w:rFonts w:ascii="Calibri" w:hAnsi="Calibri" w:cs="Calibri"/>
        </w:rPr>
      </w:pPr>
      <w:r w:rsidRPr="00DA6CE1">
        <w:rPr>
          <w:rFonts w:ascii="Calibri" w:hAnsi="Calibri" w:cs="Calibri"/>
        </w:rPr>
        <w:t>Participation is voluntary and unpaid.</w:t>
      </w:r>
      <w:r>
        <w:rPr>
          <w:rFonts w:ascii="Calibri" w:hAnsi="Calibri" w:cs="Calibri"/>
        </w:rPr>
        <w:t xml:space="preserve"> </w:t>
      </w:r>
      <w:r w:rsidRPr="00DA6CE1">
        <w:rPr>
          <w:rFonts w:ascii="Calibri" w:hAnsi="Calibri" w:cs="Calibri"/>
        </w:rPr>
        <w:t>Reasonable expenses may be reimbursed with prior approval from the CEO.</w:t>
      </w:r>
    </w:p>
    <w:p w14:paraId="4D470A50" w14:textId="77777777" w:rsidR="00DA6CE1" w:rsidRPr="00DA6CE1" w:rsidRDefault="00DA6CE1" w:rsidP="00DA6CE1">
      <w:pPr>
        <w:pStyle w:val="Heading2"/>
        <w:spacing w:before="0"/>
        <w:rPr>
          <w:color w:val="215E99" w:themeColor="text2" w:themeTint="BF"/>
          <w:sz w:val="28"/>
          <w:szCs w:val="28"/>
        </w:rPr>
      </w:pPr>
      <w:bookmarkStart w:id="16" w:name="_Toc233321872"/>
      <w:r w:rsidRPr="00DA6CE1">
        <w:rPr>
          <w:color w:val="215E99" w:themeColor="text2" w:themeTint="BF"/>
          <w:sz w:val="28"/>
          <w:szCs w:val="28"/>
        </w:rPr>
        <w:t>Recognition and Remuneration of Cultural and Professional Contributions</w:t>
      </w:r>
      <w:bookmarkEnd w:id="16"/>
    </w:p>
    <w:p w14:paraId="396371EF" w14:textId="5C55C37B" w:rsidR="00DA6CE1" w:rsidRPr="00DA6CE1" w:rsidRDefault="00DA6CE1" w:rsidP="00DA6CE1">
      <w:pPr>
        <w:rPr>
          <w:rFonts w:ascii="Calibri" w:hAnsi="Calibri" w:cs="Calibri"/>
        </w:rPr>
      </w:pPr>
      <w:r w:rsidRPr="00DA6CE1">
        <w:rPr>
          <w:rFonts w:ascii="Calibri" w:hAnsi="Calibri" w:cs="Calibri"/>
        </w:rPr>
        <w:t xml:space="preserve">CFC recognises the importance of fairly valuing the time, expertise and contribution of artists, arts workers and cultural knowledge holders, consistent with </w:t>
      </w:r>
      <w:r w:rsidR="00D743D8">
        <w:rPr>
          <w:rFonts w:ascii="Calibri" w:hAnsi="Calibri" w:cs="Calibri"/>
        </w:rPr>
        <w:t xml:space="preserve">the </w:t>
      </w:r>
      <w:r w:rsidRPr="00DA6CE1">
        <w:rPr>
          <w:rFonts w:ascii="Calibri" w:hAnsi="Calibri" w:cs="Calibri"/>
        </w:rPr>
        <w:t>ACT Government</w:t>
      </w:r>
      <w:r w:rsidR="00D743D8">
        <w:rPr>
          <w:rFonts w:ascii="Calibri" w:hAnsi="Calibri" w:cs="Calibri"/>
        </w:rPr>
        <w:t>’s</w:t>
      </w:r>
      <w:r w:rsidRPr="00DA6CE1">
        <w:rPr>
          <w:rFonts w:ascii="Calibri" w:hAnsi="Calibri" w:cs="Calibri"/>
        </w:rPr>
        <w:t xml:space="preserve"> </w:t>
      </w:r>
      <w:hyperlink r:id="rId8" w:history="1">
        <w:r w:rsidR="00D743D8" w:rsidRPr="000223DF">
          <w:rPr>
            <w:rStyle w:val="Hyperlink"/>
            <w:rFonts w:ascii="Calibri" w:hAnsi="Calibri" w:cs="Calibri"/>
          </w:rPr>
          <w:t>Remuneration Principles for Artists and Arts Workers</w:t>
        </w:r>
      </w:hyperlink>
      <w:r w:rsidRPr="00DA6CE1">
        <w:rPr>
          <w:rFonts w:ascii="Calibri" w:hAnsi="Calibri" w:cs="Calibri"/>
        </w:rPr>
        <w:t>.</w:t>
      </w:r>
    </w:p>
    <w:p w14:paraId="3716B39E" w14:textId="77777777" w:rsidR="00DA6CE1" w:rsidRPr="00DA6CE1" w:rsidRDefault="00DA6CE1" w:rsidP="00DA6CE1">
      <w:pPr>
        <w:rPr>
          <w:rFonts w:ascii="Calibri" w:hAnsi="Calibri" w:cs="Calibri"/>
        </w:rPr>
      </w:pPr>
      <w:r w:rsidRPr="00DA6CE1">
        <w:rPr>
          <w:rFonts w:ascii="Calibri" w:hAnsi="Calibri" w:cs="Calibri"/>
        </w:rPr>
        <w:t>Participation in Advisory Committees is a voluntary governance and advisory role and is not considered the provision of professional or creative services.</w:t>
      </w:r>
    </w:p>
    <w:p w14:paraId="7CF58D69" w14:textId="7F2D34B1" w:rsidR="00DA6CE1" w:rsidRPr="00DA6CE1" w:rsidRDefault="00DA6CE1" w:rsidP="00DA6CE1">
      <w:pPr>
        <w:rPr>
          <w:rFonts w:ascii="Calibri" w:hAnsi="Calibri" w:cs="Calibri"/>
        </w:rPr>
      </w:pPr>
      <w:r w:rsidRPr="00DA6CE1">
        <w:rPr>
          <w:rFonts w:ascii="Calibri" w:hAnsi="Calibri" w:cs="Calibri"/>
        </w:rPr>
        <w:t>However, where an Advisory Committee member is engaged by CFC to provide professional, artistic, cultural or consultancy services outside their advisory role, including the provision of specialist cultural knowledge or advice, this will be undertaken through separate arrangements.</w:t>
      </w:r>
    </w:p>
    <w:p w14:paraId="733EED40" w14:textId="77777777" w:rsidR="00DA6CE1" w:rsidRPr="00DA6CE1" w:rsidRDefault="00DA6CE1" w:rsidP="00DA6CE1">
      <w:pPr>
        <w:rPr>
          <w:rFonts w:ascii="Calibri" w:hAnsi="Calibri" w:cs="Calibri"/>
        </w:rPr>
      </w:pPr>
      <w:r w:rsidRPr="00DA6CE1">
        <w:rPr>
          <w:rFonts w:ascii="Calibri" w:hAnsi="Calibri" w:cs="Calibri"/>
        </w:rPr>
        <w:t>Such engagements will be appropriately recognised and remunerated in accordance with relevant ACT Government remuneration principles and industry standards.</w:t>
      </w:r>
    </w:p>
    <w:p w14:paraId="1ADF3F31" w14:textId="7425932E" w:rsidR="00405A80" w:rsidRPr="00DA6CE1" w:rsidRDefault="00405A80" w:rsidP="00405A80">
      <w:pPr>
        <w:pStyle w:val="Heading2"/>
        <w:spacing w:before="0"/>
        <w:rPr>
          <w:color w:val="215E99" w:themeColor="text2" w:themeTint="BF"/>
          <w:sz w:val="28"/>
          <w:szCs w:val="28"/>
        </w:rPr>
      </w:pPr>
      <w:bookmarkStart w:id="17" w:name="_Toc233321873"/>
      <w:r w:rsidRPr="00DA6CE1">
        <w:rPr>
          <w:color w:val="215E99" w:themeColor="text2" w:themeTint="BF"/>
          <w:sz w:val="28"/>
          <w:szCs w:val="28"/>
        </w:rPr>
        <w:t xml:space="preserve">Recognition and Remuneration of Cultural </w:t>
      </w:r>
      <w:r>
        <w:rPr>
          <w:color w:val="215E99" w:themeColor="text2" w:themeTint="BF"/>
          <w:sz w:val="28"/>
          <w:szCs w:val="28"/>
        </w:rPr>
        <w:t>Authority</w:t>
      </w:r>
      <w:r w:rsidR="006210FA">
        <w:rPr>
          <w:color w:val="215E99" w:themeColor="text2" w:themeTint="BF"/>
          <w:sz w:val="28"/>
          <w:szCs w:val="28"/>
        </w:rPr>
        <w:t xml:space="preserve"> of Aboriginal and Torres Strait Islander Peoples</w:t>
      </w:r>
      <w:bookmarkEnd w:id="17"/>
    </w:p>
    <w:p w14:paraId="5020B70C" w14:textId="044B74C6" w:rsidR="00DA6CE1" w:rsidRPr="00DA6CE1" w:rsidRDefault="00DA6CE1" w:rsidP="00DA6CE1">
      <w:pPr>
        <w:rPr>
          <w:rFonts w:ascii="Calibri" w:hAnsi="Calibri" w:cs="Calibri"/>
        </w:rPr>
      </w:pPr>
      <w:r w:rsidRPr="00DA6CE1">
        <w:rPr>
          <w:rFonts w:ascii="Calibri" w:hAnsi="Calibri" w:cs="Calibri"/>
        </w:rPr>
        <w:t>CFC acknowledges the cultural authority of Aboriginal and Torres Strait Islander peoples and is committed to ensuring that the provision of cultural knowledge, guidance and leadership is respected, appropriately recognised and, where applicable, remunerated in a culturally appropriate manner.</w:t>
      </w:r>
    </w:p>
    <w:p w14:paraId="6DF8E610" w14:textId="2CF96A95" w:rsidR="00DA6CE1" w:rsidRPr="00A25A03" w:rsidRDefault="00DA6CE1" w:rsidP="005161E2">
      <w:pPr>
        <w:rPr>
          <w:rFonts w:ascii="Calibri" w:hAnsi="Calibri" w:cs="Calibri"/>
        </w:rPr>
      </w:pPr>
      <w:r w:rsidRPr="00DA6CE1">
        <w:rPr>
          <w:rFonts w:ascii="Calibri" w:hAnsi="Calibri" w:cs="Calibri"/>
        </w:rPr>
        <w:t>This includes recognising that cultural authority and knowledge may not be equivalent to general advisory input and may require distinct and appropriate forms of engagement and remuneration.</w:t>
      </w:r>
    </w:p>
    <w:p w14:paraId="74C53202" w14:textId="77777777" w:rsidR="00A25A03" w:rsidRPr="00A25A03" w:rsidRDefault="00A25A03" w:rsidP="00965D0A">
      <w:pPr>
        <w:pStyle w:val="Heading2"/>
        <w:spacing w:before="0"/>
        <w:rPr>
          <w:color w:val="215E99" w:themeColor="text2" w:themeTint="BF"/>
          <w:sz w:val="28"/>
          <w:szCs w:val="28"/>
        </w:rPr>
      </w:pPr>
      <w:bookmarkStart w:id="18" w:name="_Toc233321874"/>
      <w:r w:rsidRPr="00A25A03">
        <w:rPr>
          <w:color w:val="215E99" w:themeColor="text2" w:themeTint="BF"/>
          <w:sz w:val="28"/>
          <w:szCs w:val="28"/>
        </w:rPr>
        <w:t>Review</w:t>
      </w:r>
      <w:bookmarkEnd w:id="18"/>
    </w:p>
    <w:p w14:paraId="2D85FB7D" w14:textId="4CC70683" w:rsidR="00A25A03" w:rsidRPr="00A25A03" w:rsidRDefault="00A25A03" w:rsidP="00526D05">
      <w:pPr>
        <w:rPr>
          <w:rFonts w:ascii="Calibri" w:hAnsi="Calibri" w:cs="Calibri"/>
        </w:rPr>
      </w:pPr>
      <w:r w:rsidRPr="00A25A03">
        <w:rPr>
          <w:rFonts w:ascii="Calibri" w:hAnsi="Calibri" w:cs="Calibri"/>
        </w:rPr>
        <w:t>This Charter will be reviewed periodically by the Board to ensure it remains</w:t>
      </w:r>
      <w:r w:rsidR="003E7766">
        <w:rPr>
          <w:rFonts w:ascii="Calibri" w:hAnsi="Calibri" w:cs="Calibri"/>
        </w:rPr>
        <w:t xml:space="preserve"> f</w:t>
      </w:r>
      <w:r w:rsidRPr="00A25A03">
        <w:rPr>
          <w:rFonts w:ascii="Calibri" w:hAnsi="Calibri" w:cs="Calibri"/>
        </w:rPr>
        <w:t>it for purpose</w:t>
      </w:r>
      <w:r w:rsidR="003E7766">
        <w:rPr>
          <w:rFonts w:ascii="Calibri" w:hAnsi="Calibri" w:cs="Calibri"/>
        </w:rPr>
        <w:t xml:space="preserve"> and </w:t>
      </w:r>
      <w:r w:rsidR="00526D05">
        <w:rPr>
          <w:rFonts w:ascii="Calibri" w:hAnsi="Calibri" w:cs="Calibri"/>
        </w:rPr>
        <w:t>aligned with strategic priorities</w:t>
      </w:r>
      <w:r w:rsidRPr="00A25A03">
        <w:rPr>
          <w:rFonts w:ascii="Calibri" w:hAnsi="Calibri" w:cs="Calibri"/>
        </w:rPr>
        <w:t>.</w:t>
      </w:r>
    </w:p>
    <w:p w14:paraId="48C258FE" w14:textId="77777777" w:rsidR="00A25A03" w:rsidRPr="00304333" w:rsidRDefault="00A25A03" w:rsidP="00304333">
      <w:pPr>
        <w:pStyle w:val="Heading2"/>
        <w:spacing w:before="0"/>
        <w:rPr>
          <w:color w:val="215E99" w:themeColor="text2" w:themeTint="BF"/>
          <w:sz w:val="28"/>
          <w:szCs w:val="28"/>
        </w:rPr>
      </w:pPr>
      <w:bookmarkStart w:id="19" w:name="_Toc233321875"/>
      <w:r w:rsidRPr="00304333">
        <w:rPr>
          <w:color w:val="215E99" w:themeColor="text2" w:themeTint="BF"/>
          <w:sz w:val="28"/>
          <w:szCs w:val="28"/>
        </w:rPr>
        <w:t>Authority</w:t>
      </w:r>
      <w:bookmarkEnd w:id="19"/>
    </w:p>
    <w:p w14:paraId="62DCF48B" w14:textId="77777777" w:rsidR="00A25A03" w:rsidRPr="005161E2" w:rsidRDefault="00A25A03" w:rsidP="005161E2">
      <w:pPr>
        <w:rPr>
          <w:rFonts w:ascii="Calibri" w:hAnsi="Calibri" w:cs="Calibri"/>
        </w:rPr>
      </w:pPr>
      <w:r w:rsidRPr="005161E2">
        <w:rPr>
          <w:rFonts w:ascii="Calibri" w:hAnsi="Calibri" w:cs="Calibri"/>
        </w:rPr>
        <w:t>This Charter is approved by the Board of the Cultural Facilities Corporation.</w:t>
      </w:r>
    </w:p>
    <w:p w14:paraId="1E4A5FBB" w14:textId="77777777" w:rsidR="00A25A03" w:rsidRPr="008316FF" w:rsidRDefault="00A25A03" w:rsidP="00A25A03">
      <w:pPr>
        <w:spacing w:after="0" w:line="240" w:lineRule="auto"/>
        <w:rPr>
          <w:rFonts w:ascii="Calibri" w:hAnsi="Calibri" w:cs="Calibri"/>
        </w:rPr>
      </w:pPr>
    </w:p>
    <w:sectPr w:rsidR="00A25A03" w:rsidRPr="008316FF">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27392" w14:textId="77777777" w:rsidR="00385304" w:rsidRDefault="00385304" w:rsidP="0006671F">
      <w:pPr>
        <w:spacing w:after="0" w:line="240" w:lineRule="auto"/>
      </w:pPr>
      <w:r>
        <w:separator/>
      </w:r>
    </w:p>
  </w:endnote>
  <w:endnote w:type="continuationSeparator" w:id="0">
    <w:p w14:paraId="38794522" w14:textId="77777777" w:rsidR="00385304" w:rsidRDefault="00385304" w:rsidP="00066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987885"/>
      <w:docPartObj>
        <w:docPartGallery w:val="Page Numbers (Bottom of Page)"/>
        <w:docPartUnique/>
      </w:docPartObj>
    </w:sdtPr>
    <w:sdtEndPr>
      <w:rPr>
        <w:noProof/>
      </w:rPr>
    </w:sdtEndPr>
    <w:sdtContent>
      <w:p w14:paraId="51F394BC" w14:textId="79FBDDFE" w:rsidR="004E6588" w:rsidRDefault="004E65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AF2478" w14:textId="77777777" w:rsidR="0006671F" w:rsidRDefault="000667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8B3A" w14:textId="77777777" w:rsidR="00385304" w:rsidRDefault="00385304" w:rsidP="0006671F">
      <w:pPr>
        <w:spacing w:after="0" w:line="240" w:lineRule="auto"/>
      </w:pPr>
      <w:r>
        <w:separator/>
      </w:r>
    </w:p>
  </w:footnote>
  <w:footnote w:type="continuationSeparator" w:id="0">
    <w:p w14:paraId="7BA3D6C8" w14:textId="77777777" w:rsidR="00385304" w:rsidRDefault="00385304" w:rsidP="00066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CEAC0" w14:textId="08885EE1" w:rsidR="0006671F" w:rsidRDefault="000667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552DC"/>
    <w:multiLevelType w:val="multilevel"/>
    <w:tmpl w:val="0E0C2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935ED9"/>
    <w:multiLevelType w:val="multilevel"/>
    <w:tmpl w:val="E77C2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C3C8A"/>
    <w:multiLevelType w:val="hybridMultilevel"/>
    <w:tmpl w:val="5C86F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9746B5"/>
    <w:multiLevelType w:val="multilevel"/>
    <w:tmpl w:val="B10A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55256F"/>
    <w:multiLevelType w:val="multilevel"/>
    <w:tmpl w:val="B0D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DF4F1B"/>
    <w:multiLevelType w:val="hybridMultilevel"/>
    <w:tmpl w:val="26F26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BD0039"/>
    <w:multiLevelType w:val="multilevel"/>
    <w:tmpl w:val="70224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E73139"/>
    <w:multiLevelType w:val="multilevel"/>
    <w:tmpl w:val="24E2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3C05E0"/>
    <w:multiLevelType w:val="multilevel"/>
    <w:tmpl w:val="40F6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825A2D"/>
    <w:multiLevelType w:val="multilevel"/>
    <w:tmpl w:val="677E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C02A14"/>
    <w:multiLevelType w:val="multilevel"/>
    <w:tmpl w:val="F508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3C2BE9"/>
    <w:multiLevelType w:val="multilevel"/>
    <w:tmpl w:val="90FE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51258A"/>
    <w:multiLevelType w:val="multilevel"/>
    <w:tmpl w:val="CB727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D43B34"/>
    <w:multiLevelType w:val="multilevel"/>
    <w:tmpl w:val="D48E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BE2CAD"/>
    <w:multiLevelType w:val="multilevel"/>
    <w:tmpl w:val="4CFC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5F5A3A"/>
    <w:multiLevelType w:val="multilevel"/>
    <w:tmpl w:val="6744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BD5C8E"/>
    <w:multiLevelType w:val="multilevel"/>
    <w:tmpl w:val="F680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447E56"/>
    <w:multiLevelType w:val="multilevel"/>
    <w:tmpl w:val="14FC7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1271D8"/>
    <w:multiLevelType w:val="multilevel"/>
    <w:tmpl w:val="8C22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5C2F93"/>
    <w:multiLevelType w:val="multilevel"/>
    <w:tmpl w:val="90A22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B6611F"/>
    <w:multiLevelType w:val="multilevel"/>
    <w:tmpl w:val="61CA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519206">
    <w:abstractNumId w:val="2"/>
  </w:num>
  <w:num w:numId="2" w16cid:durableId="1852644590">
    <w:abstractNumId w:val="3"/>
  </w:num>
  <w:num w:numId="3" w16cid:durableId="1948003288">
    <w:abstractNumId w:val="7"/>
  </w:num>
  <w:num w:numId="4" w16cid:durableId="1307709094">
    <w:abstractNumId w:val="16"/>
  </w:num>
  <w:num w:numId="5" w16cid:durableId="1590239477">
    <w:abstractNumId w:val="19"/>
  </w:num>
  <w:num w:numId="6" w16cid:durableId="411005565">
    <w:abstractNumId w:val="4"/>
  </w:num>
  <w:num w:numId="7" w16cid:durableId="1697271900">
    <w:abstractNumId w:val="12"/>
  </w:num>
  <w:num w:numId="8" w16cid:durableId="780800532">
    <w:abstractNumId w:val="1"/>
  </w:num>
  <w:num w:numId="9" w16cid:durableId="608660487">
    <w:abstractNumId w:val="9"/>
  </w:num>
  <w:num w:numId="10" w16cid:durableId="441147732">
    <w:abstractNumId w:val="6"/>
  </w:num>
  <w:num w:numId="11" w16cid:durableId="1868787054">
    <w:abstractNumId w:val="8"/>
  </w:num>
  <w:num w:numId="12" w16cid:durableId="832182304">
    <w:abstractNumId w:val="10"/>
  </w:num>
  <w:num w:numId="13" w16cid:durableId="1145466707">
    <w:abstractNumId w:val="18"/>
  </w:num>
  <w:num w:numId="14" w16cid:durableId="1930116130">
    <w:abstractNumId w:val="15"/>
  </w:num>
  <w:num w:numId="15" w16cid:durableId="1703019259">
    <w:abstractNumId w:val="14"/>
  </w:num>
  <w:num w:numId="16" w16cid:durableId="1871142738">
    <w:abstractNumId w:val="13"/>
  </w:num>
  <w:num w:numId="17" w16cid:durableId="711154471">
    <w:abstractNumId w:val="0"/>
  </w:num>
  <w:num w:numId="18" w16cid:durableId="1947735066">
    <w:abstractNumId w:val="17"/>
  </w:num>
  <w:num w:numId="19" w16cid:durableId="1086415979">
    <w:abstractNumId w:val="11"/>
  </w:num>
  <w:num w:numId="20" w16cid:durableId="220561108">
    <w:abstractNumId w:val="20"/>
  </w:num>
  <w:num w:numId="21" w16cid:durableId="485896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6FF"/>
    <w:rsid w:val="0000769C"/>
    <w:rsid w:val="00013714"/>
    <w:rsid w:val="0001730A"/>
    <w:rsid w:val="00021DEF"/>
    <w:rsid w:val="000223DF"/>
    <w:rsid w:val="00022BF6"/>
    <w:rsid w:val="0002359D"/>
    <w:rsid w:val="00033DCF"/>
    <w:rsid w:val="00040C15"/>
    <w:rsid w:val="00055D71"/>
    <w:rsid w:val="00056BD0"/>
    <w:rsid w:val="000642D1"/>
    <w:rsid w:val="0006671F"/>
    <w:rsid w:val="00086AF7"/>
    <w:rsid w:val="000B3B5E"/>
    <w:rsid w:val="000B5F36"/>
    <w:rsid w:val="000B79E0"/>
    <w:rsid w:val="000C095D"/>
    <w:rsid w:val="000F410E"/>
    <w:rsid w:val="000F79F5"/>
    <w:rsid w:val="00101C8D"/>
    <w:rsid w:val="001158A2"/>
    <w:rsid w:val="00132BD5"/>
    <w:rsid w:val="00132C88"/>
    <w:rsid w:val="00142970"/>
    <w:rsid w:val="00146B86"/>
    <w:rsid w:val="001C1BDB"/>
    <w:rsid w:val="00217307"/>
    <w:rsid w:val="00221ADB"/>
    <w:rsid w:val="00247DB9"/>
    <w:rsid w:val="00250071"/>
    <w:rsid w:val="002575AD"/>
    <w:rsid w:val="00261955"/>
    <w:rsid w:val="00277751"/>
    <w:rsid w:val="002813EA"/>
    <w:rsid w:val="002B26F5"/>
    <w:rsid w:val="002B4AD9"/>
    <w:rsid w:val="002B5753"/>
    <w:rsid w:val="002B6E18"/>
    <w:rsid w:val="002C73A7"/>
    <w:rsid w:val="002E43B1"/>
    <w:rsid w:val="002F0331"/>
    <w:rsid w:val="002F2533"/>
    <w:rsid w:val="002F290A"/>
    <w:rsid w:val="00304333"/>
    <w:rsid w:val="00310BCF"/>
    <w:rsid w:val="00346E90"/>
    <w:rsid w:val="003815FC"/>
    <w:rsid w:val="00385304"/>
    <w:rsid w:val="003E5B13"/>
    <w:rsid w:val="003E7766"/>
    <w:rsid w:val="003F4C1F"/>
    <w:rsid w:val="00405A80"/>
    <w:rsid w:val="0042395E"/>
    <w:rsid w:val="00451A8C"/>
    <w:rsid w:val="00483AC3"/>
    <w:rsid w:val="004B2483"/>
    <w:rsid w:val="004C6576"/>
    <w:rsid w:val="004E537D"/>
    <w:rsid w:val="004E6588"/>
    <w:rsid w:val="005161E2"/>
    <w:rsid w:val="005255B1"/>
    <w:rsid w:val="00525E93"/>
    <w:rsid w:val="00526D05"/>
    <w:rsid w:val="00534E79"/>
    <w:rsid w:val="0054634D"/>
    <w:rsid w:val="00556821"/>
    <w:rsid w:val="00564835"/>
    <w:rsid w:val="0058164D"/>
    <w:rsid w:val="005A5CCC"/>
    <w:rsid w:val="005C0FC2"/>
    <w:rsid w:val="005D1F42"/>
    <w:rsid w:val="005D5B69"/>
    <w:rsid w:val="005E196C"/>
    <w:rsid w:val="005E7339"/>
    <w:rsid w:val="005F075A"/>
    <w:rsid w:val="005F4EB4"/>
    <w:rsid w:val="006210FA"/>
    <w:rsid w:val="00621C9A"/>
    <w:rsid w:val="00643445"/>
    <w:rsid w:val="00653190"/>
    <w:rsid w:val="006778C6"/>
    <w:rsid w:val="0069767C"/>
    <w:rsid w:val="006C6A75"/>
    <w:rsid w:val="006F2279"/>
    <w:rsid w:val="0070105B"/>
    <w:rsid w:val="00706D9E"/>
    <w:rsid w:val="007200EB"/>
    <w:rsid w:val="00722BF2"/>
    <w:rsid w:val="00763733"/>
    <w:rsid w:val="007719B0"/>
    <w:rsid w:val="00773488"/>
    <w:rsid w:val="007B3788"/>
    <w:rsid w:val="007B616F"/>
    <w:rsid w:val="007C4113"/>
    <w:rsid w:val="007D5C0F"/>
    <w:rsid w:val="007E6738"/>
    <w:rsid w:val="007F0E1A"/>
    <w:rsid w:val="007F71AD"/>
    <w:rsid w:val="00806EE5"/>
    <w:rsid w:val="00811D25"/>
    <w:rsid w:val="008277E1"/>
    <w:rsid w:val="008316FF"/>
    <w:rsid w:val="0085174F"/>
    <w:rsid w:val="008630E2"/>
    <w:rsid w:val="0089498B"/>
    <w:rsid w:val="008A4458"/>
    <w:rsid w:val="008A524B"/>
    <w:rsid w:val="008B7D72"/>
    <w:rsid w:val="008D20DA"/>
    <w:rsid w:val="008F0FBB"/>
    <w:rsid w:val="008F2F6B"/>
    <w:rsid w:val="009024FB"/>
    <w:rsid w:val="00902B19"/>
    <w:rsid w:val="009040FF"/>
    <w:rsid w:val="00922C26"/>
    <w:rsid w:val="00965D0A"/>
    <w:rsid w:val="00971DB4"/>
    <w:rsid w:val="00975978"/>
    <w:rsid w:val="00992BBA"/>
    <w:rsid w:val="009A5B4D"/>
    <w:rsid w:val="009A6B8A"/>
    <w:rsid w:val="009F16D4"/>
    <w:rsid w:val="009F4D9B"/>
    <w:rsid w:val="009F7243"/>
    <w:rsid w:val="00A07B53"/>
    <w:rsid w:val="00A24AB3"/>
    <w:rsid w:val="00A25A03"/>
    <w:rsid w:val="00A60AFF"/>
    <w:rsid w:val="00A645DA"/>
    <w:rsid w:val="00A84042"/>
    <w:rsid w:val="00A84060"/>
    <w:rsid w:val="00A8553E"/>
    <w:rsid w:val="00AB03BE"/>
    <w:rsid w:val="00AD2E2A"/>
    <w:rsid w:val="00AE5922"/>
    <w:rsid w:val="00AE6DD9"/>
    <w:rsid w:val="00B04646"/>
    <w:rsid w:val="00B05EF7"/>
    <w:rsid w:val="00B47AD5"/>
    <w:rsid w:val="00B57F65"/>
    <w:rsid w:val="00B61F4E"/>
    <w:rsid w:val="00B97804"/>
    <w:rsid w:val="00BA03D4"/>
    <w:rsid w:val="00BB3DAB"/>
    <w:rsid w:val="00BD4D67"/>
    <w:rsid w:val="00BE4055"/>
    <w:rsid w:val="00C24CB6"/>
    <w:rsid w:val="00C33FE3"/>
    <w:rsid w:val="00C54B83"/>
    <w:rsid w:val="00C57E13"/>
    <w:rsid w:val="00C65EB8"/>
    <w:rsid w:val="00C70354"/>
    <w:rsid w:val="00C7584C"/>
    <w:rsid w:val="00C85D80"/>
    <w:rsid w:val="00C92A37"/>
    <w:rsid w:val="00C93F5E"/>
    <w:rsid w:val="00CA6673"/>
    <w:rsid w:val="00CE6891"/>
    <w:rsid w:val="00D243E5"/>
    <w:rsid w:val="00D316A9"/>
    <w:rsid w:val="00D54221"/>
    <w:rsid w:val="00D6206A"/>
    <w:rsid w:val="00D743D8"/>
    <w:rsid w:val="00DA156C"/>
    <w:rsid w:val="00DA5C67"/>
    <w:rsid w:val="00DA6CE1"/>
    <w:rsid w:val="00DA7FF2"/>
    <w:rsid w:val="00DF172D"/>
    <w:rsid w:val="00E01EE2"/>
    <w:rsid w:val="00E14D81"/>
    <w:rsid w:val="00E17210"/>
    <w:rsid w:val="00E2667F"/>
    <w:rsid w:val="00E43D3D"/>
    <w:rsid w:val="00E96553"/>
    <w:rsid w:val="00EB32D5"/>
    <w:rsid w:val="00EC0B68"/>
    <w:rsid w:val="00F21DEF"/>
    <w:rsid w:val="00F26C9F"/>
    <w:rsid w:val="00F3224F"/>
    <w:rsid w:val="00F82CAA"/>
    <w:rsid w:val="00FA60C4"/>
    <w:rsid w:val="00FF3264"/>
    <w:rsid w:val="068F13C1"/>
    <w:rsid w:val="08777686"/>
    <w:rsid w:val="0A659EF4"/>
    <w:rsid w:val="0D3F2E4D"/>
    <w:rsid w:val="1497B1C2"/>
    <w:rsid w:val="14D70245"/>
    <w:rsid w:val="1544FBFE"/>
    <w:rsid w:val="1AFF029C"/>
    <w:rsid w:val="27A79F8B"/>
    <w:rsid w:val="30FE71AB"/>
    <w:rsid w:val="34F47E9C"/>
    <w:rsid w:val="4F79C4C7"/>
    <w:rsid w:val="5437C113"/>
    <w:rsid w:val="59DA261F"/>
    <w:rsid w:val="61C8C793"/>
    <w:rsid w:val="6278A1FF"/>
    <w:rsid w:val="6E95A88E"/>
    <w:rsid w:val="78920770"/>
    <w:rsid w:val="793915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E923D"/>
  <w15:chartTrackingRefBased/>
  <w15:docId w15:val="{D04D0AB9-CE46-4725-A4FF-0A564C432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042"/>
  </w:style>
  <w:style w:type="paragraph" w:styleId="Heading1">
    <w:name w:val="heading 1"/>
    <w:basedOn w:val="Normal"/>
    <w:next w:val="Normal"/>
    <w:link w:val="Heading1Char"/>
    <w:uiPriority w:val="9"/>
    <w:qFormat/>
    <w:rsid w:val="00A840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840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0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0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0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0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0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0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0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0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840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0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0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0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0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0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0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042"/>
    <w:rPr>
      <w:rFonts w:eastAsiaTheme="majorEastAsia" w:cstheme="majorBidi"/>
      <w:color w:val="272727" w:themeColor="text1" w:themeTint="D8"/>
    </w:rPr>
  </w:style>
  <w:style w:type="paragraph" w:styleId="Title">
    <w:name w:val="Title"/>
    <w:basedOn w:val="Normal"/>
    <w:next w:val="Normal"/>
    <w:link w:val="TitleChar"/>
    <w:uiPriority w:val="10"/>
    <w:qFormat/>
    <w:rsid w:val="00A840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0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0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0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042"/>
    <w:pPr>
      <w:spacing w:before="160"/>
      <w:jc w:val="center"/>
    </w:pPr>
    <w:rPr>
      <w:i/>
      <w:iCs/>
      <w:color w:val="404040" w:themeColor="text1" w:themeTint="BF"/>
    </w:rPr>
  </w:style>
  <w:style w:type="character" w:customStyle="1" w:styleId="QuoteChar">
    <w:name w:val="Quote Char"/>
    <w:basedOn w:val="DefaultParagraphFont"/>
    <w:link w:val="Quote"/>
    <w:uiPriority w:val="29"/>
    <w:rsid w:val="00A84042"/>
    <w:rPr>
      <w:i/>
      <w:iCs/>
      <w:color w:val="404040" w:themeColor="text1" w:themeTint="BF"/>
    </w:rPr>
  </w:style>
  <w:style w:type="paragraph" w:styleId="ListParagraph">
    <w:name w:val="List Paragraph"/>
    <w:basedOn w:val="Normal"/>
    <w:uiPriority w:val="34"/>
    <w:qFormat/>
    <w:rsid w:val="008316FF"/>
    <w:pPr>
      <w:ind w:left="720"/>
      <w:contextualSpacing/>
    </w:pPr>
  </w:style>
  <w:style w:type="character" w:styleId="IntenseEmphasis">
    <w:name w:val="Intense Emphasis"/>
    <w:basedOn w:val="DefaultParagraphFont"/>
    <w:uiPriority w:val="21"/>
    <w:qFormat/>
    <w:rsid w:val="00A84042"/>
    <w:rPr>
      <w:i/>
      <w:iCs/>
      <w:color w:val="0F4761" w:themeColor="accent1" w:themeShade="BF"/>
    </w:rPr>
  </w:style>
  <w:style w:type="paragraph" w:styleId="IntenseQuote">
    <w:name w:val="Intense Quote"/>
    <w:basedOn w:val="Normal"/>
    <w:next w:val="Normal"/>
    <w:link w:val="IntenseQuoteChar"/>
    <w:uiPriority w:val="30"/>
    <w:qFormat/>
    <w:rsid w:val="00A840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042"/>
    <w:rPr>
      <w:i/>
      <w:iCs/>
      <w:color w:val="0F4761" w:themeColor="accent1" w:themeShade="BF"/>
    </w:rPr>
  </w:style>
  <w:style w:type="character" w:styleId="IntenseReference">
    <w:name w:val="Intense Reference"/>
    <w:basedOn w:val="DefaultParagraphFont"/>
    <w:uiPriority w:val="32"/>
    <w:qFormat/>
    <w:rsid w:val="00A84042"/>
    <w:rPr>
      <w:b/>
      <w:bCs/>
      <w:smallCaps/>
      <w:color w:val="0F4761" w:themeColor="accent1" w:themeShade="BF"/>
      <w:spacing w:val="5"/>
    </w:rPr>
  </w:style>
  <w:style w:type="paragraph" w:styleId="Caption">
    <w:name w:val="caption"/>
    <w:basedOn w:val="Normal"/>
    <w:next w:val="Normal"/>
    <w:uiPriority w:val="35"/>
    <w:semiHidden/>
    <w:unhideWhenUsed/>
    <w:qFormat/>
    <w:rsid w:val="00A84042"/>
    <w:pPr>
      <w:spacing w:after="200" w:line="240" w:lineRule="auto"/>
    </w:pPr>
    <w:rPr>
      <w:i/>
      <w:iCs/>
      <w:color w:val="0E2841" w:themeColor="text2"/>
      <w:sz w:val="18"/>
      <w:szCs w:val="18"/>
    </w:rPr>
  </w:style>
  <w:style w:type="character" w:styleId="Strong">
    <w:name w:val="Strong"/>
    <w:basedOn w:val="DefaultParagraphFont"/>
    <w:uiPriority w:val="22"/>
    <w:qFormat/>
    <w:rsid w:val="00A84042"/>
    <w:rPr>
      <w:b/>
      <w:bCs/>
    </w:rPr>
  </w:style>
  <w:style w:type="character" w:styleId="Emphasis">
    <w:name w:val="Emphasis"/>
    <w:basedOn w:val="DefaultParagraphFont"/>
    <w:uiPriority w:val="20"/>
    <w:qFormat/>
    <w:rsid w:val="00A84042"/>
    <w:rPr>
      <w:i/>
      <w:iCs/>
    </w:rPr>
  </w:style>
  <w:style w:type="paragraph" w:styleId="NoSpacing">
    <w:name w:val="No Spacing"/>
    <w:uiPriority w:val="1"/>
    <w:qFormat/>
    <w:rsid w:val="00A84042"/>
    <w:pPr>
      <w:spacing w:after="0" w:line="240" w:lineRule="auto"/>
    </w:pPr>
  </w:style>
  <w:style w:type="character" w:styleId="SubtleEmphasis">
    <w:name w:val="Subtle Emphasis"/>
    <w:basedOn w:val="DefaultParagraphFont"/>
    <w:uiPriority w:val="19"/>
    <w:qFormat/>
    <w:rsid w:val="00A84042"/>
    <w:rPr>
      <w:i/>
      <w:iCs/>
      <w:color w:val="404040" w:themeColor="text1" w:themeTint="BF"/>
    </w:rPr>
  </w:style>
  <w:style w:type="character" w:styleId="SubtleReference">
    <w:name w:val="Subtle Reference"/>
    <w:basedOn w:val="DefaultParagraphFont"/>
    <w:uiPriority w:val="31"/>
    <w:qFormat/>
    <w:rsid w:val="00A84042"/>
    <w:rPr>
      <w:smallCaps/>
      <w:color w:val="5A5A5A" w:themeColor="text1" w:themeTint="A5"/>
    </w:rPr>
  </w:style>
  <w:style w:type="character" w:styleId="BookTitle">
    <w:name w:val="Book Title"/>
    <w:basedOn w:val="DefaultParagraphFont"/>
    <w:uiPriority w:val="33"/>
    <w:qFormat/>
    <w:rsid w:val="00A84042"/>
    <w:rPr>
      <w:b/>
      <w:bCs/>
      <w:i/>
      <w:iCs/>
      <w:spacing w:val="5"/>
    </w:rPr>
  </w:style>
  <w:style w:type="paragraph" w:styleId="TOCHeading">
    <w:name w:val="TOC Heading"/>
    <w:basedOn w:val="Heading1"/>
    <w:next w:val="Normal"/>
    <w:uiPriority w:val="39"/>
    <w:unhideWhenUsed/>
    <w:qFormat/>
    <w:rsid w:val="00A84042"/>
    <w:pPr>
      <w:spacing w:before="240" w:after="0"/>
      <w:outlineLvl w:val="9"/>
    </w:pPr>
    <w:rPr>
      <w:sz w:val="32"/>
      <w:szCs w:val="32"/>
    </w:rPr>
  </w:style>
  <w:style w:type="paragraph" w:styleId="NormalWeb">
    <w:name w:val="Normal (Web)"/>
    <w:basedOn w:val="Normal"/>
    <w:uiPriority w:val="99"/>
    <w:semiHidden/>
    <w:unhideWhenUsed/>
    <w:rsid w:val="00A25A03"/>
    <w:pPr>
      <w:spacing w:before="100" w:beforeAutospacing="1" w:after="100" w:afterAutospacing="1" w:line="240" w:lineRule="auto"/>
    </w:pPr>
    <w:rPr>
      <w:rFonts w:ascii="Times New Roman" w:eastAsia="Times New Roman" w:hAnsi="Times New Roman" w:cs="Times New Roman"/>
      <w:lang w:eastAsia="en-AU"/>
    </w:rPr>
  </w:style>
  <w:style w:type="character" w:styleId="Hyperlink">
    <w:name w:val="Hyperlink"/>
    <w:basedOn w:val="DefaultParagraphFont"/>
    <w:uiPriority w:val="99"/>
    <w:unhideWhenUsed/>
    <w:rsid w:val="000223DF"/>
    <w:rPr>
      <w:color w:val="467886" w:themeColor="hyperlink"/>
      <w:u w:val="single"/>
    </w:rPr>
  </w:style>
  <w:style w:type="character" w:styleId="UnresolvedMention">
    <w:name w:val="Unresolved Mention"/>
    <w:basedOn w:val="DefaultParagraphFont"/>
    <w:uiPriority w:val="99"/>
    <w:semiHidden/>
    <w:unhideWhenUsed/>
    <w:rsid w:val="000223DF"/>
    <w:rPr>
      <w:color w:val="605E5C"/>
      <w:shd w:val="clear" w:color="auto" w:fill="E1DFDD"/>
    </w:rPr>
  </w:style>
  <w:style w:type="paragraph" w:styleId="Header">
    <w:name w:val="header"/>
    <w:basedOn w:val="Normal"/>
    <w:link w:val="HeaderChar"/>
    <w:uiPriority w:val="99"/>
    <w:unhideWhenUsed/>
    <w:rsid w:val="000667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71F"/>
  </w:style>
  <w:style w:type="paragraph" w:styleId="Footer">
    <w:name w:val="footer"/>
    <w:basedOn w:val="Normal"/>
    <w:link w:val="FooterChar"/>
    <w:uiPriority w:val="99"/>
    <w:unhideWhenUsed/>
    <w:rsid w:val="000667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71F"/>
  </w:style>
  <w:style w:type="paragraph" w:styleId="TOC2">
    <w:name w:val="toc 2"/>
    <w:basedOn w:val="Normal"/>
    <w:next w:val="Normal"/>
    <w:autoRedefine/>
    <w:uiPriority w:val="39"/>
    <w:unhideWhenUsed/>
    <w:rsid w:val="004E537D"/>
    <w:pPr>
      <w:tabs>
        <w:tab w:val="right" w:leader="dot" w:pos="9016"/>
      </w:tabs>
      <w:spacing w:after="100"/>
      <w:ind w:left="240"/>
    </w:pPr>
    <w:rPr>
      <w:noProof/>
      <w:color w:val="000000" w:themeColor="text1"/>
    </w:rPr>
  </w:style>
  <w:style w:type="character" w:styleId="CommentReference">
    <w:name w:val="annotation reference"/>
    <w:basedOn w:val="DefaultParagraphFont"/>
    <w:uiPriority w:val="99"/>
    <w:semiHidden/>
    <w:unhideWhenUsed/>
    <w:rsid w:val="007C4113"/>
    <w:rPr>
      <w:sz w:val="16"/>
      <w:szCs w:val="16"/>
    </w:rPr>
  </w:style>
  <w:style w:type="paragraph" w:styleId="CommentText">
    <w:name w:val="annotation text"/>
    <w:basedOn w:val="Normal"/>
    <w:link w:val="CommentTextChar"/>
    <w:uiPriority w:val="99"/>
    <w:unhideWhenUsed/>
    <w:rsid w:val="007C4113"/>
    <w:pPr>
      <w:spacing w:line="240" w:lineRule="auto"/>
    </w:pPr>
    <w:rPr>
      <w:sz w:val="20"/>
      <w:szCs w:val="20"/>
    </w:rPr>
  </w:style>
  <w:style w:type="character" w:customStyle="1" w:styleId="CommentTextChar">
    <w:name w:val="Comment Text Char"/>
    <w:basedOn w:val="DefaultParagraphFont"/>
    <w:link w:val="CommentText"/>
    <w:uiPriority w:val="99"/>
    <w:rsid w:val="007C4113"/>
    <w:rPr>
      <w:sz w:val="20"/>
      <w:szCs w:val="20"/>
    </w:rPr>
  </w:style>
  <w:style w:type="paragraph" w:styleId="CommentSubject">
    <w:name w:val="annotation subject"/>
    <w:basedOn w:val="CommentText"/>
    <w:next w:val="CommentText"/>
    <w:link w:val="CommentSubjectChar"/>
    <w:uiPriority w:val="99"/>
    <w:semiHidden/>
    <w:unhideWhenUsed/>
    <w:rsid w:val="007C4113"/>
    <w:rPr>
      <w:b/>
      <w:bCs/>
    </w:rPr>
  </w:style>
  <w:style w:type="character" w:customStyle="1" w:styleId="CommentSubjectChar">
    <w:name w:val="Comment Subject Char"/>
    <w:basedOn w:val="CommentTextChar"/>
    <w:link w:val="CommentSubject"/>
    <w:uiPriority w:val="99"/>
    <w:semiHidden/>
    <w:rsid w:val="007C4113"/>
    <w:rPr>
      <w:b/>
      <w:bCs/>
      <w:sz w:val="20"/>
      <w:szCs w:val="20"/>
    </w:rPr>
  </w:style>
  <w:style w:type="paragraph" w:styleId="Revision">
    <w:name w:val="Revision"/>
    <w:hidden/>
    <w:uiPriority w:val="99"/>
    <w:semiHidden/>
    <w:rsid w:val="007C4113"/>
    <w:pPr>
      <w:spacing w:after="0" w:line="240" w:lineRule="auto"/>
    </w:pPr>
  </w:style>
  <w:style w:type="paragraph" w:customStyle="1" w:styleId="pf0">
    <w:name w:val="pf0"/>
    <w:basedOn w:val="Normal"/>
    <w:rsid w:val="007C4113"/>
    <w:pPr>
      <w:spacing w:before="100" w:beforeAutospacing="1" w:after="100" w:afterAutospacing="1" w:line="240" w:lineRule="auto"/>
    </w:pPr>
    <w:rPr>
      <w:rFonts w:ascii="Times New Roman" w:eastAsia="Times New Roman" w:hAnsi="Times New Roman" w:cs="Times New Roman"/>
      <w:lang w:eastAsia="en-AU"/>
    </w:rPr>
  </w:style>
  <w:style w:type="character" w:customStyle="1" w:styleId="cf01">
    <w:name w:val="cf01"/>
    <w:basedOn w:val="DefaultParagraphFont"/>
    <w:rsid w:val="007C4113"/>
    <w:rPr>
      <w:rFonts w:ascii="Segoe UI" w:hAnsi="Segoe UI" w:cs="Segoe U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ts.act.gov.au/policy/remuneration-principles-and-practices-for-artists-and-arts-work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25AF6-AC00-484E-ACE1-109EBFEE4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1759</Words>
  <Characters>10029</Characters>
  <Application>Microsoft Office Word</Application>
  <DocSecurity>4</DocSecurity>
  <Lines>83</Lines>
  <Paragraphs>23</Paragraphs>
  <ScaleCrop>false</ScaleCrop>
  <Company/>
  <LinksUpToDate>false</LinksUpToDate>
  <CharactersWithSpaces>11765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Fulton, CarolineM</dc:creator>
  <cp:keywords/>
  <dc:description/>
  <cp:lastModifiedBy>Marshall, Ben</cp:lastModifiedBy>
  <cp:revision>2</cp:revision>
  <dcterms:created xsi:type="dcterms:W3CDTF">2026-08-26T05:04:00Z</dcterms:created>
  <dcterms:modified xsi:type="dcterms:W3CDTF">2026-08-26T05:04:00Z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2026-04-28T23:55:42Z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a2dd8cb6-5ad9-43ec-93cb-6e3499808036</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