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47BF" w14:textId="77777777" w:rsidR="00947B5A" w:rsidRDefault="00947B5A" w:rsidP="00947B5A">
      <w:pPr>
        <w:jc w:val="center"/>
        <w:rPr>
          <w:b/>
          <w:sz w:val="36"/>
          <w:szCs w:val="36"/>
        </w:rPr>
      </w:pPr>
    </w:p>
    <w:p w14:paraId="41E52D73" w14:textId="240F4BCB" w:rsidR="00947B5A" w:rsidRPr="001D48C3" w:rsidRDefault="00947B5A" w:rsidP="00607BA3">
      <w:pPr>
        <w:pStyle w:val="Heading1"/>
        <w:numPr>
          <w:ilvl w:val="0"/>
          <w:numId w:val="0"/>
        </w:numPr>
        <w:ind w:left="357" w:hanging="357"/>
        <w:jc w:val="center"/>
      </w:pPr>
      <w:bookmarkStart w:id="0" w:name="_Toc37328826"/>
      <w:bookmarkStart w:id="1" w:name="_Toc69983560"/>
      <w:bookmarkStart w:id="2" w:name="_Toc69983605"/>
      <w:r w:rsidRPr="00450540">
        <w:rPr>
          <w:sz w:val="36"/>
          <w:szCs w:val="36"/>
        </w:rPr>
        <w:t>CULTURAL FACILITIES CORPORATION</w:t>
      </w:r>
      <w:r w:rsidRPr="001D48C3">
        <w:br/>
      </w:r>
      <w:r w:rsidR="003A75E2" w:rsidRPr="00450540">
        <w:rPr>
          <w:sz w:val="32"/>
        </w:rPr>
        <w:t xml:space="preserve">Records Management </w:t>
      </w:r>
      <w:r w:rsidR="00BD3970" w:rsidRPr="00450540">
        <w:rPr>
          <w:sz w:val="32"/>
        </w:rPr>
        <w:t>Program</w:t>
      </w:r>
      <w:bookmarkEnd w:id="0"/>
      <w:bookmarkEnd w:id="1"/>
      <w:bookmarkEnd w:id="2"/>
    </w:p>
    <w:p w14:paraId="100D5E0F" w14:textId="77777777" w:rsidR="0027188D" w:rsidRDefault="0027188D"/>
    <w:p w14:paraId="6BDE31A6" w14:textId="77777777" w:rsidR="00947B5A" w:rsidRDefault="00947B5A"/>
    <w:p w14:paraId="4623A318" w14:textId="77777777" w:rsidR="00947B5A" w:rsidRDefault="00947B5A"/>
    <w:p w14:paraId="449F483A" w14:textId="77777777" w:rsidR="003A2E32" w:rsidRDefault="003A2E32" w:rsidP="00947B5A">
      <w:pPr>
        <w:jc w:val="center"/>
      </w:pPr>
    </w:p>
    <w:p w14:paraId="54CAB0EC" w14:textId="77777777" w:rsidR="003A2E32" w:rsidRDefault="003A2E32" w:rsidP="00947B5A">
      <w:pPr>
        <w:jc w:val="center"/>
      </w:pPr>
    </w:p>
    <w:p w14:paraId="603497E0" w14:textId="2DA2ACC4" w:rsidR="00947B5A" w:rsidRPr="00705E40" w:rsidRDefault="00A173EC" w:rsidP="00947B5A">
      <w:pPr>
        <w:jc w:val="center"/>
      </w:pPr>
      <w:r>
        <w:t xml:space="preserve"> </w:t>
      </w:r>
    </w:p>
    <w:p w14:paraId="0DA12878" w14:textId="3C8B69A5" w:rsidR="00450540" w:rsidRDefault="00450540" w:rsidP="00947B5A">
      <w:pPr>
        <w:jc w:val="center"/>
        <w:rPr>
          <w:i/>
        </w:rPr>
      </w:pPr>
    </w:p>
    <w:p w14:paraId="4B60C392" w14:textId="77777777" w:rsidR="00975C9B" w:rsidRDefault="00975C9B" w:rsidP="00947B5A">
      <w:pPr>
        <w:jc w:val="center"/>
        <w:rPr>
          <w:i/>
        </w:rPr>
      </w:pPr>
    </w:p>
    <w:p w14:paraId="6423A2F4" w14:textId="77777777" w:rsidR="00947B5A" w:rsidRDefault="00947B5A" w:rsidP="00947B5A">
      <w:pPr>
        <w:jc w:val="center"/>
        <w:rPr>
          <w:i/>
        </w:rPr>
      </w:pPr>
    </w:p>
    <w:p w14:paraId="462F538A" w14:textId="77777777" w:rsidR="00947B5A" w:rsidRDefault="00947B5A" w:rsidP="00947B5A">
      <w:pPr>
        <w:jc w:val="center"/>
        <w:rPr>
          <w:i/>
        </w:rPr>
      </w:pPr>
    </w:p>
    <w:p w14:paraId="20A4BA5D" w14:textId="77777777" w:rsidR="00947B5A" w:rsidRDefault="00947B5A" w:rsidP="00947B5A">
      <w:pPr>
        <w:jc w:val="center"/>
        <w:rPr>
          <w:i/>
        </w:rPr>
      </w:pPr>
    </w:p>
    <w:p w14:paraId="6A8E4478" w14:textId="77777777" w:rsidR="00947B5A" w:rsidRDefault="00947B5A" w:rsidP="00947B5A">
      <w:pPr>
        <w:jc w:val="cente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6204"/>
      </w:tblGrid>
      <w:tr w:rsidR="00947B5A" w:rsidRPr="003940DA" w14:paraId="29468761" w14:textId="77777777" w:rsidTr="000740A3">
        <w:tc>
          <w:tcPr>
            <w:tcW w:w="2822" w:type="dxa"/>
          </w:tcPr>
          <w:p w14:paraId="6EE5A2C2" w14:textId="77777777" w:rsidR="00947B5A" w:rsidRPr="00012053" w:rsidRDefault="00947B5A" w:rsidP="000F0B00">
            <w:pPr>
              <w:rPr>
                <w:sz w:val="22"/>
                <w:szCs w:val="22"/>
              </w:rPr>
            </w:pPr>
            <w:bookmarkStart w:id="3" w:name="_Hlk85556042"/>
            <w:r w:rsidRPr="00012053">
              <w:rPr>
                <w:sz w:val="22"/>
                <w:szCs w:val="22"/>
              </w:rPr>
              <w:t>Authorised by :</w:t>
            </w:r>
          </w:p>
        </w:tc>
        <w:tc>
          <w:tcPr>
            <w:tcW w:w="6204" w:type="dxa"/>
          </w:tcPr>
          <w:p w14:paraId="2C4D3712" w14:textId="1D941A2B" w:rsidR="00947B5A" w:rsidRPr="00012053" w:rsidRDefault="00617140" w:rsidP="000F0B00">
            <w:pPr>
              <w:rPr>
                <w:iCs/>
                <w:sz w:val="22"/>
                <w:szCs w:val="22"/>
              </w:rPr>
            </w:pPr>
            <w:r>
              <w:rPr>
                <w:iCs/>
                <w:sz w:val="22"/>
                <w:szCs w:val="22"/>
              </w:rPr>
              <w:t>Gordon Ramsay</w:t>
            </w:r>
            <w:r w:rsidR="00947B5A" w:rsidRPr="00012053">
              <w:rPr>
                <w:iCs/>
                <w:sz w:val="22"/>
                <w:szCs w:val="22"/>
              </w:rPr>
              <w:br/>
            </w:r>
            <w:r w:rsidR="00A173EC" w:rsidRPr="00012053">
              <w:rPr>
                <w:iCs/>
                <w:sz w:val="22"/>
                <w:szCs w:val="22"/>
              </w:rPr>
              <w:t>Chief Executive Officer</w:t>
            </w:r>
            <w:r w:rsidR="00947B5A" w:rsidRPr="00012053">
              <w:rPr>
                <w:iCs/>
                <w:sz w:val="22"/>
                <w:szCs w:val="22"/>
              </w:rPr>
              <w:br/>
              <w:t>Cultural Facilities Corporation</w:t>
            </w:r>
          </w:p>
        </w:tc>
      </w:tr>
      <w:tr w:rsidR="00947B5A" w:rsidRPr="003940DA" w14:paraId="3A00375D" w14:textId="77777777" w:rsidTr="000740A3">
        <w:tc>
          <w:tcPr>
            <w:tcW w:w="2822" w:type="dxa"/>
          </w:tcPr>
          <w:p w14:paraId="11C465EA" w14:textId="539A8098" w:rsidR="00947B5A" w:rsidRPr="00012053" w:rsidRDefault="000740A3" w:rsidP="000F0B00">
            <w:pPr>
              <w:rPr>
                <w:sz w:val="22"/>
                <w:szCs w:val="22"/>
              </w:rPr>
            </w:pPr>
            <w:r w:rsidRPr="00012053">
              <w:rPr>
                <w:sz w:val="22"/>
                <w:szCs w:val="22"/>
              </w:rPr>
              <w:t>Date</w:t>
            </w:r>
            <w:r w:rsidR="006F1D6A" w:rsidRPr="00012053">
              <w:rPr>
                <w:sz w:val="22"/>
                <w:szCs w:val="22"/>
              </w:rPr>
              <w:t xml:space="preserve"> </w:t>
            </w:r>
            <w:r w:rsidR="00947B5A" w:rsidRPr="00012053">
              <w:rPr>
                <w:sz w:val="22"/>
                <w:szCs w:val="22"/>
              </w:rPr>
              <w:t>:</w:t>
            </w:r>
          </w:p>
          <w:p w14:paraId="36867509" w14:textId="77777777" w:rsidR="000740A3" w:rsidRPr="00012053" w:rsidRDefault="000740A3" w:rsidP="000F0B00">
            <w:pPr>
              <w:rPr>
                <w:sz w:val="22"/>
                <w:szCs w:val="22"/>
              </w:rPr>
            </w:pPr>
          </w:p>
          <w:p w14:paraId="5F44A87E" w14:textId="6944380F" w:rsidR="00947B5A" w:rsidRPr="00012053" w:rsidRDefault="00947B5A" w:rsidP="000F0B00">
            <w:pPr>
              <w:rPr>
                <w:sz w:val="22"/>
                <w:szCs w:val="22"/>
              </w:rPr>
            </w:pPr>
          </w:p>
        </w:tc>
        <w:tc>
          <w:tcPr>
            <w:tcW w:w="6204" w:type="dxa"/>
          </w:tcPr>
          <w:p w14:paraId="54E62FC2" w14:textId="4964EBEC" w:rsidR="000B43EB" w:rsidRPr="00975C9B" w:rsidRDefault="00975C9B" w:rsidP="000F0B00">
            <w:pPr>
              <w:rPr>
                <w:iCs/>
                <w:sz w:val="22"/>
                <w:szCs w:val="22"/>
              </w:rPr>
            </w:pPr>
            <w:r w:rsidRPr="00975C9B">
              <w:rPr>
                <w:iCs/>
                <w:sz w:val="22"/>
                <w:szCs w:val="22"/>
              </w:rPr>
              <w:t>15 August 2022</w:t>
            </w:r>
          </w:p>
          <w:p w14:paraId="29BA1187" w14:textId="623F21D0" w:rsidR="003A2E32" w:rsidRPr="00012053" w:rsidRDefault="000740A3" w:rsidP="000F0B00">
            <w:pPr>
              <w:rPr>
                <w:i/>
                <w:sz w:val="22"/>
                <w:szCs w:val="22"/>
              </w:rPr>
            </w:pPr>
            <w:r w:rsidRPr="00012053">
              <w:rPr>
                <w:i/>
                <w:sz w:val="22"/>
                <w:szCs w:val="22"/>
              </w:rPr>
              <w:br/>
            </w:r>
          </w:p>
          <w:p w14:paraId="231A10B8" w14:textId="65424D29" w:rsidR="00947B5A" w:rsidRPr="00012053" w:rsidRDefault="00947B5A" w:rsidP="000F0B00">
            <w:pPr>
              <w:rPr>
                <w:i/>
                <w:sz w:val="22"/>
                <w:szCs w:val="22"/>
              </w:rPr>
            </w:pPr>
          </w:p>
        </w:tc>
      </w:tr>
      <w:tr w:rsidR="00947B5A" w:rsidRPr="003940DA" w14:paraId="75A9E49E" w14:textId="77777777" w:rsidTr="000740A3">
        <w:tc>
          <w:tcPr>
            <w:tcW w:w="2822" w:type="dxa"/>
          </w:tcPr>
          <w:p w14:paraId="3558C06E" w14:textId="77777777" w:rsidR="00947B5A" w:rsidRPr="00012053" w:rsidRDefault="00947B5A" w:rsidP="000F0B00">
            <w:pPr>
              <w:rPr>
                <w:sz w:val="22"/>
                <w:szCs w:val="22"/>
              </w:rPr>
            </w:pPr>
            <w:r w:rsidRPr="00012053">
              <w:rPr>
                <w:sz w:val="22"/>
                <w:szCs w:val="22"/>
              </w:rPr>
              <w:t>Date for review :</w:t>
            </w:r>
          </w:p>
        </w:tc>
        <w:tc>
          <w:tcPr>
            <w:tcW w:w="6204" w:type="dxa"/>
          </w:tcPr>
          <w:p w14:paraId="28DB070A" w14:textId="3EC59254" w:rsidR="00947B5A" w:rsidRPr="00975C9B" w:rsidRDefault="00975C9B" w:rsidP="000F0B00">
            <w:pPr>
              <w:rPr>
                <w:iCs/>
                <w:sz w:val="22"/>
                <w:szCs w:val="22"/>
              </w:rPr>
            </w:pPr>
            <w:r w:rsidRPr="00975C9B">
              <w:rPr>
                <w:iCs/>
                <w:sz w:val="22"/>
                <w:szCs w:val="22"/>
              </w:rPr>
              <w:t xml:space="preserve">15 August </w:t>
            </w:r>
            <w:r w:rsidR="00DF5CD9" w:rsidRPr="00975C9B">
              <w:rPr>
                <w:iCs/>
                <w:sz w:val="22"/>
                <w:szCs w:val="22"/>
              </w:rPr>
              <w:t>2027</w:t>
            </w:r>
          </w:p>
        </w:tc>
      </w:tr>
      <w:tr w:rsidR="00947B5A" w:rsidRPr="003940DA" w14:paraId="5F50DA5E" w14:textId="77777777" w:rsidTr="000740A3">
        <w:tc>
          <w:tcPr>
            <w:tcW w:w="2822" w:type="dxa"/>
          </w:tcPr>
          <w:p w14:paraId="11B48760" w14:textId="77777777" w:rsidR="00947B5A" w:rsidRPr="00012053" w:rsidRDefault="00947B5A" w:rsidP="000F0B00">
            <w:pPr>
              <w:rPr>
                <w:sz w:val="22"/>
                <w:szCs w:val="22"/>
              </w:rPr>
            </w:pPr>
            <w:r w:rsidRPr="00012053">
              <w:rPr>
                <w:sz w:val="22"/>
                <w:szCs w:val="22"/>
              </w:rPr>
              <w:t>Version</w:t>
            </w:r>
            <w:r w:rsidR="000740A3" w:rsidRPr="00012053">
              <w:rPr>
                <w:sz w:val="22"/>
                <w:szCs w:val="22"/>
              </w:rPr>
              <w:t xml:space="preserve"> :</w:t>
            </w:r>
          </w:p>
        </w:tc>
        <w:tc>
          <w:tcPr>
            <w:tcW w:w="6204" w:type="dxa"/>
          </w:tcPr>
          <w:p w14:paraId="55BA18A8" w14:textId="70053F04" w:rsidR="00947B5A" w:rsidRPr="00012053" w:rsidRDefault="00947B5A" w:rsidP="000F0B00">
            <w:pPr>
              <w:rPr>
                <w:sz w:val="22"/>
                <w:szCs w:val="22"/>
              </w:rPr>
            </w:pPr>
            <w:r w:rsidRPr="00012053">
              <w:rPr>
                <w:sz w:val="22"/>
                <w:szCs w:val="22"/>
              </w:rPr>
              <w:t xml:space="preserve">Version </w:t>
            </w:r>
            <w:r w:rsidR="003A75E2" w:rsidRPr="00012053">
              <w:rPr>
                <w:sz w:val="22"/>
                <w:szCs w:val="22"/>
              </w:rPr>
              <w:t>2</w:t>
            </w:r>
            <w:r w:rsidRPr="00012053">
              <w:rPr>
                <w:sz w:val="22"/>
                <w:szCs w:val="22"/>
              </w:rPr>
              <w:t>.0</w:t>
            </w:r>
          </w:p>
        </w:tc>
      </w:tr>
      <w:tr w:rsidR="00947B5A" w:rsidRPr="003940DA" w14:paraId="4813285F" w14:textId="77777777" w:rsidTr="000740A3">
        <w:tc>
          <w:tcPr>
            <w:tcW w:w="2822" w:type="dxa"/>
          </w:tcPr>
          <w:p w14:paraId="3BD63339" w14:textId="77777777" w:rsidR="00947B5A" w:rsidRPr="003940DA" w:rsidRDefault="00947B5A" w:rsidP="000F0B00"/>
        </w:tc>
        <w:tc>
          <w:tcPr>
            <w:tcW w:w="6204" w:type="dxa"/>
          </w:tcPr>
          <w:p w14:paraId="6F4D9158" w14:textId="77777777" w:rsidR="00947B5A" w:rsidRDefault="00947B5A" w:rsidP="000F0B00"/>
          <w:p w14:paraId="560F1364" w14:textId="77777777" w:rsidR="002201BA" w:rsidRDefault="002201BA" w:rsidP="000F0B00"/>
          <w:p w14:paraId="2377DAD7" w14:textId="1B67B766" w:rsidR="002201BA" w:rsidRPr="003940DA" w:rsidRDefault="002201BA" w:rsidP="000F0B00"/>
        </w:tc>
      </w:tr>
      <w:tr w:rsidR="00947B5A" w:rsidRPr="003940DA" w14:paraId="666554B5" w14:textId="77777777" w:rsidTr="000740A3">
        <w:tc>
          <w:tcPr>
            <w:tcW w:w="2822" w:type="dxa"/>
          </w:tcPr>
          <w:p w14:paraId="22009C2E" w14:textId="77777777" w:rsidR="00947B5A" w:rsidRPr="003940DA" w:rsidRDefault="00947B5A" w:rsidP="000F0B00"/>
        </w:tc>
        <w:tc>
          <w:tcPr>
            <w:tcW w:w="6204" w:type="dxa"/>
          </w:tcPr>
          <w:p w14:paraId="0C74581F" w14:textId="77777777" w:rsidR="00947B5A" w:rsidRPr="003940DA" w:rsidRDefault="00947B5A" w:rsidP="000F0B00">
            <w:pPr>
              <w:jc w:val="right"/>
            </w:pPr>
            <w:r>
              <w:rPr>
                <w:noProof/>
              </w:rPr>
              <w:drawing>
                <wp:inline distT="0" distB="0" distL="0" distR="0" wp14:anchorId="33AB282F" wp14:editId="48315250">
                  <wp:extent cx="1252097" cy="125578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Logo_stacked_colour_PMS-uncoa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5781" cy="1279538"/>
                          </a:xfrm>
                          <a:prstGeom prst="rect">
                            <a:avLst/>
                          </a:prstGeom>
                        </pic:spPr>
                      </pic:pic>
                    </a:graphicData>
                  </a:graphic>
                </wp:inline>
              </w:drawing>
            </w:r>
            <w:r w:rsidRPr="003940DA">
              <w:t xml:space="preserve"> </w:t>
            </w:r>
          </w:p>
        </w:tc>
      </w:tr>
      <w:bookmarkEnd w:id="3"/>
    </w:tbl>
    <w:p w14:paraId="40A0BF0A" w14:textId="77777777" w:rsidR="00431C4A" w:rsidRDefault="00431C4A">
      <w:pPr>
        <w:spacing w:after="160" w:line="259" w:lineRule="auto"/>
        <w:rPr>
          <w:rFonts w:eastAsiaTheme="majorEastAsia" w:cstheme="majorBidi"/>
          <w:b/>
          <w:szCs w:val="26"/>
        </w:rPr>
      </w:pPr>
      <w:r>
        <w:br w:type="page"/>
      </w:r>
    </w:p>
    <w:p w14:paraId="586F8D7A" w14:textId="25477002" w:rsidR="00947B5A" w:rsidRPr="00012053" w:rsidRDefault="00947B5A" w:rsidP="001D48C3">
      <w:pPr>
        <w:pStyle w:val="Heading2"/>
        <w:rPr>
          <w:b w:val="0"/>
          <w:color w:val="000080"/>
          <w:sz w:val="22"/>
          <w:szCs w:val="22"/>
        </w:rPr>
      </w:pPr>
      <w:bookmarkStart w:id="4" w:name="_Toc37328827"/>
      <w:bookmarkStart w:id="5" w:name="_Toc69983561"/>
      <w:bookmarkStart w:id="6" w:name="_Toc69983606"/>
      <w:bookmarkStart w:id="7" w:name="_Hlk85556799"/>
      <w:bookmarkStart w:id="8" w:name="_Hlk85555882"/>
      <w:r w:rsidRPr="00012053">
        <w:rPr>
          <w:sz w:val="22"/>
          <w:szCs w:val="22"/>
        </w:rPr>
        <w:lastRenderedPageBreak/>
        <w:t>DOCUMENT PROPERTIES</w:t>
      </w:r>
      <w:bookmarkEnd w:id="4"/>
      <w:bookmarkEnd w:id="5"/>
      <w:bookmarkEnd w:id="6"/>
    </w:p>
    <w:p w14:paraId="4A936679" w14:textId="77777777" w:rsidR="00947B5A" w:rsidRPr="00012053" w:rsidRDefault="00947B5A" w:rsidP="001D48C3">
      <w:pPr>
        <w:pStyle w:val="TRONormal"/>
        <w:rPr>
          <w:b/>
          <w:sz w:val="22"/>
          <w:szCs w:val="22"/>
        </w:rPr>
      </w:pPr>
      <w:r w:rsidRPr="00012053">
        <w:rPr>
          <w:b/>
          <w:sz w:val="22"/>
          <w:szCs w:val="22"/>
        </w:rPr>
        <w:t>Schedule of Amendments</w:t>
      </w:r>
    </w:p>
    <w:tbl>
      <w:tblPr>
        <w:tblStyle w:val="TableGrid"/>
        <w:tblW w:w="0" w:type="auto"/>
        <w:tblLook w:val="04A0" w:firstRow="1" w:lastRow="0" w:firstColumn="1" w:lastColumn="0" w:noHBand="0" w:noVBand="1"/>
      </w:tblPr>
      <w:tblGrid>
        <w:gridCol w:w="6671"/>
        <w:gridCol w:w="2345"/>
      </w:tblGrid>
      <w:tr w:rsidR="00947B5A" w:rsidRPr="0027364E" w14:paraId="09F3DA8F" w14:textId="77777777" w:rsidTr="000F0B00">
        <w:tc>
          <w:tcPr>
            <w:tcW w:w="9855" w:type="dxa"/>
            <w:gridSpan w:val="2"/>
          </w:tcPr>
          <w:p w14:paraId="13CF120B" w14:textId="77777777" w:rsidR="00947B5A" w:rsidRPr="00012053" w:rsidRDefault="00947B5A" w:rsidP="000F0B00">
            <w:pPr>
              <w:rPr>
                <w:b/>
                <w:sz w:val="22"/>
                <w:szCs w:val="22"/>
              </w:rPr>
            </w:pPr>
            <w:r w:rsidRPr="00012053">
              <w:rPr>
                <w:b/>
                <w:sz w:val="22"/>
                <w:szCs w:val="22"/>
              </w:rPr>
              <w:t>New features (insertions)</w:t>
            </w:r>
          </w:p>
        </w:tc>
      </w:tr>
      <w:tr w:rsidR="00B862DC" w:rsidRPr="0027364E" w14:paraId="31E8ECFC" w14:textId="77777777" w:rsidTr="000F0B00">
        <w:tc>
          <w:tcPr>
            <w:tcW w:w="7338" w:type="dxa"/>
          </w:tcPr>
          <w:p w14:paraId="6B145A04" w14:textId="2B010420" w:rsidR="00A312F7" w:rsidRPr="00012053" w:rsidRDefault="00A312F7" w:rsidP="003A2E32">
            <w:pPr>
              <w:rPr>
                <w:sz w:val="22"/>
                <w:szCs w:val="22"/>
              </w:rPr>
            </w:pPr>
          </w:p>
        </w:tc>
        <w:tc>
          <w:tcPr>
            <w:tcW w:w="2517" w:type="dxa"/>
          </w:tcPr>
          <w:p w14:paraId="06CE42E5" w14:textId="77777777" w:rsidR="00947B5A" w:rsidRPr="00012053" w:rsidRDefault="00947B5A" w:rsidP="000F0B00">
            <w:pPr>
              <w:rPr>
                <w:sz w:val="22"/>
                <w:szCs w:val="22"/>
              </w:rPr>
            </w:pPr>
            <w:r w:rsidRPr="00012053">
              <w:rPr>
                <w:sz w:val="22"/>
                <w:szCs w:val="22"/>
              </w:rPr>
              <w:t>Date</w:t>
            </w:r>
          </w:p>
        </w:tc>
      </w:tr>
      <w:tr w:rsidR="00947B5A" w:rsidRPr="0027364E" w14:paraId="397421F1" w14:textId="77777777" w:rsidTr="000F0B00">
        <w:tc>
          <w:tcPr>
            <w:tcW w:w="9855" w:type="dxa"/>
            <w:gridSpan w:val="2"/>
          </w:tcPr>
          <w:p w14:paraId="4FD85650" w14:textId="77777777" w:rsidR="00947B5A" w:rsidRPr="00012053" w:rsidRDefault="00947B5A" w:rsidP="000F0B00">
            <w:pPr>
              <w:rPr>
                <w:b/>
                <w:sz w:val="22"/>
                <w:szCs w:val="22"/>
              </w:rPr>
            </w:pPr>
            <w:r w:rsidRPr="00012053">
              <w:rPr>
                <w:b/>
                <w:sz w:val="22"/>
                <w:szCs w:val="22"/>
              </w:rPr>
              <w:t>Enhancements (changes)</w:t>
            </w:r>
          </w:p>
        </w:tc>
      </w:tr>
      <w:tr w:rsidR="00B862DC" w:rsidRPr="0027364E" w14:paraId="72099F64" w14:textId="77777777" w:rsidTr="000F0B00">
        <w:tc>
          <w:tcPr>
            <w:tcW w:w="7338" w:type="dxa"/>
          </w:tcPr>
          <w:p w14:paraId="3746DD17" w14:textId="29B66A76" w:rsidR="00947B5A" w:rsidRPr="00012053" w:rsidRDefault="00A173EC" w:rsidP="000F0B00">
            <w:pPr>
              <w:rPr>
                <w:sz w:val="22"/>
                <w:szCs w:val="22"/>
              </w:rPr>
            </w:pPr>
            <w:r w:rsidRPr="00012053">
              <w:rPr>
                <w:sz w:val="22"/>
                <w:szCs w:val="22"/>
              </w:rPr>
              <w:t>New format</w:t>
            </w:r>
          </w:p>
        </w:tc>
        <w:tc>
          <w:tcPr>
            <w:tcW w:w="2517" w:type="dxa"/>
          </w:tcPr>
          <w:p w14:paraId="349C7A39" w14:textId="19240333" w:rsidR="00947B5A" w:rsidRPr="00012053" w:rsidRDefault="00947B5A" w:rsidP="000F0B00">
            <w:pPr>
              <w:rPr>
                <w:sz w:val="22"/>
                <w:szCs w:val="22"/>
              </w:rPr>
            </w:pPr>
            <w:r w:rsidRPr="00012053">
              <w:rPr>
                <w:sz w:val="22"/>
                <w:szCs w:val="22"/>
              </w:rPr>
              <w:t>Date</w:t>
            </w:r>
            <w:r w:rsidR="00F71A23">
              <w:rPr>
                <w:sz w:val="22"/>
                <w:szCs w:val="22"/>
              </w:rPr>
              <w:t>:  August 2022</w:t>
            </w:r>
          </w:p>
        </w:tc>
      </w:tr>
      <w:tr w:rsidR="00947B5A" w:rsidRPr="0027364E" w14:paraId="5EB06CA7" w14:textId="77777777" w:rsidTr="000F0B00">
        <w:tc>
          <w:tcPr>
            <w:tcW w:w="9855" w:type="dxa"/>
            <w:gridSpan w:val="2"/>
          </w:tcPr>
          <w:p w14:paraId="7634B27D" w14:textId="77777777" w:rsidR="00947B5A" w:rsidRPr="00012053" w:rsidRDefault="00947B5A" w:rsidP="000F0B00">
            <w:pPr>
              <w:rPr>
                <w:b/>
                <w:sz w:val="22"/>
                <w:szCs w:val="22"/>
              </w:rPr>
            </w:pPr>
            <w:r w:rsidRPr="00012053">
              <w:rPr>
                <w:b/>
                <w:sz w:val="22"/>
                <w:szCs w:val="22"/>
              </w:rPr>
              <w:t>Deletions</w:t>
            </w:r>
          </w:p>
        </w:tc>
      </w:tr>
      <w:tr w:rsidR="00B862DC" w:rsidRPr="0027364E" w14:paraId="3FB4BC9E" w14:textId="77777777" w:rsidTr="000F0B00">
        <w:tc>
          <w:tcPr>
            <w:tcW w:w="7338" w:type="dxa"/>
          </w:tcPr>
          <w:p w14:paraId="31453DA0" w14:textId="77777777" w:rsidR="00947B5A" w:rsidRPr="00012053" w:rsidRDefault="00947B5A" w:rsidP="000F0B00">
            <w:pPr>
              <w:rPr>
                <w:sz w:val="22"/>
                <w:szCs w:val="22"/>
              </w:rPr>
            </w:pPr>
          </w:p>
        </w:tc>
        <w:tc>
          <w:tcPr>
            <w:tcW w:w="2517" w:type="dxa"/>
          </w:tcPr>
          <w:p w14:paraId="4859FFBC" w14:textId="77777777" w:rsidR="00947B5A" w:rsidRPr="00012053" w:rsidRDefault="00947B5A" w:rsidP="000F0B00">
            <w:pPr>
              <w:rPr>
                <w:sz w:val="22"/>
                <w:szCs w:val="22"/>
              </w:rPr>
            </w:pPr>
            <w:r w:rsidRPr="00012053">
              <w:rPr>
                <w:sz w:val="22"/>
                <w:szCs w:val="22"/>
              </w:rPr>
              <w:t>Date</w:t>
            </w:r>
          </w:p>
        </w:tc>
      </w:tr>
    </w:tbl>
    <w:p w14:paraId="13B4D3C4" w14:textId="77777777" w:rsidR="00947B5A" w:rsidRPr="00012053" w:rsidRDefault="00947B5A" w:rsidP="00947B5A">
      <w:pPr>
        <w:pStyle w:val="TRONormal"/>
        <w:rPr>
          <w:b/>
          <w:sz w:val="22"/>
          <w:szCs w:val="22"/>
        </w:rPr>
      </w:pPr>
    </w:p>
    <w:p w14:paraId="1B2CBBEE" w14:textId="77777777" w:rsidR="00947B5A" w:rsidRPr="00012053" w:rsidRDefault="00947B5A" w:rsidP="00947B5A">
      <w:pPr>
        <w:pStyle w:val="TRONormal"/>
        <w:rPr>
          <w:b/>
          <w:sz w:val="22"/>
          <w:szCs w:val="22"/>
        </w:rPr>
      </w:pPr>
      <w:r w:rsidRPr="00012053">
        <w:rPr>
          <w:b/>
          <w:sz w:val="22"/>
          <w:szCs w:val="22"/>
        </w:rPr>
        <w:t>Amendment History</w:t>
      </w:r>
    </w:p>
    <w:tbl>
      <w:tblPr>
        <w:tblStyle w:val="TableGrid"/>
        <w:tblW w:w="0" w:type="auto"/>
        <w:tblLook w:val="04A0" w:firstRow="1" w:lastRow="0" w:firstColumn="1" w:lastColumn="0" w:noHBand="0" w:noVBand="1"/>
      </w:tblPr>
      <w:tblGrid>
        <w:gridCol w:w="2995"/>
        <w:gridCol w:w="3034"/>
        <w:gridCol w:w="2987"/>
      </w:tblGrid>
      <w:tr w:rsidR="00947B5A" w:rsidRPr="0027364E" w14:paraId="722624D2" w14:textId="77777777" w:rsidTr="00A312F7">
        <w:tc>
          <w:tcPr>
            <w:tcW w:w="2995" w:type="dxa"/>
          </w:tcPr>
          <w:p w14:paraId="1E325601" w14:textId="77777777" w:rsidR="00947B5A" w:rsidRPr="00012053" w:rsidRDefault="00947B5A" w:rsidP="000F0B00">
            <w:pPr>
              <w:rPr>
                <w:b/>
                <w:sz w:val="22"/>
                <w:szCs w:val="22"/>
              </w:rPr>
            </w:pPr>
            <w:r w:rsidRPr="00012053">
              <w:rPr>
                <w:b/>
                <w:sz w:val="22"/>
                <w:szCs w:val="22"/>
              </w:rPr>
              <w:t>Version No.</w:t>
            </w:r>
          </w:p>
        </w:tc>
        <w:tc>
          <w:tcPr>
            <w:tcW w:w="3034" w:type="dxa"/>
          </w:tcPr>
          <w:p w14:paraId="0C1A3537" w14:textId="77777777" w:rsidR="00947B5A" w:rsidRPr="00012053" w:rsidRDefault="00947B5A" w:rsidP="000F0B00">
            <w:pPr>
              <w:rPr>
                <w:b/>
                <w:sz w:val="22"/>
                <w:szCs w:val="22"/>
              </w:rPr>
            </w:pPr>
            <w:r w:rsidRPr="00012053">
              <w:rPr>
                <w:b/>
                <w:sz w:val="22"/>
                <w:szCs w:val="22"/>
              </w:rPr>
              <w:t>Issue Date</w:t>
            </w:r>
          </w:p>
        </w:tc>
        <w:tc>
          <w:tcPr>
            <w:tcW w:w="2987" w:type="dxa"/>
          </w:tcPr>
          <w:p w14:paraId="64783214" w14:textId="77777777" w:rsidR="00947B5A" w:rsidRPr="00012053" w:rsidRDefault="00947B5A" w:rsidP="000F0B00">
            <w:pPr>
              <w:rPr>
                <w:b/>
                <w:sz w:val="22"/>
                <w:szCs w:val="22"/>
              </w:rPr>
            </w:pPr>
            <w:r w:rsidRPr="00012053">
              <w:rPr>
                <w:b/>
                <w:sz w:val="22"/>
                <w:szCs w:val="22"/>
              </w:rPr>
              <w:t>Author</w:t>
            </w:r>
          </w:p>
        </w:tc>
      </w:tr>
      <w:tr w:rsidR="00947B5A" w:rsidRPr="0027364E" w14:paraId="3C3748CA" w14:textId="77777777" w:rsidTr="00A312F7">
        <w:tc>
          <w:tcPr>
            <w:tcW w:w="2995" w:type="dxa"/>
          </w:tcPr>
          <w:p w14:paraId="3C5F7A49" w14:textId="77777777" w:rsidR="00947B5A" w:rsidRPr="00012053" w:rsidRDefault="00947B5A" w:rsidP="000F0B00">
            <w:pPr>
              <w:rPr>
                <w:sz w:val="22"/>
                <w:szCs w:val="22"/>
              </w:rPr>
            </w:pPr>
            <w:r w:rsidRPr="00012053">
              <w:rPr>
                <w:sz w:val="22"/>
                <w:szCs w:val="22"/>
              </w:rPr>
              <w:t>Version 1.0</w:t>
            </w:r>
          </w:p>
        </w:tc>
        <w:tc>
          <w:tcPr>
            <w:tcW w:w="3034" w:type="dxa"/>
          </w:tcPr>
          <w:p w14:paraId="35E30EDF" w14:textId="4F906951" w:rsidR="00947B5A" w:rsidRPr="00012053" w:rsidRDefault="003A75E2" w:rsidP="000F0B00">
            <w:pPr>
              <w:rPr>
                <w:iCs/>
                <w:sz w:val="22"/>
                <w:szCs w:val="22"/>
              </w:rPr>
            </w:pPr>
            <w:r w:rsidRPr="00012053">
              <w:rPr>
                <w:iCs/>
                <w:sz w:val="22"/>
                <w:szCs w:val="22"/>
              </w:rPr>
              <w:t>30 September 2015</w:t>
            </w:r>
          </w:p>
        </w:tc>
        <w:tc>
          <w:tcPr>
            <w:tcW w:w="2987" w:type="dxa"/>
          </w:tcPr>
          <w:p w14:paraId="62BE5E5F" w14:textId="0C1CC71E" w:rsidR="00947B5A" w:rsidRPr="00012053" w:rsidRDefault="004D0BE4" w:rsidP="000F0B00">
            <w:pPr>
              <w:rPr>
                <w:iCs/>
                <w:sz w:val="22"/>
                <w:szCs w:val="22"/>
              </w:rPr>
            </w:pPr>
            <w:r w:rsidRPr="00012053">
              <w:rPr>
                <w:iCs/>
                <w:sz w:val="22"/>
                <w:szCs w:val="22"/>
              </w:rPr>
              <w:t>Ian Tidy</w:t>
            </w:r>
            <w:r w:rsidR="00F3252F">
              <w:rPr>
                <w:iCs/>
                <w:sz w:val="22"/>
                <w:szCs w:val="22"/>
              </w:rPr>
              <w:t xml:space="preserve"> C</w:t>
            </w:r>
            <w:r w:rsidR="00975C9B">
              <w:rPr>
                <w:iCs/>
                <w:sz w:val="22"/>
                <w:szCs w:val="22"/>
              </w:rPr>
              <w:t>F</w:t>
            </w:r>
            <w:r w:rsidR="00F3252F">
              <w:rPr>
                <w:iCs/>
                <w:sz w:val="22"/>
                <w:szCs w:val="22"/>
              </w:rPr>
              <w:t>O</w:t>
            </w:r>
          </w:p>
        </w:tc>
      </w:tr>
      <w:tr w:rsidR="00947B5A" w:rsidRPr="0027364E" w14:paraId="7740716D" w14:textId="77777777" w:rsidTr="00A312F7">
        <w:tc>
          <w:tcPr>
            <w:tcW w:w="2995" w:type="dxa"/>
          </w:tcPr>
          <w:p w14:paraId="2FF044E6" w14:textId="3288B122" w:rsidR="00947B5A" w:rsidRPr="00012053" w:rsidRDefault="003A75E2" w:rsidP="000F0B00">
            <w:pPr>
              <w:rPr>
                <w:sz w:val="22"/>
                <w:szCs w:val="22"/>
              </w:rPr>
            </w:pPr>
            <w:r w:rsidRPr="00012053">
              <w:rPr>
                <w:sz w:val="22"/>
                <w:szCs w:val="22"/>
              </w:rPr>
              <w:t>Version 2.0</w:t>
            </w:r>
          </w:p>
        </w:tc>
        <w:tc>
          <w:tcPr>
            <w:tcW w:w="3034" w:type="dxa"/>
          </w:tcPr>
          <w:p w14:paraId="2F900B64" w14:textId="3A04DA29" w:rsidR="00947B5A" w:rsidRPr="00012053" w:rsidRDefault="00F71A23" w:rsidP="000F0B00">
            <w:pPr>
              <w:rPr>
                <w:sz w:val="22"/>
                <w:szCs w:val="22"/>
              </w:rPr>
            </w:pPr>
            <w:r>
              <w:rPr>
                <w:sz w:val="22"/>
                <w:szCs w:val="22"/>
              </w:rPr>
              <w:t>1</w:t>
            </w:r>
            <w:r w:rsidR="00975C9B">
              <w:rPr>
                <w:sz w:val="22"/>
                <w:szCs w:val="22"/>
              </w:rPr>
              <w:t>5</w:t>
            </w:r>
            <w:r>
              <w:rPr>
                <w:sz w:val="22"/>
                <w:szCs w:val="22"/>
              </w:rPr>
              <w:t xml:space="preserve"> August</w:t>
            </w:r>
            <w:r w:rsidR="0011042E" w:rsidRPr="00012053">
              <w:rPr>
                <w:sz w:val="22"/>
                <w:szCs w:val="22"/>
              </w:rPr>
              <w:t xml:space="preserve"> </w:t>
            </w:r>
            <w:r w:rsidR="003A75E2" w:rsidRPr="00012053">
              <w:rPr>
                <w:sz w:val="22"/>
                <w:szCs w:val="22"/>
              </w:rPr>
              <w:t>202</w:t>
            </w:r>
            <w:r w:rsidR="0011042E" w:rsidRPr="00012053">
              <w:rPr>
                <w:sz w:val="22"/>
                <w:szCs w:val="22"/>
              </w:rPr>
              <w:t>2</w:t>
            </w:r>
          </w:p>
        </w:tc>
        <w:tc>
          <w:tcPr>
            <w:tcW w:w="2987" w:type="dxa"/>
          </w:tcPr>
          <w:p w14:paraId="4411BB04" w14:textId="3ACF052D" w:rsidR="00947B5A" w:rsidRPr="00012053" w:rsidRDefault="00F3252F" w:rsidP="000F0B00">
            <w:pPr>
              <w:rPr>
                <w:sz w:val="22"/>
                <w:szCs w:val="22"/>
              </w:rPr>
            </w:pPr>
            <w:r>
              <w:rPr>
                <w:sz w:val="22"/>
                <w:szCs w:val="22"/>
              </w:rPr>
              <w:t>Senior Corporate and Compliance Officer</w:t>
            </w:r>
          </w:p>
        </w:tc>
      </w:tr>
      <w:tr w:rsidR="00947B5A" w:rsidRPr="0027364E" w14:paraId="033E73AA" w14:textId="77777777" w:rsidTr="00A312F7">
        <w:tc>
          <w:tcPr>
            <w:tcW w:w="2995" w:type="dxa"/>
          </w:tcPr>
          <w:p w14:paraId="75173D6D" w14:textId="04FEDC59" w:rsidR="00947B5A" w:rsidRPr="00012053" w:rsidRDefault="00F3252F" w:rsidP="000F0B00">
            <w:pPr>
              <w:rPr>
                <w:sz w:val="22"/>
                <w:szCs w:val="22"/>
              </w:rPr>
            </w:pPr>
            <w:r>
              <w:rPr>
                <w:sz w:val="22"/>
                <w:szCs w:val="22"/>
              </w:rPr>
              <w:t xml:space="preserve"> </w:t>
            </w:r>
          </w:p>
        </w:tc>
        <w:tc>
          <w:tcPr>
            <w:tcW w:w="3034" w:type="dxa"/>
          </w:tcPr>
          <w:p w14:paraId="179C80FA" w14:textId="77777777" w:rsidR="00947B5A" w:rsidRPr="00012053" w:rsidRDefault="00947B5A" w:rsidP="000F0B00">
            <w:pPr>
              <w:rPr>
                <w:sz w:val="22"/>
                <w:szCs w:val="22"/>
              </w:rPr>
            </w:pPr>
          </w:p>
        </w:tc>
        <w:tc>
          <w:tcPr>
            <w:tcW w:w="2987" w:type="dxa"/>
          </w:tcPr>
          <w:p w14:paraId="6A0CAC64" w14:textId="77777777" w:rsidR="00947B5A" w:rsidRPr="00012053" w:rsidRDefault="00947B5A" w:rsidP="000F0B00">
            <w:pPr>
              <w:rPr>
                <w:sz w:val="22"/>
                <w:szCs w:val="22"/>
              </w:rPr>
            </w:pPr>
          </w:p>
        </w:tc>
      </w:tr>
    </w:tbl>
    <w:p w14:paraId="0DE7F37D" w14:textId="77777777" w:rsidR="00947B5A" w:rsidRPr="00012053" w:rsidRDefault="00947B5A" w:rsidP="00947B5A">
      <w:pPr>
        <w:pStyle w:val="TRONormal"/>
        <w:rPr>
          <w:b/>
          <w:sz w:val="22"/>
          <w:szCs w:val="22"/>
        </w:rPr>
      </w:pPr>
    </w:p>
    <w:p w14:paraId="1674B4C4" w14:textId="141C6D6A" w:rsidR="00947B5A" w:rsidRPr="00012053" w:rsidRDefault="00947B5A" w:rsidP="00947B5A">
      <w:pPr>
        <w:pStyle w:val="TRONormal"/>
        <w:rPr>
          <w:b/>
          <w:sz w:val="22"/>
          <w:szCs w:val="22"/>
        </w:rPr>
      </w:pPr>
      <w:r w:rsidRPr="00012053">
        <w:rPr>
          <w:b/>
          <w:sz w:val="22"/>
          <w:szCs w:val="22"/>
        </w:rPr>
        <w:t>Details</w:t>
      </w:r>
    </w:p>
    <w:tbl>
      <w:tblPr>
        <w:tblStyle w:val="TableGrid"/>
        <w:tblW w:w="0" w:type="auto"/>
        <w:tblLook w:val="04A0" w:firstRow="1" w:lastRow="0" w:firstColumn="1" w:lastColumn="0" w:noHBand="0" w:noVBand="1"/>
      </w:tblPr>
      <w:tblGrid>
        <w:gridCol w:w="2972"/>
        <w:gridCol w:w="6044"/>
      </w:tblGrid>
      <w:tr w:rsidR="00947B5A" w:rsidRPr="0027364E" w14:paraId="0F9F6A6E" w14:textId="77777777" w:rsidTr="00A80C05">
        <w:trPr>
          <w:trHeight w:val="353"/>
        </w:trPr>
        <w:tc>
          <w:tcPr>
            <w:tcW w:w="2972" w:type="dxa"/>
          </w:tcPr>
          <w:p w14:paraId="16479015" w14:textId="010A26AB" w:rsidR="00947B5A" w:rsidRPr="00012053" w:rsidRDefault="00947B5A" w:rsidP="000F0B00">
            <w:pPr>
              <w:rPr>
                <w:b/>
                <w:sz w:val="22"/>
                <w:szCs w:val="22"/>
              </w:rPr>
            </w:pPr>
            <w:r w:rsidRPr="00012053">
              <w:rPr>
                <w:b/>
                <w:sz w:val="22"/>
                <w:szCs w:val="22"/>
              </w:rPr>
              <w:t xml:space="preserve">Area responsible for </w:t>
            </w:r>
            <w:r w:rsidR="002B14AB" w:rsidRPr="00012053">
              <w:rPr>
                <w:b/>
                <w:sz w:val="22"/>
                <w:szCs w:val="22"/>
              </w:rPr>
              <w:t>Program</w:t>
            </w:r>
          </w:p>
        </w:tc>
        <w:tc>
          <w:tcPr>
            <w:tcW w:w="6044" w:type="dxa"/>
          </w:tcPr>
          <w:p w14:paraId="526F370A" w14:textId="7C5C9115" w:rsidR="00947B5A" w:rsidRPr="00012053" w:rsidRDefault="00947B5A" w:rsidP="000F0B00">
            <w:pPr>
              <w:rPr>
                <w:sz w:val="22"/>
                <w:szCs w:val="22"/>
              </w:rPr>
            </w:pPr>
            <w:r w:rsidRPr="00012053">
              <w:rPr>
                <w:sz w:val="22"/>
                <w:szCs w:val="22"/>
              </w:rPr>
              <w:t xml:space="preserve">CFC </w:t>
            </w:r>
            <w:r w:rsidR="00CA114A" w:rsidRPr="00012053">
              <w:rPr>
                <w:sz w:val="22"/>
                <w:szCs w:val="22"/>
              </w:rPr>
              <w:t>–</w:t>
            </w:r>
            <w:r w:rsidRPr="00012053">
              <w:rPr>
                <w:sz w:val="22"/>
                <w:szCs w:val="22"/>
              </w:rPr>
              <w:t xml:space="preserve"> Corporate</w:t>
            </w:r>
            <w:r w:rsidR="00961C43" w:rsidRPr="00012053">
              <w:rPr>
                <w:sz w:val="22"/>
                <w:szCs w:val="22"/>
              </w:rPr>
              <w:br/>
            </w:r>
            <w:hyperlink r:id="rId9" w:history="1">
              <w:r w:rsidR="00961C43" w:rsidRPr="00012053">
                <w:rPr>
                  <w:rStyle w:val="Hyperlink"/>
                  <w:rFonts w:cs="Arial"/>
                  <w:sz w:val="22"/>
                  <w:szCs w:val="22"/>
                </w:rPr>
                <w:t>cfccorporatefinance@act.gov.au</w:t>
              </w:r>
            </w:hyperlink>
          </w:p>
        </w:tc>
      </w:tr>
      <w:tr w:rsidR="00947B5A" w:rsidRPr="0027364E" w14:paraId="305B3586" w14:textId="77777777" w:rsidTr="00A80C05">
        <w:trPr>
          <w:trHeight w:val="353"/>
        </w:trPr>
        <w:tc>
          <w:tcPr>
            <w:tcW w:w="2972" w:type="dxa"/>
          </w:tcPr>
          <w:p w14:paraId="71C2B1BC" w14:textId="77777777" w:rsidR="00947B5A" w:rsidRPr="00012053" w:rsidRDefault="00947B5A" w:rsidP="000F0B00">
            <w:pPr>
              <w:rPr>
                <w:b/>
                <w:sz w:val="22"/>
                <w:szCs w:val="22"/>
              </w:rPr>
            </w:pPr>
            <w:r w:rsidRPr="00012053">
              <w:rPr>
                <w:b/>
                <w:sz w:val="22"/>
                <w:szCs w:val="22"/>
              </w:rPr>
              <w:t>Stakeholders</w:t>
            </w:r>
          </w:p>
        </w:tc>
        <w:tc>
          <w:tcPr>
            <w:tcW w:w="6044" w:type="dxa"/>
          </w:tcPr>
          <w:p w14:paraId="552966D7" w14:textId="531E047F" w:rsidR="00947B5A" w:rsidRPr="00012053" w:rsidRDefault="00947B5A" w:rsidP="000F0B00">
            <w:pPr>
              <w:rPr>
                <w:sz w:val="22"/>
                <w:szCs w:val="22"/>
              </w:rPr>
            </w:pPr>
            <w:r w:rsidRPr="00012053">
              <w:rPr>
                <w:sz w:val="22"/>
                <w:szCs w:val="22"/>
              </w:rPr>
              <w:t>All Cultural Facilities Corporation Staff</w:t>
            </w:r>
          </w:p>
        </w:tc>
      </w:tr>
      <w:tr w:rsidR="00947B5A" w:rsidRPr="0027364E" w14:paraId="5B3A25B9" w14:textId="77777777" w:rsidTr="00A80C05">
        <w:trPr>
          <w:trHeight w:val="353"/>
        </w:trPr>
        <w:tc>
          <w:tcPr>
            <w:tcW w:w="2972" w:type="dxa"/>
          </w:tcPr>
          <w:p w14:paraId="36213357" w14:textId="77777777" w:rsidR="00947B5A" w:rsidRPr="00012053" w:rsidRDefault="00947B5A" w:rsidP="000F0B00">
            <w:pPr>
              <w:rPr>
                <w:b/>
                <w:sz w:val="22"/>
                <w:szCs w:val="22"/>
              </w:rPr>
            </w:pPr>
            <w:r w:rsidRPr="00012053">
              <w:rPr>
                <w:b/>
                <w:sz w:val="22"/>
                <w:szCs w:val="22"/>
              </w:rPr>
              <w:t>Document location</w:t>
            </w:r>
          </w:p>
        </w:tc>
        <w:tc>
          <w:tcPr>
            <w:tcW w:w="6044" w:type="dxa"/>
          </w:tcPr>
          <w:p w14:paraId="32BB6C65" w14:textId="095C519F" w:rsidR="00947B5A" w:rsidRPr="00012053" w:rsidRDefault="00D76711" w:rsidP="000F0B00">
            <w:pPr>
              <w:rPr>
                <w:sz w:val="22"/>
                <w:szCs w:val="22"/>
                <w:highlight w:val="yellow"/>
              </w:rPr>
            </w:pPr>
            <w:hyperlink r:id="rId10" w:history="1">
              <w:r w:rsidR="00947B5A" w:rsidRPr="00012053">
                <w:rPr>
                  <w:rStyle w:val="Hyperlink"/>
                  <w:sz w:val="22"/>
                  <w:szCs w:val="22"/>
                </w:rPr>
                <w:t>G:\CFC\Staff\Records Management Program\</w:t>
              </w:r>
            </w:hyperlink>
          </w:p>
        </w:tc>
      </w:tr>
      <w:tr w:rsidR="00947B5A" w:rsidRPr="0027364E" w14:paraId="56BFF35C" w14:textId="77777777" w:rsidTr="00A80C05">
        <w:trPr>
          <w:trHeight w:val="353"/>
        </w:trPr>
        <w:tc>
          <w:tcPr>
            <w:tcW w:w="2972" w:type="dxa"/>
          </w:tcPr>
          <w:p w14:paraId="60C60B8A" w14:textId="77777777" w:rsidR="00947B5A" w:rsidRPr="00012053" w:rsidRDefault="00947B5A" w:rsidP="000F0B00">
            <w:pPr>
              <w:rPr>
                <w:b/>
                <w:sz w:val="22"/>
                <w:szCs w:val="22"/>
              </w:rPr>
            </w:pPr>
            <w:r w:rsidRPr="00012053">
              <w:rPr>
                <w:b/>
                <w:sz w:val="22"/>
                <w:szCs w:val="22"/>
              </w:rPr>
              <w:t>Record number and name</w:t>
            </w:r>
          </w:p>
        </w:tc>
        <w:tc>
          <w:tcPr>
            <w:tcW w:w="6044" w:type="dxa"/>
          </w:tcPr>
          <w:p w14:paraId="28B5851A" w14:textId="6F72B206" w:rsidR="00947B5A" w:rsidRPr="00012053" w:rsidRDefault="003A75E2" w:rsidP="000F0B00">
            <w:pPr>
              <w:rPr>
                <w:sz w:val="22"/>
                <w:szCs w:val="22"/>
              </w:rPr>
            </w:pPr>
            <w:r w:rsidRPr="00012053">
              <w:rPr>
                <w:sz w:val="22"/>
                <w:szCs w:val="22"/>
              </w:rPr>
              <w:t>CFC</w:t>
            </w:r>
            <w:r w:rsidR="00947B5A" w:rsidRPr="00012053">
              <w:rPr>
                <w:sz w:val="22"/>
                <w:szCs w:val="22"/>
              </w:rPr>
              <w:t>201</w:t>
            </w:r>
            <w:r w:rsidRPr="00012053">
              <w:rPr>
                <w:sz w:val="22"/>
                <w:szCs w:val="22"/>
              </w:rPr>
              <w:t>6</w:t>
            </w:r>
            <w:r w:rsidR="00947B5A" w:rsidRPr="00012053">
              <w:rPr>
                <w:sz w:val="22"/>
                <w:szCs w:val="22"/>
              </w:rPr>
              <w:t>/</w:t>
            </w:r>
            <w:r w:rsidRPr="00012053">
              <w:rPr>
                <w:sz w:val="22"/>
                <w:szCs w:val="22"/>
              </w:rPr>
              <w:t>49</w:t>
            </w:r>
            <w:r w:rsidR="00947B5A" w:rsidRPr="00012053">
              <w:rPr>
                <w:sz w:val="22"/>
                <w:szCs w:val="22"/>
              </w:rPr>
              <w:t xml:space="preserve"> – Information Management – </w:t>
            </w:r>
            <w:r w:rsidRPr="00012053">
              <w:rPr>
                <w:sz w:val="22"/>
                <w:szCs w:val="22"/>
              </w:rPr>
              <w:t>Compliance</w:t>
            </w:r>
            <w:r w:rsidR="00947B5A" w:rsidRPr="00012053">
              <w:rPr>
                <w:sz w:val="22"/>
                <w:szCs w:val="22"/>
              </w:rPr>
              <w:t xml:space="preserve"> – Records Management Program</w:t>
            </w:r>
            <w:r w:rsidRPr="00012053">
              <w:rPr>
                <w:sz w:val="22"/>
                <w:szCs w:val="22"/>
              </w:rPr>
              <w:t xml:space="preserve"> -</w:t>
            </w:r>
            <w:r w:rsidR="00CA114A" w:rsidRPr="00012053">
              <w:rPr>
                <w:sz w:val="22"/>
                <w:szCs w:val="22"/>
              </w:rPr>
              <w:t xml:space="preserve"> </w:t>
            </w:r>
            <w:r w:rsidRPr="00012053">
              <w:rPr>
                <w:rFonts w:asciiTheme="minorHAnsi" w:hAnsiTheme="minorHAnsi" w:cstheme="minorHAnsi"/>
                <w:sz w:val="22"/>
                <w:szCs w:val="22"/>
                <w:shd w:val="clear" w:color="auto" w:fill="FFFFFF"/>
              </w:rPr>
              <w:t>Records Management Program comprising of policy and procedures</w:t>
            </w:r>
          </w:p>
        </w:tc>
      </w:tr>
      <w:tr w:rsidR="00A80C05" w:rsidRPr="0027364E" w14:paraId="3E7613A0" w14:textId="77777777" w:rsidTr="00A80C05">
        <w:trPr>
          <w:trHeight w:val="353"/>
        </w:trPr>
        <w:tc>
          <w:tcPr>
            <w:tcW w:w="2972" w:type="dxa"/>
          </w:tcPr>
          <w:p w14:paraId="40CA3CDD" w14:textId="77777777" w:rsidR="00A80C05" w:rsidRPr="00012053" w:rsidRDefault="00A80C05" w:rsidP="00A80C05">
            <w:pPr>
              <w:rPr>
                <w:b/>
                <w:sz w:val="22"/>
                <w:szCs w:val="22"/>
              </w:rPr>
            </w:pPr>
            <w:r w:rsidRPr="00012053">
              <w:rPr>
                <w:b/>
                <w:i/>
                <w:sz w:val="22"/>
                <w:szCs w:val="22"/>
              </w:rPr>
              <w:t>Freedom of Information Act 2016</w:t>
            </w:r>
            <w:r w:rsidRPr="00012053">
              <w:rPr>
                <w:b/>
                <w:sz w:val="22"/>
                <w:szCs w:val="22"/>
              </w:rPr>
              <w:t xml:space="preserve"> compliant</w:t>
            </w:r>
          </w:p>
        </w:tc>
        <w:tc>
          <w:tcPr>
            <w:tcW w:w="6044" w:type="dxa"/>
          </w:tcPr>
          <w:p w14:paraId="298DC2C7" w14:textId="1B27E405" w:rsidR="00A80C05" w:rsidRPr="00012053" w:rsidRDefault="00A80C05" w:rsidP="00A80C05">
            <w:pPr>
              <w:rPr>
                <w:sz w:val="22"/>
                <w:szCs w:val="22"/>
              </w:rPr>
            </w:pPr>
            <w:r w:rsidRPr="00012053">
              <w:rPr>
                <w:sz w:val="22"/>
                <w:szCs w:val="22"/>
              </w:rPr>
              <w:t xml:space="preserve">Document linked to the </w:t>
            </w:r>
            <w:r w:rsidR="00740EE3" w:rsidRPr="00012053">
              <w:rPr>
                <w:sz w:val="22"/>
                <w:szCs w:val="22"/>
              </w:rPr>
              <w:t xml:space="preserve">ACT </w:t>
            </w:r>
            <w:r w:rsidRPr="00012053">
              <w:rPr>
                <w:sz w:val="22"/>
                <w:szCs w:val="22"/>
              </w:rPr>
              <w:t>Open Access Information website?</w:t>
            </w:r>
            <w:r w:rsidRPr="00012053">
              <w:rPr>
                <w:sz w:val="22"/>
                <w:szCs w:val="22"/>
              </w:rPr>
              <w:br/>
              <w:t xml:space="preserve">No  </w:t>
            </w:r>
            <w:sdt>
              <w:sdtPr>
                <w:rPr>
                  <w:sz w:val="22"/>
                  <w:szCs w:val="22"/>
                </w:rPr>
                <w:id w:val="1333258121"/>
                <w14:checkbox>
                  <w14:checked w14:val="0"/>
                  <w14:checkedState w14:val="2612" w14:font="MS Gothic"/>
                  <w14:uncheckedState w14:val="2610" w14:font="MS Gothic"/>
                </w14:checkbox>
              </w:sdtPr>
              <w:sdtEndPr/>
              <w:sdtContent>
                <w:r w:rsidRPr="00012053">
                  <w:rPr>
                    <w:rFonts w:ascii="MS Gothic" w:eastAsia="MS Gothic" w:hAnsi="MS Gothic"/>
                    <w:sz w:val="22"/>
                    <w:szCs w:val="22"/>
                  </w:rPr>
                  <w:t>☐</w:t>
                </w:r>
              </w:sdtContent>
            </w:sdt>
            <w:r w:rsidRPr="00012053">
              <w:rPr>
                <w:sz w:val="22"/>
                <w:szCs w:val="22"/>
              </w:rPr>
              <w:t xml:space="preserve"> (the document is not appropriate for public viewing)</w:t>
            </w:r>
            <w:r w:rsidRPr="00012053">
              <w:rPr>
                <w:sz w:val="22"/>
                <w:szCs w:val="22"/>
              </w:rPr>
              <w:br/>
              <w:t xml:space="preserve">Yes </w:t>
            </w:r>
            <w:sdt>
              <w:sdtPr>
                <w:rPr>
                  <w:sz w:val="22"/>
                  <w:szCs w:val="22"/>
                </w:rPr>
                <w:id w:val="-629783336"/>
                <w14:checkbox>
                  <w14:checked w14:val="1"/>
                  <w14:checkedState w14:val="2612" w14:font="MS Gothic"/>
                  <w14:uncheckedState w14:val="2610" w14:font="MS Gothic"/>
                </w14:checkbox>
              </w:sdtPr>
              <w:sdtEndPr/>
              <w:sdtContent>
                <w:r w:rsidR="0091697E" w:rsidRPr="00012053">
                  <w:rPr>
                    <w:rFonts w:ascii="MS Gothic" w:eastAsia="MS Gothic" w:hAnsi="MS Gothic"/>
                    <w:sz w:val="22"/>
                    <w:szCs w:val="22"/>
                  </w:rPr>
                  <w:t>☒</w:t>
                </w:r>
              </w:sdtContent>
            </w:sdt>
            <w:r w:rsidRPr="00012053">
              <w:rPr>
                <w:sz w:val="22"/>
                <w:szCs w:val="22"/>
              </w:rPr>
              <w:t xml:space="preserve"> (the document is appropriate for public viewing)</w:t>
            </w:r>
          </w:p>
        </w:tc>
      </w:tr>
    </w:tbl>
    <w:bookmarkEnd w:id="7"/>
    <w:bookmarkEnd w:id="8"/>
    <w:p w14:paraId="03FD840A" w14:textId="1A36DD0F" w:rsidR="007A1CEA" w:rsidRDefault="007A1CEA">
      <w:pPr>
        <w:spacing w:after="160" w:line="259" w:lineRule="auto"/>
        <w:rPr>
          <w:b/>
          <w:bCs/>
        </w:rPr>
      </w:pPr>
      <w:r>
        <w:rPr>
          <w:b/>
          <w:bCs/>
        </w:rPr>
        <w:br/>
      </w:r>
      <w:r>
        <w:rPr>
          <w:b/>
          <w:bCs/>
        </w:rPr>
        <w:br/>
      </w:r>
      <w:r>
        <w:rPr>
          <w:b/>
          <w:bCs/>
        </w:rPr>
        <w:br/>
      </w:r>
    </w:p>
    <w:p w14:paraId="2374AC1B" w14:textId="77777777" w:rsidR="0027364E" w:rsidRDefault="0027364E">
      <w:pPr>
        <w:spacing w:after="160" w:line="259" w:lineRule="auto"/>
        <w:rPr>
          <w:b/>
          <w:bCs/>
        </w:rPr>
      </w:pPr>
    </w:p>
    <w:p w14:paraId="0A6F2213" w14:textId="77777777" w:rsidR="007A1CEA" w:rsidRPr="007A1CEA" w:rsidRDefault="007A1CEA" w:rsidP="00920801">
      <w:pPr>
        <w:pStyle w:val="Normalshade"/>
        <w:widowControl w:val="0"/>
        <w:shd w:val="clear" w:color="auto" w:fill="auto"/>
        <w:ind w:left="0"/>
        <w:rPr>
          <w:sz w:val="22"/>
          <w:szCs w:val="22"/>
        </w:rPr>
      </w:pPr>
      <w:r w:rsidRPr="007A1CEA">
        <w:rPr>
          <w:sz w:val="22"/>
          <w:szCs w:val="22"/>
        </w:rPr>
        <w:t>© Australian Capital Territory 2021</w:t>
      </w:r>
      <w:r w:rsidRPr="007A1CEA">
        <w:rPr>
          <w:sz w:val="22"/>
          <w:szCs w:val="22"/>
        </w:rPr>
        <w:br/>
      </w:r>
      <w:r w:rsidRPr="007A1CEA">
        <w:rPr>
          <w:noProof/>
          <w:sz w:val="22"/>
          <w:szCs w:val="22"/>
          <w:lang w:eastAsia="en-AU"/>
        </w:rPr>
        <w:drawing>
          <wp:inline distT="0" distB="0" distL="0" distR="0" wp14:anchorId="5B0FDB75" wp14:editId="0A6310AB">
            <wp:extent cx="1424940" cy="420370"/>
            <wp:effectExtent l="0" t="0" r="3810" b="0"/>
            <wp:docPr id="24" name="Picture 24" descr="CC BY symb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420370"/>
                    </a:xfrm>
                    <a:prstGeom prst="rect">
                      <a:avLst/>
                    </a:prstGeom>
                    <a:noFill/>
                    <a:ln>
                      <a:noFill/>
                    </a:ln>
                  </pic:spPr>
                </pic:pic>
              </a:graphicData>
            </a:graphic>
          </wp:inline>
        </w:drawing>
      </w:r>
    </w:p>
    <w:p w14:paraId="647AEE2B" w14:textId="77777777" w:rsidR="007A1CEA" w:rsidRPr="007A1CEA" w:rsidRDefault="007A1CEA" w:rsidP="00920801">
      <w:pPr>
        <w:rPr>
          <w:sz w:val="22"/>
          <w:szCs w:val="22"/>
        </w:rPr>
      </w:pPr>
      <w:r w:rsidRPr="007A1CEA">
        <w:rPr>
          <w:sz w:val="22"/>
          <w:szCs w:val="22"/>
        </w:rPr>
        <w:t xml:space="preserve">This work, Cultural Facilities Corporation Records Management Program, is licensed under a </w:t>
      </w:r>
      <w:hyperlink r:id="rId13" w:history="1">
        <w:r w:rsidRPr="007A1CEA">
          <w:rPr>
            <w:rStyle w:val="Hyperlink"/>
            <w:sz w:val="22"/>
            <w:szCs w:val="22"/>
          </w:rPr>
          <w:t>Creative Commons Attribution 4.0 licence</w:t>
        </w:r>
      </w:hyperlink>
      <w:r w:rsidRPr="007A1CEA">
        <w:rPr>
          <w:sz w:val="22"/>
          <w:szCs w:val="22"/>
        </w:rPr>
        <w:t>. You are free to re</w:t>
      </w:r>
      <w:r w:rsidRPr="007A1CEA">
        <w:rPr>
          <w:sz w:val="22"/>
          <w:szCs w:val="22"/>
        </w:rPr>
        <w:noBreakHyphen/>
        <w:t>use the work under that licence, on the condition that you credit the Australian Capital Territory Government as author, indicate if changes were made and comply with the other licence terms. The licence does not apply to the ACT Government logo or Cultural Facilities Corporation logo.</w:t>
      </w:r>
    </w:p>
    <w:p w14:paraId="5E4E4287" w14:textId="6E519DF1" w:rsidR="00C416AF" w:rsidRPr="00012053" w:rsidRDefault="00975C9B" w:rsidP="007A1CEA">
      <w:pPr>
        <w:spacing w:after="160" w:line="259" w:lineRule="auto"/>
        <w:rPr>
          <w:b/>
          <w:bCs/>
          <w:sz w:val="22"/>
          <w:szCs w:val="22"/>
        </w:rPr>
      </w:pPr>
      <w:r>
        <w:rPr>
          <w:b/>
          <w:bCs/>
          <w:sz w:val="22"/>
          <w:szCs w:val="22"/>
        </w:rPr>
        <w:lastRenderedPageBreak/>
        <w:br/>
      </w:r>
      <w:r w:rsidR="007A1CEA" w:rsidRPr="00012053">
        <w:rPr>
          <w:b/>
          <w:bCs/>
          <w:sz w:val="22"/>
          <w:szCs w:val="22"/>
        </w:rPr>
        <w:t>A</w:t>
      </w:r>
      <w:r w:rsidR="00A173EC" w:rsidRPr="00012053">
        <w:rPr>
          <w:b/>
          <w:bCs/>
          <w:sz w:val="22"/>
          <w:szCs w:val="22"/>
        </w:rPr>
        <w:t>uthorisation</w:t>
      </w:r>
    </w:p>
    <w:p w14:paraId="7039DB8E" w14:textId="44C3BADF" w:rsidR="00C416AF" w:rsidRPr="00012053" w:rsidRDefault="00A173EC" w:rsidP="00C416AF">
      <w:pPr>
        <w:rPr>
          <w:sz w:val="22"/>
          <w:szCs w:val="22"/>
        </w:rPr>
      </w:pPr>
      <w:r w:rsidRPr="00012053">
        <w:rPr>
          <w:sz w:val="22"/>
          <w:szCs w:val="22"/>
        </w:rPr>
        <w:t>In accor</w:t>
      </w:r>
      <w:r w:rsidRPr="00012053">
        <w:rPr>
          <w:rStyle w:val="TRONormalChar"/>
          <w:sz w:val="22"/>
          <w:szCs w:val="22"/>
        </w:rPr>
        <w:t>dan</w:t>
      </w:r>
      <w:r w:rsidRPr="00012053">
        <w:rPr>
          <w:sz w:val="22"/>
          <w:szCs w:val="22"/>
        </w:rPr>
        <w:t xml:space="preserve">ce with the </w:t>
      </w:r>
      <w:hyperlink r:id="rId14" w:history="1">
        <w:r w:rsidRPr="00012053">
          <w:rPr>
            <w:rStyle w:val="Hyperlink"/>
            <w:i/>
            <w:sz w:val="22"/>
            <w:szCs w:val="22"/>
          </w:rPr>
          <w:t>Territory Records Act 2002</w:t>
        </w:r>
      </w:hyperlink>
      <w:r w:rsidR="00B8635B" w:rsidRPr="00012053">
        <w:rPr>
          <w:sz w:val="22"/>
          <w:szCs w:val="22"/>
        </w:rPr>
        <w:t xml:space="preserve"> </w:t>
      </w:r>
      <w:r w:rsidR="00B862DC" w:rsidRPr="00012053">
        <w:rPr>
          <w:sz w:val="22"/>
          <w:szCs w:val="22"/>
        </w:rPr>
        <w:t>and as</w:t>
      </w:r>
      <w:r w:rsidR="002B5B33" w:rsidRPr="00012053">
        <w:rPr>
          <w:sz w:val="22"/>
          <w:szCs w:val="22"/>
        </w:rPr>
        <w:t xml:space="preserve"> Principal Officer</w:t>
      </w:r>
      <w:r w:rsidR="00EE7E6D" w:rsidRPr="00012053">
        <w:rPr>
          <w:sz w:val="22"/>
          <w:szCs w:val="22"/>
        </w:rPr>
        <w:t xml:space="preserve"> of the</w:t>
      </w:r>
      <w:r w:rsidR="00B862DC" w:rsidRPr="00012053">
        <w:rPr>
          <w:sz w:val="22"/>
          <w:szCs w:val="22"/>
        </w:rPr>
        <w:t xml:space="preserve"> Cultural Facilities Corporation,</w:t>
      </w:r>
      <w:r w:rsidRPr="00012053">
        <w:rPr>
          <w:sz w:val="22"/>
          <w:szCs w:val="22"/>
        </w:rPr>
        <w:t xml:space="preserve"> I:</w:t>
      </w:r>
    </w:p>
    <w:p w14:paraId="3CB0949F" w14:textId="486D351A" w:rsidR="00A173EC" w:rsidRPr="00012053" w:rsidRDefault="00A173EC" w:rsidP="00C24851">
      <w:pPr>
        <w:pStyle w:val="ListParagraph"/>
        <w:rPr>
          <w:sz w:val="22"/>
          <w:szCs w:val="22"/>
        </w:rPr>
      </w:pPr>
      <w:r w:rsidRPr="00012053">
        <w:rPr>
          <w:sz w:val="22"/>
          <w:szCs w:val="22"/>
        </w:rPr>
        <w:t>authorise this Records Management Program (the Program)</w:t>
      </w:r>
      <w:r w:rsidR="00803DBC" w:rsidRPr="00012053">
        <w:rPr>
          <w:sz w:val="22"/>
          <w:szCs w:val="22"/>
        </w:rPr>
        <w:t>;</w:t>
      </w:r>
    </w:p>
    <w:p w14:paraId="5D427D4A" w14:textId="12D7C502" w:rsidR="00A173EC" w:rsidRPr="00012053" w:rsidRDefault="00A173EC" w:rsidP="00C24851">
      <w:pPr>
        <w:pStyle w:val="ListParagraph"/>
        <w:rPr>
          <w:sz w:val="22"/>
          <w:szCs w:val="22"/>
        </w:rPr>
      </w:pPr>
      <w:r w:rsidRPr="00012053">
        <w:rPr>
          <w:sz w:val="22"/>
          <w:szCs w:val="22"/>
        </w:rPr>
        <w:t xml:space="preserve">certify that this Program addresses all elements contained within section 16 of the </w:t>
      </w:r>
      <w:hyperlink r:id="rId15" w:history="1">
        <w:r w:rsidR="00CA4BA4" w:rsidRPr="00012053">
          <w:rPr>
            <w:rStyle w:val="Hyperlink"/>
            <w:i/>
            <w:sz w:val="22"/>
            <w:szCs w:val="22"/>
          </w:rPr>
          <w:t>Territory Records Act 2002</w:t>
        </w:r>
      </w:hyperlink>
      <w:r w:rsidR="00803DBC" w:rsidRPr="00012053">
        <w:rPr>
          <w:rStyle w:val="Hyperlink"/>
          <w:color w:val="auto"/>
          <w:sz w:val="22"/>
          <w:szCs w:val="22"/>
          <w:u w:val="none"/>
        </w:rPr>
        <w:t>;</w:t>
      </w:r>
      <w:r w:rsidR="00E75A33" w:rsidRPr="00012053">
        <w:rPr>
          <w:rStyle w:val="Hyperlink"/>
          <w:color w:val="auto"/>
          <w:sz w:val="22"/>
          <w:szCs w:val="22"/>
          <w:u w:val="none"/>
        </w:rPr>
        <w:t xml:space="preserve"> and</w:t>
      </w:r>
    </w:p>
    <w:p w14:paraId="727305D6" w14:textId="64117933" w:rsidR="00C24851" w:rsidRPr="00012053" w:rsidRDefault="00A173EC" w:rsidP="001C45C4">
      <w:pPr>
        <w:pStyle w:val="ListParagraph"/>
        <w:rPr>
          <w:sz w:val="22"/>
          <w:szCs w:val="22"/>
        </w:rPr>
      </w:pPr>
      <w:r w:rsidRPr="00012053">
        <w:rPr>
          <w:sz w:val="22"/>
          <w:szCs w:val="22"/>
        </w:rPr>
        <w:t>certify that this Program meets all the requirements set out in the Standard for Records, Information and Data released by the Director of Territory Records.</w:t>
      </w:r>
    </w:p>
    <w:p w14:paraId="6DA8A33D" w14:textId="1CBAD377" w:rsidR="00A173EC" w:rsidRPr="00012053" w:rsidRDefault="00A173EC" w:rsidP="0075459B">
      <w:pPr>
        <w:rPr>
          <w:sz w:val="22"/>
          <w:szCs w:val="22"/>
        </w:rPr>
      </w:pPr>
      <w:r w:rsidRPr="00012053">
        <w:rPr>
          <w:sz w:val="22"/>
          <w:szCs w:val="22"/>
        </w:rPr>
        <w:t>This Program provides a framework to ensure records, information and data management requirements are met</w:t>
      </w:r>
      <w:r w:rsidR="0075459B" w:rsidRPr="00012053">
        <w:rPr>
          <w:sz w:val="22"/>
          <w:szCs w:val="22"/>
        </w:rPr>
        <w:t xml:space="preserve"> and includes </w:t>
      </w:r>
      <w:r w:rsidRPr="00012053">
        <w:rPr>
          <w:sz w:val="22"/>
          <w:szCs w:val="22"/>
        </w:rPr>
        <w:t>:</w:t>
      </w:r>
    </w:p>
    <w:p w14:paraId="798B40FC" w14:textId="6B5B3115" w:rsidR="00A173EC" w:rsidRPr="00012053" w:rsidRDefault="00A173EC" w:rsidP="00026016">
      <w:pPr>
        <w:pStyle w:val="ListParagraph"/>
        <w:rPr>
          <w:sz w:val="22"/>
          <w:szCs w:val="22"/>
        </w:rPr>
      </w:pPr>
      <w:r w:rsidRPr="00012053">
        <w:rPr>
          <w:sz w:val="22"/>
          <w:szCs w:val="22"/>
        </w:rPr>
        <w:t>the</w:t>
      </w:r>
      <w:r w:rsidRPr="00012053">
        <w:rPr>
          <w:i/>
          <w:sz w:val="22"/>
          <w:szCs w:val="22"/>
        </w:rPr>
        <w:t xml:space="preserve"> </w:t>
      </w:r>
      <w:hyperlink r:id="rId16" w:history="1">
        <w:r w:rsidRPr="00012053">
          <w:rPr>
            <w:rStyle w:val="Hyperlink"/>
            <w:i/>
            <w:sz w:val="22"/>
            <w:szCs w:val="22"/>
          </w:rPr>
          <w:t>Territory Records Act 2002</w:t>
        </w:r>
      </w:hyperlink>
      <w:r w:rsidR="0075459B" w:rsidRPr="00012053">
        <w:rPr>
          <w:rStyle w:val="Hyperlink"/>
          <w:iCs/>
          <w:color w:val="auto"/>
          <w:sz w:val="22"/>
          <w:szCs w:val="22"/>
          <w:u w:val="none"/>
        </w:rPr>
        <w:t>;</w:t>
      </w:r>
    </w:p>
    <w:p w14:paraId="6E48FE0D" w14:textId="464F4D74" w:rsidR="00A173EC" w:rsidRPr="00012053" w:rsidRDefault="00A173EC" w:rsidP="00026016">
      <w:pPr>
        <w:pStyle w:val="ListParagraph"/>
        <w:rPr>
          <w:sz w:val="22"/>
          <w:szCs w:val="22"/>
        </w:rPr>
      </w:pPr>
      <w:r w:rsidRPr="00012053">
        <w:rPr>
          <w:sz w:val="22"/>
          <w:szCs w:val="22"/>
        </w:rPr>
        <w:t>the Standard for Records, Information and Data released by the Director of Territory Records</w:t>
      </w:r>
      <w:r w:rsidR="0075459B" w:rsidRPr="00012053">
        <w:rPr>
          <w:sz w:val="22"/>
          <w:szCs w:val="22"/>
        </w:rPr>
        <w:t>;</w:t>
      </w:r>
    </w:p>
    <w:p w14:paraId="01473854" w14:textId="78FEFECF" w:rsidR="00A173EC" w:rsidRPr="00012053" w:rsidRDefault="00A173EC" w:rsidP="00026016">
      <w:pPr>
        <w:pStyle w:val="ListParagraph"/>
        <w:rPr>
          <w:sz w:val="22"/>
          <w:szCs w:val="22"/>
        </w:rPr>
      </w:pPr>
      <w:r w:rsidRPr="00012053">
        <w:rPr>
          <w:sz w:val="22"/>
          <w:szCs w:val="22"/>
        </w:rPr>
        <w:t>other applicable legislation</w:t>
      </w:r>
      <w:r w:rsidR="00E75A33" w:rsidRPr="00012053">
        <w:rPr>
          <w:sz w:val="22"/>
          <w:szCs w:val="22"/>
        </w:rPr>
        <w:t xml:space="preserve"> and standards;</w:t>
      </w:r>
    </w:p>
    <w:p w14:paraId="69824315" w14:textId="7858F40C" w:rsidR="00E75A33" w:rsidRPr="00012053" w:rsidRDefault="00E75A33" w:rsidP="00026016">
      <w:pPr>
        <w:pStyle w:val="ListParagraph"/>
        <w:rPr>
          <w:sz w:val="22"/>
          <w:szCs w:val="22"/>
        </w:rPr>
      </w:pPr>
      <w:r w:rsidRPr="00012053">
        <w:rPr>
          <w:sz w:val="22"/>
          <w:szCs w:val="22"/>
        </w:rPr>
        <w:t>other applica</w:t>
      </w:r>
      <w:r w:rsidR="006F1D6A" w:rsidRPr="00012053">
        <w:rPr>
          <w:sz w:val="22"/>
          <w:szCs w:val="22"/>
        </w:rPr>
        <w:t>ble</w:t>
      </w:r>
      <w:r w:rsidRPr="00012053">
        <w:rPr>
          <w:sz w:val="22"/>
          <w:szCs w:val="22"/>
        </w:rPr>
        <w:t xml:space="preserve"> policies;</w:t>
      </w:r>
    </w:p>
    <w:p w14:paraId="7105A0D9" w14:textId="4679F2CD" w:rsidR="00E75A33" w:rsidRPr="00012053" w:rsidRDefault="00E75A33" w:rsidP="00026016">
      <w:pPr>
        <w:pStyle w:val="ListParagraph"/>
        <w:rPr>
          <w:sz w:val="22"/>
          <w:szCs w:val="22"/>
        </w:rPr>
      </w:pPr>
      <w:r w:rsidRPr="00012053">
        <w:rPr>
          <w:sz w:val="22"/>
          <w:szCs w:val="22"/>
        </w:rPr>
        <w:t>other administrative directions of the ACT Government and broader ACT public service;</w:t>
      </w:r>
    </w:p>
    <w:p w14:paraId="1AC8DB03" w14:textId="361C94C8" w:rsidR="00835F84" w:rsidRPr="00012053" w:rsidRDefault="0078350F" w:rsidP="00835F84">
      <w:pPr>
        <w:pStyle w:val="ListParagraph"/>
        <w:rPr>
          <w:sz w:val="22"/>
          <w:szCs w:val="22"/>
        </w:rPr>
      </w:pPr>
      <w:r w:rsidRPr="00012053">
        <w:rPr>
          <w:sz w:val="22"/>
          <w:szCs w:val="22"/>
        </w:rPr>
        <w:t>this</w:t>
      </w:r>
      <w:r w:rsidR="00353E9D" w:rsidRPr="00012053">
        <w:rPr>
          <w:sz w:val="22"/>
          <w:szCs w:val="22"/>
        </w:rPr>
        <w:t xml:space="preserve"> Program</w:t>
      </w:r>
      <w:r w:rsidR="00835F84" w:rsidRPr="00012053">
        <w:rPr>
          <w:sz w:val="22"/>
          <w:szCs w:val="22"/>
        </w:rPr>
        <w:t>;</w:t>
      </w:r>
    </w:p>
    <w:p w14:paraId="4F2E50D6" w14:textId="1148393F" w:rsidR="00353E9D" w:rsidRPr="00012053" w:rsidRDefault="00353E9D" w:rsidP="00835F84">
      <w:pPr>
        <w:pStyle w:val="ListParagraph"/>
        <w:spacing w:after="0"/>
        <w:rPr>
          <w:sz w:val="22"/>
          <w:szCs w:val="22"/>
        </w:rPr>
      </w:pPr>
      <w:r w:rsidRPr="00012053">
        <w:rPr>
          <w:sz w:val="22"/>
          <w:szCs w:val="22"/>
        </w:rPr>
        <w:t>records, information and data management</w:t>
      </w:r>
      <w:r w:rsidR="0078350F" w:rsidRPr="00012053">
        <w:rPr>
          <w:sz w:val="22"/>
          <w:szCs w:val="22"/>
        </w:rPr>
        <w:t xml:space="preserve"> </w:t>
      </w:r>
      <w:r w:rsidRPr="00012053">
        <w:rPr>
          <w:sz w:val="22"/>
          <w:szCs w:val="22"/>
        </w:rPr>
        <w:t>:</w:t>
      </w:r>
    </w:p>
    <w:p w14:paraId="6485B9ED" w14:textId="78538384" w:rsidR="00353E9D" w:rsidRPr="00012053" w:rsidRDefault="00353E9D" w:rsidP="00835F84">
      <w:pPr>
        <w:pStyle w:val="Guidelinesdotsstyles"/>
        <w:numPr>
          <w:ilvl w:val="0"/>
          <w:numId w:val="17"/>
        </w:numPr>
        <w:spacing w:before="0" w:after="0"/>
        <w:ind w:left="714" w:hanging="357"/>
        <w:rPr>
          <w:sz w:val="22"/>
          <w:szCs w:val="22"/>
        </w:rPr>
      </w:pPr>
      <w:r w:rsidRPr="00012053">
        <w:rPr>
          <w:sz w:val="22"/>
          <w:szCs w:val="22"/>
        </w:rPr>
        <w:t>CFC Records, Information and Data Management Policy</w:t>
      </w:r>
      <w:r w:rsidR="00835F84" w:rsidRPr="00012053">
        <w:rPr>
          <w:sz w:val="22"/>
          <w:szCs w:val="22"/>
        </w:rPr>
        <w:t>;</w:t>
      </w:r>
      <w:r w:rsidRPr="00012053">
        <w:rPr>
          <w:sz w:val="22"/>
          <w:szCs w:val="22"/>
        </w:rPr>
        <w:t xml:space="preserve"> </w:t>
      </w:r>
    </w:p>
    <w:p w14:paraId="34AEB32D" w14:textId="4B380554" w:rsidR="00353E9D" w:rsidRPr="00012053" w:rsidRDefault="00353E9D" w:rsidP="00835F84">
      <w:pPr>
        <w:pStyle w:val="Guidelinesdotsstyles"/>
        <w:numPr>
          <w:ilvl w:val="0"/>
          <w:numId w:val="17"/>
        </w:numPr>
        <w:spacing w:before="0" w:after="0"/>
        <w:ind w:left="714" w:hanging="357"/>
        <w:rPr>
          <w:sz w:val="22"/>
          <w:szCs w:val="22"/>
        </w:rPr>
      </w:pPr>
      <w:r w:rsidRPr="00012053">
        <w:rPr>
          <w:sz w:val="22"/>
          <w:szCs w:val="22"/>
        </w:rPr>
        <w:t>CFC Records, Information and Data Management Standard Operating Procedure</w:t>
      </w:r>
      <w:r w:rsidR="00835F84" w:rsidRPr="00012053">
        <w:rPr>
          <w:sz w:val="22"/>
          <w:szCs w:val="22"/>
        </w:rPr>
        <w:t>s</w:t>
      </w:r>
      <w:r w:rsidRPr="00012053">
        <w:rPr>
          <w:sz w:val="22"/>
          <w:szCs w:val="22"/>
        </w:rPr>
        <w:t xml:space="preserve"> (SOP)</w:t>
      </w:r>
      <w:r w:rsidR="00835F84" w:rsidRPr="00012053">
        <w:rPr>
          <w:sz w:val="22"/>
          <w:szCs w:val="22"/>
        </w:rPr>
        <w:t>; and</w:t>
      </w:r>
    </w:p>
    <w:p w14:paraId="33428443" w14:textId="5F5A5517" w:rsidR="00353E9D" w:rsidRPr="00012053" w:rsidRDefault="00353E9D" w:rsidP="00835F84">
      <w:pPr>
        <w:pStyle w:val="Guidelinesdotsstyles"/>
        <w:numPr>
          <w:ilvl w:val="0"/>
          <w:numId w:val="17"/>
        </w:numPr>
        <w:spacing w:before="0"/>
        <w:ind w:left="714" w:hanging="357"/>
        <w:rPr>
          <w:sz w:val="22"/>
          <w:szCs w:val="22"/>
        </w:rPr>
      </w:pPr>
      <w:r w:rsidRPr="00012053">
        <w:rPr>
          <w:sz w:val="22"/>
          <w:szCs w:val="22"/>
        </w:rPr>
        <w:t>CFC Records, Information and Data Architecture Register</w:t>
      </w:r>
      <w:r w:rsidR="00835F84" w:rsidRPr="00012053">
        <w:rPr>
          <w:sz w:val="22"/>
          <w:szCs w:val="22"/>
        </w:rPr>
        <w:t>.</w:t>
      </w:r>
    </w:p>
    <w:p w14:paraId="1AD6F2B7" w14:textId="54FE63C9" w:rsidR="00A173EC" w:rsidRPr="00012053" w:rsidRDefault="00A173EC" w:rsidP="001C45C4">
      <w:pPr>
        <w:rPr>
          <w:sz w:val="22"/>
          <w:szCs w:val="22"/>
        </w:rPr>
      </w:pPr>
      <w:r w:rsidRPr="00012053">
        <w:rPr>
          <w:sz w:val="22"/>
          <w:szCs w:val="22"/>
        </w:rPr>
        <w:t>I authorise the appropriate resourcing of this Program, which includes the</w:t>
      </w:r>
      <w:r w:rsidR="00E75A33" w:rsidRPr="00012053">
        <w:rPr>
          <w:sz w:val="22"/>
          <w:szCs w:val="22"/>
        </w:rPr>
        <w:t xml:space="preserve"> </w:t>
      </w:r>
      <w:r w:rsidRPr="00012053">
        <w:rPr>
          <w:sz w:val="22"/>
          <w:szCs w:val="22"/>
        </w:rPr>
        <w:t>:</w:t>
      </w:r>
    </w:p>
    <w:p w14:paraId="432A1040" w14:textId="1E83CBF4" w:rsidR="00A173EC" w:rsidRPr="00012053" w:rsidRDefault="00A173EC" w:rsidP="00026016">
      <w:pPr>
        <w:pStyle w:val="ListParagraph"/>
        <w:rPr>
          <w:sz w:val="22"/>
          <w:szCs w:val="22"/>
        </w:rPr>
      </w:pPr>
      <w:r w:rsidRPr="00012053">
        <w:rPr>
          <w:sz w:val="22"/>
          <w:szCs w:val="22"/>
        </w:rPr>
        <w:t xml:space="preserve">promulgation of this Program and the associated framework to </w:t>
      </w:r>
      <w:r w:rsidR="004B4AC5" w:rsidRPr="00012053">
        <w:rPr>
          <w:sz w:val="22"/>
          <w:szCs w:val="22"/>
        </w:rPr>
        <w:t>all full-time and part-time staff</w:t>
      </w:r>
      <w:r w:rsidRPr="00012053">
        <w:rPr>
          <w:sz w:val="22"/>
          <w:szCs w:val="22"/>
        </w:rPr>
        <w:t>, volunteers, consultants, contractors and outsourced providers</w:t>
      </w:r>
      <w:r w:rsidR="00026016" w:rsidRPr="00012053">
        <w:rPr>
          <w:sz w:val="22"/>
          <w:szCs w:val="22"/>
        </w:rPr>
        <w:t>;</w:t>
      </w:r>
    </w:p>
    <w:p w14:paraId="3FBE42D0" w14:textId="219F5239" w:rsidR="00A173EC" w:rsidRPr="00012053" w:rsidRDefault="00A173EC" w:rsidP="00026016">
      <w:pPr>
        <w:pStyle w:val="ListParagraph"/>
        <w:rPr>
          <w:sz w:val="22"/>
          <w:szCs w:val="22"/>
        </w:rPr>
      </w:pPr>
      <w:r w:rsidRPr="00012053">
        <w:rPr>
          <w:sz w:val="22"/>
          <w:szCs w:val="22"/>
        </w:rPr>
        <w:t>appropriate management of records, information and data</w:t>
      </w:r>
      <w:r w:rsidR="00026016" w:rsidRPr="00012053">
        <w:rPr>
          <w:sz w:val="22"/>
          <w:szCs w:val="22"/>
        </w:rPr>
        <w:t>;</w:t>
      </w:r>
    </w:p>
    <w:p w14:paraId="0115FE0F" w14:textId="55574C3B" w:rsidR="00A173EC" w:rsidRPr="00012053" w:rsidRDefault="00A173EC" w:rsidP="00026016">
      <w:pPr>
        <w:pStyle w:val="ListParagraph"/>
        <w:rPr>
          <w:sz w:val="22"/>
          <w:szCs w:val="22"/>
        </w:rPr>
      </w:pPr>
      <w:r w:rsidRPr="00012053">
        <w:rPr>
          <w:sz w:val="22"/>
          <w:szCs w:val="22"/>
        </w:rPr>
        <w:t>assessments of records, information and data management capabilities</w:t>
      </w:r>
      <w:r w:rsidR="00026016" w:rsidRPr="00012053">
        <w:rPr>
          <w:sz w:val="22"/>
          <w:szCs w:val="22"/>
        </w:rPr>
        <w:t>; and</w:t>
      </w:r>
    </w:p>
    <w:p w14:paraId="77037C7F" w14:textId="511B4E50" w:rsidR="001020ED" w:rsidRDefault="00A173EC" w:rsidP="00081025">
      <w:pPr>
        <w:pStyle w:val="ListParagraph"/>
      </w:pPr>
      <w:r w:rsidRPr="00012053">
        <w:rPr>
          <w:sz w:val="22"/>
          <w:szCs w:val="22"/>
        </w:rPr>
        <w:t xml:space="preserve">planning for, and continual improvement of, records, information and data management capabilities. </w:t>
      </w:r>
      <w:r w:rsidR="001020ED">
        <w:br w:type="page"/>
      </w:r>
    </w:p>
    <w:bookmarkStart w:id="9" w:name="_Toc511124625" w:displacedByCustomXml="next"/>
    <w:bookmarkStart w:id="10" w:name="_Toc509476656" w:displacedByCustomXml="next"/>
    <w:sdt>
      <w:sdtPr>
        <w:rPr>
          <w:rFonts w:ascii="Calibri" w:eastAsia="Times New Roman" w:hAnsi="Calibri" w:cs="Arial"/>
          <w:color w:val="auto"/>
          <w:sz w:val="24"/>
          <w:szCs w:val="24"/>
          <w:lang w:val="en-AU" w:eastAsia="en-AU"/>
        </w:rPr>
        <w:id w:val="-1692593589"/>
        <w:docPartObj>
          <w:docPartGallery w:val="Table of Contents"/>
          <w:docPartUnique/>
        </w:docPartObj>
      </w:sdtPr>
      <w:sdtEndPr>
        <w:rPr>
          <w:b/>
          <w:bCs/>
          <w:noProof/>
        </w:rPr>
      </w:sdtEndPr>
      <w:sdtContent>
        <w:p w14:paraId="2AB4582A" w14:textId="76E9ED27" w:rsidR="000B27A1" w:rsidRPr="00CD3C3D" w:rsidRDefault="000B27A1">
          <w:pPr>
            <w:pStyle w:val="TOCHeading"/>
            <w:rPr>
              <w:rFonts w:asciiTheme="minorHAnsi" w:hAnsiTheme="minorHAnsi" w:cstheme="minorHAnsi"/>
              <w:b/>
              <w:bCs/>
              <w:color w:val="auto"/>
              <w:sz w:val="28"/>
              <w:szCs w:val="28"/>
            </w:rPr>
          </w:pPr>
          <w:r w:rsidRPr="00CD3C3D">
            <w:rPr>
              <w:rFonts w:asciiTheme="minorHAnsi" w:hAnsiTheme="minorHAnsi" w:cstheme="minorHAnsi"/>
              <w:b/>
              <w:bCs/>
              <w:color w:val="auto"/>
              <w:sz w:val="28"/>
              <w:szCs w:val="28"/>
            </w:rPr>
            <w:t>Contents</w:t>
          </w:r>
        </w:p>
        <w:p w14:paraId="370E4F95" w14:textId="15B4C1EF" w:rsidR="005C29AF" w:rsidRDefault="000B27A1" w:rsidP="005C29AF">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14:paraId="3B0FE384" w14:textId="04E80836" w:rsidR="005C29AF" w:rsidRPr="005C29AF" w:rsidRDefault="00D76711" w:rsidP="005C29AF">
          <w:pPr>
            <w:pStyle w:val="TOC1"/>
            <w:rPr>
              <w:rFonts w:asciiTheme="minorHAnsi" w:eastAsiaTheme="minorEastAsia" w:hAnsiTheme="minorHAnsi" w:cstheme="minorBidi"/>
              <w:noProof/>
              <w:sz w:val="22"/>
              <w:szCs w:val="22"/>
            </w:rPr>
          </w:pPr>
          <w:hyperlink w:anchor="_Toc69983607" w:history="1">
            <w:r w:rsidR="005C29AF" w:rsidRPr="005C29AF">
              <w:rPr>
                <w:rStyle w:val="Hyperlink"/>
                <w:noProof/>
              </w:rPr>
              <w:t>1.</w:t>
            </w:r>
            <w:r w:rsidR="005C29AF" w:rsidRPr="005C29AF">
              <w:rPr>
                <w:rFonts w:asciiTheme="minorHAnsi" w:eastAsiaTheme="minorEastAsia" w:hAnsiTheme="minorHAnsi" w:cstheme="minorBidi"/>
                <w:noProof/>
                <w:sz w:val="22"/>
                <w:szCs w:val="22"/>
              </w:rPr>
              <w:tab/>
            </w:r>
            <w:r w:rsidR="005C29AF" w:rsidRPr="005C29AF">
              <w:rPr>
                <w:rStyle w:val="Hyperlink"/>
                <w:noProof/>
              </w:rPr>
              <w:t>Introduction (Strategy Principle)</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_Toc69983607 \h </w:instrText>
            </w:r>
            <w:r w:rsidR="005C29AF" w:rsidRPr="005C29AF">
              <w:rPr>
                <w:noProof/>
                <w:webHidden/>
              </w:rPr>
            </w:r>
            <w:r w:rsidR="005C29AF" w:rsidRPr="005C29AF">
              <w:rPr>
                <w:noProof/>
                <w:webHidden/>
              </w:rPr>
              <w:fldChar w:fldCharType="separate"/>
            </w:r>
            <w:r w:rsidR="00975C9B">
              <w:rPr>
                <w:noProof/>
                <w:webHidden/>
              </w:rPr>
              <w:t>5</w:t>
            </w:r>
            <w:r w:rsidR="005C29AF" w:rsidRPr="005C29AF">
              <w:rPr>
                <w:noProof/>
                <w:webHidden/>
              </w:rPr>
              <w:fldChar w:fldCharType="end"/>
            </w:r>
          </w:hyperlink>
        </w:p>
        <w:p w14:paraId="6B98175E" w14:textId="07F1D262" w:rsidR="005C29AF" w:rsidRPr="005C29AF" w:rsidRDefault="00D76711" w:rsidP="005C29AF">
          <w:pPr>
            <w:pStyle w:val="TOC1"/>
            <w:rPr>
              <w:rFonts w:asciiTheme="minorHAnsi" w:eastAsiaTheme="minorEastAsia" w:hAnsiTheme="minorHAnsi" w:cstheme="minorBidi"/>
              <w:noProof/>
              <w:sz w:val="22"/>
              <w:szCs w:val="22"/>
            </w:rPr>
          </w:pPr>
          <w:hyperlink w:anchor="_Toc69983608" w:history="1">
            <w:r w:rsidR="005C29AF" w:rsidRPr="005C29AF">
              <w:rPr>
                <w:rStyle w:val="Hyperlink"/>
                <w:noProof/>
              </w:rPr>
              <w:t>2.</w:t>
            </w:r>
            <w:r w:rsidR="005C29AF" w:rsidRPr="005C29AF">
              <w:rPr>
                <w:rFonts w:asciiTheme="minorHAnsi" w:eastAsiaTheme="minorEastAsia" w:hAnsiTheme="minorHAnsi" w:cstheme="minorBidi"/>
                <w:noProof/>
                <w:sz w:val="22"/>
                <w:szCs w:val="22"/>
              </w:rPr>
              <w:tab/>
            </w:r>
            <w:r w:rsidR="005C29AF" w:rsidRPr="005C29AF">
              <w:rPr>
                <w:rStyle w:val="Hyperlink"/>
                <w:noProof/>
              </w:rPr>
              <w:t>Scope</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_Toc69983608 \h </w:instrText>
            </w:r>
            <w:r w:rsidR="005C29AF" w:rsidRPr="005C29AF">
              <w:rPr>
                <w:noProof/>
                <w:webHidden/>
              </w:rPr>
            </w:r>
            <w:r w:rsidR="005C29AF" w:rsidRPr="005C29AF">
              <w:rPr>
                <w:noProof/>
                <w:webHidden/>
              </w:rPr>
              <w:fldChar w:fldCharType="separate"/>
            </w:r>
            <w:r w:rsidR="00975C9B">
              <w:rPr>
                <w:noProof/>
                <w:webHidden/>
              </w:rPr>
              <w:t>5</w:t>
            </w:r>
            <w:r w:rsidR="005C29AF" w:rsidRPr="005C29AF">
              <w:rPr>
                <w:noProof/>
                <w:webHidden/>
              </w:rPr>
              <w:fldChar w:fldCharType="end"/>
            </w:r>
          </w:hyperlink>
        </w:p>
        <w:p w14:paraId="44C557E0" w14:textId="1A86FED3" w:rsidR="005C29AF" w:rsidRPr="005C29AF" w:rsidRDefault="00D76711" w:rsidP="005C29AF">
          <w:pPr>
            <w:pStyle w:val="TOC1"/>
            <w:rPr>
              <w:rFonts w:asciiTheme="minorHAnsi" w:eastAsiaTheme="minorEastAsia" w:hAnsiTheme="minorHAnsi" w:cstheme="minorBidi"/>
              <w:noProof/>
              <w:sz w:val="22"/>
              <w:szCs w:val="22"/>
            </w:rPr>
          </w:pPr>
          <w:hyperlink w:anchor="_Toc69983609" w:history="1">
            <w:r w:rsidR="005C29AF" w:rsidRPr="005C29AF">
              <w:rPr>
                <w:rStyle w:val="Hyperlink"/>
                <w:noProof/>
              </w:rPr>
              <w:t>3.</w:t>
            </w:r>
            <w:r w:rsidR="005C29AF" w:rsidRPr="005C29AF">
              <w:rPr>
                <w:rFonts w:asciiTheme="minorHAnsi" w:eastAsiaTheme="minorEastAsia" w:hAnsiTheme="minorHAnsi" w:cstheme="minorBidi"/>
                <w:noProof/>
                <w:sz w:val="22"/>
                <w:szCs w:val="22"/>
              </w:rPr>
              <w:tab/>
            </w:r>
            <w:r w:rsidR="005C29AF" w:rsidRPr="005C29AF">
              <w:rPr>
                <w:rStyle w:val="Hyperlink"/>
                <w:noProof/>
              </w:rPr>
              <w:t xml:space="preserve">Compliance with the </w:t>
            </w:r>
            <w:r w:rsidR="005C29AF" w:rsidRPr="005C29AF">
              <w:rPr>
                <w:rStyle w:val="Hyperlink"/>
                <w:i/>
                <w:iCs/>
                <w:noProof/>
              </w:rPr>
              <w:t>Territory Records Act 2002</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_Toc69983609 \h </w:instrText>
            </w:r>
            <w:r w:rsidR="005C29AF" w:rsidRPr="005C29AF">
              <w:rPr>
                <w:noProof/>
                <w:webHidden/>
              </w:rPr>
            </w:r>
            <w:r w:rsidR="005C29AF" w:rsidRPr="005C29AF">
              <w:rPr>
                <w:noProof/>
                <w:webHidden/>
              </w:rPr>
              <w:fldChar w:fldCharType="separate"/>
            </w:r>
            <w:r w:rsidR="00975C9B">
              <w:rPr>
                <w:noProof/>
                <w:webHidden/>
              </w:rPr>
              <w:t>5</w:t>
            </w:r>
            <w:r w:rsidR="005C29AF" w:rsidRPr="005C29AF">
              <w:rPr>
                <w:noProof/>
                <w:webHidden/>
              </w:rPr>
              <w:fldChar w:fldCharType="end"/>
            </w:r>
          </w:hyperlink>
        </w:p>
        <w:p w14:paraId="61C90769" w14:textId="3A5D9CEA" w:rsidR="005C29AF" w:rsidRPr="005C29AF" w:rsidRDefault="00D76711" w:rsidP="005C29AF">
          <w:pPr>
            <w:pStyle w:val="TOC1"/>
            <w:rPr>
              <w:rFonts w:asciiTheme="minorHAnsi" w:eastAsiaTheme="minorEastAsia" w:hAnsiTheme="minorHAnsi" w:cstheme="minorBidi"/>
              <w:noProof/>
              <w:sz w:val="22"/>
              <w:szCs w:val="22"/>
            </w:rPr>
          </w:pPr>
          <w:hyperlink w:anchor="_Toc69983610" w:history="1">
            <w:r w:rsidR="005C29AF" w:rsidRPr="005C29AF">
              <w:rPr>
                <w:rStyle w:val="Hyperlink"/>
                <w:noProof/>
              </w:rPr>
              <w:t>4.</w:t>
            </w:r>
            <w:r w:rsidR="005C29AF" w:rsidRPr="005C29AF">
              <w:rPr>
                <w:rFonts w:asciiTheme="minorHAnsi" w:eastAsiaTheme="minorEastAsia" w:hAnsiTheme="minorHAnsi" w:cstheme="minorBidi"/>
                <w:noProof/>
                <w:sz w:val="22"/>
                <w:szCs w:val="22"/>
              </w:rPr>
              <w:tab/>
            </w:r>
            <w:r w:rsidR="005C29AF" w:rsidRPr="005C29AF">
              <w:rPr>
                <w:rStyle w:val="Hyperlink"/>
                <w:noProof/>
              </w:rPr>
              <w:t>Responsible Senior Manager</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_Toc69983610 \h </w:instrText>
            </w:r>
            <w:r w:rsidR="005C29AF" w:rsidRPr="005C29AF">
              <w:rPr>
                <w:noProof/>
                <w:webHidden/>
              </w:rPr>
            </w:r>
            <w:r w:rsidR="005C29AF" w:rsidRPr="005C29AF">
              <w:rPr>
                <w:noProof/>
                <w:webHidden/>
              </w:rPr>
              <w:fldChar w:fldCharType="separate"/>
            </w:r>
            <w:r w:rsidR="00975C9B">
              <w:rPr>
                <w:noProof/>
                <w:webHidden/>
              </w:rPr>
              <w:t>5</w:t>
            </w:r>
            <w:r w:rsidR="005C29AF" w:rsidRPr="005C29AF">
              <w:rPr>
                <w:noProof/>
                <w:webHidden/>
              </w:rPr>
              <w:fldChar w:fldCharType="end"/>
            </w:r>
          </w:hyperlink>
        </w:p>
        <w:p w14:paraId="782E3B94" w14:textId="770492D4" w:rsidR="005C29AF" w:rsidRPr="005C29AF" w:rsidRDefault="00D76711" w:rsidP="005C29AF">
          <w:pPr>
            <w:pStyle w:val="TOC1"/>
            <w:rPr>
              <w:rFonts w:asciiTheme="minorHAnsi" w:eastAsiaTheme="minorEastAsia" w:hAnsiTheme="minorHAnsi" w:cstheme="minorBidi"/>
              <w:noProof/>
              <w:sz w:val="22"/>
              <w:szCs w:val="22"/>
            </w:rPr>
          </w:pPr>
          <w:hyperlink w:anchor="_Toc69983611" w:history="1">
            <w:r w:rsidR="005C29AF" w:rsidRPr="005C29AF">
              <w:rPr>
                <w:rStyle w:val="Hyperlink"/>
                <w:noProof/>
              </w:rPr>
              <w:t>5.</w:t>
            </w:r>
            <w:r w:rsidR="005C29AF" w:rsidRPr="005C29AF">
              <w:rPr>
                <w:rFonts w:asciiTheme="minorHAnsi" w:eastAsiaTheme="minorEastAsia" w:hAnsiTheme="minorHAnsi" w:cstheme="minorBidi"/>
                <w:noProof/>
                <w:sz w:val="22"/>
                <w:szCs w:val="22"/>
              </w:rPr>
              <w:tab/>
            </w:r>
            <w:r w:rsidR="005C29AF" w:rsidRPr="005C29AF">
              <w:rPr>
                <w:rStyle w:val="Hyperlink"/>
                <w:noProof/>
              </w:rPr>
              <w:t>Relationship with the Director of Territory Records</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_Toc69983611 \h </w:instrText>
            </w:r>
            <w:r w:rsidR="005C29AF" w:rsidRPr="005C29AF">
              <w:rPr>
                <w:noProof/>
                <w:webHidden/>
              </w:rPr>
            </w:r>
            <w:r w:rsidR="005C29AF" w:rsidRPr="005C29AF">
              <w:rPr>
                <w:noProof/>
                <w:webHidden/>
              </w:rPr>
              <w:fldChar w:fldCharType="separate"/>
            </w:r>
            <w:r w:rsidR="00975C9B">
              <w:rPr>
                <w:noProof/>
                <w:webHidden/>
              </w:rPr>
              <w:t>5</w:t>
            </w:r>
            <w:r w:rsidR="005C29AF" w:rsidRPr="005C29AF">
              <w:rPr>
                <w:noProof/>
                <w:webHidden/>
              </w:rPr>
              <w:fldChar w:fldCharType="end"/>
            </w:r>
          </w:hyperlink>
        </w:p>
        <w:p w14:paraId="20B0A74F" w14:textId="49531156" w:rsidR="005C29AF" w:rsidRPr="005C29AF" w:rsidRDefault="00D76711" w:rsidP="005C29AF">
          <w:pPr>
            <w:pStyle w:val="TOC1"/>
            <w:rPr>
              <w:rFonts w:asciiTheme="minorHAnsi" w:eastAsiaTheme="minorEastAsia" w:hAnsiTheme="minorHAnsi" w:cstheme="minorBidi"/>
              <w:noProof/>
              <w:sz w:val="22"/>
              <w:szCs w:val="22"/>
            </w:rPr>
          </w:pPr>
          <w:hyperlink w:anchor="_Toc69983612" w:history="1">
            <w:r w:rsidR="005C29AF" w:rsidRPr="005C29AF">
              <w:rPr>
                <w:rStyle w:val="Hyperlink"/>
                <w:noProof/>
              </w:rPr>
              <w:t>6.</w:t>
            </w:r>
            <w:r w:rsidR="005C29AF" w:rsidRPr="005C29AF">
              <w:rPr>
                <w:rFonts w:asciiTheme="minorHAnsi" w:eastAsiaTheme="minorEastAsia" w:hAnsiTheme="minorHAnsi" w:cstheme="minorBidi"/>
                <w:noProof/>
                <w:sz w:val="22"/>
                <w:szCs w:val="22"/>
              </w:rPr>
              <w:tab/>
            </w:r>
            <w:r w:rsidR="005C29AF" w:rsidRPr="005C29AF">
              <w:rPr>
                <w:rStyle w:val="Hyperlink"/>
                <w:noProof/>
              </w:rPr>
              <w:t>Capability assessment and maturity development (Capability Principle)</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_Toc69983612 \h </w:instrText>
            </w:r>
            <w:r w:rsidR="005C29AF" w:rsidRPr="005C29AF">
              <w:rPr>
                <w:noProof/>
                <w:webHidden/>
              </w:rPr>
            </w:r>
            <w:r w:rsidR="005C29AF" w:rsidRPr="005C29AF">
              <w:rPr>
                <w:noProof/>
                <w:webHidden/>
              </w:rPr>
              <w:fldChar w:fldCharType="separate"/>
            </w:r>
            <w:r w:rsidR="00975C9B">
              <w:rPr>
                <w:noProof/>
                <w:webHidden/>
              </w:rPr>
              <w:t>5</w:t>
            </w:r>
            <w:r w:rsidR="005C29AF" w:rsidRPr="005C29AF">
              <w:rPr>
                <w:noProof/>
                <w:webHidden/>
              </w:rPr>
              <w:fldChar w:fldCharType="end"/>
            </w:r>
          </w:hyperlink>
        </w:p>
        <w:p w14:paraId="340F55FF" w14:textId="7E3FC372" w:rsidR="005C29AF" w:rsidRPr="005C29AF" w:rsidRDefault="00D76711" w:rsidP="005C29AF">
          <w:pPr>
            <w:pStyle w:val="TOC1"/>
            <w:rPr>
              <w:rFonts w:asciiTheme="minorHAnsi" w:eastAsiaTheme="minorEastAsia" w:hAnsiTheme="minorHAnsi" w:cstheme="minorBidi"/>
              <w:noProof/>
              <w:sz w:val="22"/>
              <w:szCs w:val="22"/>
            </w:rPr>
          </w:pPr>
          <w:hyperlink w:anchor="_Toc69983613" w:history="1">
            <w:r w:rsidR="005C29AF" w:rsidRPr="005C29AF">
              <w:rPr>
                <w:rStyle w:val="Hyperlink"/>
                <w:noProof/>
              </w:rPr>
              <w:t>7.</w:t>
            </w:r>
            <w:r w:rsidR="005C29AF" w:rsidRPr="005C29AF">
              <w:rPr>
                <w:rFonts w:asciiTheme="minorHAnsi" w:eastAsiaTheme="minorEastAsia" w:hAnsiTheme="minorHAnsi" w:cstheme="minorBidi"/>
                <w:noProof/>
                <w:sz w:val="22"/>
                <w:szCs w:val="22"/>
              </w:rPr>
              <w:tab/>
            </w:r>
            <w:r w:rsidR="005C29AF" w:rsidRPr="005C29AF">
              <w:rPr>
                <w:rStyle w:val="Hyperlink"/>
                <w:noProof/>
              </w:rPr>
              <w:t>Creating and managing full and accurate records (Assess Principle)</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_Toc69983613 \h </w:instrText>
            </w:r>
            <w:r w:rsidR="005C29AF" w:rsidRPr="005C29AF">
              <w:rPr>
                <w:noProof/>
                <w:webHidden/>
              </w:rPr>
            </w:r>
            <w:r w:rsidR="005C29AF" w:rsidRPr="005C29AF">
              <w:rPr>
                <w:noProof/>
                <w:webHidden/>
              </w:rPr>
              <w:fldChar w:fldCharType="separate"/>
            </w:r>
            <w:r w:rsidR="00975C9B">
              <w:rPr>
                <w:noProof/>
                <w:webHidden/>
              </w:rPr>
              <w:t>6</w:t>
            </w:r>
            <w:r w:rsidR="005C29AF" w:rsidRPr="005C29AF">
              <w:rPr>
                <w:noProof/>
                <w:webHidden/>
              </w:rPr>
              <w:fldChar w:fldCharType="end"/>
            </w:r>
          </w:hyperlink>
        </w:p>
        <w:p w14:paraId="4B62D860" w14:textId="2923C52D" w:rsidR="005C29AF" w:rsidRPr="005C29AF" w:rsidRDefault="00D76711" w:rsidP="005C29AF">
          <w:pPr>
            <w:pStyle w:val="TOC1"/>
            <w:rPr>
              <w:rFonts w:asciiTheme="minorHAnsi" w:eastAsiaTheme="minorEastAsia" w:hAnsiTheme="minorHAnsi" w:cstheme="minorBidi"/>
              <w:noProof/>
              <w:sz w:val="22"/>
              <w:szCs w:val="22"/>
            </w:rPr>
          </w:pPr>
          <w:hyperlink w:anchor="_Toc69983614" w:history="1">
            <w:r w:rsidR="005C29AF" w:rsidRPr="005C29AF">
              <w:rPr>
                <w:rStyle w:val="Hyperlink"/>
                <w:noProof/>
              </w:rPr>
              <w:t>8.</w:t>
            </w:r>
            <w:r w:rsidR="005C29AF" w:rsidRPr="005C29AF">
              <w:rPr>
                <w:rFonts w:asciiTheme="minorHAnsi" w:eastAsiaTheme="minorEastAsia" w:hAnsiTheme="minorHAnsi" w:cstheme="minorBidi"/>
                <w:noProof/>
                <w:sz w:val="22"/>
                <w:szCs w:val="22"/>
              </w:rPr>
              <w:tab/>
            </w:r>
            <w:r w:rsidR="005C29AF" w:rsidRPr="005C29AF">
              <w:rPr>
                <w:rStyle w:val="Hyperlink"/>
                <w:noProof/>
              </w:rPr>
              <w:t>Metadata management (Describe Principle)</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_Toc69983614 \h </w:instrText>
            </w:r>
            <w:r w:rsidR="005C29AF" w:rsidRPr="005C29AF">
              <w:rPr>
                <w:noProof/>
                <w:webHidden/>
              </w:rPr>
            </w:r>
            <w:r w:rsidR="005C29AF" w:rsidRPr="005C29AF">
              <w:rPr>
                <w:noProof/>
                <w:webHidden/>
              </w:rPr>
              <w:fldChar w:fldCharType="separate"/>
            </w:r>
            <w:r w:rsidR="00975C9B">
              <w:rPr>
                <w:noProof/>
                <w:webHidden/>
              </w:rPr>
              <w:t>6</w:t>
            </w:r>
            <w:r w:rsidR="005C29AF" w:rsidRPr="005C29AF">
              <w:rPr>
                <w:noProof/>
                <w:webHidden/>
              </w:rPr>
              <w:fldChar w:fldCharType="end"/>
            </w:r>
          </w:hyperlink>
        </w:p>
        <w:p w14:paraId="2A13B251" w14:textId="0132D27A" w:rsidR="005C29AF" w:rsidRPr="005C29AF" w:rsidRDefault="00D76711" w:rsidP="005C29AF">
          <w:pPr>
            <w:pStyle w:val="TOC1"/>
            <w:rPr>
              <w:rFonts w:asciiTheme="minorHAnsi" w:eastAsiaTheme="minorEastAsia" w:hAnsiTheme="minorHAnsi" w:cstheme="minorBidi"/>
              <w:noProof/>
              <w:sz w:val="22"/>
              <w:szCs w:val="22"/>
            </w:rPr>
          </w:pPr>
          <w:hyperlink w:anchor="_Toc69983615" w:history="1">
            <w:r w:rsidR="005C29AF" w:rsidRPr="005C29AF">
              <w:rPr>
                <w:rStyle w:val="Hyperlink"/>
                <w:noProof/>
              </w:rPr>
              <w:t>9.</w:t>
            </w:r>
            <w:r w:rsidR="005C29AF" w:rsidRPr="005C29AF">
              <w:rPr>
                <w:rFonts w:asciiTheme="minorHAnsi" w:eastAsiaTheme="minorEastAsia" w:hAnsiTheme="minorHAnsi" w:cstheme="minorBidi"/>
                <w:noProof/>
                <w:sz w:val="22"/>
                <w:szCs w:val="22"/>
              </w:rPr>
              <w:tab/>
            </w:r>
            <w:r w:rsidR="005C29AF" w:rsidRPr="005C29AF">
              <w:rPr>
                <w:rStyle w:val="Hyperlink"/>
                <w:noProof/>
              </w:rPr>
              <w:t>Protecting records, information and data (Protect Principle)</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_Toc69983615 \h </w:instrText>
            </w:r>
            <w:r w:rsidR="005C29AF" w:rsidRPr="005C29AF">
              <w:rPr>
                <w:noProof/>
                <w:webHidden/>
              </w:rPr>
            </w:r>
            <w:r w:rsidR="005C29AF" w:rsidRPr="005C29AF">
              <w:rPr>
                <w:noProof/>
                <w:webHidden/>
              </w:rPr>
              <w:fldChar w:fldCharType="separate"/>
            </w:r>
            <w:r w:rsidR="00975C9B">
              <w:rPr>
                <w:noProof/>
                <w:webHidden/>
              </w:rPr>
              <w:t>6</w:t>
            </w:r>
            <w:r w:rsidR="005C29AF" w:rsidRPr="005C29AF">
              <w:rPr>
                <w:noProof/>
                <w:webHidden/>
              </w:rPr>
              <w:fldChar w:fldCharType="end"/>
            </w:r>
          </w:hyperlink>
        </w:p>
        <w:p w14:paraId="50ACA64A" w14:textId="4034B71B" w:rsidR="005C29AF" w:rsidRPr="005C29AF" w:rsidRDefault="00D76711" w:rsidP="005C29AF">
          <w:pPr>
            <w:pStyle w:val="TOC1"/>
            <w:rPr>
              <w:rFonts w:asciiTheme="minorHAnsi" w:eastAsiaTheme="minorEastAsia" w:hAnsiTheme="minorHAnsi" w:cstheme="minorBidi"/>
              <w:noProof/>
              <w:sz w:val="22"/>
              <w:szCs w:val="22"/>
            </w:rPr>
          </w:pPr>
          <w:hyperlink w:anchor="_Toc69983616" w:history="1">
            <w:r w:rsidR="005C29AF" w:rsidRPr="005C29AF">
              <w:rPr>
                <w:rStyle w:val="Hyperlink"/>
                <w:noProof/>
              </w:rPr>
              <w:t>10.</w:t>
            </w:r>
            <w:r w:rsidR="005C29AF" w:rsidRPr="005C29AF">
              <w:rPr>
                <w:rFonts w:asciiTheme="minorHAnsi" w:eastAsiaTheme="minorEastAsia" w:hAnsiTheme="minorHAnsi" w:cstheme="minorBidi"/>
                <w:noProof/>
                <w:sz w:val="22"/>
                <w:szCs w:val="22"/>
              </w:rPr>
              <w:tab/>
            </w:r>
            <w:r w:rsidR="005C29AF" w:rsidRPr="005C29AF">
              <w:rPr>
                <w:rStyle w:val="Hyperlink"/>
                <w:noProof/>
              </w:rPr>
              <w:t>Records disposal arrangements (Retain Principle)</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_Toc69983616 \h </w:instrText>
            </w:r>
            <w:r w:rsidR="005C29AF" w:rsidRPr="005C29AF">
              <w:rPr>
                <w:noProof/>
                <w:webHidden/>
              </w:rPr>
            </w:r>
            <w:r w:rsidR="005C29AF" w:rsidRPr="005C29AF">
              <w:rPr>
                <w:noProof/>
                <w:webHidden/>
              </w:rPr>
              <w:fldChar w:fldCharType="separate"/>
            </w:r>
            <w:r w:rsidR="00975C9B">
              <w:rPr>
                <w:noProof/>
                <w:webHidden/>
              </w:rPr>
              <w:t>6</w:t>
            </w:r>
            <w:r w:rsidR="005C29AF" w:rsidRPr="005C29AF">
              <w:rPr>
                <w:noProof/>
                <w:webHidden/>
              </w:rPr>
              <w:fldChar w:fldCharType="end"/>
            </w:r>
          </w:hyperlink>
        </w:p>
        <w:p w14:paraId="0A744F0F" w14:textId="55EBA1A7" w:rsidR="005C29AF" w:rsidRPr="005C29AF" w:rsidRDefault="00D76711" w:rsidP="005C29AF">
          <w:pPr>
            <w:pStyle w:val="TOC1"/>
            <w:rPr>
              <w:rFonts w:asciiTheme="minorHAnsi" w:eastAsiaTheme="minorEastAsia" w:hAnsiTheme="minorHAnsi" w:cstheme="minorBidi"/>
              <w:noProof/>
              <w:sz w:val="22"/>
              <w:szCs w:val="22"/>
            </w:rPr>
          </w:pPr>
          <w:hyperlink w:anchor="_Toc69983617" w:history="1">
            <w:r w:rsidR="005C29AF" w:rsidRPr="005C29AF">
              <w:rPr>
                <w:rStyle w:val="Hyperlink"/>
                <w:noProof/>
              </w:rPr>
              <w:t>11.</w:t>
            </w:r>
            <w:r w:rsidR="005C29AF" w:rsidRPr="005C29AF">
              <w:rPr>
                <w:rFonts w:asciiTheme="minorHAnsi" w:eastAsiaTheme="minorEastAsia" w:hAnsiTheme="minorHAnsi" w:cstheme="minorBidi"/>
                <w:noProof/>
                <w:sz w:val="22"/>
                <w:szCs w:val="22"/>
              </w:rPr>
              <w:tab/>
            </w:r>
            <w:r w:rsidR="005C29AF" w:rsidRPr="005C29AF">
              <w:rPr>
                <w:rStyle w:val="Hyperlink"/>
                <w:noProof/>
              </w:rPr>
              <w:t>Public access to records, information and data (Access Principle)</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_Toc69983617 \h </w:instrText>
            </w:r>
            <w:r w:rsidR="005C29AF" w:rsidRPr="005C29AF">
              <w:rPr>
                <w:noProof/>
                <w:webHidden/>
              </w:rPr>
            </w:r>
            <w:r w:rsidR="005C29AF" w:rsidRPr="005C29AF">
              <w:rPr>
                <w:noProof/>
                <w:webHidden/>
              </w:rPr>
              <w:fldChar w:fldCharType="separate"/>
            </w:r>
            <w:r w:rsidR="00975C9B">
              <w:rPr>
                <w:noProof/>
                <w:webHidden/>
              </w:rPr>
              <w:t>7</w:t>
            </w:r>
            <w:r w:rsidR="005C29AF" w:rsidRPr="005C29AF">
              <w:rPr>
                <w:noProof/>
                <w:webHidden/>
              </w:rPr>
              <w:fldChar w:fldCharType="end"/>
            </w:r>
          </w:hyperlink>
        </w:p>
        <w:p w14:paraId="2B09B4B0" w14:textId="240946D1" w:rsidR="005C29AF" w:rsidRPr="005C29AF" w:rsidRDefault="00D76711" w:rsidP="005C29AF">
          <w:pPr>
            <w:pStyle w:val="TOC1"/>
            <w:rPr>
              <w:rFonts w:asciiTheme="minorHAnsi" w:eastAsiaTheme="minorEastAsia" w:hAnsiTheme="minorHAnsi" w:cstheme="minorBidi"/>
              <w:noProof/>
              <w:sz w:val="22"/>
              <w:szCs w:val="22"/>
            </w:rPr>
          </w:pPr>
          <w:hyperlink w:anchor="_Toc69983618" w:history="1">
            <w:r w:rsidR="005C29AF" w:rsidRPr="005C29AF">
              <w:rPr>
                <w:rStyle w:val="Hyperlink"/>
                <w:noProof/>
              </w:rPr>
              <w:t>12.</w:t>
            </w:r>
            <w:r w:rsidR="005C29AF" w:rsidRPr="005C29AF">
              <w:rPr>
                <w:rFonts w:asciiTheme="minorHAnsi" w:eastAsiaTheme="minorEastAsia" w:hAnsiTheme="minorHAnsi" w:cstheme="minorBidi"/>
                <w:noProof/>
                <w:sz w:val="22"/>
                <w:szCs w:val="22"/>
              </w:rPr>
              <w:tab/>
            </w:r>
            <w:r w:rsidR="005C29AF" w:rsidRPr="005C29AF">
              <w:rPr>
                <w:rStyle w:val="Hyperlink"/>
                <w:noProof/>
              </w:rPr>
              <w:t>Implementation, compliance and reporting</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_Toc69983618 \h </w:instrText>
            </w:r>
            <w:r w:rsidR="005C29AF" w:rsidRPr="005C29AF">
              <w:rPr>
                <w:noProof/>
                <w:webHidden/>
              </w:rPr>
            </w:r>
            <w:r w:rsidR="005C29AF" w:rsidRPr="005C29AF">
              <w:rPr>
                <w:noProof/>
                <w:webHidden/>
              </w:rPr>
              <w:fldChar w:fldCharType="separate"/>
            </w:r>
            <w:r w:rsidR="00975C9B">
              <w:rPr>
                <w:noProof/>
                <w:webHidden/>
              </w:rPr>
              <w:t>8</w:t>
            </w:r>
            <w:r w:rsidR="005C29AF" w:rsidRPr="005C29AF">
              <w:rPr>
                <w:noProof/>
                <w:webHidden/>
              </w:rPr>
              <w:fldChar w:fldCharType="end"/>
            </w:r>
          </w:hyperlink>
        </w:p>
        <w:p w14:paraId="2E658D4B" w14:textId="17842F03" w:rsidR="005C29AF" w:rsidRPr="005C29AF" w:rsidRDefault="00D76711" w:rsidP="005C29AF">
          <w:pPr>
            <w:pStyle w:val="TOC1"/>
            <w:rPr>
              <w:rFonts w:asciiTheme="minorHAnsi" w:eastAsiaTheme="minorEastAsia" w:hAnsiTheme="minorHAnsi" w:cstheme="minorBidi"/>
              <w:noProof/>
              <w:sz w:val="22"/>
              <w:szCs w:val="22"/>
            </w:rPr>
          </w:pPr>
          <w:hyperlink w:anchor="_Toc69983619" w:history="1">
            <w:r w:rsidR="005C29AF" w:rsidRPr="005C29AF">
              <w:rPr>
                <w:rStyle w:val="Hyperlink"/>
                <w:noProof/>
              </w:rPr>
              <w:t>13.</w:t>
            </w:r>
            <w:r w:rsidR="005C29AF" w:rsidRPr="005C29AF">
              <w:rPr>
                <w:rFonts w:asciiTheme="minorHAnsi" w:eastAsiaTheme="minorEastAsia" w:hAnsiTheme="minorHAnsi" w:cstheme="minorBidi"/>
                <w:noProof/>
                <w:sz w:val="22"/>
                <w:szCs w:val="22"/>
              </w:rPr>
              <w:tab/>
            </w:r>
            <w:r w:rsidR="005C29AF" w:rsidRPr="005C29AF">
              <w:rPr>
                <w:rStyle w:val="Hyperlink"/>
                <w:noProof/>
              </w:rPr>
              <w:t>Availability for public inspection</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_Toc69983619 \h </w:instrText>
            </w:r>
            <w:r w:rsidR="005C29AF" w:rsidRPr="005C29AF">
              <w:rPr>
                <w:noProof/>
                <w:webHidden/>
              </w:rPr>
            </w:r>
            <w:r w:rsidR="005C29AF" w:rsidRPr="005C29AF">
              <w:rPr>
                <w:noProof/>
                <w:webHidden/>
              </w:rPr>
              <w:fldChar w:fldCharType="separate"/>
            </w:r>
            <w:r w:rsidR="00975C9B">
              <w:rPr>
                <w:noProof/>
                <w:webHidden/>
              </w:rPr>
              <w:t>8</w:t>
            </w:r>
            <w:r w:rsidR="005C29AF" w:rsidRPr="005C29AF">
              <w:rPr>
                <w:noProof/>
                <w:webHidden/>
              </w:rPr>
              <w:fldChar w:fldCharType="end"/>
            </w:r>
          </w:hyperlink>
        </w:p>
        <w:p w14:paraId="08EA496C" w14:textId="1E163FED" w:rsidR="005C29AF" w:rsidRDefault="00D76711" w:rsidP="005C29AF">
          <w:pPr>
            <w:pStyle w:val="TOC1"/>
            <w:rPr>
              <w:rFonts w:asciiTheme="minorHAnsi" w:eastAsiaTheme="minorEastAsia" w:hAnsiTheme="minorHAnsi" w:cstheme="minorBidi"/>
              <w:noProof/>
              <w:sz w:val="22"/>
              <w:szCs w:val="22"/>
            </w:rPr>
          </w:pPr>
          <w:hyperlink w:anchor="_Toc69983620" w:history="1">
            <w:r w:rsidR="005C29AF" w:rsidRPr="005C29AF">
              <w:rPr>
                <w:rStyle w:val="Hyperlink"/>
                <w:noProof/>
              </w:rPr>
              <w:t>14.</w:t>
            </w:r>
            <w:r w:rsidR="005C29AF" w:rsidRPr="005C29AF">
              <w:rPr>
                <w:rFonts w:asciiTheme="minorHAnsi" w:eastAsiaTheme="minorEastAsia" w:hAnsiTheme="minorHAnsi" w:cstheme="minorBidi"/>
                <w:noProof/>
                <w:sz w:val="22"/>
                <w:szCs w:val="22"/>
              </w:rPr>
              <w:tab/>
            </w:r>
            <w:r w:rsidR="005C29AF" w:rsidRPr="005C29AF">
              <w:rPr>
                <w:rStyle w:val="Hyperlink"/>
                <w:noProof/>
              </w:rPr>
              <w:t>Review</w:t>
            </w:r>
            <w:r w:rsidR="005C29AF" w:rsidRPr="005C29AF">
              <w:rPr>
                <w:noProof/>
                <w:webHidden/>
              </w:rPr>
              <w:tab/>
            </w:r>
            <w:r w:rsidR="005C29AF" w:rsidRPr="005C29AF">
              <w:rPr>
                <w:noProof/>
                <w:webHidden/>
              </w:rPr>
              <w:fldChar w:fldCharType="begin"/>
            </w:r>
            <w:r w:rsidR="005C29AF" w:rsidRPr="005C29AF">
              <w:rPr>
                <w:noProof/>
                <w:webHidden/>
              </w:rPr>
              <w:instrText xml:space="preserve"> PAGEREF _Toc69983620 \h </w:instrText>
            </w:r>
            <w:r w:rsidR="005C29AF" w:rsidRPr="005C29AF">
              <w:rPr>
                <w:noProof/>
                <w:webHidden/>
              </w:rPr>
            </w:r>
            <w:r w:rsidR="005C29AF" w:rsidRPr="005C29AF">
              <w:rPr>
                <w:noProof/>
                <w:webHidden/>
              </w:rPr>
              <w:fldChar w:fldCharType="separate"/>
            </w:r>
            <w:r w:rsidR="00975C9B">
              <w:rPr>
                <w:noProof/>
                <w:webHidden/>
              </w:rPr>
              <w:t>8</w:t>
            </w:r>
            <w:r w:rsidR="005C29AF" w:rsidRPr="005C29AF">
              <w:rPr>
                <w:noProof/>
                <w:webHidden/>
              </w:rPr>
              <w:fldChar w:fldCharType="end"/>
            </w:r>
          </w:hyperlink>
        </w:p>
        <w:p w14:paraId="63A71EAB" w14:textId="1F0F592D" w:rsidR="000B27A1" w:rsidRDefault="000B27A1">
          <w:r>
            <w:rPr>
              <w:b/>
              <w:bCs/>
              <w:noProof/>
            </w:rPr>
            <w:fldChar w:fldCharType="end"/>
          </w:r>
        </w:p>
      </w:sdtContent>
    </w:sdt>
    <w:p w14:paraId="4351098E" w14:textId="6B12985F" w:rsidR="000B27A1" w:rsidRPr="000B27A1" w:rsidRDefault="000B27A1" w:rsidP="000B27A1">
      <w:pPr>
        <w:spacing w:after="160" w:line="259" w:lineRule="auto"/>
        <w:rPr>
          <w:rFonts w:eastAsiaTheme="majorEastAsia" w:cstheme="majorBidi"/>
          <w:b/>
          <w:sz w:val="28"/>
          <w:szCs w:val="32"/>
        </w:rPr>
      </w:pPr>
      <w:r>
        <w:br w:type="page"/>
      </w:r>
    </w:p>
    <w:p w14:paraId="60A80C4E" w14:textId="684668CB" w:rsidR="001020ED" w:rsidRPr="001C45C4" w:rsidRDefault="001020ED" w:rsidP="009B222E">
      <w:pPr>
        <w:pStyle w:val="Heading1"/>
        <w:numPr>
          <w:ilvl w:val="0"/>
          <w:numId w:val="14"/>
        </w:numPr>
      </w:pPr>
      <w:bookmarkStart w:id="11" w:name="_Toc69983607"/>
      <w:r w:rsidRPr="001C45C4">
        <w:lastRenderedPageBreak/>
        <w:t>Introduction</w:t>
      </w:r>
      <w:bookmarkEnd w:id="10"/>
      <w:bookmarkEnd w:id="9"/>
      <w:r w:rsidR="006E5069">
        <w:t xml:space="preserve"> </w:t>
      </w:r>
      <w:r w:rsidR="006E5069" w:rsidRPr="001C45C4">
        <w:t>(</w:t>
      </w:r>
      <w:r w:rsidR="006E5069">
        <w:t>Strategy</w:t>
      </w:r>
      <w:r w:rsidR="006E5069" w:rsidRPr="001C45C4">
        <w:t xml:space="preserve"> </w:t>
      </w:r>
      <w:r w:rsidR="006E5069">
        <w:t>P</w:t>
      </w:r>
      <w:r w:rsidR="006E5069" w:rsidRPr="001C45C4">
        <w:t>rinciple)</w:t>
      </w:r>
      <w:bookmarkEnd w:id="11"/>
    </w:p>
    <w:p w14:paraId="29ED08DE" w14:textId="4040E2A2" w:rsidR="001020ED" w:rsidRPr="00012053" w:rsidRDefault="001020ED" w:rsidP="001C45C4">
      <w:pPr>
        <w:rPr>
          <w:sz w:val="22"/>
          <w:szCs w:val="22"/>
        </w:rPr>
      </w:pPr>
      <w:r w:rsidRPr="00012053">
        <w:rPr>
          <w:sz w:val="22"/>
          <w:szCs w:val="22"/>
        </w:rPr>
        <w:t xml:space="preserve">The </w:t>
      </w:r>
      <w:hyperlink r:id="rId17" w:history="1">
        <w:r w:rsidRPr="00012053">
          <w:rPr>
            <w:rStyle w:val="Hyperlink"/>
            <w:i/>
            <w:sz w:val="22"/>
            <w:szCs w:val="22"/>
          </w:rPr>
          <w:t>Territory Records Act 2002</w:t>
        </w:r>
      </w:hyperlink>
      <w:r w:rsidRPr="00012053">
        <w:rPr>
          <w:sz w:val="22"/>
          <w:szCs w:val="22"/>
        </w:rPr>
        <w:t xml:space="preserve"> obliges the </w:t>
      </w:r>
      <w:r w:rsidR="00EE7E6D" w:rsidRPr="00012053">
        <w:rPr>
          <w:sz w:val="22"/>
          <w:szCs w:val="22"/>
        </w:rPr>
        <w:t>Principal Officer</w:t>
      </w:r>
      <w:r w:rsidRPr="00012053">
        <w:rPr>
          <w:sz w:val="22"/>
          <w:szCs w:val="22"/>
        </w:rPr>
        <w:t>, C</w:t>
      </w:r>
      <w:r w:rsidR="001C45C4" w:rsidRPr="00012053">
        <w:rPr>
          <w:sz w:val="22"/>
          <w:szCs w:val="22"/>
        </w:rPr>
        <w:t xml:space="preserve">ultural Facilities Corporation (CFC) </w:t>
      </w:r>
      <w:r w:rsidRPr="00012053">
        <w:rPr>
          <w:sz w:val="22"/>
          <w:szCs w:val="22"/>
        </w:rPr>
        <w:t xml:space="preserve">to ensure the organisation and its staff comply with the </w:t>
      </w:r>
      <w:hyperlink r:id="rId18" w:history="1">
        <w:r w:rsidR="00303E96" w:rsidRPr="00012053">
          <w:rPr>
            <w:rStyle w:val="Hyperlink"/>
            <w:i/>
            <w:sz w:val="22"/>
            <w:szCs w:val="22"/>
          </w:rPr>
          <w:t>Territory Records Act 2002</w:t>
        </w:r>
      </w:hyperlink>
      <w:r w:rsidRPr="00012053">
        <w:rPr>
          <w:sz w:val="22"/>
          <w:szCs w:val="22"/>
        </w:rPr>
        <w:t>, including through the development, approval and implementation of this Program.</w:t>
      </w:r>
    </w:p>
    <w:p w14:paraId="057A0225" w14:textId="77777777" w:rsidR="001020ED" w:rsidRPr="001C45C4" w:rsidRDefault="001020ED" w:rsidP="009B222E">
      <w:pPr>
        <w:pStyle w:val="Heading1"/>
      </w:pPr>
      <w:bookmarkStart w:id="12" w:name="_Toc509476657"/>
      <w:bookmarkStart w:id="13" w:name="_Toc511124626"/>
      <w:bookmarkStart w:id="14" w:name="_Toc69983608"/>
      <w:r w:rsidRPr="001C45C4">
        <w:t>Scope</w:t>
      </w:r>
      <w:bookmarkEnd w:id="12"/>
      <w:bookmarkEnd w:id="13"/>
      <w:bookmarkEnd w:id="14"/>
    </w:p>
    <w:p w14:paraId="34B10295" w14:textId="2D53439E" w:rsidR="001020ED" w:rsidRPr="00012053" w:rsidRDefault="001020ED" w:rsidP="001C45C4">
      <w:pPr>
        <w:rPr>
          <w:sz w:val="22"/>
          <w:szCs w:val="22"/>
        </w:rPr>
      </w:pPr>
      <w:r w:rsidRPr="00012053">
        <w:rPr>
          <w:sz w:val="22"/>
          <w:szCs w:val="22"/>
        </w:rPr>
        <w:t xml:space="preserve">This </w:t>
      </w:r>
      <w:r w:rsidR="00303E96" w:rsidRPr="00012053">
        <w:rPr>
          <w:sz w:val="22"/>
          <w:szCs w:val="22"/>
        </w:rPr>
        <w:t>program</w:t>
      </w:r>
      <w:r w:rsidRPr="00012053">
        <w:rPr>
          <w:sz w:val="22"/>
          <w:szCs w:val="22"/>
        </w:rPr>
        <w:t xml:space="preserve"> is in direct reference to the Standard for Records, Information and Data outlined by the Territory Records Office</w:t>
      </w:r>
      <w:r w:rsidR="00A84F71" w:rsidRPr="00012053">
        <w:rPr>
          <w:sz w:val="22"/>
          <w:szCs w:val="22"/>
        </w:rPr>
        <w:t xml:space="preserve"> (TRO)</w:t>
      </w:r>
      <w:r w:rsidRPr="00012053">
        <w:rPr>
          <w:sz w:val="22"/>
          <w:szCs w:val="22"/>
        </w:rPr>
        <w:t xml:space="preserve">. </w:t>
      </w:r>
      <w:r w:rsidR="008D2AE3" w:rsidRPr="00012053">
        <w:rPr>
          <w:sz w:val="22"/>
          <w:szCs w:val="22"/>
        </w:rPr>
        <w:t xml:space="preserve"> </w:t>
      </w:r>
      <w:r w:rsidRPr="00012053">
        <w:rPr>
          <w:sz w:val="22"/>
          <w:szCs w:val="22"/>
        </w:rPr>
        <w:t xml:space="preserve">The </w:t>
      </w:r>
      <w:r w:rsidR="00450540" w:rsidRPr="00012053">
        <w:rPr>
          <w:sz w:val="22"/>
          <w:szCs w:val="22"/>
        </w:rPr>
        <w:t>P</w:t>
      </w:r>
      <w:r w:rsidRPr="00012053">
        <w:rPr>
          <w:sz w:val="22"/>
          <w:szCs w:val="22"/>
        </w:rPr>
        <w:t xml:space="preserve">rinciples outlined </w:t>
      </w:r>
      <w:r w:rsidR="00450540" w:rsidRPr="00012053">
        <w:rPr>
          <w:sz w:val="22"/>
          <w:szCs w:val="22"/>
        </w:rPr>
        <w:t>in the Standard</w:t>
      </w:r>
      <w:r w:rsidR="009B222E" w:rsidRPr="00012053">
        <w:rPr>
          <w:sz w:val="22"/>
          <w:szCs w:val="22"/>
        </w:rPr>
        <w:t xml:space="preserve"> </w:t>
      </w:r>
      <w:r w:rsidRPr="00012053">
        <w:rPr>
          <w:sz w:val="22"/>
          <w:szCs w:val="22"/>
        </w:rPr>
        <w:t xml:space="preserve">are intended as a minimum requirement to assist in achieving a robust, accessible and well communicated records management program and practice in the </w:t>
      </w:r>
      <w:r w:rsidR="001C45C4" w:rsidRPr="00012053">
        <w:rPr>
          <w:sz w:val="22"/>
          <w:szCs w:val="22"/>
        </w:rPr>
        <w:t>CFC.</w:t>
      </w:r>
    </w:p>
    <w:p w14:paraId="05BCF05D" w14:textId="77777777" w:rsidR="001020ED" w:rsidRPr="001C45C4" w:rsidRDefault="001020ED" w:rsidP="009B222E">
      <w:pPr>
        <w:pStyle w:val="Heading1"/>
      </w:pPr>
      <w:bookmarkStart w:id="15" w:name="_Toc509476658"/>
      <w:bookmarkStart w:id="16" w:name="_Toc511124627"/>
      <w:bookmarkStart w:id="17" w:name="_Toc69983609"/>
      <w:r w:rsidRPr="001C45C4">
        <w:t xml:space="preserve">Compliance with the </w:t>
      </w:r>
      <w:r w:rsidRPr="00303E96">
        <w:rPr>
          <w:i/>
          <w:iCs/>
        </w:rPr>
        <w:t>Territory Records Act 2002</w:t>
      </w:r>
      <w:bookmarkEnd w:id="15"/>
      <w:bookmarkEnd w:id="16"/>
      <w:bookmarkEnd w:id="17"/>
    </w:p>
    <w:p w14:paraId="3C5DD848" w14:textId="4E154B3B" w:rsidR="001020ED" w:rsidRPr="00012053" w:rsidRDefault="001020ED" w:rsidP="001C45C4">
      <w:pPr>
        <w:rPr>
          <w:sz w:val="22"/>
          <w:szCs w:val="22"/>
        </w:rPr>
      </w:pPr>
      <w:r w:rsidRPr="00012053">
        <w:rPr>
          <w:sz w:val="22"/>
          <w:szCs w:val="22"/>
        </w:rPr>
        <w:t xml:space="preserve">This Program addresses all elements set out in section 16 of the </w:t>
      </w:r>
      <w:hyperlink r:id="rId19" w:history="1">
        <w:r w:rsidR="00303E96" w:rsidRPr="00012053">
          <w:rPr>
            <w:rStyle w:val="Hyperlink"/>
            <w:i/>
            <w:sz w:val="22"/>
            <w:szCs w:val="22"/>
          </w:rPr>
          <w:t>Territory Records Act 2002</w:t>
        </w:r>
      </w:hyperlink>
      <w:r w:rsidR="00303E96" w:rsidRPr="00012053">
        <w:rPr>
          <w:sz w:val="22"/>
          <w:szCs w:val="22"/>
        </w:rPr>
        <w:t xml:space="preserve"> </w:t>
      </w:r>
      <w:r w:rsidRPr="00012053">
        <w:rPr>
          <w:sz w:val="22"/>
          <w:szCs w:val="22"/>
        </w:rPr>
        <w:t>and meets the requirements set out in the Standard for Records, Information and Data released by the Director of Territory Records.</w:t>
      </w:r>
    </w:p>
    <w:p w14:paraId="773F1A58" w14:textId="30650E2E" w:rsidR="001020ED" w:rsidRPr="001C45C4" w:rsidRDefault="001020ED" w:rsidP="009B222E">
      <w:pPr>
        <w:pStyle w:val="Heading1"/>
      </w:pPr>
      <w:bookmarkStart w:id="18" w:name="_Toc509476659"/>
      <w:bookmarkStart w:id="19" w:name="_Toc511124628"/>
      <w:bookmarkStart w:id="20" w:name="_Toc69983610"/>
      <w:r w:rsidRPr="001C45C4">
        <w:t xml:space="preserve">Responsible </w:t>
      </w:r>
      <w:bookmarkEnd w:id="18"/>
      <w:bookmarkEnd w:id="19"/>
      <w:r w:rsidR="00CA6A7D">
        <w:t>Senior Manager</w:t>
      </w:r>
      <w:bookmarkEnd w:id="20"/>
    </w:p>
    <w:p w14:paraId="7240B17E" w14:textId="00AA684F" w:rsidR="001020ED" w:rsidRPr="00012053" w:rsidRDefault="001020ED" w:rsidP="001C45C4">
      <w:pPr>
        <w:rPr>
          <w:sz w:val="22"/>
          <w:szCs w:val="22"/>
        </w:rPr>
      </w:pPr>
      <w:r w:rsidRPr="00012053">
        <w:rPr>
          <w:sz w:val="22"/>
          <w:szCs w:val="22"/>
        </w:rPr>
        <w:t>The</w:t>
      </w:r>
      <w:r w:rsidR="001F14C1">
        <w:rPr>
          <w:sz w:val="22"/>
          <w:szCs w:val="22"/>
        </w:rPr>
        <w:t xml:space="preserve"> </w:t>
      </w:r>
      <w:r w:rsidR="001A42CD" w:rsidRPr="00012053">
        <w:rPr>
          <w:sz w:val="22"/>
          <w:szCs w:val="22"/>
        </w:rPr>
        <w:t>Chief of Staff (COS)</w:t>
      </w:r>
      <w:r w:rsidR="00AE7C75" w:rsidRPr="00012053">
        <w:rPr>
          <w:sz w:val="22"/>
          <w:szCs w:val="22"/>
        </w:rPr>
        <w:t xml:space="preserve"> </w:t>
      </w:r>
      <w:r w:rsidRPr="00012053">
        <w:rPr>
          <w:sz w:val="22"/>
          <w:szCs w:val="22"/>
        </w:rPr>
        <w:t xml:space="preserve">is responsible for the active support and ongoing maintenance of </w:t>
      </w:r>
      <w:r w:rsidR="006930E9" w:rsidRPr="00012053">
        <w:rPr>
          <w:sz w:val="22"/>
          <w:szCs w:val="22"/>
        </w:rPr>
        <w:t>records, information and data management</w:t>
      </w:r>
      <w:r w:rsidRPr="00012053">
        <w:rPr>
          <w:sz w:val="22"/>
          <w:szCs w:val="22"/>
        </w:rPr>
        <w:t>, including the implementation and review of this Program.</w:t>
      </w:r>
      <w:r w:rsidR="006930E9" w:rsidRPr="00012053">
        <w:rPr>
          <w:sz w:val="22"/>
          <w:szCs w:val="22"/>
        </w:rPr>
        <w:t xml:space="preserve"> </w:t>
      </w:r>
      <w:r w:rsidRPr="00012053">
        <w:rPr>
          <w:sz w:val="22"/>
          <w:szCs w:val="22"/>
        </w:rPr>
        <w:t xml:space="preserve"> A key responsibility includes ensuring all </w:t>
      </w:r>
      <w:r w:rsidR="004B4AC5" w:rsidRPr="00012053">
        <w:rPr>
          <w:sz w:val="22"/>
          <w:szCs w:val="22"/>
        </w:rPr>
        <w:t>full-time and part-time staff</w:t>
      </w:r>
      <w:r w:rsidRPr="00012053">
        <w:rPr>
          <w:sz w:val="22"/>
          <w:szCs w:val="22"/>
        </w:rPr>
        <w:t>, volunteers, consultants, contractors and outsourced providers understand their obligations with the policy and procedures for records, information and data management.</w:t>
      </w:r>
    </w:p>
    <w:p w14:paraId="36E61B1F" w14:textId="77777777" w:rsidR="001020ED" w:rsidRPr="001C45C4" w:rsidRDefault="001020ED" w:rsidP="009B222E">
      <w:pPr>
        <w:pStyle w:val="Heading1"/>
      </w:pPr>
      <w:bookmarkStart w:id="21" w:name="_Toc509476660"/>
      <w:bookmarkStart w:id="22" w:name="_Toc511124629"/>
      <w:bookmarkStart w:id="23" w:name="_Toc69983611"/>
      <w:r w:rsidRPr="001C45C4">
        <w:t>Relationship with the Director of Territory Records</w:t>
      </w:r>
      <w:bookmarkEnd w:id="21"/>
      <w:bookmarkEnd w:id="22"/>
      <w:bookmarkEnd w:id="23"/>
    </w:p>
    <w:p w14:paraId="34AB40EA" w14:textId="4D4BD223" w:rsidR="001020ED" w:rsidRPr="00012053" w:rsidRDefault="001020ED" w:rsidP="001C45C4">
      <w:pPr>
        <w:rPr>
          <w:sz w:val="22"/>
          <w:szCs w:val="22"/>
        </w:rPr>
      </w:pPr>
      <w:r w:rsidRPr="00012053">
        <w:rPr>
          <w:sz w:val="22"/>
          <w:szCs w:val="22"/>
        </w:rPr>
        <w:t xml:space="preserve">The Director of Territory Records oversees the administration of the </w:t>
      </w:r>
      <w:hyperlink r:id="rId20" w:history="1">
        <w:r w:rsidR="006930E9" w:rsidRPr="00012053">
          <w:rPr>
            <w:rStyle w:val="Hyperlink"/>
            <w:i/>
            <w:sz w:val="22"/>
            <w:szCs w:val="22"/>
          </w:rPr>
          <w:t>Territory Records Act 2002</w:t>
        </w:r>
      </w:hyperlink>
      <w:r w:rsidRPr="00012053">
        <w:rPr>
          <w:sz w:val="22"/>
          <w:szCs w:val="22"/>
        </w:rPr>
        <w:t xml:space="preserve">, provides an advisory and compliance monitoring service, may provide reports to the relevant </w:t>
      </w:r>
      <w:r w:rsidR="00CA6A7D" w:rsidRPr="00012053">
        <w:rPr>
          <w:sz w:val="22"/>
          <w:szCs w:val="22"/>
        </w:rPr>
        <w:t>M</w:t>
      </w:r>
      <w:r w:rsidRPr="00012053">
        <w:rPr>
          <w:sz w:val="22"/>
          <w:szCs w:val="22"/>
        </w:rPr>
        <w:t>inister on records, information and data management capabilities, and issues</w:t>
      </w:r>
      <w:r w:rsidR="00C428B6" w:rsidRPr="00012053">
        <w:rPr>
          <w:sz w:val="22"/>
          <w:szCs w:val="22"/>
        </w:rPr>
        <w:t xml:space="preserve"> notifiable instruments</w:t>
      </w:r>
      <w:r w:rsidRPr="00012053">
        <w:rPr>
          <w:sz w:val="22"/>
          <w:szCs w:val="22"/>
        </w:rPr>
        <w:t xml:space="preserve"> </w:t>
      </w:r>
      <w:r w:rsidR="00C428B6" w:rsidRPr="00012053">
        <w:rPr>
          <w:sz w:val="22"/>
          <w:szCs w:val="22"/>
        </w:rPr>
        <w:t>(</w:t>
      </w:r>
      <w:r w:rsidRPr="00012053">
        <w:rPr>
          <w:sz w:val="22"/>
          <w:szCs w:val="22"/>
        </w:rPr>
        <w:t>standards</w:t>
      </w:r>
      <w:r w:rsidR="00C428B6" w:rsidRPr="00012053">
        <w:rPr>
          <w:sz w:val="22"/>
          <w:szCs w:val="22"/>
        </w:rPr>
        <w:t>)</w:t>
      </w:r>
      <w:r w:rsidRPr="00012053">
        <w:rPr>
          <w:sz w:val="22"/>
          <w:szCs w:val="22"/>
        </w:rPr>
        <w:t xml:space="preserve"> that relate to the management and retention of records, information and data.</w:t>
      </w:r>
    </w:p>
    <w:p w14:paraId="28E623E1" w14:textId="05ECC7E5" w:rsidR="001020ED" w:rsidRPr="00012053" w:rsidRDefault="001020ED" w:rsidP="001020ED">
      <w:pPr>
        <w:spacing w:line="276" w:lineRule="auto"/>
        <w:rPr>
          <w:sz w:val="22"/>
          <w:szCs w:val="22"/>
        </w:rPr>
      </w:pPr>
      <w:r w:rsidRPr="00012053">
        <w:rPr>
          <w:sz w:val="22"/>
          <w:szCs w:val="22"/>
        </w:rPr>
        <w:t>Therefore, arrangements are in place to liaise with the Director of Territory Records for</w:t>
      </w:r>
      <w:r w:rsidR="00CA6A7D" w:rsidRPr="00012053">
        <w:rPr>
          <w:sz w:val="22"/>
          <w:szCs w:val="22"/>
        </w:rPr>
        <w:t xml:space="preserve"> </w:t>
      </w:r>
      <w:r w:rsidRPr="00012053">
        <w:rPr>
          <w:sz w:val="22"/>
          <w:szCs w:val="22"/>
        </w:rPr>
        <w:t>:</w:t>
      </w:r>
    </w:p>
    <w:p w14:paraId="1FFB4489" w14:textId="522923D1" w:rsidR="001020ED" w:rsidRPr="00012053" w:rsidRDefault="001020ED" w:rsidP="001C45C4">
      <w:pPr>
        <w:pStyle w:val="ListParagraph"/>
        <w:rPr>
          <w:sz w:val="22"/>
          <w:szCs w:val="22"/>
        </w:rPr>
      </w:pPr>
      <w:r w:rsidRPr="00012053">
        <w:rPr>
          <w:sz w:val="22"/>
          <w:szCs w:val="22"/>
        </w:rPr>
        <w:t xml:space="preserve">examining the operation of this Program and compliance with the </w:t>
      </w:r>
      <w:hyperlink r:id="rId21" w:history="1">
        <w:r w:rsidR="006930E9" w:rsidRPr="00012053">
          <w:rPr>
            <w:rStyle w:val="Hyperlink"/>
            <w:i/>
            <w:sz w:val="22"/>
            <w:szCs w:val="22"/>
          </w:rPr>
          <w:t>Territory Records Act 2002</w:t>
        </w:r>
      </w:hyperlink>
      <w:r w:rsidR="00CA6A7D" w:rsidRPr="00012053">
        <w:rPr>
          <w:sz w:val="22"/>
          <w:szCs w:val="22"/>
        </w:rPr>
        <w:t>;</w:t>
      </w:r>
    </w:p>
    <w:p w14:paraId="0580EE6D" w14:textId="67BD45A0" w:rsidR="001020ED" w:rsidRPr="00012053" w:rsidRDefault="001020ED" w:rsidP="001C45C4">
      <w:pPr>
        <w:pStyle w:val="ListParagraph"/>
        <w:rPr>
          <w:sz w:val="22"/>
          <w:szCs w:val="22"/>
        </w:rPr>
      </w:pPr>
      <w:r w:rsidRPr="00012053">
        <w:rPr>
          <w:sz w:val="22"/>
          <w:szCs w:val="22"/>
        </w:rPr>
        <w:t>advising on the outsourcing of any aspect of records, information and data management responsibilities</w:t>
      </w:r>
      <w:r w:rsidR="00CA6A7D" w:rsidRPr="00012053">
        <w:rPr>
          <w:sz w:val="22"/>
          <w:szCs w:val="22"/>
        </w:rPr>
        <w:t>;</w:t>
      </w:r>
    </w:p>
    <w:p w14:paraId="3E4776FB" w14:textId="371C66C5" w:rsidR="001020ED" w:rsidRPr="00012053" w:rsidRDefault="001020ED" w:rsidP="001C45C4">
      <w:pPr>
        <w:pStyle w:val="ListParagraph"/>
        <w:rPr>
          <w:sz w:val="22"/>
          <w:szCs w:val="22"/>
        </w:rPr>
      </w:pPr>
      <w:r w:rsidRPr="00012053">
        <w:rPr>
          <w:sz w:val="22"/>
          <w:szCs w:val="22"/>
        </w:rPr>
        <w:t>requesting assistance, advice and training in relation to records, information and data management</w:t>
      </w:r>
      <w:r w:rsidR="00CA6A7D" w:rsidRPr="00012053">
        <w:rPr>
          <w:sz w:val="22"/>
          <w:szCs w:val="22"/>
        </w:rPr>
        <w:t>;</w:t>
      </w:r>
    </w:p>
    <w:p w14:paraId="56AC5B8A" w14:textId="0722C639" w:rsidR="001020ED" w:rsidRPr="00012053" w:rsidRDefault="001020ED" w:rsidP="001C45C4">
      <w:pPr>
        <w:pStyle w:val="ListParagraph"/>
        <w:rPr>
          <w:sz w:val="22"/>
          <w:szCs w:val="22"/>
        </w:rPr>
      </w:pPr>
      <w:r w:rsidRPr="00012053">
        <w:rPr>
          <w:sz w:val="22"/>
          <w:szCs w:val="22"/>
        </w:rPr>
        <w:t xml:space="preserve">reporting on compliance with the </w:t>
      </w:r>
      <w:hyperlink r:id="rId22" w:history="1">
        <w:r w:rsidR="006930E9" w:rsidRPr="00012053">
          <w:rPr>
            <w:rStyle w:val="Hyperlink"/>
            <w:i/>
            <w:sz w:val="22"/>
            <w:szCs w:val="22"/>
          </w:rPr>
          <w:t>Territory Records Act 2002</w:t>
        </w:r>
      </w:hyperlink>
      <w:r w:rsidRPr="00012053">
        <w:rPr>
          <w:sz w:val="22"/>
          <w:szCs w:val="22"/>
        </w:rPr>
        <w:t>, the Program, and records, information and data management capabilities</w:t>
      </w:r>
      <w:r w:rsidR="00CA6A7D" w:rsidRPr="00012053">
        <w:rPr>
          <w:sz w:val="22"/>
          <w:szCs w:val="22"/>
        </w:rPr>
        <w:t>; and</w:t>
      </w:r>
    </w:p>
    <w:p w14:paraId="2D40AD9A" w14:textId="1A2D10BB" w:rsidR="001020ED" w:rsidRPr="00012053" w:rsidRDefault="001020ED" w:rsidP="001C45C4">
      <w:pPr>
        <w:pStyle w:val="ListParagraph"/>
        <w:rPr>
          <w:sz w:val="22"/>
          <w:szCs w:val="22"/>
        </w:rPr>
      </w:pPr>
      <w:r w:rsidRPr="00012053">
        <w:rPr>
          <w:sz w:val="22"/>
          <w:szCs w:val="22"/>
        </w:rPr>
        <w:t xml:space="preserve">resolving disputes regarding compliance with the </w:t>
      </w:r>
      <w:bookmarkStart w:id="24" w:name="_Hlk37842838"/>
      <w:r w:rsidR="006930E9" w:rsidRPr="00012053">
        <w:fldChar w:fldCharType="begin"/>
      </w:r>
      <w:r w:rsidR="006930E9" w:rsidRPr="00012053">
        <w:rPr>
          <w:sz w:val="22"/>
          <w:szCs w:val="22"/>
        </w:rPr>
        <w:instrText xml:space="preserve"> HYPERLINK "http://www.legislation.act.gov.au/a/2002-18/default.asp" </w:instrText>
      </w:r>
      <w:r w:rsidR="006930E9" w:rsidRPr="00012053">
        <w:fldChar w:fldCharType="separate"/>
      </w:r>
      <w:r w:rsidR="006930E9" w:rsidRPr="00012053">
        <w:rPr>
          <w:rStyle w:val="Hyperlink"/>
          <w:i/>
          <w:sz w:val="22"/>
          <w:szCs w:val="22"/>
        </w:rPr>
        <w:t>Territory Records Act 2002</w:t>
      </w:r>
      <w:r w:rsidR="006930E9" w:rsidRPr="00012053">
        <w:rPr>
          <w:rStyle w:val="Hyperlink"/>
          <w:i/>
          <w:sz w:val="22"/>
          <w:szCs w:val="22"/>
        </w:rPr>
        <w:fldChar w:fldCharType="end"/>
      </w:r>
      <w:r w:rsidR="006930E9" w:rsidRPr="00012053">
        <w:rPr>
          <w:sz w:val="22"/>
          <w:szCs w:val="22"/>
        </w:rPr>
        <w:t xml:space="preserve"> </w:t>
      </w:r>
      <w:bookmarkEnd w:id="24"/>
      <w:r w:rsidRPr="00012053">
        <w:rPr>
          <w:sz w:val="22"/>
          <w:szCs w:val="22"/>
        </w:rPr>
        <w:t>and the Program.</w:t>
      </w:r>
    </w:p>
    <w:p w14:paraId="2550B913" w14:textId="6F750B91" w:rsidR="001020ED" w:rsidRPr="001C45C4" w:rsidRDefault="001020ED" w:rsidP="009B222E">
      <w:pPr>
        <w:pStyle w:val="Heading1"/>
      </w:pPr>
      <w:bookmarkStart w:id="25" w:name="_Toc509476661"/>
      <w:bookmarkStart w:id="26" w:name="_Toc511124630"/>
      <w:bookmarkStart w:id="27" w:name="_Toc69983612"/>
      <w:r w:rsidRPr="001C45C4">
        <w:t>Capability assessment and maturity development (</w:t>
      </w:r>
      <w:r w:rsidR="00646C01">
        <w:t>C</w:t>
      </w:r>
      <w:r w:rsidRPr="001C45C4">
        <w:t xml:space="preserve">apability </w:t>
      </w:r>
      <w:r w:rsidR="00646C01">
        <w:t>P</w:t>
      </w:r>
      <w:r w:rsidRPr="001C45C4">
        <w:t>rinciple)</w:t>
      </w:r>
      <w:bookmarkEnd w:id="25"/>
      <w:bookmarkEnd w:id="26"/>
      <w:bookmarkEnd w:id="27"/>
    </w:p>
    <w:p w14:paraId="24D8D65C" w14:textId="24CDDE4E" w:rsidR="001020ED" w:rsidRPr="00012053" w:rsidRDefault="001020ED" w:rsidP="001C45C4">
      <w:pPr>
        <w:rPr>
          <w:sz w:val="22"/>
          <w:szCs w:val="22"/>
        </w:rPr>
      </w:pPr>
      <w:r w:rsidRPr="00012053">
        <w:rPr>
          <w:sz w:val="22"/>
          <w:szCs w:val="22"/>
        </w:rPr>
        <w:t xml:space="preserve">The </w:t>
      </w:r>
      <w:r w:rsidR="00CD3C3D" w:rsidRPr="00012053">
        <w:rPr>
          <w:sz w:val="22"/>
          <w:szCs w:val="22"/>
        </w:rPr>
        <w:t xml:space="preserve">Principal Officer, in association with the </w:t>
      </w:r>
      <w:r w:rsidR="001A42CD" w:rsidRPr="00012053">
        <w:rPr>
          <w:sz w:val="22"/>
          <w:szCs w:val="22"/>
        </w:rPr>
        <w:t>COS</w:t>
      </w:r>
      <w:r w:rsidR="00CD3C3D" w:rsidRPr="00012053">
        <w:rPr>
          <w:sz w:val="22"/>
          <w:szCs w:val="22"/>
        </w:rPr>
        <w:t>,</w:t>
      </w:r>
      <w:r w:rsidRPr="00012053">
        <w:rPr>
          <w:sz w:val="22"/>
          <w:szCs w:val="22"/>
        </w:rPr>
        <w:t xml:space="preserve"> will report annually to the Director of Territory Records on its records, information and data management capabilities </w:t>
      </w:r>
      <w:r w:rsidR="00CA6A7D" w:rsidRPr="00012053">
        <w:rPr>
          <w:sz w:val="22"/>
          <w:szCs w:val="22"/>
        </w:rPr>
        <w:t>as</w:t>
      </w:r>
      <w:r w:rsidRPr="00012053">
        <w:rPr>
          <w:sz w:val="22"/>
          <w:szCs w:val="22"/>
        </w:rPr>
        <w:t xml:space="preserve"> required by the Annual Report Directions.</w:t>
      </w:r>
    </w:p>
    <w:p w14:paraId="2DA453B3" w14:textId="09819761" w:rsidR="001020ED" w:rsidRPr="00012053" w:rsidRDefault="00CA6A7D" w:rsidP="001C45C4">
      <w:pPr>
        <w:rPr>
          <w:sz w:val="22"/>
          <w:szCs w:val="22"/>
        </w:rPr>
      </w:pPr>
      <w:r w:rsidRPr="00012053">
        <w:rPr>
          <w:sz w:val="22"/>
          <w:szCs w:val="22"/>
        </w:rPr>
        <w:t xml:space="preserve">Records management practices will be reviewed by the CFC to build capability-maturity that can include improvement planning, communication and training. </w:t>
      </w:r>
    </w:p>
    <w:p w14:paraId="142BD06C" w14:textId="70436F66" w:rsidR="001020ED" w:rsidRPr="001C45C4" w:rsidRDefault="001020ED" w:rsidP="009B222E">
      <w:pPr>
        <w:pStyle w:val="Heading1"/>
      </w:pPr>
      <w:bookmarkStart w:id="28" w:name="_Toc509476662"/>
      <w:bookmarkStart w:id="29" w:name="_Toc511124631"/>
      <w:bookmarkStart w:id="30" w:name="_Toc69983613"/>
      <w:r w:rsidRPr="001C45C4">
        <w:lastRenderedPageBreak/>
        <w:t>Creating and managing full and accurate records (</w:t>
      </w:r>
      <w:r w:rsidR="00646C01">
        <w:t>Assess</w:t>
      </w:r>
      <w:r w:rsidRPr="001C45C4">
        <w:t xml:space="preserve"> </w:t>
      </w:r>
      <w:r w:rsidR="00646C01">
        <w:t>P</w:t>
      </w:r>
      <w:r w:rsidRPr="001C45C4">
        <w:t>rinciple)</w:t>
      </w:r>
      <w:bookmarkEnd w:id="28"/>
      <w:bookmarkEnd w:id="29"/>
      <w:bookmarkEnd w:id="30"/>
    </w:p>
    <w:p w14:paraId="6FE78344" w14:textId="76DADBC6" w:rsidR="001020ED" w:rsidRPr="00012053" w:rsidRDefault="001020ED" w:rsidP="001C45C4">
      <w:pPr>
        <w:rPr>
          <w:sz w:val="22"/>
          <w:szCs w:val="22"/>
        </w:rPr>
      </w:pPr>
      <w:r w:rsidRPr="00012053">
        <w:rPr>
          <w:sz w:val="22"/>
          <w:szCs w:val="22"/>
        </w:rPr>
        <w:t xml:space="preserve">The </w:t>
      </w:r>
      <w:r w:rsidR="00E170D9" w:rsidRPr="00012053">
        <w:rPr>
          <w:sz w:val="22"/>
          <w:szCs w:val="22"/>
        </w:rPr>
        <w:t xml:space="preserve">CFC will liaise with the </w:t>
      </w:r>
      <w:r w:rsidR="00A84F71" w:rsidRPr="00012053">
        <w:rPr>
          <w:sz w:val="22"/>
          <w:szCs w:val="22"/>
        </w:rPr>
        <w:t>TRO</w:t>
      </w:r>
      <w:r w:rsidR="00E170D9" w:rsidRPr="00012053">
        <w:rPr>
          <w:sz w:val="22"/>
          <w:szCs w:val="22"/>
        </w:rPr>
        <w:t xml:space="preserve"> as required in establishing classifications and </w:t>
      </w:r>
      <w:r w:rsidRPr="00012053">
        <w:rPr>
          <w:sz w:val="22"/>
          <w:szCs w:val="22"/>
        </w:rPr>
        <w:t xml:space="preserve">Record Disposal Schedules that identify the records </w:t>
      </w:r>
      <w:r w:rsidR="00E170D9" w:rsidRPr="00012053">
        <w:rPr>
          <w:sz w:val="22"/>
          <w:szCs w:val="22"/>
        </w:rPr>
        <w:t>the CFC</w:t>
      </w:r>
      <w:r w:rsidRPr="00012053">
        <w:rPr>
          <w:sz w:val="22"/>
          <w:szCs w:val="22"/>
        </w:rPr>
        <w:t xml:space="preserve"> must create and keep as a full and accurate record of its activities. </w:t>
      </w:r>
      <w:r w:rsidR="00AE7C75" w:rsidRPr="00012053">
        <w:rPr>
          <w:sz w:val="22"/>
          <w:szCs w:val="22"/>
        </w:rPr>
        <w:t xml:space="preserve"> </w:t>
      </w:r>
      <w:r w:rsidRPr="00012053">
        <w:rPr>
          <w:sz w:val="22"/>
          <w:szCs w:val="22"/>
        </w:rPr>
        <w:t xml:space="preserve">The </w:t>
      </w:r>
      <w:r w:rsidR="00E170D9" w:rsidRPr="00012053">
        <w:rPr>
          <w:sz w:val="22"/>
          <w:szCs w:val="22"/>
        </w:rPr>
        <w:t>CFC</w:t>
      </w:r>
      <w:r w:rsidRPr="00012053">
        <w:rPr>
          <w:sz w:val="22"/>
          <w:szCs w:val="22"/>
        </w:rPr>
        <w:t xml:space="preserve"> is committed to identifying its records, and their significance, through processes that are accountable, consistent, objective, comprehensive, contextualised and documented.</w:t>
      </w:r>
    </w:p>
    <w:p w14:paraId="20192157" w14:textId="1D531A10" w:rsidR="00E170D9" w:rsidRPr="00012053" w:rsidRDefault="00E170D9" w:rsidP="00A84F71">
      <w:pPr>
        <w:rPr>
          <w:sz w:val="22"/>
          <w:szCs w:val="22"/>
        </w:rPr>
      </w:pPr>
      <w:r w:rsidRPr="00012053">
        <w:rPr>
          <w:sz w:val="22"/>
          <w:szCs w:val="22"/>
        </w:rPr>
        <w:t xml:space="preserve">Requirements to create records of the CFC’s activities are contained in the </w:t>
      </w:r>
      <w:r w:rsidR="000B43EB" w:rsidRPr="00012053">
        <w:rPr>
          <w:sz w:val="22"/>
          <w:szCs w:val="22"/>
        </w:rPr>
        <w:t xml:space="preserve">CFC </w:t>
      </w:r>
      <w:r w:rsidRPr="00012053">
        <w:rPr>
          <w:sz w:val="22"/>
          <w:szCs w:val="22"/>
        </w:rPr>
        <w:t>Records,</w:t>
      </w:r>
      <w:r w:rsidR="00A84F71" w:rsidRPr="00012053">
        <w:rPr>
          <w:sz w:val="22"/>
          <w:szCs w:val="22"/>
        </w:rPr>
        <w:t xml:space="preserve"> </w:t>
      </w:r>
      <w:r w:rsidRPr="00012053">
        <w:rPr>
          <w:sz w:val="22"/>
          <w:szCs w:val="22"/>
        </w:rPr>
        <w:t>Information and Data Management Policy</w:t>
      </w:r>
      <w:r w:rsidR="003A2E32" w:rsidRPr="00012053">
        <w:rPr>
          <w:sz w:val="22"/>
          <w:szCs w:val="22"/>
        </w:rPr>
        <w:t xml:space="preserve"> </w:t>
      </w:r>
      <w:r w:rsidRPr="00012053">
        <w:rPr>
          <w:sz w:val="22"/>
          <w:szCs w:val="22"/>
        </w:rPr>
        <w:t xml:space="preserve">and </w:t>
      </w:r>
      <w:r w:rsidR="000B43EB" w:rsidRPr="00012053">
        <w:rPr>
          <w:sz w:val="22"/>
          <w:szCs w:val="22"/>
        </w:rPr>
        <w:t xml:space="preserve">CFC </w:t>
      </w:r>
      <w:r w:rsidR="006930E9" w:rsidRPr="00012053">
        <w:rPr>
          <w:sz w:val="22"/>
          <w:szCs w:val="22"/>
        </w:rPr>
        <w:t xml:space="preserve">Records, Information and Data Management </w:t>
      </w:r>
      <w:r w:rsidR="00CA4BA4" w:rsidRPr="00012053">
        <w:rPr>
          <w:sz w:val="22"/>
          <w:szCs w:val="22"/>
        </w:rPr>
        <w:t>SOP</w:t>
      </w:r>
      <w:r w:rsidR="00466BB1" w:rsidRPr="00012053">
        <w:rPr>
          <w:sz w:val="22"/>
          <w:szCs w:val="22"/>
        </w:rPr>
        <w:t>.</w:t>
      </w:r>
    </w:p>
    <w:p w14:paraId="1B5EE4C6" w14:textId="55849FC1" w:rsidR="00332E15" w:rsidRPr="00012053" w:rsidRDefault="00332E15" w:rsidP="00A84F71">
      <w:pPr>
        <w:rPr>
          <w:rFonts w:asciiTheme="minorHAnsi" w:hAnsiTheme="minorHAnsi"/>
          <w:sz w:val="22"/>
          <w:szCs w:val="22"/>
        </w:rPr>
      </w:pPr>
      <w:bookmarkStart w:id="31" w:name="_Hlk34227014"/>
      <w:r w:rsidRPr="00012053">
        <w:rPr>
          <w:rFonts w:asciiTheme="minorHAnsi" w:hAnsiTheme="minorHAnsi"/>
          <w:sz w:val="22"/>
          <w:szCs w:val="22"/>
        </w:rPr>
        <w:t xml:space="preserve">The business systems in use in the CFC that create records are identified </w:t>
      </w:r>
      <w:bookmarkEnd w:id="31"/>
      <w:r w:rsidRPr="00012053">
        <w:rPr>
          <w:rFonts w:asciiTheme="minorHAnsi" w:hAnsiTheme="minorHAnsi"/>
          <w:sz w:val="22"/>
          <w:szCs w:val="22"/>
        </w:rPr>
        <w:t xml:space="preserve">in the </w:t>
      </w:r>
      <w:r w:rsidR="003A2E32" w:rsidRPr="00012053">
        <w:rPr>
          <w:rFonts w:asciiTheme="minorHAnsi" w:hAnsiTheme="minorHAnsi"/>
          <w:sz w:val="22"/>
          <w:szCs w:val="22"/>
        </w:rPr>
        <w:t xml:space="preserve">CFC </w:t>
      </w:r>
      <w:r w:rsidRPr="00012053">
        <w:rPr>
          <w:rFonts w:cs="Calibri"/>
          <w:sz w:val="22"/>
          <w:szCs w:val="22"/>
        </w:rPr>
        <w:t>Records, Information</w:t>
      </w:r>
      <w:r w:rsidR="00373BB2" w:rsidRPr="00012053">
        <w:rPr>
          <w:rFonts w:cs="Calibri"/>
          <w:sz w:val="22"/>
          <w:szCs w:val="22"/>
        </w:rPr>
        <w:t xml:space="preserve"> and Data </w:t>
      </w:r>
      <w:r w:rsidR="003A2E32" w:rsidRPr="00012053">
        <w:rPr>
          <w:rFonts w:cs="Calibri"/>
          <w:sz w:val="22"/>
          <w:szCs w:val="22"/>
        </w:rPr>
        <w:t>Architecture Register</w:t>
      </w:r>
      <w:r w:rsidR="00466BB1" w:rsidRPr="00012053">
        <w:rPr>
          <w:rFonts w:cs="Calibri"/>
          <w:sz w:val="22"/>
          <w:szCs w:val="22"/>
        </w:rPr>
        <w:t>.</w:t>
      </w:r>
    </w:p>
    <w:p w14:paraId="68D165AE" w14:textId="3ACAA36F" w:rsidR="001020ED" w:rsidRPr="001C45C4" w:rsidRDefault="001020ED" w:rsidP="009B222E">
      <w:pPr>
        <w:pStyle w:val="Heading1"/>
      </w:pPr>
      <w:bookmarkStart w:id="32" w:name="_Toc509476663"/>
      <w:bookmarkStart w:id="33" w:name="_Toc511124632"/>
      <w:bookmarkStart w:id="34" w:name="_Toc69983614"/>
      <w:r w:rsidRPr="001C45C4">
        <w:t>Metadata management (</w:t>
      </w:r>
      <w:r w:rsidR="00252F99">
        <w:t>Describe</w:t>
      </w:r>
      <w:r w:rsidRPr="001C45C4">
        <w:t xml:space="preserve"> </w:t>
      </w:r>
      <w:r w:rsidR="00252F99">
        <w:t>P</w:t>
      </w:r>
      <w:r w:rsidRPr="001C45C4">
        <w:t>rinciple)</w:t>
      </w:r>
      <w:bookmarkEnd w:id="32"/>
      <w:bookmarkEnd w:id="33"/>
      <w:bookmarkEnd w:id="34"/>
    </w:p>
    <w:p w14:paraId="7123B71C" w14:textId="79634464" w:rsidR="00592D7F" w:rsidRPr="00012053" w:rsidRDefault="001020ED" w:rsidP="001C45C4">
      <w:pPr>
        <w:rPr>
          <w:sz w:val="22"/>
          <w:szCs w:val="22"/>
        </w:rPr>
      </w:pPr>
      <w:r w:rsidRPr="00012053">
        <w:rPr>
          <w:sz w:val="22"/>
          <w:szCs w:val="22"/>
        </w:rPr>
        <w:t xml:space="preserve">The </w:t>
      </w:r>
      <w:r w:rsidR="00A84F71" w:rsidRPr="00012053">
        <w:rPr>
          <w:sz w:val="22"/>
          <w:szCs w:val="22"/>
        </w:rPr>
        <w:t xml:space="preserve">CFC </w:t>
      </w:r>
      <w:r w:rsidRPr="00012053">
        <w:rPr>
          <w:sz w:val="22"/>
          <w:szCs w:val="22"/>
        </w:rPr>
        <w:t xml:space="preserve">complies with recordkeeping metadata standards endorsed by the TRO. </w:t>
      </w:r>
      <w:r w:rsidR="00AE7C75" w:rsidRPr="00012053">
        <w:rPr>
          <w:sz w:val="22"/>
          <w:szCs w:val="22"/>
        </w:rPr>
        <w:t xml:space="preserve"> </w:t>
      </w:r>
      <w:r w:rsidRPr="00012053">
        <w:rPr>
          <w:sz w:val="22"/>
          <w:szCs w:val="22"/>
        </w:rPr>
        <w:t xml:space="preserve">The </w:t>
      </w:r>
      <w:r w:rsidR="00CA4BA4" w:rsidRPr="00012053">
        <w:rPr>
          <w:sz w:val="22"/>
          <w:szCs w:val="22"/>
        </w:rPr>
        <w:t>CFC</w:t>
      </w:r>
      <w:r w:rsidRPr="00012053">
        <w:rPr>
          <w:sz w:val="22"/>
          <w:szCs w:val="22"/>
        </w:rPr>
        <w:t xml:space="preserve"> uses the </w:t>
      </w:r>
      <w:hyperlink r:id="rId23" w:history="1">
        <w:r w:rsidR="001A42CD" w:rsidRPr="00012053">
          <w:rPr>
            <w:rStyle w:val="Hyperlink"/>
            <w:rFonts w:cs="Arial"/>
            <w:sz w:val="22"/>
            <w:szCs w:val="22"/>
          </w:rPr>
          <w:t>Business Classification Scheme</w:t>
        </w:r>
      </w:hyperlink>
      <w:r w:rsidRPr="00012053">
        <w:rPr>
          <w:sz w:val="22"/>
          <w:szCs w:val="22"/>
        </w:rPr>
        <w:t xml:space="preserve"> to classify its records according to the business functions and activities they represent. </w:t>
      </w:r>
      <w:r w:rsidR="003F1F53" w:rsidRPr="00012053">
        <w:rPr>
          <w:sz w:val="22"/>
          <w:szCs w:val="22"/>
        </w:rPr>
        <w:t xml:space="preserve"> The CFC aims to ensure appropriate and sufficient descriptive elements</w:t>
      </w:r>
      <w:r w:rsidR="005247AD" w:rsidRPr="00012053">
        <w:rPr>
          <w:sz w:val="22"/>
          <w:szCs w:val="22"/>
        </w:rPr>
        <w:t xml:space="preserve"> (metadata)</w:t>
      </w:r>
      <w:r w:rsidR="003F1F53" w:rsidRPr="00012053">
        <w:rPr>
          <w:sz w:val="22"/>
          <w:szCs w:val="22"/>
        </w:rPr>
        <w:t xml:space="preserve"> are incorporated into the systems managing records, information and data.</w:t>
      </w:r>
    </w:p>
    <w:p w14:paraId="2026E206" w14:textId="0F39565A" w:rsidR="001020ED" w:rsidRPr="001C45C4" w:rsidRDefault="001020ED" w:rsidP="009B222E">
      <w:pPr>
        <w:pStyle w:val="Heading1"/>
      </w:pPr>
      <w:bookmarkStart w:id="35" w:name="_Toc509476664"/>
      <w:bookmarkStart w:id="36" w:name="_Toc511124633"/>
      <w:bookmarkStart w:id="37" w:name="_Toc69983615"/>
      <w:r w:rsidRPr="001C45C4">
        <w:t>Protecting records, information and data (</w:t>
      </w:r>
      <w:r w:rsidR="00092C22">
        <w:t>P</w:t>
      </w:r>
      <w:r w:rsidRPr="001C45C4">
        <w:t xml:space="preserve">rotect </w:t>
      </w:r>
      <w:r w:rsidR="00092C22">
        <w:t>P</w:t>
      </w:r>
      <w:r w:rsidRPr="001C45C4">
        <w:t>rinciple)</w:t>
      </w:r>
      <w:bookmarkEnd w:id="35"/>
      <w:bookmarkEnd w:id="36"/>
      <w:bookmarkEnd w:id="37"/>
    </w:p>
    <w:p w14:paraId="0EB9D587" w14:textId="5E90B6CF" w:rsidR="001020ED" w:rsidRPr="00012053" w:rsidRDefault="001020ED" w:rsidP="001C45C4">
      <w:pPr>
        <w:rPr>
          <w:sz w:val="22"/>
          <w:szCs w:val="22"/>
        </w:rPr>
      </w:pPr>
      <w:r w:rsidRPr="00012053">
        <w:rPr>
          <w:sz w:val="22"/>
          <w:szCs w:val="22"/>
        </w:rPr>
        <w:t xml:space="preserve">Arrangements are in place to protect records, information and data. </w:t>
      </w:r>
      <w:r w:rsidR="00AE7C75" w:rsidRPr="00012053">
        <w:rPr>
          <w:sz w:val="22"/>
          <w:szCs w:val="22"/>
        </w:rPr>
        <w:t xml:space="preserve"> </w:t>
      </w:r>
      <w:r w:rsidRPr="00012053">
        <w:rPr>
          <w:sz w:val="22"/>
          <w:szCs w:val="22"/>
        </w:rPr>
        <w:t xml:space="preserve">This includes ensuring the continued access to records, information and data for as long as they are required to be kept in accordance with the </w:t>
      </w:r>
      <w:hyperlink r:id="rId24" w:history="1">
        <w:r w:rsidR="00092C22" w:rsidRPr="00012053">
          <w:rPr>
            <w:rStyle w:val="Hyperlink"/>
            <w:i/>
            <w:sz w:val="22"/>
            <w:szCs w:val="22"/>
          </w:rPr>
          <w:t>Territory Records Act 2002</w:t>
        </w:r>
      </w:hyperlink>
      <w:r w:rsidR="00092C22" w:rsidRPr="00012053">
        <w:rPr>
          <w:sz w:val="22"/>
          <w:szCs w:val="22"/>
        </w:rPr>
        <w:t xml:space="preserve"> </w:t>
      </w:r>
      <w:r w:rsidRPr="00012053">
        <w:rPr>
          <w:sz w:val="22"/>
          <w:szCs w:val="22"/>
        </w:rPr>
        <w:t>(as defined by Record Disposal Schedules).</w:t>
      </w:r>
      <w:r w:rsidR="00AE7C75" w:rsidRPr="00012053">
        <w:rPr>
          <w:sz w:val="22"/>
          <w:szCs w:val="22"/>
        </w:rPr>
        <w:t xml:space="preserve"> </w:t>
      </w:r>
      <w:r w:rsidRPr="00012053">
        <w:rPr>
          <w:sz w:val="22"/>
          <w:szCs w:val="22"/>
        </w:rPr>
        <w:t xml:space="preserve"> This includes the identification of endorsed locations for records storage, both in hard copy and digital form.</w:t>
      </w:r>
    </w:p>
    <w:p w14:paraId="05F09A5D" w14:textId="7EE21D48" w:rsidR="001020ED" w:rsidRPr="00012053" w:rsidRDefault="001020ED" w:rsidP="001C45C4">
      <w:pPr>
        <w:rPr>
          <w:sz w:val="22"/>
          <w:szCs w:val="22"/>
        </w:rPr>
      </w:pPr>
      <w:r w:rsidRPr="00012053">
        <w:rPr>
          <w:sz w:val="22"/>
          <w:szCs w:val="22"/>
        </w:rPr>
        <w:t xml:space="preserve">Instructions to staff and others on how to protect the </w:t>
      </w:r>
      <w:r w:rsidR="00A84F71" w:rsidRPr="00012053">
        <w:rPr>
          <w:sz w:val="22"/>
          <w:szCs w:val="22"/>
        </w:rPr>
        <w:t xml:space="preserve">CFC’s </w:t>
      </w:r>
      <w:r w:rsidRPr="00012053">
        <w:rPr>
          <w:sz w:val="22"/>
          <w:szCs w:val="22"/>
        </w:rPr>
        <w:t>records, information and data are contained in the following documents:</w:t>
      </w:r>
    </w:p>
    <w:p w14:paraId="3405516C" w14:textId="44E80031" w:rsidR="00DC47C1" w:rsidRPr="00012053" w:rsidRDefault="00DC47C1" w:rsidP="001C45C4">
      <w:pPr>
        <w:pStyle w:val="ListParagraph"/>
        <w:rPr>
          <w:sz w:val="22"/>
          <w:szCs w:val="22"/>
        </w:rPr>
      </w:pPr>
      <w:r w:rsidRPr="00012053">
        <w:rPr>
          <w:sz w:val="22"/>
          <w:szCs w:val="22"/>
        </w:rPr>
        <w:t>ACT Government Cabinet Handbook</w:t>
      </w:r>
      <w:r w:rsidR="009436C6" w:rsidRPr="00012053">
        <w:rPr>
          <w:sz w:val="22"/>
          <w:szCs w:val="22"/>
        </w:rPr>
        <w:t>;</w:t>
      </w:r>
    </w:p>
    <w:p w14:paraId="00CF53D5" w14:textId="622A411C" w:rsidR="00A84F71" w:rsidRPr="00012053" w:rsidRDefault="00A84F71" w:rsidP="00A84F71">
      <w:pPr>
        <w:pStyle w:val="ListParagraph"/>
        <w:rPr>
          <w:sz w:val="22"/>
          <w:szCs w:val="22"/>
        </w:rPr>
      </w:pPr>
      <w:bookmarkStart w:id="38" w:name="_Toc509476665"/>
      <w:bookmarkStart w:id="39" w:name="_Toc511124634"/>
      <w:r w:rsidRPr="00012053">
        <w:rPr>
          <w:sz w:val="22"/>
          <w:szCs w:val="22"/>
        </w:rPr>
        <w:t xml:space="preserve">the </w:t>
      </w:r>
      <w:r w:rsidR="003A2E32" w:rsidRPr="00012053">
        <w:rPr>
          <w:sz w:val="22"/>
          <w:szCs w:val="22"/>
        </w:rPr>
        <w:t xml:space="preserve">CFC </w:t>
      </w:r>
      <w:hyperlink r:id="rId25" w:history="1">
        <w:r w:rsidRPr="00012053">
          <w:rPr>
            <w:rStyle w:val="Hyperlink"/>
            <w:color w:val="auto"/>
            <w:sz w:val="22"/>
            <w:szCs w:val="22"/>
            <w:u w:val="none"/>
          </w:rPr>
          <w:t>Records, Information and Data Management Policy</w:t>
        </w:r>
      </w:hyperlink>
      <w:r w:rsidRPr="00012053">
        <w:rPr>
          <w:sz w:val="22"/>
          <w:szCs w:val="22"/>
        </w:rPr>
        <w:t>; and</w:t>
      </w:r>
    </w:p>
    <w:p w14:paraId="2EAA4742" w14:textId="41DACC70" w:rsidR="00450540" w:rsidRPr="00012053" w:rsidRDefault="00A84F71" w:rsidP="00450540">
      <w:pPr>
        <w:pStyle w:val="ListParagraph"/>
        <w:rPr>
          <w:sz w:val="22"/>
          <w:szCs w:val="22"/>
        </w:rPr>
      </w:pPr>
      <w:r w:rsidRPr="00012053">
        <w:rPr>
          <w:sz w:val="22"/>
          <w:szCs w:val="22"/>
        </w:rPr>
        <w:t>the</w:t>
      </w:r>
      <w:r w:rsidR="003A2E32" w:rsidRPr="00012053">
        <w:rPr>
          <w:sz w:val="22"/>
          <w:szCs w:val="22"/>
        </w:rPr>
        <w:t xml:space="preserve"> CFC</w:t>
      </w:r>
      <w:r w:rsidRPr="00012053">
        <w:rPr>
          <w:sz w:val="22"/>
          <w:szCs w:val="22"/>
        </w:rPr>
        <w:t xml:space="preserve"> </w:t>
      </w:r>
      <w:hyperlink r:id="rId26" w:history="1">
        <w:r w:rsidRPr="00012053">
          <w:rPr>
            <w:rStyle w:val="Hyperlink"/>
            <w:color w:val="auto"/>
            <w:sz w:val="22"/>
            <w:szCs w:val="22"/>
            <w:u w:val="none"/>
          </w:rPr>
          <w:t xml:space="preserve">Records, Information and Data Management </w:t>
        </w:r>
        <w:r w:rsidR="00092C22" w:rsidRPr="00012053">
          <w:rPr>
            <w:rStyle w:val="Hyperlink"/>
            <w:color w:val="auto"/>
            <w:sz w:val="22"/>
            <w:szCs w:val="22"/>
            <w:u w:val="none"/>
          </w:rPr>
          <w:t>SOP</w:t>
        </w:r>
      </w:hyperlink>
      <w:r w:rsidRPr="00012053">
        <w:rPr>
          <w:sz w:val="22"/>
          <w:szCs w:val="22"/>
        </w:rPr>
        <w:t>.</w:t>
      </w:r>
    </w:p>
    <w:p w14:paraId="21BADC19" w14:textId="01E1C0B4" w:rsidR="00450540" w:rsidRPr="00012053" w:rsidRDefault="00450540" w:rsidP="00450540">
      <w:pPr>
        <w:rPr>
          <w:sz w:val="22"/>
          <w:szCs w:val="22"/>
        </w:rPr>
      </w:pPr>
      <w:r w:rsidRPr="00012053">
        <w:rPr>
          <w:sz w:val="22"/>
          <w:szCs w:val="22"/>
        </w:rPr>
        <w:t xml:space="preserve">Arrangements are in place to protect records, information and data in the custody of volunteers, consultants, contractors and outsourced providers to ensure the assets are returned or managed in accordance with the </w:t>
      </w:r>
      <w:hyperlink r:id="rId27" w:history="1">
        <w:r w:rsidRPr="00012053">
          <w:rPr>
            <w:rStyle w:val="Hyperlink"/>
            <w:i/>
            <w:sz w:val="22"/>
            <w:szCs w:val="22"/>
          </w:rPr>
          <w:t>Territory Records Act 2002</w:t>
        </w:r>
      </w:hyperlink>
      <w:r w:rsidRPr="00012053">
        <w:rPr>
          <w:sz w:val="22"/>
          <w:szCs w:val="22"/>
        </w:rPr>
        <w:t>.</w:t>
      </w:r>
    </w:p>
    <w:p w14:paraId="77F4C952" w14:textId="280D0308" w:rsidR="001020ED" w:rsidRPr="001C45C4" w:rsidRDefault="001020ED" w:rsidP="009B222E">
      <w:pPr>
        <w:pStyle w:val="Heading1"/>
      </w:pPr>
      <w:bookmarkStart w:id="40" w:name="_Toc69983616"/>
      <w:r w:rsidRPr="001C45C4">
        <w:t>Records disposal arrangements (</w:t>
      </w:r>
      <w:r w:rsidR="003F1F53">
        <w:t>R</w:t>
      </w:r>
      <w:r w:rsidRPr="001C45C4">
        <w:t xml:space="preserve">etain </w:t>
      </w:r>
      <w:r w:rsidR="003F1F53">
        <w:t>P</w:t>
      </w:r>
      <w:r w:rsidRPr="001C45C4">
        <w:t>rinc</w:t>
      </w:r>
      <w:r w:rsidR="0094750F">
        <w:t>i</w:t>
      </w:r>
      <w:r w:rsidRPr="001C45C4">
        <w:t>ple)</w:t>
      </w:r>
      <w:bookmarkEnd w:id="38"/>
      <w:bookmarkEnd w:id="39"/>
      <w:bookmarkEnd w:id="40"/>
    </w:p>
    <w:p w14:paraId="2431D1CD" w14:textId="1B66A22C" w:rsidR="00F703FB" w:rsidRPr="00012053" w:rsidRDefault="00F4718B" w:rsidP="00F703FB">
      <w:pPr>
        <w:pStyle w:val="pa"/>
        <w:rPr>
          <w:szCs w:val="22"/>
        </w:rPr>
      </w:pPr>
      <w:r w:rsidRPr="00012053">
        <w:rPr>
          <w:szCs w:val="22"/>
        </w:rPr>
        <w:t xml:space="preserve">The following Records Disposal Schedules are authorised for use </w:t>
      </w:r>
      <w:r w:rsidR="00D55C73" w:rsidRPr="00012053">
        <w:rPr>
          <w:szCs w:val="22"/>
        </w:rPr>
        <w:t>by the CFC</w:t>
      </w:r>
      <w:r w:rsidRPr="00012053">
        <w:rPr>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2015"/>
        <w:gridCol w:w="1929"/>
      </w:tblGrid>
      <w:tr w:rsidR="00F703FB" w14:paraId="493B9D6A" w14:textId="77777777" w:rsidTr="00FB28FB">
        <w:trPr>
          <w:trHeight w:val="244"/>
        </w:trPr>
        <w:tc>
          <w:tcPr>
            <w:tcW w:w="49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A7B58" w14:textId="77777777" w:rsidR="00F703FB" w:rsidRPr="00012053" w:rsidRDefault="00F703FB">
            <w:pPr>
              <w:rPr>
                <w:rFonts w:asciiTheme="minorHAnsi" w:hAnsiTheme="minorHAnsi"/>
                <w:b/>
                <w:sz w:val="22"/>
                <w:szCs w:val="22"/>
              </w:rPr>
            </w:pPr>
            <w:r w:rsidRPr="00012053">
              <w:rPr>
                <w:rFonts w:asciiTheme="minorHAnsi" w:hAnsiTheme="minorHAnsi"/>
                <w:b/>
                <w:sz w:val="22"/>
                <w:szCs w:val="22"/>
              </w:rPr>
              <w:t>Records Disposal Schedule Name</w:t>
            </w:r>
          </w:p>
        </w:tc>
        <w:tc>
          <w:tcPr>
            <w:tcW w:w="20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6A9897" w14:textId="77777777" w:rsidR="00F703FB" w:rsidRPr="00012053" w:rsidRDefault="00F703FB">
            <w:pPr>
              <w:rPr>
                <w:rFonts w:asciiTheme="minorHAnsi" w:hAnsiTheme="minorHAnsi"/>
                <w:b/>
                <w:sz w:val="22"/>
                <w:szCs w:val="22"/>
              </w:rPr>
            </w:pPr>
            <w:r w:rsidRPr="00012053">
              <w:rPr>
                <w:rFonts w:asciiTheme="minorHAnsi" w:hAnsiTheme="minorHAnsi"/>
                <w:b/>
                <w:sz w:val="22"/>
                <w:szCs w:val="22"/>
              </w:rPr>
              <w:t>Effective</w:t>
            </w:r>
          </w:p>
        </w:tc>
        <w:tc>
          <w:tcPr>
            <w:tcW w:w="19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6CA67C" w14:textId="08F440F9" w:rsidR="00F703FB" w:rsidRPr="00012053" w:rsidRDefault="00F703FB">
            <w:pPr>
              <w:rPr>
                <w:rFonts w:asciiTheme="minorHAnsi" w:hAnsiTheme="minorHAnsi"/>
                <w:b/>
                <w:sz w:val="22"/>
                <w:szCs w:val="22"/>
              </w:rPr>
            </w:pPr>
            <w:r w:rsidRPr="00012053">
              <w:rPr>
                <w:rFonts w:asciiTheme="minorHAnsi" w:hAnsiTheme="minorHAnsi"/>
                <w:b/>
                <w:sz w:val="22"/>
                <w:szCs w:val="22"/>
              </w:rPr>
              <w:t xml:space="preserve">Year and </w:t>
            </w:r>
            <w:r w:rsidR="00FB28FB" w:rsidRPr="00012053">
              <w:rPr>
                <w:rFonts w:asciiTheme="minorHAnsi" w:hAnsiTheme="minorHAnsi"/>
                <w:b/>
                <w:sz w:val="22"/>
                <w:szCs w:val="22"/>
              </w:rPr>
              <w:t xml:space="preserve">Instrument </w:t>
            </w:r>
            <w:r w:rsidRPr="00012053">
              <w:rPr>
                <w:rFonts w:asciiTheme="minorHAnsi" w:hAnsiTheme="minorHAnsi"/>
                <w:b/>
                <w:sz w:val="22"/>
                <w:szCs w:val="22"/>
              </w:rPr>
              <w:t>No.</w:t>
            </w:r>
          </w:p>
        </w:tc>
      </w:tr>
      <w:tr w:rsidR="0011042E" w14:paraId="539138C3"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tcPr>
          <w:p w14:paraId="6D5A58EF" w14:textId="620213C9"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Arts and Cultural Development Records</w:t>
            </w:r>
          </w:p>
        </w:tc>
        <w:tc>
          <w:tcPr>
            <w:tcW w:w="2015" w:type="dxa"/>
            <w:tcBorders>
              <w:top w:val="single" w:sz="4" w:space="0" w:color="auto"/>
              <w:left w:val="single" w:sz="4" w:space="0" w:color="auto"/>
              <w:bottom w:val="single" w:sz="4" w:space="0" w:color="auto"/>
              <w:right w:val="single" w:sz="4" w:space="0" w:color="auto"/>
            </w:tcBorders>
            <w:vAlign w:val="center"/>
          </w:tcPr>
          <w:p w14:paraId="3E12B997" w14:textId="04BDE46F"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18 June 2004</w:t>
            </w:r>
          </w:p>
        </w:tc>
        <w:tc>
          <w:tcPr>
            <w:tcW w:w="1929" w:type="dxa"/>
            <w:tcBorders>
              <w:top w:val="single" w:sz="4" w:space="0" w:color="auto"/>
              <w:left w:val="single" w:sz="4" w:space="0" w:color="auto"/>
              <w:bottom w:val="single" w:sz="4" w:space="0" w:color="auto"/>
              <w:right w:val="single" w:sz="4" w:space="0" w:color="auto"/>
            </w:tcBorders>
            <w:vAlign w:val="center"/>
          </w:tcPr>
          <w:p w14:paraId="6F66BDEE" w14:textId="03F124B5" w:rsidR="0011042E" w:rsidRPr="00012053" w:rsidRDefault="00D76711" w:rsidP="0011042E">
            <w:pPr>
              <w:spacing w:before="120"/>
              <w:rPr>
                <w:sz w:val="22"/>
                <w:szCs w:val="22"/>
              </w:rPr>
            </w:pPr>
            <w:hyperlink r:id="rId28" w:history="1">
              <w:r w:rsidR="0011042E" w:rsidRPr="00012053">
                <w:rPr>
                  <w:rStyle w:val="Hyperlink"/>
                  <w:rFonts w:asciiTheme="minorHAnsi" w:hAnsiTheme="minorHAnsi"/>
                  <w:sz w:val="22"/>
                  <w:szCs w:val="22"/>
                </w:rPr>
                <w:t>NI2004-179</w:t>
              </w:r>
            </w:hyperlink>
          </w:p>
        </w:tc>
      </w:tr>
      <w:tr w:rsidR="0011042E" w14:paraId="676A479E"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tcPr>
          <w:p w14:paraId="756FB4F7" w14:textId="5C039304"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Business Development Records</w:t>
            </w:r>
          </w:p>
        </w:tc>
        <w:tc>
          <w:tcPr>
            <w:tcW w:w="2015" w:type="dxa"/>
            <w:tcBorders>
              <w:top w:val="single" w:sz="4" w:space="0" w:color="auto"/>
              <w:left w:val="single" w:sz="4" w:space="0" w:color="auto"/>
              <w:bottom w:val="single" w:sz="4" w:space="0" w:color="auto"/>
              <w:right w:val="single" w:sz="4" w:space="0" w:color="auto"/>
            </w:tcBorders>
            <w:vAlign w:val="center"/>
          </w:tcPr>
          <w:p w14:paraId="597E6E27" w14:textId="102BD952"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9 January 2009</w:t>
            </w:r>
          </w:p>
        </w:tc>
        <w:tc>
          <w:tcPr>
            <w:tcW w:w="1929" w:type="dxa"/>
            <w:tcBorders>
              <w:top w:val="single" w:sz="4" w:space="0" w:color="auto"/>
              <w:left w:val="single" w:sz="4" w:space="0" w:color="auto"/>
              <w:bottom w:val="single" w:sz="4" w:space="0" w:color="auto"/>
              <w:right w:val="single" w:sz="4" w:space="0" w:color="auto"/>
            </w:tcBorders>
            <w:vAlign w:val="center"/>
          </w:tcPr>
          <w:p w14:paraId="6254B9D7" w14:textId="7D3CE299" w:rsidR="0011042E" w:rsidRPr="00012053" w:rsidRDefault="0011042E" w:rsidP="0011042E">
            <w:pPr>
              <w:spacing w:before="120"/>
              <w:rPr>
                <w:sz w:val="22"/>
                <w:szCs w:val="22"/>
              </w:rPr>
            </w:pPr>
            <w:r w:rsidRPr="00012053">
              <w:rPr>
                <w:sz w:val="22"/>
                <w:szCs w:val="22"/>
              </w:rPr>
              <w:t>NI2009-9</w:t>
            </w:r>
          </w:p>
        </w:tc>
      </w:tr>
      <w:tr w:rsidR="0011042E" w14:paraId="6917820B"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hideMark/>
          </w:tcPr>
          <w:p w14:paraId="0F12D875" w14:textId="68C2D7C2"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Finance and Treasury Management Records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6106B806" w14:textId="77777777"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27 February 2017</w:t>
            </w:r>
          </w:p>
        </w:tc>
        <w:tc>
          <w:tcPr>
            <w:tcW w:w="1929" w:type="dxa"/>
            <w:tcBorders>
              <w:top w:val="single" w:sz="4" w:space="0" w:color="auto"/>
              <w:left w:val="single" w:sz="4" w:space="0" w:color="auto"/>
              <w:bottom w:val="single" w:sz="4" w:space="0" w:color="auto"/>
              <w:right w:val="single" w:sz="4" w:space="0" w:color="auto"/>
            </w:tcBorders>
            <w:vAlign w:val="center"/>
            <w:hideMark/>
          </w:tcPr>
          <w:p w14:paraId="59CEAEDF" w14:textId="77777777" w:rsidR="0011042E" w:rsidRPr="00012053" w:rsidRDefault="00D76711" w:rsidP="0011042E">
            <w:pPr>
              <w:spacing w:before="120"/>
              <w:rPr>
                <w:rFonts w:asciiTheme="minorHAnsi" w:hAnsiTheme="minorHAnsi"/>
                <w:sz w:val="22"/>
                <w:szCs w:val="22"/>
              </w:rPr>
            </w:pPr>
            <w:hyperlink r:id="rId29" w:history="1">
              <w:r w:rsidR="0011042E" w:rsidRPr="00012053">
                <w:rPr>
                  <w:rStyle w:val="Hyperlink"/>
                  <w:rFonts w:asciiTheme="minorHAnsi" w:hAnsiTheme="minorHAnsi"/>
                  <w:sz w:val="22"/>
                  <w:szCs w:val="22"/>
                </w:rPr>
                <w:t>NI2017-83</w:t>
              </w:r>
            </w:hyperlink>
          </w:p>
        </w:tc>
      </w:tr>
      <w:tr w:rsidR="0011042E" w14:paraId="6CC4D69A"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tcPr>
          <w:p w14:paraId="696C6C80" w14:textId="170C08D8"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Community Development Records</w:t>
            </w:r>
          </w:p>
        </w:tc>
        <w:tc>
          <w:tcPr>
            <w:tcW w:w="2015" w:type="dxa"/>
            <w:tcBorders>
              <w:top w:val="single" w:sz="4" w:space="0" w:color="auto"/>
              <w:left w:val="single" w:sz="4" w:space="0" w:color="auto"/>
              <w:bottom w:val="single" w:sz="4" w:space="0" w:color="auto"/>
              <w:right w:val="single" w:sz="4" w:space="0" w:color="auto"/>
            </w:tcBorders>
            <w:vAlign w:val="center"/>
          </w:tcPr>
          <w:p w14:paraId="7F8B6BE6" w14:textId="43BC0AE1"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14 July 2006</w:t>
            </w:r>
          </w:p>
        </w:tc>
        <w:tc>
          <w:tcPr>
            <w:tcW w:w="1929" w:type="dxa"/>
            <w:tcBorders>
              <w:top w:val="single" w:sz="4" w:space="0" w:color="auto"/>
              <w:left w:val="single" w:sz="4" w:space="0" w:color="auto"/>
              <w:bottom w:val="single" w:sz="4" w:space="0" w:color="auto"/>
              <w:right w:val="single" w:sz="4" w:space="0" w:color="auto"/>
            </w:tcBorders>
            <w:vAlign w:val="center"/>
          </w:tcPr>
          <w:p w14:paraId="22B74AFF" w14:textId="1FFA2D5C" w:rsidR="0011042E" w:rsidRPr="00012053" w:rsidRDefault="0011042E" w:rsidP="0011042E">
            <w:pPr>
              <w:spacing w:before="120"/>
              <w:rPr>
                <w:sz w:val="22"/>
                <w:szCs w:val="22"/>
              </w:rPr>
            </w:pPr>
            <w:r w:rsidRPr="00012053">
              <w:rPr>
                <w:sz w:val="22"/>
                <w:szCs w:val="22"/>
              </w:rPr>
              <w:t>NI2006-257</w:t>
            </w:r>
          </w:p>
        </w:tc>
      </w:tr>
      <w:tr w:rsidR="0011042E" w14:paraId="5629AA38"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tcPr>
          <w:p w14:paraId="470CBAA8" w14:textId="5BAAF12C"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Corporate Governance Records</w:t>
            </w:r>
          </w:p>
        </w:tc>
        <w:tc>
          <w:tcPr>
            <w:tcW w:w="2015" w:type="dxa"/>
            <w:tcBorders>
              <w:top w:val="single" w:sz="4" w:space="0" w:color="auto"/>
              <w:left w:val="single" w:sz="4" w:space="0" w:color="auto"/>
              <w:bottom w:val="single" w:sz="4" w:space="0" w:color="auto"/>
              <w:right w:val="single" w:sz="4" w:space="0" w:color="auto"/>
            </w:tcBorders>
            <w:vAlign w:val="center"/>
          </w:tcPr>
          <w:p w14:paraId="4E618790" w14:textId="47F2FB27"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9 January 2009</w:t>
            </w:r>
          </w:p>
        </w:tc>
        <w:tc>
          <w:tcPr>
            <w:tcW w:w="1929" w:type="dxa"/>
            <w:tcBorders>
              <w:top w:val="single" w:sz="4" w:space="0" w:color="auto"/>
              <w:left w:val="single" w:sz="4" w:space="0" w:color="auto"/>
              <w:bottom w:val="single" w:sz="4" w:space="0" w:color="auto"/>
              <w:right w:val="single" w:sz="4" w:space="0" w:color="auto"/>
            </w:tcBorders>
            <w:vAlign w:val="center"/>
          </w:tcPr>
          <w:p w14:paraId="0E9A7290" w14:textId="4F99DCA9" w:rsidR="0011042E" w:rsidRPr="00012053" w:rsidRDefault="0011042E" w:rsidP="0011042E">
            <w:pPr>
              <w:spacing w:before="120"/>
              <w:rPr>
                <w:sz w:val="22"/>
                <w:szCs w:val="22"/>
              </w:rPr>
            </w:pPr>
            <w:r w:rsidRPr="00012053">
              <w:rPr>
                <w:sz w:val="22"/>
                <w:szCs w:val="22"/>
              </w:rPr>
              <w:t>NI2009-10</w:t>
            </w:r>
          </w:p>
        </w:tc>
      </w:tr>
      <w:tr w:rsidR="0011042E" w14:paraId="137E141A" w14:textId="77777777" w:rsidTr="00012053">
        <w:trPr>
          <w:trHeight w:val="501"/>
        </w:trPr>
        <w:tc>
          <w:tcPr>
            <w:tcW w:w="4947" w:type="dxa"/>
            <w:tcBorders>
              <w:top w:val="single" w:sz="4" w:space="0" w:color="auto"/>
              <w:left w:val="single" w:sz="4" w:space="0" w:color="auto"/>
              <w:bottom w:val="single" w:sz="4" w:space="0" w:color="auto"/>
              <w:right w:val="single" w:sz="4" w:space="0" w:color="auto"/>
            </w:tcBorders>
            <w:vAlign w:val="center"/>
          </w:tcPr>
          <w:p w14:paraId="45E4C274" w14:textId="50BCAF22"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Human Resources Records</w:t>
            </w:r>
          </w:p>
        </w:tc>
        <w:tc>
          <w:tcPr>
            <w:tcW w:w="2015" w:type="dxa"/>
            <w:tcBorders>
              <w:top w:val="single" w:sz="4" w:space="0" w:color="auto"/>
              <w:left w:val="single" w:sz="4" w:space="0" w:color="auto"/>
              <w:bottom w:val="single" w:sz="4" w:space="0" w:color="auto"/>
              <w:right w:val="single" w:sz="4" w:space="0" w:color="auto"/>
            </w:tcBorders>
            <w:vAlign w:val="center"/>
          </w:tcPr>
          <w:p w14:paraId="7404A98A" w14:textId="71978171"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27 February 2017</w:t>
            </w:r>
          </w:p>
        </w:tc>
        <w:tc>
          <w:tcPr>
            <w:tcW w:w="1929" w:type="dxa"/>
            <w:tcBorders>
              <w:top w:val="single" w:sz="4" w:space="0" w:color="auto"/>
              <w:left w:val="single" w:sz="4" w:space="0" w:color="auto"/>
              <w:bottom w:val="single" w:sz="4" w:space="0" w:color="auto"/>
              <w:right w:val="single" w:sz="4" w:space="0" w:color="auto"/>
            </w:tcBorders>
            <w:vAlign w:val="center"/>
          </w:tcPr>
          <w:p w14:paraId="71E90552" w14:textId="5C4DC0F0" w:rsidR="0011042E" w:rsidRPr="00012053" w:rsidRDefault="00D76711" w:rsidP="0011042E">
            <w:pPr>
              <w:spacing w:before="120"/>
              <w:rPr>
                <w:rFonts w:asciiTheme="minorHAnsi" w:hAnsiTheme="minorHAnsi"/>
                <w:sz w:val="22"/>
                <w:szCs w:val="22"/>
              </w:rPr>
            </w:pPr>
            <w:hyperlink r:id="rId30" w:history="1">
              <w:r w:rsidR="0011042E" w:rsidRPr="00012053">
                <w:rPr>
                  <w:rStyle w:val="Hyperlink"/>
                  <w:rFonts w:asciiTheme="minorHAnsi" w:hAnsiTheme="minorHAnsi"/>
                  <w:sz w:val="22"/>
                  <w:szCs w:val="22"/>
                </w:rPr>
                <w:t>NI2017-79</w:t>
              </w:r>
            </w:hyperlink>
          </w:p>
        </w:tc>
      </w:tr>
      <w:tr w:rsidR="0011042E" w14:paraId="020C40D3"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tcPr>
          <w:p w14:paraId="595F7D58" w14:textId="4392AE3C"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lastRenderedPageBreak/>
              <w:t>Information and Communications Technology Records</w:t>
            </w:r>
          </w:p>
        </w:tc>
        <w:tc>
          <w:tcPr>
            <w:tcW w:w="2015" w:type="dxa"/>
            <w:tcBorders>
              <w:top w:val="single" w:sz="4" w:space="0" w:color="auto"/>
              <w:left w:val="single" w:sz="4" w:space="0" w:color="auto"/>
              <w:bottom w:val="single" w:sz="4" w:space="0" w:color="auto"/>
              <w:right w:val="single" w:sz="4" w:space="0" w:color="auto"/>
            </w:tcBorders>
            <w:vAlign w:val="center"/>
          </w:tcPr>
          <w:p w14:paraId="3F588DEF" w14:textId="6D32F9ED"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27 February 2017</w:t>
            </w:r>
          </w:p>
        </w:tc>
        <w:tc>
          <w:tcPr>
            <w:tcW w:w="1929" w:type="dxa"/>
            <w:tcBorders>
              <w:top w:val="single" w:sz="4" w:space="0" w:color="auto"/>
              <w:left w:val="single" w:sz="4" w:space="0" w:color="auto"/>
              <w:bottom w:val="single" w:sz="4" w:space="0" w:color="auto"/>
              <w:right w:val="single" w:sz="4" w:space="0" w:color="auto"/>
            </w:tcBorders>
            <w:vAlign w:val="center"/>
          </w:tcPr>
          <w:p w14:paraId="4349D20E" w14:textId="57AAF9E6" w:rsidR="0011042E" w:rsidRPr="00012053" w:rsidRDefault="00D76711" w:rsidP="0011042E">
            <w:pPr>
              <w:spacing w:before="120"/>
              <w:rPr>
                <w:sz w:val="22"/>
                <w:szCs w:val="22"/>
              </w:rPr>
            </w:pPr>
            <w:hyperlink r:id="rId31" w:history="1">
              <w:r w:rsidR="0011042E" w:rsidRPr="00012053">
                <w:rPr>
                  <w:rStyle w:val="Hyperlink"/>
                  <w:rFonts w:asciiTheme="minorHAnsi" w:hAnsiTheme="minorHAnsi"/>
                  <w:sz w:val="22"/>
                  <w:szCs w:val="22"/>
                </w:rPr>
                <w:t>NI2017-85</w:t>
              </w:r>
            </w:hyperlink>
          </w:p>
        </w:tc>
      </w:tr>
      <w:tr w:rsidR="0011042E" w14:paraId="6AF200BE"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tcPr>
          <w:p w14:paraId="6FD65B1B" w14:textId="74FF9450"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Government and Stakeholder Relations Records</w:t>
            </w:r>
          </w:p>
        </w:tc>
        <w:tc>
          <w:tcPr>
            <w:tcW w:w="2015" w:type="dxa"/>
            <w:tcBorders>
              <w:top w:val="single" w:sz="4" w:space="0" w:color="auto"/>
              <w:left w:val="single" w:sz="4" w:space="0" w:color="auto"/>
              <w:bottom w:val="single" w:sz="4" w:space="0" w:color="auto"/>
              <w:right w:val="single" w:sz="4" w:space="0" w:color="auto"/>
            </w:tcBorders>
            <w:vAlign w:val="center"/>
          </w:tcPr>
          <w:p w14:paraId="0D720296" w14:textId="0BE9AE16"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27 February 2017</w:t>
            </w:r>
          </w:p>
        </w:tc>
        <w:tc>
          <w:tcPr>
            <w:tcW w:w="1929" w:type="dxa"/>
            <w:tcBorders>
              <w:top w:val="single" w:sz="4" w:space="0" w:color="auto"/>
              <w:left w:val="single" w:sz="4" w:space="0" w:color="auto"/>
              <w:bottom w:val="single" w:sz="4" w:space="0" w:color="auto"/>
              <w:right w:val="single" w:sz="4" w:space="0" w:color="auto"/>
            </w:tcBorders>
            <w:vAlign w:val="center"/>
          </w:tcPr>
          <w:p w14:paraId="69D9FDFF" w14:textId="1EC8408F" w:rsidR="0011042E" w:rsidRPr="00012053" w:rsidRDefault="00D76711" w:rsidP="0011042E">
            <w:pPr>
              <w:spacing w:before="120"/>
              <w:rPr>
                <w:sz w:val="22"/>
                <w:szCs w:val="22"/>
              </w:rPr>
            </w:pPr>
            <w:hyperlink r:id="rId32" w:history="1">
              <w:r w:rsidR="0011042E" w:rsidRPr="00012053">
                <w:rPr>
                  <w:rStyle w:val="Hyperlink"/>
                  <w:rFonts w:asciiTheme="minorHAnsi" w:hAnsiTheme="minorHAnsi"/>
                  <w:sz w:val="22"/>
                  <w:szCs w:val="22"/>
                </w:rPr>
                <w:t>NI2017-84</w:t>
              </w:r>
            </w:hyperlink>
          </w:p>
        </w:tc>
      </w:tr>
      <w:tr w:rsidR="0011042E" w14:paraId="4C8D9BAD"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tcPr>
          <w:p w14:paraId="52C7FD0E" w14:textId="68A22206"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Procurement Records</w:t>
            </w:r>
          </w:p>
        </w:tc>
        <w:tc>
          <w:tcPr>
            <w:tcW w:w="2015" w:type="dxa"/>
            <w:tcBorders>
              <w:top w:val="single" w:sz="4" w:space="0" w:color="auto"/>
              <w:left w:val="single" w:sz="4" w:space="0" w:color="auto"/>
              <w:bottom w:val="single" w:sz="4" w:space="0" w:color="auto"/>
              <w:right w:val="single" w:sz="4" w:space="0" w:color="auto"/>
            </w:tcBorders>
            <w:vAlign w:val="center"/>
          </w:tcPr>
          <w:p w14:paraId="5D43DE2C" w14:textId="2EB123A8"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9 October 2007</w:t>
            </w:r>
          </w:p>
        </w:tc>
        <w:tc>
          <w:tcPr>
            <w:tcW w:w="1929" w:type="dxa"/>
            <w:tcBorders>
              <w:top w:val="single" w:sz="4" w:space="0" w:color="auto"/>
              <w:left w:val="single" w:sz="4" w:space="0" w:color="auto"/>
              <w:bottom w:val="single" w:sz="4" w:space="0" w:color="auto"/>
              <w:right w:val="single" w:sz="4" w:space="0" w:color="auto"/>
            </w:tcBorders>
            <w:vAlign w:val="center"/>
          </w:tcPr>
          <w:p w14:paraId="0FAF20E5" w14:textId="186BCFFA" w:rsidR="0011042E" w:rsidRPr="00012053" w:rsidRDefault="0011042E" w:rsidP="0011042E">
            <w:pPr>
              <w:spacing w:before="120"/>
              <w:rPr>
                <w:sz w:val="22"/>
                <w:szCs w:val="22"/>
              </w:rPr>
            </w:pPr>
            <w:r w:rsidRPr="00012053">
              <w:rPr>
                <w:sz w:val="22"/>
                <w:szCs w:val="22"/>
              </w:rPr>
              <w:t>NI2007-312</w:t>
            </w:r>
          </w:p>
        </w:tc>
      </w:tr>
      <w:tr w:rsidR="0011042E" w14:paraId="0A78B648"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hideMark/>
          </w:tcPr>
          <w:p w14:paraId="1E10B4B9" w14:textId="3324A5F0"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Property Equipment and Fleet Records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01F1ECC9" w14:textId="77777777"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27 February 2017</w:t>
            </w:r>
          </w:p>
        </w:tc>
        <w:tc>
          <w:tcPr>
            <w:tcW w:w="1929" w:type="dxa"/>
            <w:tcBorders>
              <w:top w:val="single" w:sz="4" w:space="0" w:color="auto"/>
              <w:left w:val="single" w:sz="4" w:space="0" w:color="auto"/>
              <w:bottom w:val="single" w:sz="4" w:space="0" w:color="auto"/>
              <w:right w:val="single" w:sz="4" w:space="0" w:color="auto"/>
            </w:tcBorders>
            <w:vAlign w:val="center"/>
            <w:hideMark/>
          </w:tcPr>
          <w:p w14:paraId="39158AC0" w14:textId="77777777" w:rsidR="0011042E" w:rsidRPr="00012053" w:rsidRDefault="00D76711" w:rsidP="0011042E">
            <w:pPr>
              <w:spacing w:before="120"/>
              <w:rPr>
                <w:rFonts w:asciiTheme="minorHAnsi" w:hAnsiTheme="minorHAnsi"/>
                <w:sz w:val="22"/>
                <w:szCs w:val="22"/>
              </w:rPr>
            </w:pPr>
            <w:hyperlink r:id="rId33" w:history="1">
              <w:r w:rsidR="0011042E" w:rsidRPr="00012053">
                <w:rPr>
                  <w:rStyle w:val="Hyperlink"/>
                  <w:rFonts w:asciiTheme="minorHAnsi" w:hAnsiTheme="minorHAnsi"/>
                  <w:sz w:val="22"/>
                  <w:szCs w:val="22"/>
                </w:rPr>
                <w:t>NI2017-86</w:t>
              </w:r>
            </w:hyperlink>
          </w:p>
        </w:tc>
      </w:tr>
      <w:tr w:rsidR="0011042E" w14:paraId="74D34181"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hideMark/>
          </w:tcPr>
          <w:p w14:paraId="53F59A0F" w14:textId="07C3021F"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Records and Information Management Records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10240A3E" w14:textId="77777777"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27 February 2017</w:t>
            </w:r>
          </w:p>
        </w:tc>
        <w:tc>
          <w:tcPr>
            <w:tcW w:w="1929" w:type="dxa"/>
            <w:tcBorders>
              <w:top w:val="single" w:sz="4" w:space="0" w:color="auto"/>
              <w:left w:val="single" w:sz="4" w:space="0" w:color="auto"/>
              <w:bottom w:val="single" w:sz="4" w:space="0" w:color="auto"/>
              <w:right w:val="single" w:sz="4" w:space="0" w:color="auto"/>
            </w:tcBorders>
            <w:vAlign w:val="center"/>
            <w:hideMark/>
          </w:tcPr>
          <w:p w14:paraId="51A9A95D" w14:textId="77777777" w:rsidR="0011042E" w:rsidRPr="00012053" w:rsidRDefault="00D76711" w:rsidP="0011042E">
            <w:pPr>
              <w:spacing w:before="120"/>
              <w:rPr>
                <w:rFonts w:asciiTheme="minorHAnsi" w:hAnsiTheme="minorHAnsi"/>
                <w:sz w:val="22"/>
                <w:szCs w:val="22"/>
              </w:rPr>
            </w:pPr>
            <w:hyperlink r:id="rId34" w:history="1">
              <w:r w:rsidR="0011042E" w:rsidRPr="00012053">
                <w:rPr>
                  <w:rStyle w:val="Hyperlink"/>
                  <w:rFonts w:asciiTheme="minorHAnsi" w:hAnsiTheme="minorHAnsi"/>
                  <w:sz w:val="22"/>
                  <w:szCs w:val="22"/>
                </w:rPr>
                <w:t>NI2017-87</w:t>
              </w:r>
            </w:hyperlink>
          </w:p>
        </w:tc>
      </w:tr>
      <w:tr w:rsidR="0011042E" w14:paraId="1CF78B44"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tcPr>
          <w:p w14:paraId="3DAADCB7" w14:textId="0C525A17"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Security Coordination Records</w:t>
            </w:r>
          </w:p>
        </w:tc>
        <w:tc>
          <w:tcPr>
            <w:tcW w:w="2015" w:type="dxa"/>
            <w:tcBorders>
              <w:top w:val="single" w:sz="4" w:space="0" w:color="auto"/>
              <w:left w:val="single" w:sz="4" w:space="0" w:color="auto"/>
              <w:bottom w:val="single" w:sz="4" w:space="0" w:color="auto"/>
              <w:right w:val="single" w:sz="4" w:space="0" w:color="auto"/>
            </w:tcBorders>
            <w:vAlign w:val="center"/>
          </w:tcPr>
          <w:p w14:paraId="5EE23BE9" w14:textId="4E56DFC6"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11 September 2009</w:t>
            </w:r>
          </w:p>
        </w:tc>
        <w:tc>
          <w:tcPr>
            <w:tcW w:w="1929" w:type="dxa"/>
            <w:tcBorders>
              <w:top w:val="single" w:sz="4" w:space="0" w:color="auto"/>
              <w:left w:val="single" w:sz="4" w:space="0" w:color="auto"/>
              <w:bottom w:val="single" w:sz="4" w:space="0" w:color="auto"/>
              <w:right w:val="single" w:sz="4" w:space="0" w:color="auto"/>
            </w:tcBorders>
            <w:vAlign w:val="center"/>
          </w:tcPr>
          <w:p w14:paraId="282134E9" w14:textId="75D38A57" w:rsidR="0011042E" w:rsidRPr="00012053" w:rsidRDefault="00D76711" w:rsidP="0011042E">
            <w:pPr>
              <w:spacing w:before="120"/>
              <w:rPr>
                <w:sz w:val="22"/>
                <w:szCs w:val="22"/>
              </w:rPr>
            </w:pPr>
            <w:hyperlink r:id="rId35" w:history="1">
              <w:r w:rsidR="0011042E" w:rsidRPr="00012053">
                <w:rPr>
                  <w:rStyle w:val="Hyperlink"/>
                  <w:rFonts w:asciiTheme="minorHAnsi" w:hAnsiTheme="minorHAnsi"/>
                  <w:sz w:val="22"/>
                  <w:szCs w:val="22"/>
                </w:rPr>
                <w:t>NI2009-452</w:t>
              </w:r>
            </w:hyperlink>
          </w:p>
        </w:tc>
      </w:tr>
      <w:tr w:rsidR="0011042E" w14:paraId="7F60943D"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hideMark/>
          </w:tcPr>
          <w:p w14:paraId="6784E134" w14:textId="10EBFC0B"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Solicitor and Legal Services Records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6FC08518" w14:textId="77777777"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27 February 2017</w:t>
            </w:r>
          </w:p>
        </w:tc>
        <w:tc>
          <w:tcPr>
            <w:tcW w:w="1929" w:type="dxa"/>
            <w:tcBorders>
              <w:top w:val="single" w:sz="4" w:space="0" w:color="auto"/>
              <w:left w:val="single" w:sz="4" w:space="0" w:color="auto"/>
              <w:bottom w:val="single" w:sz="4" w:space="0" w:color="auto"/>
              <w:right w:val="single" w:sz="4" w:space="0" w:color="auto"/>
            </w:tcBorders>
            <w:vAlign w:val="center"/>
            <w:hideMark/>
          </w:tcPr>
          <w:p w14:paraId="47BED790" w14:textId="77777777" w:rsidR="0011042E" w:rsidRPr="00012053" w:rsidRDefault="00D76711" w:rsidP="0011042E">
            <w:pPr>
              <w:spacing w:before="120"/>
              <w:rPr>
                <w:rFonts w:asciiTheme="minorHAnsi" w:hAnsiTheme="minorHAnsi"/>
                <w:sz w:val="22"/>
                <w:szCs w:val="22"/>
              </w:rPr>
            </w:pPr>
            <w:hyperlink r:id="rId36" w:history="1">
              <w:r w:rsidR="0011042E" w:rsidRPr="00012053">
                <w:rPr>
                  <w:rStyle w:val="Hyperlink"/>
                  <w:rFonts w:asciiTheme="minorHAnsi" w:hAnsiTheme="minorHAnsi"/>
                  <w:sz w:val="22"/>
                  <w:szCs w:val="22"/>
                </w:rPr>
                <w:t>NI2017-88</w:t>
              </w:r>
            </w:hyperlink>
          </w:p>
        </w:tc>
      </w:tr>
      <w:tr w:rsidR="0011042E" w14:paraId="7E28F713"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hideMark/>
          </w:tcPr>
          <w:p w14:paraId="2FB2A069" w14:textId="19080BCD"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Strategy and Governance Records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72C0B66E" w14:textId="77777777" w:rsidR="0011042E" w:rsidRPr="00012053" w:rsidRDefault="0011042E" w:rsidP="0011042E">
            <w:pPr>
              <w:spacing w:before="120"/>
              <w:rPr>
                <w:rFonts w:asciiTheme="minorHAnsi" w:hAnsiTheme="minorHAnsi"/>
                <w:sz w:val="22"/>
                <w:szCs w:val="22"/>
              </w:rPr>
            </w:pPr>
            <w:r w:rsidRPr="00012053">
              <w:rPr>
                <w:rFonts w:asciiTheme="minorHAnsi" w:hAnsiTheme="minorHAnsi"/>
                <w:sz w:val="22"/>
                <w:szCs w:val="22"/>
              </w:rPr>
              <w:t>27 February 2017</w:t>
            </w:r>
          </w:p>
        </w:tc>
        <w:tc>
          <w:tcPr>
            <w:tcW w:w="1929" w:type="dxa"/>
            <w:tcBorders>
              <w:top w:val="single" w:sz="4" w:space="0" w:color="auto"/>
              <w:left w:val="single" w:sz="4" w:space="0" w:color="auto"/>
              <w:bottom w:val="single" w:sz="4" w:space="0" w:color="auto"/>
              <w:right w:val="single" w:sz="4" w:space="0" w:color="auto"/>
            </w:tcBorders>
            <w:vAlign w:val="center"/>
            <w:hideMark/>
          </w:tcPr>
          <w:p w14:paraId="66239571" w14:textId="77777777" w:rsidR="0011042E" w:rsidRPr="00012053" w:rsidRDefault="00D76711" w:rsidP="0011042E">
            <w:pPr>
              <w:spacing w:before="120"/>
              <w:rPr>
                <w:rFonts w:asciiTheme="minorHAnsi" w:hAnsiTheme="minorHAnsi"/>
                <w:sz w:val="22"/>
                <w:szCs w:val="22"/>
              </w:rPr>
            </w:pPr>
            <w:hyperlink r:id="rId37" w:history="1">
              <w:r w:rsidR="0011042E" w:rsidRPr="00012053">
                <w:rPr>
                  <w:rStyle w:val="Hyperlink"/>
                  <w:rFonts w:asciiTheme="minorHAnsi" w:hAnsiTheme="minorHAnsi"/>
                  <w:sz w:val="22"/>
                  <w:szCs w:val="22"/>
                </w:rPr>
                <w:t>NI2017-89</w:t>
              </w:r>
            </w:hyperlink>
          </w:p>
        </w:tc>
      </w:tr>
      <w:tr w:rsidR="0011042E" w14:paraId="34ADDBD0"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hideMark/>
          </w:tcPr>
          <w:p w14:paraId="393BE503" w14:textId="5FD88CA2" w:rsidR="0011042E" w:rsidRPr="00012053" w:rsidRDefault="0011042E" w:rsidP="0011042E">
            <w:pPr>
              <w:rPr>
                <w:sz w:val="22"/>
                <w:szCs w:val="22"/>
              </w:rPr>
            </w:pPr>
            <w:r w:rsidRPr="00012053">
              <w:rPr>
                <w:sz w:val="22"/>
                <w:szCs w:val="22"/>
              </w:rPr>
              <w:t>Waste Management Records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49CD6E1E" w14:textId="77777777" w:rsidR="0011042E" w:rsidRPr="00012053" w:rsidRDefault="0011042E" w:rsidP="0011042E">
            <w:pPr>
              <w:spacing w:after="0"/>
              <w:rPr>
                <w:rFonts w:asciiTheme="minorHAnsi" w:hAnsiTheme="minorHAnsi"/>
                <w:sz w:val="22"/>
                <w:szCs w:val="22"/>
                <w:highlight w:val="yellow"/>
              </w:rPr>
            </w:pPr>
            <w:r w:rsidRPr="00012053">
              <w:rPr>
                <w:rFonts w:asciiTheme="minorHAnsi" w:hAnsiTheme="minorHAnsi"/>
                <w:sz w:val="22"/>
                <w:szCs w:val="22"/>
              </w:rPr>
              <w:t>7 September 2004</w:t>
            </w:r>
          </w:p>
        </w:tc>
        <w:tc>
          <w:tcPr>
            <w:tcW w:w="1929" w:type="dxa"/>
            <w:tcBorders>
              <w:top w:val="single" w:sz="4" w:space="0" w:color="auto"/>
              <w:left w:val="single" w:sz="4" w:space="0" w:color="auto"/>
              <w:bottom w:val="single" w:sz="4" w:space="0" w:color="auto"/>
              <w:right w:val="single" w:sz="4" w:space="0" w:color="auto"/>
            </w:tcBorders>
            <w:vAlign w:val="center"/>
            <w:hideMark/>
          </w:tcPr>
          <w:p w14:paraId="6906606B" w14:textId="77777777" w:rsidR="0011042E" w:rsidRPr="00012053" w:rsidRDefault="00D76711" w:rsidP="0011042E">
            <w:pPr>
              <w:spacing w:after="0"/>
              <w:rPr>
                <w:rFonts w:asciiTheme="minorHAnsi" w:hAnsiTheme="minorHAnsi"/>
                <w:sz w:val="22"/>
                <w:szCs w:val="22"/>
                <w:highlight w:val="yellow"/>
              </w:rPr>
            </w:pPr>
            <w:hyperlink r:id="rId38" w:history="1">
              <w:r w:rsidR="0011042E" w:rsidRPr="00012053">
                <w:rPr>
                  <w:rStyle w:val="Hyperlink"/>
                  <w:rFonts w:asciiTheme="minorHAnsi" w:hAnsiTheme="minorHAnsi"/>
                  <w:sz w:val="22"/>
                  <w:szCs w:val="22"/>
                </w:rPr>
                <w:t>NI2004-336</w:t>
              </w:r>
            </w:hyperlink>
          </w:p>
        </w:tc>
      </w:tr>
      <w:tr w:rsidR="0011042E" w14:paraId="7797AF00" w14:textId="77777777" w:rsidTr="00FB28FB">
        <w:trPr>
          <w:trHeight w:val="501"/>
        </w:trPr>
        <w:tc>
          <w:tcPr>
            <w:tcW w:w="4947" w:type="dxa"/>
            <w:tcBorders>
              <w:top w:val="single" w:sz="4" w:space="0" w:color="auto"/>
              <w:left w:val="single" w:sz="4" w:space="0" w:color="auto"/>
              <w:bottom w:val="single" w:sz="4" w:space="0" w:color="auto"/>
              <w:right w:val="single" w:sz="4" w:space="0" w:color="auto"/>
            </w:tcBorders>
            <w:vAlign w:val="center"/>
          </w:tcPr>
          <w:p w14:paraId="6E7E9565" w14:textId="3B5548B5" w:rsidR="0011042E" w:rsidRPr="00012053" w:rsidRDefault="0011042E" w:rsidP="0011042E">
            <w:pPr>
              <w:rPr>
                <w:sz w:val="22"/>
                <w:szCs w:val="22"/>
              </w:rPr>
            </w:pPr>
            <w:r w:rsidRPr="00012053">
              <w:rPr>
                <w:sz w:val="22"/>
                <w:szCs w:val="22"/>
              </w:rPr>
              <w:t>Workplace &amp; Safety Policy Records</w:t>
            </w:r>
          </w:p>
        </w:tc>
        <w:tc>
          <w:tcPr>
            <w:tcW w:w="2015" w:type="dxa"/>
            <w:tcBorders>
              <w:top w:val="single" w:sz="4" w:space="0" w:color="auto"/>
              <w:left w:val="single" w:sz="4" w:space="0" w:color="auto"/>
              <w:bottom w:val="single" w:sz="4" w:space="0" w:color="auto"/>
              <w:right w:val="single" w:sz="4" w:space="0" w:color="auto"/>
            </w:tcBorders>
            <w:vAlign w:val="center"/>
          </w:tcPr>
          <w:p w14:paraId="093643AC" w14:textId="540B467F" w:rsidR="0011042E" w:rsidRPr="00012053" w:rsidRDefault="0011042E" w:rsidP="0011042E">
            <w:pPr>
              <w:spacing w:after="0"/>
              <w:rPr>
                <w:rFonts w:asciiTheme="minorHAnsi" w:hAnsiTheme="minorHAnsi"/>
                <w:sz w:val="22"/>
                <w:szCs w:val="22"/>
              </w:rPr>
            </w:pPr>
            <w:r w:rsidRPr="00012053">
              <w:rPr>
                <w:rFonts w:asciiTheme="minorHAnsi" w:hAnsiTheme="minorHAnsi"/>
                <w:sz w:val="22"/>
                <w:szCs w:val="22"/>
              </w:rPr>
              <w:t>8 March 2011</w:t>
            </w:r>
          </w:p>
        </w:tc>
        <w:tc>
          <w:tcPr>
            <w:tcW w:w="1929" w:type="dxa"/>
            <w:tcBorders>
              <w:top w:val="single" w:sz="4" w:space="0" w:color="auto"/>
              <w:left w:val="single" w:sz="4" w:space="0" w:color="auto"/>
              <w:bottom w:val="single" w:sz="4" w:space="0" w:color="auto"/>
              <w:right w:val="single" w:sz="4" w:space="0" w:color="auto"/>
            </w:tcBorders>
            <w:vAlign w:val="center"/>
          </w:tcPr>
          <w:p w14:paraId="01CEDA41" w14:textId="7920EC6E" w:rsidR="0011042E" w:rsidRPr="00012053" w:rsidRDefault="0011042E" w:rsidP="0011042E">
            <w:pPr>
              <w:spacing w:after="0"/>
              <w:rPr>
                <w:sz w:val="22"/>
                <w:szCs w:val="22"/>
              </w:rPr>
            </w:pPr>
            <w:r w:rsidRPr="00012053">
              <w:rPr>
                <w:sz w:val="22"/>
                <w:szCs w:val="22"/>
              </w:rPr>
              <w:t>NI2011-96</w:t>
            </w:r>
          </w:p>
        </w:tc>
      </w:tr>
    </w:tbl>
    <w:p w14:paraId="021B337A" w14:textId="0BC3A962" w:rsidR="00D55C73" w:rsidRPr="00012053" w:rsidRDefault="00FB28FB" w:rsidP="001C45C4">
      <w:pPr>
        <w:rPr>
          <w:sz w:val="22"/>
          <w:szCs w:val="22"/>
        </w:rPr>
      </w:pPr>
      <w:r>
        <w:br/>
      </w:r>
      <w:r w:rsidR="00D55C73" w:rsidRPr="00012053">
        <w:rPr>
          <w:sz w:val="22"/>
          <w:szCs w:val="22"/>
        </w:rPr>
        <w:t>This list should not be considered exhaustive.  All current and future Record Disposal Schedules notified by the Director of Territory Records, which contain appropriate coverage to the CFC should be adopted.</w:t>
      </w:r>
    </w:p>
    <w:p w14:paraId="27F80902" w14:textId="23E4CADD" w:rsidR="003C334A" w:rsidRPr="00012053" w:rsidRDefault="0094750F" w:rsidP="001C45C4">
      <w:pPr>
        <w:rPr>
          <w:sz w:val="22"/>
          <w:szCs w:val="22"/>
        </w:rPr>
      </w:pPr>
      <w:r w:rsidRPr="00012053">
        <w:rPr>
          <w:sz w:val="22"/>
          <w:szCs w:val="22"/>
        </w:rPr>
        <w:t>CFC</w:t>
      </w:r>
      <w:r w:rsidR="001020ED" w:rsidRPr="00012053">
        <w:rPr>
          <w:sz w:val="22"/>
          <w:szCs w:val="22"/>
        </w:rPr>
        <w:t xml:space="preserve"> records may only be destroyed in accordance with </w:t>
      </w:r>
      <w:r w:rsidR="00D55C73" w:rsidRPr="00012053">
        <w:rPr>
          <w:sz w:val="22"/>
          <w:szCs w:val="22"/>
        </w:rPr>
        <w:t>relevant</w:t>
      </w:r>
      <w:r w:rsidR="001020ED" w:rsidRPr="00012053">
        <w:rPr>
          <w:sz w:val="22"/>
          <w:szCs w:val="22"/>
        </w:rPr>
        <w:t xml:space="preserve"> Record Disposal Schedules</w:t>
      </w:r>
      <w:r w:rsidR="00092C22" w:rsidRPr="00012053">
        <w:rPr>
          <w:sz w:val="22"/>
          <w:szCs w:val="22"/>
        </w:rPr>
        <w:t xml:space="preserve"> or accepted </w:t>
      </w:r>
      <w:r w:rsidR="00FB28FB" w:rsidRPr="00012053">
        <w:rPr>
          <w:sz w:val="22"/>
          <w:szCs w:val="22"/>
        </w:rPr>
        <w:t>N</w:t>
      </w:r>
      <w:r w:rsidR="00092C22" w:rsidRPr="00012053">
        <w:rPr>
          <w:sz w:val="22"/>
          <w:szCs w:val="22"/>
        </w:rPr>
        <w:t xml:space="preserve">ormal </w:t>
      </w:r>
      <w:r w:rsidR="00FB28FB" w:rsidRPr="00012053">
        <w:rPr>
          <w:sz w:val="22"/>
          <w:szCs w:val="22"/>
        </w:rPr>
        <w:t>A</w:t>
      </w:r>
      <w:r w:rsidR="00092C22" w:rsidRPr="00012053">
        <w:rPr>
          <w:sz w:val="22"/>
          <w:szCs w:val="22"/>
        </w:rPr>
        <w:t xml:space="preserve">dministrative </w:t>
      </w:r>
      <w:r w:rsidR="00FB28FB" w:rsidRPr="00012053">
        <w:rPr>
          <w:sz w:val="22"/>
          <w:szCs w:val="22"/>
        </w:rPr>
        <w:t>P</w:t>
      </w:r>
      <w:r w:rsidR="00092C22" w:rsidRPr="00012053">
        <w:rPr>
          <w:sz w:val="22"/>
          <w:szCs w:val="22"/>
        </w:rPr>
        <w:t>ractice</w:t>
      </w:r>
      <w:r w:rsidR="00450540" w:rsidRPr="00012053">
        <w:rPr>
          <w:sz w:val="22"/>
          <w:szCs w:val="22"/>
        </w:rPr>
        <w:t xml:space="preserve"> (NAP)</w:t>
      </w:r>
      <w:r w:rsidR="00092C22" w:rsidRPr="00012053">
        <w:rPr>
          <w:sz w:val="22"/>
          <w:szCs w:val="22"/>
        </w:rPr>
        <w:t xml:space="preserve">. </w:t>
      </w:r>
      <w:r w:rsidR="007B15CF">
        <w:rPr>
          <w:sz w:val="22"/>
          <w:szCs w:val="22"/>
        </w:rPr>
        <w:t xml:space="preserve"> </w:t>
      </w:r>
      <w:r w:rsidR="00FB28FB" w:rsidRPr="00012053">
        <w:rPr>
          <w:sz w:val="22"/>
          <w:szCs w:val="22"/>
        </w:rPr>
        <w:t>NAP</w:t>
      </w:r>
      <w:r w:rsidR="001020ED" w:rsidRPr="00012053">
        <w:rPr>
          <w:sz w:val="22"/>
          <w:szCs w:val="22"/>
        </w:rPr>
        <w:t xml:space="preserve"> for</w:t>
      </w:r>
      <w:r w:rsidR="00792A7B" w:rsidRPr="00012053">
        <w:rPr>
          <w:sz w:val="22"/>
          <w:szCs w:val="22"/>
        </w:rPr>
        <w:t xml:space="preserve"> the</w:t>
      </w:r>
      <w:r w:rsidR="001020ED" w:rsidRPr="00012053">
        <w:rPr>
          <w:sz w:val="22"/>
          <w:szCs w:val="22"/>
        </w:rPr>
        <w:t xml:space="preserve"> </w:t>
      </w:r>
      <w:r w:rsidR="00691CF3" w:rsidRPr="00012053">
        <w:rPr>
          <w:sz w:val="22"/>
          <w:szCs w:val="22"/>
        </w:rPr>
        <w:t>CFC</w:t>
      </w:r>
      <w:r w:rsidR="001020ED" w:rsidRPr="00012053">
        <w:rPr>
          <w:sz w:val="22"/>
          <w:szCs w:val="22"/>
        </w:rPr>
        <w:t xml:space="preserve"> is defined in</w:t>
      </w:r>
      <w:r w:rsidR="00691CF3" w:rsidRPr="00012053">
        <w:rPr>
          <w:sz w:val="22"/>
          <w:szCs w:val="22"/>
        </w:rPr>
        <w:t xml:space="preserve"> the</w:t>
      </w:r>
      <w:r w:rsidR="001020ED" w:rsidRPr="00012053">
        <w:rPr>
          <w:sz w:val="22"/>
          <w:szCs w:val="22"/>
        </w:rPr>
        <w:t xml:space="preserve"> </w:t>
      </w:r>
      <w:r w:rsidR="00792A7B" w:rsidRPr="00012053">
        <w:rPr>
          <w:sz w:val="22"/>
          <w:szCs w:val="22"/>
        </w:rPr>
        <w:t xml:space="preserve">CFC </w:t>
      </w:r>
      <w:r w:rsidR="001020ED" w:rsidRPr="00012053">
        <w:rPr>
          <w:sz w:val="22"/>
          <w:szCs w:val="22"/>
        </w:rPr>
        <w:t xml:space="preserve">Records, Information and Data Management </w:t>
      </w:r>
      <w:r w:rsidR="003F1F53" w:rsidRPr="00012053">
        <w:rPr>
          <w:sz w:val="22"/>
          <w:szCs w:val="22"/>
        </w:rPr>
        <w:t>SOP.</w:t>
      </w:r>
      <w:r w:rsidR="001020ED" w:rsidRPr="00012053">
        <w:rPr>
          <w:sz w:val="22"/>
          <w:szCs w:val="22"/>
        </w:rPr>
        <w:t xml:space="preserve"> </w:t>
      </w:r>
      <w:r w:rsidR="00AE7C75" w:rsidRPr="00012053">
        <w:rPr>
          <w:sz w:val="22"/>
          <w:szCs w:val="22"/>
        </w:rPr>
        <w:t xml:space="preserve"> </w:t>
      </w:r>
    </w:p>
    <w:p w14:paraId="180CBF0F" w14:textId="77777777" w:rsidR="007308B8" w:rsidRPr="00012053" w:rsidRDefault="007308B8" w:rsidP="001C45C4">
      <w:pPr>
        <w:rPr>
          <w:rFonts w:asciiTheme="minorHAnsi" w:hAnsiTheme="minorHAnsi"/>
          <w:sz w:val="22"/>
          <w:szCs w:val="22"/>
        </w:rPr>
      </w:pPr>
      <w:r w:rsidRPr="00012053">
        <w:rPr>
          <w:sz w:val="22"/>
          <w:szCs w:val="22"/>
        </w:rPr>
        <w:t>Additional arrangements are in place to protect records, information and data that may allow people to establish links with their</w:t>
      </w:r>
      <w:r w:rsidR="003C334A" w:rsidRPr="00012053">
        <w:rPr>
          <w:sz w:val="22"/>
          <w:szCs w:val="22"/>
        </w:rPr>
        <w:t xml:space="preserve"> Aboriginal or Torres Strait Islander heritage</w:t>
      </w:r>
      <w:r w:rsidRPr="00012053">
        <w:rPr>
          <w:sz w:val="22"/>
          <w:szCs w:val="22"/>
        </w:rPr>
        <w:t>, and for records, information and data that are to be retained in perpetuity for cultural and historic purposes</w:t>
      </w:r>
      <w:r w:rsidR="003C334A" w:rsidRPr="00012053">
        <w:rPr>
          <w:rFonts w:asciiTheme="minorHAnsi" w:hAnsiTheme="minorHAnsi"/>
          <w:sz w:val="22"/>
          <w:szCs w:val="22"/>
        </w:rPr>
        <w:t>.</w:t>
      </w:r>
    </w:p>
    <w:p w14:paraId="22030025" w14:textId="1B474F90" w:rsidR="001725A3" w:rsidRPr="00012053" w:rsidRDefault="003C334A" w:rsidP="001C45C4">
      <w:pPr>
        <w:rPr>
          <w:sz w:val="22"/>
          <w:szCs w:val="22"/>
        </w:rPr>
      </w:pPr>
      <w:r w:rsidRPr="00012053">
        <w:rPr>
          <w:rFonts w:asciiTheme="minorHAnsi" w:hAnsiTheme="minorHAnsi" w:cs="Calibri"/>
          <w:sz w:val="22"/>
          <w:szCs w:val="22"/>
        </w:rPr>
        <w:t xml:space="preserve">CFC staff members understand the sensitivities relating to records about Aboriginal and Torres Strait Islander people and the need for these records to be preserved for possible future access and reference. </w:t>
      </w:r>
      <w:r w:rsidR="007B15CF">
        <w:rPr>
          <w:rFonts w:asciiTheme="minorHAnsi" w:hAnsiTheme="minorHAnsi" w:cs="Calibri"/>
          <w:sz w:val="22"/>
          <w:szCs w:val="22"/>
        </w:rPr>
        <w:t xml:space="preserve"> </w:t>
      </w:r>
      <w:r w:rsidRPr="00012053">
        <w:rPr>
          <w:rFonts w:asciiTheme="minorHAnsi" w:hAnsiTheme="minorHAnsi"/>
          <w:sz w:val="22"/>
          <w:szCs w:val="22"/>
        </w:rPr>
        <w:t>The Canberra Museum and Gallery (CMAG)</w:t>
      </w:r>
      <w:r w:rsidRPr="00012053">
        <w:rPr>
          <w:rFonts w:asciiTheme="minorHAnsi" w:hAnsiTheme="minorHAnsi"/>
          <w:sz w:val="22"/>
          <w:szCs w:val="22"/>
        </w:rPr>
        <w:fldChar w:fldCharType="begin"/>
      </w:r>
      <w:r w:rsidRPr="00012053">
        <w:rPr>
          <w:rFonts w:asciiTheme="minorHAnsi" w:hAnsiTheme="minorHAnsi"/>
          <w:sz w:val="22"/>
          <w:szCs w:val="22"/>
        </w:rPr>
        <w:instrText xml:space="preserve"> XE "Canberra Museum and Gallery" </w:instrText>
      </w:r>
      <w:r w:rsidRPr="00012053">
        <w:rPr>
          <w:rFonts w:asciiTheme="minorHAnsi" w:hAnsiTheme="minorHAnsi"/>
          <w:sz w:val="22"/>
          <w:szCs w:val="22"/>
        </w:rPr>
        <w:fldChar w:fldCharType="end"/>
      </w:r>
      <w:r w:rsidRPr="00012053">
        <w:rPr>
          <w:rFonts w:asciiTheme="minorHAnsi" w:hAnsiTheme="minorHAnsi"/>
          <w:sz w:val="22"/>
          <w:szCs w:val="22"/>
        </w:rPr>
        <w:t xml:space="preserve"> owns a number of works of art by Indigenous artists. Records of these works of art are kept both on Territory Records files and on a database. </w:t>
      </w:r>
    </w:p>
    <w:p w14:paraId="16B4FD1E" w14:textId="79A33F04" w:rsidR="001725A3" w:rsidRPr="00012053" w:rsidRDefault="001725A3" w:rsidP="001C45C4">
      <w:pPr>
        <w:rPr>
          <w:sz w:val="22"/>
          <w:szCs w:val="22"/>
        </w:rPr>
      </w:pPr>
      <w:r w:rsidRPr="00012053">
        <w:rPr>
          <w:sz w:val="22"/>
          <w:szCs w:val="22"/>
        </w:rPr>
        <w:t>The CFC</w:t>
      </w:r>
      <w:r w:rsidR="007308B8" w:rsidRPr="00012053">
        <w:rPr>
          <w:sz w:val="22"/>
          <w:szCs w:val="22"/>
        </w:rPr>
        <w:t xml:space="preserve">’s arrangements for the authorisation of the disposal of records, information and data, and for their proper destruction, are contained the </w:t>
      </w:r>
      <w:r w:rsidR="001C0C20" w:rsidRPr="00012053">
        <w:rPr>
          <w:sz w:val="22"/>
          <w:szCs w:val="22"/>
        </w:rPr>
        <w:t xml:space="preserve">CFC </w:t>
      </w:r>
      <w:r w:rsidR="007308B8" w:rsidRPr="00012053">
        <w:rPr>
          <w:sz w:val="22"/>
          <w:szCs w:val="22"/>
        </w:rPr>
        <w:t>Records, Information and Data Management SOP</w:t>
      </w:r>
      <w:r w:rsidR="00466BB1" w:rsidRPr="00012053">
        <w:rPr>
          <w:sz w:val="22"/>
          <w:szCs w:val="22"/>
        </w:rPr>
        <w:t>.</w:t>
      </w:r>
    </w:p>
    <w:p w14:paraId="352A4DA5" w14:textId="23EBBC7C" w:rsidR="001020ED" w:rsidRPr="001C45C4" w:rsidRDefault="001020ED" w:rsidP="009B222E">
      <w:pPr>
        <w:pStyle w:val="Heading1"/>
      </w:pPr>
      <w:bookmarkStart w:id="41" w:name="_Toc509476666"/>
      <w:bookmarkStart w:id="42" w:name="_Toc511124635"/>
      <w:bookmarkStart w:id="43" w:name="_Toc69983617"/>
      <w:r w:rsidRPr="001C45C4">
        <w:t>Public access to records, information and data (</w:t>
      </w:r>
      <w:r w:rsidR="003F1F53">
        <w:t>A</w:t>
      </w:r>
      <w:r w:rsidRPr="001C45C4">
        <w:t xml:space="preserve">ccess </w:t>
      </w:r>
      <w:r w:rsidR="003F1F53">
        <w:t>P</w:t>
      </w:r>
      <w:r w:rsidRPr="001C45C4">
        <w:t>rinciple)</w:t>
      </w:r>
      <w:bookmarkEnd w:id="41"/>
      <w:bookmarkEnd w:id="42"/>
      <w:bookmarkEnd w:id="43"/>
    </w:p>
    <w:p w14:paraId="77C1E00F" w14:textId="0698E338" w:rsidR="00792A7B" w:rsidRPr="00012053" w:rsidRDefault="001020ED" w:rsidP="009B2D0B">
      <w:pPr>
        <w:rPr>
          <w:sz w:val="22"/>
          <w:szCs w:val="22"/>
        </w:rPr>
      </w:pPr>
      <w:r w:rsidRPr="00012053">
        <w:rPr>
          <w:sz w:val="22"/>
          <w:szCs w:val="22"/>
        </w:rPr>
        <w:t xml:space="preserve">Arrangements are in place to provide public access to records, information and data under the authority of the </w:t>
      </w:r>
      <w:hyperlink r:id="rId39" w:history="1">
        <w:r w:rsidR="0014555C" w:rsidRPr="00012053">
          <w:rPr>
            <w:rStyle w:val="Hyperlink"/>
            <w:i/>
            <w:sz w:val="22"/>
            <w:szCs w:val="22"/>
          </w:rPr>
          <w:t>Territory Records Act 2002</w:t>
        </w:r>
      </w:hyperlink>
      <w:r w:rsidR="00792A7B" w:rsidRPr="00012053">
        <w:rPr>
          <w:sz w:val="22"/>
          <w:szCs w:val="22"/>
        </w:rPr>
        <w:t xml:space="preserve">.  </w:t>
      </w:r>
      <w:r w:rsidRPr="00012053">
        <w:rPr>
          <w:sz w:val="22"/>
          <w:szCs w:val="22"/>
        </w:rPr>
        <w:t>These arrangements also allow for the exemption of certain information, data and record assets, and the regular review of the exemption (as defined by section 28 of the</w:t>
      </w:r>
      <w:r w:rsidR="00B8635B" w:rsidRPr="00012053">
        <w:rPr>
          <w:sz w:val="22"/>
          <w:szCs w:val="22"/>
        </w:rPr>
        <w:t xml:space="preserve"> </w:t>
      </w:r>
      <w:r w:rsidR="00B8635B" w:rsidRPr="00012053">
        <w:rPr>
          <w:i/>
          <w:iCs/>
          <w:sz w:val="22"/>
          <w:szCs w:val="22"/>
        </w:rPr>
        <w:t>T</w:t>
      </w:r>
      <w:r w:rsidR="00B16273" w:rsidRPr="00012053">
        <w:rPr>
          <w:i/>
          <w:iCs/>
          <w:sz w:val="22"/>
          <w:szCs w:val="22"/>
        </w:rPr>
        <w:t xml:space="preserve">erritory </w:t>
      </w:r>
      <w:r w:rsidR="00B8635B" w:rsidRPr="00012053">
        <w:rPr>
          <w:i/>
          <w:iCs/>
          <w:sz w:val="22"/>
          <w:szCs w:val="22"/>
        </w:rPr>
        <w:t>R</w:t>
      </w:r>
      <w:r w:rsidR="00B16273" w:rsidRPr="00012053">
        <w:rPr>
          <w:i/>
          <w:iCs/>
          <w:sz w:val="22"/>
          <w:szCs w:val="22"/>
        </w:rPr>
        <w:t>ecords</w:t>
      </w:r>
      <w:r w:rsidRPr="00012053">
        <w:rPr>
          <w:i/>
          <w:iCs/>
          <w:sz w:val="22"/>
          <w:szCs w:val="22"/>
        </w:rPr>
        <w:t xml:space="preserve"> Act</w:t>
      </w:r>
      <w:r w:rsidR="00B16273" w:rsidRPr="00012053">
        <w:rPr>
          <w:i/>
          <w:iCs/>
          <w:sz w:val="22"/>
          <w:szCs w:val="22"/>
        </w:rPr>
        <w:t xml:space="preserve"> 2002</w:t>
      </w:r>
      <w:r w:rsidRPr="00012053">
        <w:rPr>
          <w:sz w:val="22"/>
          <w:szCs w:val="22"/>
        </w:rPr>
        <w:t xml:space="preserve">). </w:t>
      </w:r>
      <w:r w:rsidR="0014555C" w:rsidRPr="00012053">
        <w:rPr>
          <w:sz w:val="22"/>
          <w:szCs w:val="22"/>
        </w:rPr>
        <w:t xml:space="preserve"> A list of CFC exemptions are available</w:t>
      </w:r>
      <w:r w:rsidR="006A301E" w:rsidRPr="00012053">
        <w:rPr>
          <w:sz w:val="22"/>
          <w:szCs w:val="22"/>
        </w:rPr>
        <w:t xml:space="preserve"> on the CFC’s Section 28 register</w:t>
      </w:r>
      <w:r w:rsidR="000B43EB" w:rsidRPr="00012053">
        <w:rPr>
          <w:sz w:val="22"/>
          <w:szCs w:val="22"/>
        </w:rPr>
        <w:t xml:space="preserve"> </w:t>
      </w:r>
      <w:r w:rsidR="00BE1742" w:rsidRPr="00012053">
        <w:rPr>
          <w:sz w:val="22"/>
          <w:szCs w:val="22"/>
        </w:rPr>
        <w:t xml:space="preserve">located </w:t>
      </w:r>
      <w:r w:rsidR="000B43EB" w:rsidRPr="00012053">
        <w:rPr>
          <w:sz w:val="22"/>
          <w:szCs w:val="22"/>
        </w:rPr>
        <w:t>in the CFC internal shared drive</w:t>
      </w:r>
      <w:r w:rsidR="006A301E" w:rsidRPr="00012053">
        <w:rPr>
          <w:sz w:val="22"/>
          <w:szCs w:val="22"/>
        </w:rPr>
        <w:t>.</w:t>
      </w:r>
    </w:p>
    <w:p w14:paraId="7C43BFC1" w14:textId="0AD48058" w:rsidR="00792A7B" w:rsidRPr="00012053" w:rsidRDefault="00792A7B" w:rsidP="009B2D0B">
      <w:pPr>
        <w:rPr>
          <w:sz w:val="22"/>
          <w:szCs w:val="22"/>
        </w:rPr>
      </w:pPr>
      <w:r w:rsidRPr="00012053">
        <w:rPr>
          <w:sz w:val="22"/>
          <w:szCs w:val="22"/>
        </w:rPr>
        <w:t xml:space="preserve">The </w:t>
      </w:r>
      <w:hyperlink r:id="rId40" w:history="1">
        <w:r w:rsidRPr="00012053">
          <w:rPr>
            <w:rStyle w:val="Hyperlink"/>
            <w:rFonts w:cs="Arial"/>
            <w:sz w:val="22"/>
            <w:szCs w:val="22"/>
          </w:rPr>
          <w:t>CFC website</w:t>
        </w:r>
      </w:hyperlink>
      <w:r w:rsidRPr="00012053">
        <w:rPr>
          <w:sz w:val="22"/>
          <w:szCs w:val="22"/>
        </w:rPr>
        <w:t xml:space="preserve"> (</w:t>
      </w:r>
      <w:hyperlink r:id="rId41" w:history="1">
        <w:r w:rsidRPr="00012053">
          <w:rPr>
            <w:rStyle w:val="Hyperlink"/>
            <w:rFonts w:cs="Arial"/>
            <w:sz w:val="22"/>
            <w:szCs w:val="22"/>
          </w:rPr>
          <w:t>http://www.culturalfacilities.act.gov.au</w:t>
        </w:r>
      </w:hyperlink>
      <w:r w:rsidRPr="00012053">
        <w:rPr>
          <w:sz w:val="22"/>
          <w:szCs w:val="22"/>
        </w:rPr>
        <w:t xml:space="preserve">) and the </w:t>
      </w:r>
      <w:hyperlink r:id="rId42" w:history="1">
        <w:r w:rsidRPr="00012053">
          <w:rPr>
            <w:rStyle w:val="Hyperlink"/>
            <w:rFonts w:cs="Arial"/>
            <w:sz w:val="22"/>
            <w:szCs w:val="22"/>
          </w:rPr>
          <w:t>ACT Open Access Information website</w:t>
        </w:r>
      </w:hyperlink>
      <w:r w:rsidRPr="00012053">
        <w:rPr>
          <w:sz w:val="22"/>
          <w:szCs w:val="22"/>
        </w:rPr>
        <w:t xml:space="preserve"> (</w:t>
      </w:r>
      <w:hyperlink r:id="rId43" w:history="1">
        <w:r w:rsidRPr="00012053">
          <w:rPr>
            <w:rStyle w:val="Hyperlink"/>
            <w:rFonts w:cs="Arial"/>
            <w:sz w:val="22"/>
            <w:szCs w:val="22"/>
          </w:rPr>
          <w:t>http://www.act.gov.au/open-access</w:t>
        </w:r>
      </w:hyperlink>
      <w:r w:rsidRPr="00012053">
        <w:rPr>
          <w:sz w:val="22"/>
          <w:szCs w:val="22"/>
        </w:rPr>
        <w:t xml:space="preserve">) provide open access information released by the CFC under the </w:t>
      </w:r>
      <w:hyperlink r:id="rId44" w:history="1">
        <w:r w:rsidRPr="00012053">
          <w:rPr>
            <w:rStyle w:val="Hyperlink"/>
            <w:rFonts w:asciiTheme="minorHAnsi" w:hAnsiTheme="minorHAnsi" w:cstheme="minorHAnsi"/>
            <w:i/>
            <w:iCs/>
            <w:color w:val="313131"/>
            <w:sz w:val="22"/>
            <w:szCs w:val="22"/>
          </w:rPr>
          <w:t>Freedom of Information Act 2016</w:t>
        </w:r>
      </w:hyperlink>
      <w:r w:rsidRPr="00012053">
        <w:rPr>
          <w:rFonts w:asciiTheme="minorHAnsi" w:hAnsiTheme="minorHAnsi" w:cstheme="minorHAnsi"/>
          <w:color w:val="313131"/>
          <w:sz w:val="22"/>
          <w:szCs w:val="22"/>
        </w:rPr>
        <w:t>.</w:t>
      </w:r>
    </w:p>
    <w:p w14:paraId="180E9069" w14:textId="3690A83F" w:rsidR="00CC3318" w:rsidRPr="003023EA" w:rsidRDefault="00CC3318" w:rsidP="009B222E">
      <w:pPr>
        <w:pStyle w:val="Heading1"/>
      </w:pPr>
      <w:bookmarkStart w:id="44" w:name="_Toc69983618"/>
      <w:r w:rsidRPr="003023EA">
        <w:lastRenderedPageBreak/>
        <w:t>Implementation</w:t>
      </w:r>
      <w:r w:rsidR="003023EA" w:rsidRPr="003023EA">
        <w:t>, compliance and reporting</w:t>
      </w:r>
      <w:bookmarkEnd w:id="44"/>
    </w:p>
    <w:p w14:paraId="599B542A" w14:textId="78CD9C4D" w:rsidR="003023EA" w:rsidRPr="00012053" w:rsidRDefault="003023EA" w:rsidP="003023EA">
      <w:pPr>
        <w:rPr>
          <w:sz w:val="22"/>
          <w:szCs w:val="22"/>
        </w:rPr>
      </w:pPr>
      <w:r w:rsidRPr="00012053">
        <w:rPr>
          <w:sz w:val="22"/>
          <w:szCs w:val="22"/>
        </w:rPr>
        <w:t>Arrangements are in place to implement this Program.</w:t>
      </w:r>
    </w:p>
    <w:p w14:paraId="72DCE6FC" w14:textId="154C794A" w:rsidR="0050185F" w:rsidRPr="00012053" w:rsidRDefault="00792A7B" w:rsidP="0050185F">
      <w:pPr>
        <w:rPr>
          <w:rFonts w:eastAsiaTheme="minorHAnsi" w:cs="Calibri"/>
          <w:sz w:val="22"/>
          <w:szCs w:val="22"/>
          <w:lang w:eastAsia="en-US"/>
        </w:rPr>
      </w:pPr>
      <w:r w:rsidRPr="00012053">
        <w:rPr>
          <w:rFonts w:eastAsiaTheme="minorHAnsi" w:cs="Calibri"/>
          <w:sz w:val="22"/>
          <w:szCs w:val="22"/>
          <w:lang w:eastAsia="en-US"/>
        </w:rPr>
        <w:t xml:space="preserve">To monitor compliance with this Program, performance measures for records, information and data management activities have been established and include: </w:t>
      </w:r>
    </w:p>
    <w:p w14:paraId="6739A1DD" w14:textId="2344AF5A" w:rsidR="00792A7B" w:rsidRPr="00012053" w:rsidRDefault="000F39A8" w:rsidP="00792A7B">
      <w:pPr>
        <w:pStyle w:val="ListParagraph"/>
        <w:numPr>
          <w:ilvl w:val="0"/>
          <w:numId w:val="18"/>
        </w:numPr>
        <w:rPr>
          <w:rFonts w:cs="Calibri"/>
          <w:sz w:val="22"/>
          <w:szCs w:val="22"/>
          <w:lang w:eastAsia="en-US"/>
        </w:rPr>
      </w:pPr>
      <w:r w:rsidRPr="00012053">
        <w:rPr>
          <w:rFonts w:cs="Calibri"/>
          <w:sz w:val="22"/>
          <w:szCs w:val="22"/>
          <w:lang w:eastAsia="en-US"/>
        </w:rPr>
        <w:t>i</w:t>
      </w:r>
      <w:r w:rsidR="00792A7B" w:rsidRPr="00012053">
        <w:rPr>
          <w:rFonts w:cs="Calibri"/>
          <w:sz w:val="22"/>
          <w:szCs w:val="22"/>
          <w:lang w:eastAsia="en-US"/>
        </w:rPr>
        <w:t>nformation, data and records are created or captured in a full and accurate way and in endorsed locations;</w:t>
      </w:r>
    </w:p>
    <w:p w14:paraId="44926021" w14:textId="4FABCB93" w:rsidR="00792A7B" w:rsidRPr="00012053" w:rsidRDefault="000F39A8" w:rsidP="00792A7B">
      <w:pPr>
        <w:pStyle w:val="ListParagraph"/>
        <w:numPr>
          <w:ilvl w:val="0"/>
          <w:numId w:val="18"/>
        </w:numPr>
        <w:rPr>
          <w:rFonts w:cs="Calibri"/>
          <w:sz w:val="22"/>
          <w:szCs w:val="22"/>
          <w:lang w:eastAsia="en-US"/>
        </w:rPr>
      </w:pPr>
      <w:r w:rsidRPr="00012053">
        <w:rPr>
          <w:rFonts w:cs="Calibri"/>
          <w:sz w:val="22"/>
          <w:szCs w:val="22"/>
          <w:lang w:eastAsia="en-US"/>
        </w:rPr>
        <w:t>i</w:t>
      </w:r>
      <w:r w:rsidR="00792A7B" w:rsidRPr="00012053">
        <w:rPr>
          <w:rFonts w:cs="Calibri"/>
          <w:sz w:val="22"/>
          <w:szCs w:val="22"/>
          <w:lang w:eastAsia="en-US"/>
        </w:rPr>
        <w:t>nformation, data and records are appropriately managed;</w:t>
      </w:r>
    </w:p>
    <w:p w14:paraId="544CF397" w14:textId="3FFF7756" w:rsidR="00792A7B" w:rsidRPr="00012053" w:rsidRDefault="001F2413" w:rsidP="00792A7B">
      <w:pPr>
        <w:pStyle w:val="ListParagraph"/>
        <w:numPr>
          <w:ilvl w:val="0"/>
          <w:numId w:val="18"/>
        </w:numPr>
        <w:rPr>
          <w:rFonts w:cs="Calibri"/>
          <w:sz w:val="22"/>
          <w:szCs w:val="22"/>
          <w:lang w:eastAsia="en-US"/>
        </w:rPr>
      </w:pPr>
      <w:r w:rsidRPr="00012053">
        <w:rPr>
          <w:rFonts w:cs="Calibri"/>
          <w:sz w:val="22"/>
          <w:szCs w:val="22"/>
          <w:lang w:eastAsia="en-US"/>
        </w:rPr>
        <w:t>m</w:t>
      </w:r>
      <w:r w:rsidR="00792A7B" w:rsidRPr="00012053">
        <w:rPr>
          <w:rFonts w:cs="Calibri"/>
          <w:sz w:val="22"/>
          <w:szCs w:val="22"/>
          <w:lang w:eastAsia="en-US"/>
        </w:rPr>
        <w:t>etadata requirements are implemented; and</w:t>
      </w:r>
    </w:p>
    <w:p w14:paraId="55B7AE6E" w14:textId="7D4B7DAD" w:rsidR="00792A7B" w:rsidRPr="00012053" w:rsidRDefault="00B16273" w:rsidP="00792A7B">
      <w:pPr>
        <w:pStyle w:val="ListParagraph"/>
        <w:numPr>
          <w:ilvl w:val="0"/>
          <w:numId w:val="18"/>
        </w:numPr>
        <w:rPr>
          <w:sz w:val="22"/>
          <w:szCs w:val="22"/>
        </w:rPr>
      </w:pPr>
      <w:r w:rsidRPr="00012053">
        <w:rPr>
          <w:rFonts w:cs="Calibri"/>
          <w:sz w:val="22"/>
          <w:szCs w:val="22"/>
          <w:lang w:eastAsia="en-US"/>
        </w:rPr>
        <w:t>c</w:t>
      </w:r>
      <w:r w:rsidR="00792A7B" w:rsidRPr="00012053">
        <w:rPr>
          <w:rFonts w:cs="Calibri"/>
          <w:sz w:val="22"/>
          <w:szCs w:val="22"/>
          <w:lang w:eastAsia="en-US"/>
        </w:rPr>
        <w:t>apability improvement measures are planned and implemented.</w:t>
      </w:r>
    </w:p>
    <w:p w14:paraId="004B9DDC" w14:textId="5D8129D4" w:rsidR="009B222E" w:rsidRPr="00012053" w:rsidRDefault="009B222E" w:rsidP="009B222E">
      <w:pPr>
        <w:rPr>
          <w:sz w:val="22"/>
          <w:szCs w:val="22"/>
        </w:rPr>
      </w:pPr>
      <w:r w:rsidRPr="00012053">
        <w:rPr>
          <w:sz w:val="22"/>
          <w:szCs w:val="22"/>
        </w:rPr>
        <w:t>Compliance with th</w:t>
      </w:r>
      <w:r w:rsidR="00E85F63" w:rsidRPr="00012053">
        <w:rPr>
          <w:sz w:val="22"/>
          <w:szCs w:val="22"/>
        </w:rPr>
        <w:t xml:space="preserve">is </w:t>
      </w:r>
      <w:r w:rsidRPr="00012053">
        <w:rPr>
          <w:sz w:val="22"/>
          <w:szCs w:val="22"/>
        </w:rPr>
        <w:t xml:space="preserve">Program is reported in the Territory Records Annexed Report to the </w:t>
      </w:r>
      <w:hyperlink r:id="rId45" w:history="1">
        <w:r w:rsidRPr="00012053">
          <w:rPr>
            <w:rStyle w:val="Hyperlink"/>
            <w:sz w:val="22"/>
            <w:szCs w:val="22"/>
          </w:rPr>
          <w:t>Chief Minister, Treasury and Economic Development Directorate (CMTEDD) Annual Report</w:t>
        </w:r>
      </w:hyperlink>
      <w:r w:rsidRPr="00012053">
        <w:rPr>
          <w:sz w:val="22"/>
          <w:szCs w:val="22"/>
        </w:rPr>
        <w:t xml:space="preserve"> (</w:t>
      </w:r>
      <w:hyperlink r:id="rId46" w:history="1">
        <w:r w:rsidRPr="00012053">
          <w:rPr>
            <w:rStyle w:val="Hyperlink"/>
            <w:rFonts w:cs="Arial"/>
            <w:sz w:val="22"/>
            <w:szCs w:val="22"/>
          </w:rPr>
          <w:t>http://www.cmd.act.gov.au/functions/publications</w:t>
        </w:r>
      </w:hyperlink>
      <w:r w:rsidRPr="00012053">
        <w:rPr>
          <w:sz w:val="22"/>
          <w:szCs w:val="22"/>
        </w:rPr>
        <w:t>) as required by the Annual Reports Directions.</w:t>
      </w:r>
    </w:p>
    <w:p w14:paraId="40068C05" w14:textId="29565948" w:rsidR="001020ED" w:rsidRDefault="001020ED" w:rsidP="009B222E">
      <w:pPr>
        <w:pStyle w:val="Heading1"/>
      </w:pPr>
      <w:bookmarkStart w:id="45" w:name="_Toc509476668"/>
      <w:bookmarkStart w:id="46" w:name="_Toc511124637"/>
      <w:bookmarkStart w:id="47" w:name="_Toc69983619"/>
      <w:r w:rsidRPr="001C45C4">
        <w:t>Availability for public inspection</w:t>
      </w:r>
      <w:bookmarkEnd w:id="45"/>
      <w:bookmarkEnd w:id="46"/>
      <w:bookmarkEnd w:id="47"/>
    </w:p>
    <w:p w14:paraId="4CAB862E" w14:textId="4160321F" w:rsidR="009B2D0B" w:rsidRPr="00012053" w:rsidRDefault="009B2D0B" w:rsidP="009B2D0B">
      <w:pPr>
        <w:rPr>
          <w:sz w:val="22"/>
          <w:szCs w:val="22"/>
        </w:rPr>
      </w:pPr>
      <w:bookmarkStart w:id="48" w:name="_Toc509476669"/>
      <w:bookmarkStart w:id="49" w:name="_Toc511124638"/>
      <w:r w:rsidRPr="00012053">
        <w:rPr>
          <w:sz w:val="22"/>
          <w:szCs w:val="22"/>
        </w:rPr>
        <w:t>Arrangements are in place to ensure this Program is available for inspection by the public free of charge.</w:t>
      </w:r>
    </w:p>
    <w:p w14:paraId="023E205B" w14:textId="3F755275" w:rsidR="001020ED" w:rsidRPr="001C45C4" w:rsidRDefault="001020ED" w:rsidP="009B2D0B">
      <w:pPr>
        <w:pStyle w:val="Heading1"/>
      </w:pPr>
      <w:bookmarkStart w:id="50" w:name="_Toc69983620"/>
      <w:r w:rsidRPr="001C45C4">
        <w:t>Review</w:t>
      </w:r>
      <w:bookmarkEnd w:id="48"/>
      <w:bookmarkEnd w:id="49"/>
      <w:bookmarkEnd w:id="50"/>
    </w:p>
    <w:p w14:paraId="522D6C93" w14:textId="742A6B0B" w:rsidR="00947B5A" w:rsidRPr="00012053" w:rsidRDefault="009B2D0B" w:rsidP="00947B5A">
      <w:pPr>
        <w:rPr>
          <w:sz w:val="22"/>
          <w:szCs w:val="22"/>
        </w:rPr>
      </w:pPr>
      <w:bookmarkStart w:id="51" w:name="_Toc509476670"/>
      <w:bookmarkStart w:id="52" w:name="_Toc511124639"/>
      <w:r w:rsidRPr="00012053">
        <w:rPr>
          <w:sz w:val="22"/>
          <w:szCs w:val="22"/>
        </w:rPr>
        <w:t xml:space="preserve">A review of this Program will be undertaken at least every five years or as required. </w:t>
      </w:r>
      <w:r w:rsidR="00961C43" w:rsidRPr="00012053">
        <w:rPr>
          <w:sz w:val="22"/>
          <w:szCs w:val="22"/>
        </w:rPr>
        <w:t xml:space="preserve"> </w:t>
      </w:r>
      <w:r w:rsidRPr="00012053">
        <w:rPr>
          <w:sz w:val="22"/>
          <w:szCs w:val="22"/>
        </w:rPr>
        <w:t>Reviews may result in the replacement or amendment of this Program.</w:t>
      </w:r>
      <w:bookmarkEnd w:id="51"/>
      <w:bookmarkEnd w:id="52"/>
    </w:p>
    <w:sectPr w:rsidR="00947B5A" w:rsidRPr="00012053" w:rsidSect="00947B5A">
      <w:headerReference w:type="even" r:id="rId47"/>
      <w:headerReference w:type="default" r:id="rId48"/>
      <w:footerReference w:type="even" r:id="rId49"/>
      <w:footerReference w:type="default" r:id="rId5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BE15" w14:textId="77777777" w:rsidR="00947B5A" w:rsidRDefault="00947B5A" w:rsidP="00947B5A">
      <w:pPr>
        <w:spacing w:after="0"/>
      </w:pPr>
      <w:r>
        <w:separator/>
      </w:r>
    </w:p>
    <w:p w14:paraId="6F32D5E3" w14:textId="77777777" w:rsidR="00FE70FC" w:rsidRDefault="00FE70FC"/>
    <w:p w14:paraId="0C445064" w14:textId="77777777" w:rsidR="003236E7" w:rsidRDefault="003236E7"/>
    <w:p w14:paraId="33CCC799" w14:textId="77777777" w:rsidR="004C3151" w:rsidRDefault="004C3151"/>
    <w:p w14:paraId="5212060F" w14:textId="77777777" w:rsidR="004C3151" w:rsidRDefault="004C3151" w:rsidP="00705E40"/>
    <w:p w14:paraId="187F403F" w14:textId="77777777" w:rsidR="00DE0996" w:rsidRDefault="00DE0996"/>
    <w:p w14:paraId="2CEBD9F0" w14:textId="77777777" w:rsidR="00494C8E" w:rsidRDefault="00494C8E"/>
    <w:p w14:paraId="4704B2AE" w14:textId="77777777" w:rsidR="0099383A" w:rsidRDefault="0099383A"/>
    <w:p w14:paraId="7A14189C" w14:textId="77777777" w:rsidR="0099383A" w:rsidRDefault="0099383A" w:rsidP="00A173EC"/>
    <w:p w14:paraId="725EBE15" w14:textId="77777777" w:rsidR="0099383A" w:rsidRDefault="0099383A" w:rsidP="00A173EC"/>
  </w:endnote>
  <w:endnote w:type="continuationSeparator" w:id="0">
    <w:p w14:paraId="2DC04641" w14:textId="77777777" w:rsidR="00947B5A" w:rsidRDefault="00947B5A" w:rsidP="00947B5A">
      <w:pPr>
        <w:spacing w:after="0"/>
      </w:pPr>
      <w:r>
        <w:continuationSeparator/>
      </w:r>
    </w:p>
    <w:p w14:paraId="4453FCFC" w14:textId="77777777" w:rsidR="00FE70FC" w:rsidRDefault="00FE70FC"/>
    <w:p w14:paraId="651D336D" w14:textId="77777777" w:rsidR="003236E7" w:rsidRDefault="003236E7"/>
    <w:p w14:paraId="2C4ABB4F" w14:textId="77777777" w:rsidR="004C3151" w:rsidRDefault="004C3151"/>
    <w:p w14:paraId="4A008FF4" w14:textId="77777777" w:rsidR="004C3151" w:rsidRDefault="004C3151" w:rsidP="00705E40"/>
    <w:p w14:paraId="129F5DB5" w14:textId="77777777" w:rsidR="00DE0996" w:rsidRDefault="00DE0996"/>
    <w:p w14:paraId="4BF36202" w14:textId="77777777" w:rsidR="00494C8E" w:rsidRDefault="00494C8E"/>
    <w:p w14:paraId="34366B22" w14:textId="77777777" w:rsidR="0099383A" w:rsidRDefault="0099383A"/>
    <w:p w14:paraId="27C5F90F" w14:textId="77777777" w:rsidR="0099383A" w:rsidRDefault="0099383A" w:rsidP="00A173EC"/>
    <w:p w14:paraId="0098168D" w14:textId="77777777" w:rsidR="0099383A" w:rsidRDefault="0099383A" w:rsidP="00A17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BDFC" w14:textId="77777777" w:rsidR="00CA114A" w:rsidRDefault="00CA114A">
    <w:pPr>
      <w:pStyle w:val="Footer"/>
    </w:pPr>
  </w:p>
  <w:p w14:paraId="562558F8" w14:textId="77777777" w:rsidR="003236E7" w:rsidRDefault="003236E7"/>
  <w:p w14:paraId="71D2F5A3" w14:textId="77777777" w:rsidR="004C3151" w:rsidRDefault="004C3151"/>
  <w:p w14:paraId="45265C5C" w14:textId="77777777" w:rsidR="004C3151" w:rsidRDefault="004C3151" w:rsidP="00705E40"/>
  <w:p w14:paraId="6BB20FDC" w14:textId="77777777" w:rsidR="00DE0996" w:rsidRDefault="00DE0996"/>
  <w:p w14:paraId="33C4AC3C" w14:textId="77777777" w:rsidR="00494C8E" w:rsidRDefault="00494C8E"/>
  <w:p w14:paraId="66509C31" w14:textId="77777777" w:rsidR="0099383A" w:rsidRDefault="0099383A"/>
  <w:p w14:paraId="42A4584F" w14:textId="77777777" w:rsidR="0099383A" w:rsidRDefault="0099383A" w:rsidP="00A173EC"/>
  <w:p w14:paraId="04B4AD97" w14:textId="77777777" w:rsidR="0099383A" w:rsidRDefault="0099383A" w:rsidP="00A173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224750"/>
      <w:docPartObj>
        <w:docPartGallery w:val="Page Numbers (Bottom of Page)"/>
        <w:docPartUnique/>
      </w:docPartObj>
    </w:sdtPr>
    <w:sdtEndPr/>
    <w:sdtContent>
      <w:p w14:paraId="1CCB29BC" w14:textId="1AAC6110" w:rsidR="0099383A" w:rsidRDefault="00947B5A" w:rsidP="001C45C4">
        <w:pPr>
          <w:pStyle w:val="Footer"/>
        </w:pPr>
        <w:r w:rsidRPr="001D48C3">
          <w:fldChar w:fldCharType="begin"/>
        </w:r>
        <w:r w:rsidRPr="001D48C3">
          <w:instrText xml:space="preserve"> PAGE   \* MERGEFORMAT </w:instrText>
        </w:r>
        <w:r w:rsidRPr="001D48C3">
          <w:fldChar w:fldCharType="separate"/>
        </w:r>
        <w:r w:rsidRPr="001D48C3">
          <w:t>2</w:t>
        </w:r>
        <w:r w:rsidRPr="001D48C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AC98" w14:textId="77777777" w:rsidR="00947B5A" w:rsidRDefault="00947B5A" w:rsidP="00947B5A">
      <w:pPr>
        <w:spacing w:after="0"/>
      </w:pPr>
      <w:r>
        <w:separator/>
      </w:r>
    </w:p>
    <w:p w14:paraId="6AFCFB6A" w14:textId="77777777" w:rsidR="00FE70FC" w:rsidRDefault="00FE70FC"/>
    <w:p w14:paraId="0645F431" w14:textId="77777777" w:rsidR="003236E7" w:rsidRDefault="003236E7"/>
    <w:p w14:paraId="44B5B7D2" w14:textId="77777777" w:rsidR="004C3151" w:rsidRDefault="004C3151"/>
    <w:p w14:paraId="0A59B9BA" w14:textId="77777777" w:rsidR="004C3151" w:rsidRDefault="004C3151" w:rsidP="00705E40"/>
    <w:p w14:paraId="2F36BE28" w14:textId="77777777" w:rsidR="00DE0996" w:rsidRDefault="00DE0996"/>
    <w:p w14:paraId="53B2A647" w14:textId="77777777" w:rsidR="00494C8E" w:rsidRDefault="00494C8E"/>
    <w:p w14:paraId="12F57DFE" w14:textId="77777777" w:rsidR="0099383A" w:rsidRDefault="0099383A"/>
    <w:p w14:paraId="112EBD44" w14:textId="77777777" w:rsidR="0099383A" w:rsidRDefault="0099383A" w:rsidP="00A173EC"/>
    <w:p w14:paraId="4B98972D" w14:textId="77777777" w:rsidR="0099383A" w:rsidRDefault="0099383A" w:rsidP="00A173EC"/>
  </w:footnote>
  <w:footnote w:type="continuationSeparator" w:id="0">
    <w:p w14:paraId="7A2DE0BA" w14:textId="77777777" w:rsidR="00947B5A" w:rsidRDefault="00947B5A" w:rsidP="00947B5A">
      <w:pPr>
        <w:spacing w:after="0"/>
      </w:pPr>
      <w:r>
        <w:continuationSeparator/>
      </w:r>
    </w:p>
    <w:p w14:paraId="4D132912" w14:textId="77777777" w:rsidR="00FE70FC" w:rsidRDefault="00FE70FC"/>
    <w:p w14:paraId="731B67C9" w14:textId="77777777" w:rsidR="003236E7" w:rsidRDefault="003236E7"/>
    <w:p w14:paraId="7D697876" w14:textId="77777777" w:rsidR="004C3151" w:rsidRDefault="004C3151"/>
    <w:p w14:paraId="523F3D2E" w14:textId="77777777" w:rsidR="004C3151" w:rsidRDefault="004C3151" w:rsidP="00705E40"/>
    <w:p w14:paraId="5F1AE05B" w14:textId="77777777" w:rsidR="00DE0996" w:rsidRDefault="00DE0996"/>
    <w:p w14:paraId="4CB94AC5" w14:textId="77777777" w:rsidR="00494C8E" w:rsidRDefault="00494C8E"/>
    <w:p w14:paraId="32E8DAF7" w14:textId="77777777" w:rsidR="0099383A" w:rsidRDefault="0099383A"/>
    <w:p w14:paraId="018EB59D" w14:textId="77777777" w:rsidR="0099383A" w:rsidRDefault="0099383A" w:rsidP="00A173EC"/>
    <w:p w14:paraId="705263B5" w14:textId="77777777" w:rsidR="0099383A" w:rsidRDefault="0099383A" w:rsidP="00A17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FF20" w14:textId="77777777" w:rsidR="00CA114A" w:rsidRDefault="00CA114A">
    <w:pPr>
      <w:pStyle w:val="Header"/>
    </w:pPr>
  </w:p>
  <w:p w14:paraId="0E98179D" w14:textId="77777777" w:rsidR="003236E7" w:rsidRDefault="003236E7"/>
  <w:p w14:paraId="7BCEA338" w14:textId="77777777" w:rsidR="004C3151" w:rsidRDefault="004C3151"/>
  <w:p w14:paraId="41589C98" w14:textId="77777777" w:rsidR="004C3151" w:rsidRDefault="004C3151" w:rsidP="00705E40"/>
  <w:p w14:paraId="7F7C59CB" w14:textId="77777777" w:rsidR="00DE0996" w:rsidRDefault="00DE0996"/>
  <w:p w14:paraId="47DA093C" w14:textId="77777777" w:rsidR="00494C8E" w:rsidRDefault="00494C8E"/>
  <w:p w14:paraId="75DE1CC8" w14:textId="77777777" w:rsidR="0099383A" w:rsidRDefault="0099383A"/>
  <w:p w14:paraId="1FB886B9" w14:textId="77777777" w:rsidR="0099383A" w:rsidRDefault="0099383A" w:rsidP="00A173EC"/>
  <w:p w14:paraId="15341FC5" w14:textId="77777777" w:rsidR="0099383A" w:rsidRDefault="0099383A" w:rsidP="00A173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D4E2" w14:textId="1B5EFE5F" w:rsidR="0099383A" w:rsidRPr="00C416AF" w:rsidRDefault="003A75E2" w:rsidP="00C416AF">
    <w:pPr>
      <w:pStyle w:val="Header"/>
      <w:tabs>
        <w:tab w:val="left" w:pos="6495"/>
      </w:tabs>
      <w:jc w:val="right"/>
      <w:rPr>
        <w:i/>
      </w:rPr>
    </w:pPr>
    <w:r>
      <w:rPr>
        <w:i/>
      </w:rPr>
      <w:t>Cultural Facilities Corporation - Records Management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3D5"/>
    <w:multiLevelType w:val="hybridMultilevel"/>
    <w:tmpl w:val="C87A9AE6"/>
    <w:lvl w:ilvl="0" w:tplc="71B4A4BA">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8D6796"/>
    <w:multiLevelType w:val="hybridMultilevel"/>
    <w:tmpl w:val="5EB6E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275B04"/>
    <w:multiLevelType w:val="hybridMultilevel"/>
    <w:tmpl w:val="CEAA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7B23B6"/>
    <w:multiLevelType w:val="multilevel"/>
    <w:tmpl w:val="2188DFF0"/>
    <w:styleLink w:val="Guidelinesdotstyles"/>
    <w:lvl w:ilvl="0">
      <w:start w:val="1"/>
      <w:numFmt w:val="bullet"/>
      <w:pStyle w:val="Guidelinesdotsstyles"/>
      <w:lvlText w:val=""/>
      <w:lvlJc w:val="left"/>
      <w:pPr>
        <w:ind w:left="720" w:hanging="360"/>
      </w:pPr>
      <w:rPr>
        <w:rFonts w:ascii="Symbol" w:hAnsi="Symbol" w:hint="default"/>
      </w:rPr>
    </w:lvl>
    <w:lvl w:ilvl="1">
      <w:start w:val="1"/>
      <w:numFmt w:val="bullet"/>
      <w:lvlText w:val="̶"/>
      <w:lvlJc w:val="left"/>
      <w:pPr>
        <w:ind w:left="1440" w:hanging="360"/>
      </w:pPr>
      <w:rPr>
        <w:rFonts w:asciiTheme="minorHAnsi" w:hAnsiTheme="minorHAns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0E1B22"/>
    <w:multiLevelType w:val="multilevel"/>
    <w:tmpl w:val="2188DFF0"/>
    <w:numStyleLink w:val="Guidelinesdotstyles"/>
  </w:abstractNum>
  <w:abstractNum w:abstractNumId="5" w15:restartNumberingAfterBreak="0">
    <w:nsid w:val="2F66139C"/>
    <w:multiLevelType w:val="hybridMultilevel"/>
    <w:tmpl w:val="C3F8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722FCA"/>
    <w:multiLevelType w:val="hybridMultilevel"/>
    <w:tmpl w:val="A686DB5C"/>
    <w:lvl w:ilvl="0" w:tplc="0C09000F">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 w15:restartNumberingAfterBreak="0">
    <w:nsid w:val="37B552F7"/>
    <w:multiLevelType w:val="hybridMultilevel"/>
    <w:tmpl w:val="41827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6D000F"/>
    <w:multiLevelType w:val="hybridMultilevel"/>
    <w:tmpl w:val="B62A0886"/>
    <w:lvl w:ilvl="0" w:tplc="A850A37E">
      <w:start w:val="1"/>
      <w:numFmt w:val="bullet"/>
      <w:lvlText w:val=""/>
      <w:lvlJc w:val="left"/>
      <w:pPr>
        <w:ind w:left="360" w:hanging="360"/>
      </w:pPr>
      <w:rPr>
        <w:rFonts w:ascii="Symbol" w:hAnsi="Symbol" w:hint="default"/>
      </w:rPr>
    </w:lvl>
    <w:lvl w:ilvl="1" w:tplc="FEFCC8B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8EA6D92"/>
    <w:multiLevelType w:val="hybridMultilevel"/>
    <w:tmpl w:val="B50AD7AC"/>
    <w:lvl w:ilvl="0" w:tplc="A850A37E">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A40262"/>
    <w:multiLevelType w:val="hybridMultilevel"/>
    <w:tmpl w:val="41A4A7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CA63ECA"/>
    <w:multiLevelType w:val="hybridMultilevel"/>
    <w:tmpl w:val="03984120"/>
    <w:lvl w:ilvl="0" w:tplc="258A9D8C">
      <w:numFmt w:val="bullet"/>
      <w:lvlText w:val=""/>
      <w:lvlJc w:val="left"/>
      <w:pPr>
        <w:ind w:left="360" w:hanging="360"/>
      </w:pPr>
      <w:rPr>
        <w:rFonts w:ascii="Symbol" w:hAnsi="Symbol" w:cs="Times New Roman"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CFD4B75"/>
    <w:multiLevelType w:val="hybridMultilevel"/>
    <w:tmpl w:val="3A18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B446B5"/>
    <w:multiLevelType w:val="hybridMultilevel"/>
    <w:tmpl w:val="8FD0C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7832DC"/>
    <w:multiLevelType w:val="hybridMultilevel"/>
    <w:tmpl w:val="2388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4C59F2"/>
    <w:multiLevelType w:val="multilevel"/>
    <w:tmpl w:val="2CDEB7D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222DA8"/>
    <w:multiLevelType w:val="hybridMultilevel"/>
    <w:tmpl w:val="85881F6E"/>
    <w:lvl w:ilvl="0" w:tplc="FEFCC8B4">
      <w:start w:val="1"/>
      <w:numFmt w:val="bullet"/>
      <w:lvlText w:val="-"/>
      <w:lvlJc w:val="left"/>
      <w:pPr>
        <w:ind w:left="717" w:hanging="360"/>
      </w:pPr>
      <w:rPr>
        <w:rFonts w:ascii="Courier New" w:hAnsi="Courier New" w:hint="default"/>
      </w:rPr>
    </w:lvl>
    <w:lvl w:ilvl="1" w:tplc="FEFCC8B4">
      <w:start w:val="1"/>
      <w:numFmt w:val="bullet"/>
      <w:lvlText w:val="-"/>
      <w:lvlJc w:val="left"/>
      <w:pPr>
        <w:ind w:left="1437" w:hanging="360"/>
      </w:pPr>
      <w:rPr>
        <w:rFonts w:ascii="Courier New" w:hAnsi="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16cid:durableId="579753852">
    <w:abstractNumId w:val="13"/>
  </w:num>
  <w:num w:numId="2" w16cid:durableId="1277829668">
    <w:abstractNumId w:val="12"/>
  </w:num>
  <w:num w:numId="3" w16cid:durableId="1644191990">
    <w:abstractNumId w:val="1"/>
  </w:num>
  <w:num w:numId="4" w16cid:durableId="1702970289">
    <w:abstractNumId w:val="9"/>
  </w:num>
  <w:num w:numId="5" w16cid:durableId="975989453">
    <w:abstractNumId w:val="3"/>
  </w:num>
  <w:num w:numId="6" w16cid:durableId="1657955523">
    <w:abstractNumId w:val="4"/>
  </w:num>
  <w:num w:numId="7" w16cid:durableId="164395495">
    <w:abstractNumId w:val="15"/>
  </w:num>
  <w:num w:numId="8" w16cid:durableId="1886283991">
    <w:abstractNumId w:val="14"/>
  </w:num>
  <w:num w:numId="9" w16cid:durableId="1495224669">
    <w:abstractNumId w:val="2"/>
  </w:num>
  <w:num w:numId="10" w16cid:durableId="2045279314">
    <w:abstractNumId w:val="5"/>
  </w:num>
  <w:num w:numId="11" w16cid:durableId="616449126">
    <w:abstractNumId w:val="7"/>
  </w:num>
  <w:num w:numId="12" w16cid:durableId="1030767614">
    <w:abstractNumId w:val="6"/>
  </w:num>
  <w:num w:numId="13" w16cid:durableId="948203021">
    <w:abstractNumId w:val="0"/>
  </w:num>
  <w:num w:numId="14" w16cid:durableId="1723752467">
    <w:abstractNumId w:val="0"/>
    <w:lvlOverride w:ilvl="0">
      <w:startOverride w:val="1"/>
    </w:lvlOverride>
  </w:num>
  <w:num w:numId="15" w16cid:durableId="1319503638">
    <w:abstractNumId w:val="10"/>
  </w:num>
  <w:num w:numId="16" w16cid:durableId="1746105432">
    <w:abstractNumId w:val="8"/>
  </w:num>
  <w:num w:numId="17" w16cid:durableId="75056606">
    <w:abstractNumId w:val="16"/>
  </w:num>
  <w:num w:numId="18" w16cid:durableId="1223559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5A"/>
    <w:rsid w:val="00004AE0"/>
    <w:rsid w:val="00012053"/>
    <w:rsid w:val="00026016"/>
    <w:rsid w:val="000740A3"/>
    <w:rsid w:val="00081025"/>
    <w:rsid w:val="00092C22"/>
    <w:rsid w:val="000B27A1"/>
    <w:rsid w:val="000B43EB"/>
    <w:rsid w:val="000F39A8"/>
    <w:rsid w:val="001020ED"/>
    <w:rsid w:val="0011042E"/>
    <w:rsid w:val="001135E8"/>
    <w:rsid w:val="0014555C"/>
    <w:rsid w:val="00151BB6"/>
    <w:rsid w:val="001725A3"/>
    <w:rsid w:val="00180916"/>
    <w:rsid w:val="001A3F65"/>
    <w:rsid w:val="001A42CD"/>
    <w:rsid w:val="001C0C20"/>
    <w:rsid w:val="001C45C4"/>
    <w:rsid w:val="001D48C3"/>
    <w:rsid w:val="001F14C1"/>
    <w:rsid w:val="001F2413"/>
    <w:rsid w:val="001F5FFE"/>
    <w:rsid w:val="00215DF6"/>
    <w:rsid w:val="002201BA"/>
    <w:rsid w:val="00245C57"/>
    <w:rsid w:val="002502CF"/>
    <w:rsid w:val="00252F99"/>
    <w:rsid w:val="002530FA"/>
    <w:rsid w:val="0027188D"/>
    <w:rsid w:val="0027364E"/>
    <w:rsid w:val="002B14AB"/>
    <w:rsid w:val="002B5B33"/>
    <w:rsid w:val="002C32EB"/>
    <w:rsid w:val="002D5DD3"/>
    <w:rsid w:val="002F0EA4"/>
    <w:rsid w:val="002F742F"/>
    <w:rsid w:val="003023EA"/>
    <w:rsid w:val="00303E96"/>
    <w:rsid w:val="003236E7"/>
    <w:rsid w:val="00332E15"/>
    <w:rsid w:val="00353E9D"/>
    <w:rsid w:val="00373BB2"/>
    <w:rsid w:val="00386CBA"/>
    <w:rsid w:val="003A2E32"/>
    <w:rsid w:val="003A75E2"/>
    <w:rsid w:val="003C334A"/>
    <w:rsid w:val="003F0E21"/>
    <w:rsid w:val="003F1F53"/>
    <w:rsid w:val="003F3BAE"/>
    <w:rsid w:val="00431C4A"/>
    <w:rsid w:val="00450540"/>
    <w:rsid w:val="004533EB"/>
    <w:rsid w:val="00466BB1"/>
    <w:rsid w:val="00494C8E"/>
    <w:rsid w:val="004B4AC5"/>
    <w:rsid w:val="004C3151"/>
    <w:rsid w:val="004D0BE4"/>
    <w:rsid w:val="004D0D37"/>
    <w:rsid w:val="004D740E"/>
    <w:rsid w:val="004E192F"/>
    <w:rsid w:val="0050185F"/>
    <w:rsid w:val="005247AD"/>
    <w:rsid w:val="00534CE7"/>
    <w:rsid w:val="00535249"/>
    <w:rsid w:val="00592D7F"/>
    <w:rsid w:val="005C29AF"/>
    <w:rsid w:val="00607BA3"/>
    <w:rsid w:val="00617140"/>
    <w:rsid w:val="00646C01"/>
    <w:rsid w:val="0065639F"/>
    <w:rsid w:val="00691CF3"/>
    <w:rsid w:val="006930E9"/>
    <w:rsid w:val="006A301E"/>
    <w:rsid w:val="006A317A"/>
    <w:rsid w:val="006D0D3F"/>
    <w:rsid w:val="006E5069"/>
    <w:rsid w:val="006F1D6A"/>
    <w:rsid w:val="00705E40"/>
    <w:rsid w:val="007308B8"/>
    <w:rsid w:val="00740EE3"/>
    <w:rsid w:val="00743FEC"/>
    <w:rsid w:val="0075459B"/>
    <w:rsid w:val="0078350F"/>
    <w:rsid w:val="0078454E"/>
    <w:rsid w:val="00792A7B"/>
    <w:rsid w:val="007A1CEA"/>
    <w:rsid w:val="007B15CF"/>
    <w:rsid w:val="007C2E07"/>
    <w:rsid w:val="007E28C2"/>
    <w:rsid w:val="00803DBC"/>
    <w:rsid w:val="00835F84"/>
    <w:rsid w:val="00860F16"/>
    <w:rsid w:val="00883626"/>
    <w:rsid w:val="008D2AE3"/>
    <w:rsid w:val="008F6E44"/>
    <w:rsid w:val="0091697E"/>
    <w:rsid w:val="00920801"/>
    <w:rsid w:val="00930188"/>
    <w:rsid w:val="009436C6"/>
    <w:rsid w:val="0094750F"/>
    <w:rsid w:val="00947B5A"/>
    <w:rsid w:val="00955976"/>
    <w:rsid w:val="00961C43"/>
    <w:rsid w:val="00975C9B"/>
    <w:rsid w:val="0099383A"/>
    <w:rsid w:val="009B222E"/>
    <w:rsid w:val="009B2D0B"/>
    <w:rsid w:val="00A173EC"/>
    <w:rsid w:val="00A312F7"/>
    <w:rsid w:val="00A33B19"/>
    <w:rsid w:val="00A4048D"/>
    <w:rsid w:val="00A80C05"/>
    <w:rsid w:val="00A84F71"/>
    <w:rsid w:val="00A91F72"/>
    <w:rsid w:val="00AE7C75"/>
    <w:rsid w:val="00AF1135"/>
    <w:rsid w:val="00B04FE4"/>
    <w:rsid w:val="00B16273"/>
    <w:rsid w:val="00B27E11"/>
    <w:rsid w:val="00B65355"/>
    <w:rsid w:val="00B77915"/>
    <w:rsid w:val="00B862DC"/>
    <w:rsid w:val="00B8635B"/>
    <w:rsid w:val="00B94F20"/>
    <w:rsid w:val="00BC486D"/>
    <w:rsid w:val="00BD3970"/>
    <w:rsid w:val="00BE1742"/>
    <w:rsid w:val="00C24851"/>
    <w:rsid w:val="00C416AF"/>
    <w:rsid w:val="00C428B6"/>
    <w:rsid w:val="00C62944"/>
    <w:rsid w:val="00C73CBE"/>
    <w:rsid w:val="00C95266"/>
    <w:rsid w:val="00C97036"/>
    <w:rsid w:val="00CA114A"/>
    <w:rsid w:val="00CA4BA4"/>
    <w:rsid w:val="00CA6A7D"/>
    <w:rsid w:val="00CC3318"/>
    <w:rsid w:val="00CD3C3D"/>
    <w:rsid w:val="00D55C73"/>
    <w:rsid w:val="00D6488F"/>
    <w:rsid w:val="00D76711"/>
    <w:rsid w:val="00DB41AA"/>
    <w:rsid w:val="00DC47C1"/>
    <w:rsid w:val="00DE0996"/>
    <w:rsid w:val="00DE496A"/>
    <w:rsid w:val="00DF5CD9"/>
    <w:rsid w:val="00E170D9"/>
    <w:rsid w:val="00E75A33"/>
    <w:rsid w:val="00E85F63"/>
    <w:rsid w:val="00EA1017"/>
    <w:rsid w:val="00EE7E6D"/>
    <w:rsid w:val="00F30883"/>
    <w:rsid w:val="00F3252F"/>
    <w:rsid w:val="00F43A24"/>
    <w:rsid w:val="00F4718B"/>
    <w:rsid w:val="00F473CB"/>
    <w:rsid w:val="00F54603"/>
    <w:rsid w:val="00F703FB"/>
    <w:rsid w:val="00F71A23"/>
    <w:rsid w:val="00FA35D3"/>
    <w:rsid w:val="00FB28FB"/>
    <w:rsid w:val="00FE70FC"/>
    <w:rsid w:val="00FF7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798A"/>
  <w15:chartTrackingRefBased/>
  <w15:docId w15:val="{5B460157-421F-470A-834F-57E57C43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16"/>
    <w:pPr>
      <w:spacing w:after="120" w:line="240" w:lineRule="auto"/>
    </w:pPr>
    <w:rPr>
      <w:rFonts w:ascii="Calibri" w:eastAsia="Times New Roman" w:hAnsi="Calibri" w:cs="Arial"/>
      <w:sz w:val="24"/>
      <w:szCs w:val="24"/>
      <w:lang w:eastAsia="en-AU"/>
    </w:rPr>
  </w:style>
  <w:style w:type="paragraph" w:styleId="Heading1">
    <w:name w:val="heading 1"/>
    <w:basedOn w:val="Normal"/>
    <w:next w:val="Normal"/>
    <w:link w:val="Heading1Char1"/>
    <w:uiPriority w:val="9"/>
    <w:qFormat/>
    <w:rsid w:val="009B222E"/>
    <w:pPr>
      <w:keepNext/>
      <w:keepLines/>
      <w:numPr>
        <w:numId w:val="13"/>
      </w:numPr>
      <w:ind w:left="357" w:hanging="357"/>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D48C3"/>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B5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47B5A"/>
    <w:rPr>
      <w:rFonts w:cs="Times New Roman"/>
      <w:color w:val="0000FF"/>
      <w:u w:val="single"/>
    </w:rPr>
  </w:style>
  <w:style w:type="paragraph" w:customStyle="1" w:styleId="TRONormal">
    <w:name w:val="TRO Normal"/>
    <w:basedOn w:val="Normal"/>
    <w:link w:val="TRONormalChar"/>
    <w:uiPriority w:val="99"/>
    <w:rsid w:val="00947B5A"/>
    <w:pPr>
      <w:autoSpaceDE w:val="0"/>
      <w:autoSpaceDN w:val="0"/>
      <w:adjustRightInd w:val="0"/>
      <w:spacing w:after="0"/>
    </w:pPr>
    <w:rPr>
      <w:rFonts w:asciiTheme="minorHAnsi" w:hAnsiTheme="minorHAnsi" w:cs="Times New Roman"/>
    </w:rPr>
  </w:style>
  <w:style w:type="character" w:customStyle="1" w:styleId="TRONormalChar">
    <w:name w:val="TRO Normal Char"/>
    <w:link w:val="TRONormal"/>
    <w:uiPriority w:val="99"/>
    <w:locked/>
    <w:rsid w:val="00947B5A"/>
    <w:rPr>
      <w:rFonts w:eastAsia="Times New Roman" w:cs="Times New Roman"/>
      <w:sz w:val="24"/>
      <w:szCs w:val="24"/>
      <w:lang w:eastAsia="en-AU"/>
    </w:rPr>
  </w:style>
  <w:style w:type="paragraph" w:styleId="Header">
    <w:name w:val="header"/>
    <w:basedOn w:val="Normal"/>
    <w:link w:val="HeaderChar"/>
    <w:uiPriority w:val="99"/>
    <w:unhideWhenUsed/>
    <w:rsid w:val="00705E40"/>
    <w:pPr>
      <w:tabs>
        <w:tab w:val="center" w:pos="4513"/>
        <w:tab w:val="right" w:pos="9026"/>
      </w:tabs>
    </w:pPr>
  </w:style>
  <w:style w:type="character" w:customStyle="1" w:styleId="HeaderChar">
    <w:name w:val="Header Char"/>
    <w:basedOn w:val="DefaultParagraphFont"/>
    <w:link w:val="Header"/>
    <w:uiPriority w:val="99"/>
    <w:rsid w:val="00705E40"/>
    <w:rPr>
      <w:rFonts w:ascii="Calibri" w:eastAsia="Times New Roman" w:hAnsi="Calibri" w:cs="Arial"/>
      <w:sz w:val="24"/>
      <w:szCs w:val="24"/>
      <w:lang w:eastAsia="en-AU"/>
    </w:rPr>
  </w:style>
  <w:style w:type="paragraph" w:styleId="Footer">
    <w:name w:val="footer"/>
    <w:basedOn w:val="Normal"/>
    <w:link w:val="FooterChar"/>
    <w:uiPriority w:val="99"/>
    <w:unhideWhenUsed/>
    <w:rsid w:val="001D48C3"/>
    <w:pPr>
      <w:tabs>
        <w:tab w:val="center" w:pos="4513"/>
        <w:tab w:val="right" w:pos="9026"/>
      </w:tabs>
      <w:spacing w:after="0"/>
      <w:jc w:val="center"/>
    </w:pPr>
  </w:style>
  <w:style w:type="character" w:customStyle="1" w:styleId="FooterChar">
    <w:name w:val="Footer Char"/>
    <w:basedOn w:val="DefaultParagraphFont"/>
    <w:link w:val="Footer"/>
    <w:uiPriority w:val="99"/>
    <w:rsid w:val="001D48C3"/>
    <w:rPr>
      <w:rFonts w:ascii="Calibri" w:eastAsia="Times New Roman" w:hAnsi="Calibri" w:cs="Arial"/>
      <w:sz w:val="24"/>
      <w:szCs w:val="24"/>
      <w:lang w:eastAsia="en-AU"/>
    </w:rPr>
  </w:style>
  <w:style w:type="paragraph" w:styleId="BalloonText">
    <w:name w:val="Balloon Text"/>
    <w:basedOn w:val="Normal"/>
    <w:link w:val="BalloonTextChar"/>
    <w:uiPriority w:val="99"/>
    <w:semiHidden/>
    <w:unhideWhenUsed/>
    <w:rsid w:val="002B14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4AB"/>
    <w:rPr>
      <w:rFonts w:ascii="Segoe UI" w:eastAsia="Times New Roman" w:hAnsi="Segoe UI" w:cs="Segoe UI"/>
      <w:sz w:val="18"/>
      <w:szCs w:val="18"/>
      <w:lang w:eastAsia="en-AU"/>
    </w:rPr>
  </w:style>
  <w:style w:type="character" w:styleId="PlaceholderText">
    <w:name w:val="Placeholder Text"/>
    <w:basedOn w:val="DefaultParagraphFont"/>
    <w:uiPriority w:val="99"/>
    <w:semiHidden/>
    <w:rsid w:val="00BD3970"/>
    <w:rPr>
      <w:color w:val="808080"/>
    </w:rPr>
  </w:style>
  <w:style w:type="character" w:customStyle="1" w:styleId="Heading1Char">
    <w:name w:val="Heading 1 Char"/>
    <w:basedOn w:val="DefaultParagraphFont"/>
    <w:uiPriority w:val="9"/>
    <w:rsid w:val="00705E40"/>
    <w:rPr>
      <w:rFonts w:asciiTheme="majorHAnsi" w:eastAsiaTheme="majorEastAsia" w:hAnsiTheme="majorHAnsi" w:cstheme="majorBidi"/>
      <w:sz w:val="32"/>
      <w:szCs w:val="32"/>
      <w:lang w:eastAsia="en-AU"/>
    </w:rPr>
  </w:style>
  <w:style w:type="character" w:customStyle="1" w:styleId="Heading1Char1">
    <w:name w:val="Heading 1 Char1"/>
    <w:basedOn w:val="DefaultParagraphFont"/>
    <w:link w:val="Heading1"/>
    <w:uiPriority w:val="9"/>
    <w:rsid w:val="009B222E"/>
    <w:rPr>
      <w:rFonts w:ascii="Calibri" w:eastAsiaTheme="majorEastAsia" w:hAnsi="Calibri" w:cstheme="majorBidi"/>
      <w:b/>
      <w:sz w:val="28"/>
      <w:szCs w:val="32"/>
      <w:lang w:eastAsia="en-AU"/>
    </w:rPr>
  </w:style>
  <w:style w:type="character" w:customStyle="1" w:styleId="Heading2Char">
    <w:name w:val="Heading 2 Char"/>
    <w:basedOn w:val="DefaultParagraphFont"/>
    <w:link w:val="Heading2"/>
    <w:uiPriority w:val="9"/>
    <w:rsid w:val="001D48C3"/>
    <w:rPr>
      <w:rFonts w:ascii="Calibri" w:eastAsiaTheme="majorEastAsia" w:hAnsi="Calibri" w:cstheme="majorBidi"/>
      <w:b/>
      <w:sz w:val="24"/>
      <w:szCs w:val="26"/>
      <w:lang w:eastAsia="en-AU"/>
    </w:rPr>
  </w:style>
  <w:style w:type="paragraph" w:styleId="ListParagraph">
    <w:name w:val="List Paragraph"/>
    <w:basedOn w:val="Normal"/>
    <w:uiPriority w:val="1"/>
    <w:qFormat/>
    <w:rsid w:val="001C45C4"/>
    <w:pPr>
      <w:numPr>
        <w:numId w:val="4"/>
      </w:numPr>
      <w:ind w:left="357" w:hanging="357"/>
      <w:contextualSpacing/>
    </w:pPr>
    <w:rPr>
      <w:rFonts w:asciiTheme="minorHAnsi" w:eastAsiaTheme="minorHAnsi" w:hAnsiTheme="minorHAnsi" w:cs="Times New Roman"/>
      <w:szCs w:val="21"/>
    </w:rPr>
  </w:style>
  <w:style w:type="character" w:styleId="IntenseEmphasis">
    <w:name w:val="Intense Emphasis"/>
    <w:basedOn w:val="DefaultParagraphFont"/>
    <w:uiPriority w:val="21"/>
    <w:qFormat/>
    <w:rsid w:val="00C416AF"/>
    <w:rPr>
      <w:i/>
      <w:iCs/>
      <w:color w:val="4472C4" w:themeColor="accent1"/>
    </w:rPr>
  </w:style>
  <w:style w:type="paragraph" w:customStyle="1" w:styleId="Guidelinesdotsstyles">
    <w:name w:val="Guidelines dots styles"/>
    <w:basedOn w:val="ListParagraph"/>
    <w:link w:val="GuidelinesdotsstylesChar"/>
    <w:qFormat/>
    <w:rsid w:val="00E75A33"/>
    <w:pPr>
      <w:numPr>
        <w:numId w:val="6"/>
      </w:numPr>
      <w:spacing w:before="120"/>
      <w:ind w:hanging="357"/>
      <w:contextualSpacing w:val="0"/>
    </w:pPr>
    <w:rPr>
      <w:rFonts w:ascii="Calibri" w:eastAsia="Calibri" w:hAnsi="Calibri"/>
      <w:szCs w:val="24"/>
      <w:lang w:val="en-GB" w:eastAsia="en-US"/>
    </w:rPr>
  </w:style>
  <w:style w:type="character" w:customStyle="1" w:styleId="GuidelinesdotsstylesChar">
    <w:name w:val="Guidelines dots styles Char"/>
    <w:basedOn w:val="DefaultParagraphFont"/>
    <w:link w:val="Guidelinesdotsstyles"/>
    <w:rsid w:val="00E75A33"/>
    <w:rPr>
      <w:rFonts w:ascii="Calibri" w:eastAsia="Calibri" w:hAnsi="Calibri" w:cs="Times New Roman"/>
      <w:szCs w:val="24"/>
      <w:lang w:val="en-GB"/>
    </w:rPr>
  </w:style>
  <w:style w:type="numbering" w:customStyle="1" w:styleId="Guidelinesdotstyles">
    <w:name w:val="Guidelines dot styles"/>
    <w:uiPriority w:val="99"/>
    <w:rsid w:val="00E75A33"/>
    <w:pPr>
      <w:numPr>
        <w:numId w:val="5"/>
      </w:numPr>
    </w:pPr>
  </w:style>
  <w:style w:type="character" w:styleId="FollowedHyperlink">
    <w:name w:val="FollowedHyperlink"/>
    <w:basedOn w:val="DefaultParagraphFont"/>
    <w:uiPriority w:val="99"/>
    <w:semiHidden/>
    <w:unhideWhenUsed/>
    <w:rsid w:val="001725A3"/>
    <w:rPr>
      <w:color w:val="954F72" w:themeColor="followedHyperlink"/>
      <w:u w:val="single"/>
    </w:rPr>
  </w:style>
  <w:style w:type="character" w:styleId="UnresolvedMention">
    <w:name w:val="Unresolved Mention"/>
    <w:basedOn w:val="DefaultParagraphFont"/>
    <w:uiPriority w:val="99"/>
    <w:semiHidden/>
    <w:unhideWhenUsed/>
    <w:rsid w:val="00B65355"/>
    <w:rPr>
      <w:color w:val="605E5C"/>
      <w:shd w:val="clear" w:color="auto" w:fill="E1DFDD"/>
    </w:rPr>
  </w:style>
  <w:style w:type="character" w:styleId="Emphasis">
    <w:name w:val="Emphasis"/>
    <w:basedOn w:val="DefaultParagraphFont"/>
    <w:uiPriority w:val="20"/>
    <w:qFormat/>
    <w:rsid w:val="00740EE3"/>
    <w:rPr>
      <w:i/>
      <w:iCs/>
    </w:rPr>
  </w:style>
  <w:style w:type="paragraph" w:styleId="TOCHeading">
    <w:name w:val="TOC Heading"/>
    <w:basedOn w:val="Heading1"/>
    <w:next w:val="Normal"/>
    <w:uiPriority w:val="39"/>
    <w:unhideWhenUsed/>
    <w:qFormat/>
    <w:rsid w:val="000B27A1"/>
    <w:pPr>
      <w:numPr>
        <w:numId w:val="0"/>
      </w:numPr>
      <w:spacing w:before="240" w:after="0" w:line="259" w:lineRule="auto"/>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5C29AF"/>
    <w:pPr>
      <w:tabs>
        <w:tab w:val="left" w:pos="426"/>
        <w:tab w:val="right" w:leader="dot" w:pos="9016"/>
      </w:tabs>
      <w:spacing w:after="100"/>
    </w:pPr>
  </w:style>
  <w:style w:type="paragraph" w:styleId="TOC2">
    <w:name w:val="toc 2"/>
    <w:basedOn w:val="Normal"/>
    <w:next w:val="Normal"/>
    <w:autoRedefine/>
    <w:uiPriority w:val="39"/>
    <w:unhideWhenUsed/>
    <w:rsid w:val="000B27A1"/>
    <w:pPr>
      <w:spacing w:after="100"/>
      <w:ind w:left="240"/>
    </w:pPr>
  </w:style>
  <w:style w:type="paragraph" w:styleId="NormalWeb">
    <w:name w:val="Normal (Web)"/>
    <w:basedOn w:val="Normal"/>
    <w:uiPriority w:val="99"/>
    <w:unhideWhenUsed/>
    <w:rsid w:val="001135E8"/>
    <w:pPr>
      <w:spacing w:before="100" w:beforeAutospacing="1" w:after="100" w:afterAutospacing="1"/>
    </w:pPr>
    <w:rPr>
      <w:rFonts w:ascii="Times New Roman" w:hAnsi="Times New Roman" w:cs="Times New Roman"/>
    </w:rPr>
  </w:style>
  <w:style w:type="paragraph" w:customStyle="1" w:styleId="pa">
    <w:name w:val="pa"/>
    <w:basedOn w:val="Normal"/>
    <w:rsid w:val="00F4718B"/>
    <w:pPr>
      <w:spacing w:before="240" w:line="300" w:lineRule="exact"/>
    </w:pPr>
    <w:rPr>
      <w:rFonts w:cs="Times New Roman"/>
      <w:sz w:val="22"/>
      <w:szCs w:val="20"/>
      <w:lang w:eastAsia="en-US"/>
    </w:rPr>
  </w:style>
  <w:style w:type="table" w:customStyle="1" w:styleId="LightList1">
    <w:name w:val="Light List1"/>
    <w:basedOn w:val="TableNormal"/>
    <w:uiPriority w:val="61"/>
    <w:rsid w:val="00F4718B"/>
    <w:pPr>
      <w:spacing w:after="0" w:line="240" w:lineRule="auto"/>
    </w:pPr>
    <w:rPr>
      <w:rFonts w:ascii="Calibri" w:eastAsia="Calibri" w:hAnsi="Calibri"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shade">
    <w:name w:val="Normal shade"/>
    <w:basedOn w:val="Normal"/>
    <w:qFormat/>
    <w:rsid w:val="00FA35D3"/>
    <w:pPr>
      <w:shd w:val="clear" w:color="auto" w:fill="D9D9D9"/>
      <w:spacing w:before="100" w:after="100"/>
      <w:ind w:left="794"/>
    </w:pPr>
    <w:rPr>
      <w:rFonts w:cs="Calibri"/>
      <w:lang w:eastAsia="en-US"/>
    </w:rPr>
  </w:style>
  <w:style w:type="paragraph" w:styleId="Revision">
    <w:name w:val="Revision"/>
    <w:hidden/>
    <w:uiPriority w:val="99"/>
    <w:semiHidden/>
    <w:rsid w:val="00012053"/>
    <w:pPr>
      <w:spacing w:after="0" w:line="240" w:lineRule="auto"/>
    </w:pPr>
    <w:rPr>
      <w:rFonts w:ascii="Calibri" w:eastAsia="Times New Roman" w:hAnsi="Calibri"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0090">
      <w:bodyDiv w:val="1"/>
      <w:marLeft w:val="0"/>
      <w:marRight w:val="0"/>
      <w:marTop w:val="0"/>
      <w:marBottom w:val="0"/>
      <w:divBdr>
        <w:top w:val="none" w:sz="0" w:space="0" w:color="auto"/>
        <w:left w:val="none" w:sz="0" w:space="0" w:color="auto"/>
        <w:bottom w:val="none" w:sz="0" w:space="0" w:color="auto"/>
        <w:right w:val="none" w:sz="0" w:space="0" w:color="auto"/>
      </w:divBdr>
    </w:div>
    <w:div w:id="110823699">
      <w:bodyDiv w:val="1"/>
      <w:marLeft w:val="0"/>
      <w:marRight w:val="0"/>
      <w:marTop w:val="0"/>
      <w:marBottom w:val="0"/>
      <w:divBdr>
        <w:top w:val="none" w:sz="0" w:space="0" w:color="auto"/>
        <w:left w:val="none" w:sz="0" w:space="0" w:color="auto"/>
        <w:bottom w:val="none" w:sz="0" w:space="0" w:color="auto"/>
        <w:right w:val="none" w:sz="0" w:space="0" w:color="auto"/>
      </w:divBdr>
    </w:div>
    <w:div w:id="1593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hyperlink" Target="http://www.legislation.act.gov.au/a/2002-18/default.asp" TargetMode="External"/><Relationship Id="rId26" Type="http://schemas.openxmlformats.org/officeDocument/2006/relationships/hyperlink" Target="http://www.culturalfacilities.act.gov.au" TargetMode="External"/><Relationship Id="rId39" Type="http://schemas.openxmlformats.org/officeDocument/2006/relationships/hyperlink" Target="http://www.legislation.act.gov.au/a/2002-18/default.asp" TargetMode="External"/><Relationship Id="rId3" Type="http://schemas.openxmlformats.org/officeDocument/2006/relationships/styles" Target="styles.xml"/><Relationship Id="rId21" Type="http://schemas.openxmlformats.org/officeDocument/2006/relationships/hyperlink" Target="http://www.legislation.act.gov.au/a/2002-18/default.asp" TargetMode="External"/><Relationship Id="rId34" Type="http://schemas.openxmlformats.org/officeDocument/2006/relationships/hyperlink" Target="http://www.legislation.act.gov.au/ni/2017-87/default.asp" TargetMode="External"/><Relationship Id="rId42" Type="http://schemas.openxmlformats.org/officeDocument/2006/relationships/hyperlink" Target="http://www.act.gov.au/open-access"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legislation.act.gov.au/a/2002-18/default.asp" TargetMode="External"/><Relationship Id="rId25" Type="http://schemas.openxmlformats.org/officeDocument/2006/relationships/hyperlink" Target="http://www.culturalfacilities.act.gov.au" TargetMode="External"/><Relationship Id="rId33" Type="http://schemas.openxmlformats.org/officeDocument/2006/relationships/hyperlink" Target="http://www.legislation.act.gov.au/ni/2017-86/default.asp" TargetMode="External"/><Relationship Id="rId38" Type="http://schemas.openxmlformats.org/officeDocument/2006/relationships/hyperlink" Target="http://www.legislation.act.gov.au/ni/2004-336/default.asp" TargetMode="External"/><Relationship Id="rId46" Type="http://schemas.openxmlformats.org/officeDocument/2006/relationships/hyperlink" Target="http://www.cmd.act.gov.au/functions/publications" TargetMode="External"/><Relationship Id="rId2" Type="http://schemas.openxmlformats.org/officeDocument/2006/relationships/numbering" Target="numbering.xml"/><Relationship Id="rId16" Type="http://schemas.openxmlformats.org/officeDocument/2006/relationships/hyperlink" Target="http://www.legislation.act.gov.au/a/2002-18/default.asp" TargetMode="External"/><Relationship Id="rId20" Type="http://schemas.openxmlformats.org/officeDocument/2006/relationships/hyperlink" Target="http://www.legislation.act.gov.au/a/2002-18/default.asp" TargetMode="External"/><Relationship Id="rId29" Type="http://schemas.openxmlformats.org/officeDocument/2006/relationships/hyperlink" Target="http://www.legislation.act.gov.au/ni/2017-83/default.asp" TargetMode="External"/><Relationship Id="rId41" Type="http://schemas.openxmlformats.org/officeDocument/2006/relationships/hyperlink" Target="http://www.culturalfacilities.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hyperlink" Target="http://www.legislation.act.gov.au/a/2002-18/default.asp" TargetMode="External"/><Relationship Id="rId32" Type="http://schemas.openxmlformats.org/officeDocument/2006/relationships/hyperlink" Target="http://www.legislation.act.gov.au/ni/2017-84/default.asp" TargetMode="External"/><Relationship Id="rId37" Type="http://schemas.openxmlformats.org/officeDocument/2006/relationships/hyperlink" Target="http://www.legislation.act.gov.au/ni/2017-89/default.asp" TargetMode="External"/><Relationship Id="rId40" Type="http://schemas.openxmlformats.org/officeDocument/2006/relationships/hyperlink" Target="http://www.culturalfacilities.act.gov.au/" TargetMode="External"/><Relationship Id="rId45" Type="http://schemas.openxmlformats.org/officeDocument/2006/relationships/hyperlink" Target="http://www.cmd.act.gov.au/functions/publications" TargetMode="External"/><Relationship Id="rId5" Type="http://schemas.openxmlformats.org/officeDocument/2006/relationships/webSettings" Target="webSettings.xml"/><Relationship Id="rId15" Type="http://schemas.openxmlformats.org/officeDocument/2006/relationships/hyperlink" Target="http://www.legislation.act.gov.au/a/2002-18/default.asp" TargetMode="External"/><Relationship Id="rId23" Type="http://schemas.openxmlformats.org/officeDocument/2006/relationships/hyperlink" Target="https://www.territoryrecords.act.gov.au/?a=1746402" TargetMode="External"/><Relationship Id="rId28" Type="http://schemas.openxmlformats.org/officeDocument/2006/relationships/hyperlink" Target="http://www.legislation.act.gov.au/ni/2004-179/default.asp" TargetMode="External"/><Relationship Id="rId36" Type="http://schemas.openxmlformats.org/officeDocument/2006/relationships/hyperlink" Target="http://www.legislation.act.gov.au/ni/2017-88/default.asp" TargetMode="External"/><Relationship Id="rId49" Type="http://schemas.openxmlformats.org/officeDocument/2006/relationships/footer" Target="footer1.xml"/><Relationship Id="rId10" Type="http://schemas.openxmlformats.org/officeDocument/2006/relationships/hyperlink" Target="file:///\\act.gov.au\authorities\cfc\CFC\Staff\Records%20Management%20Program" TargetMode="External"/><Relationship Id="rId19" Type="http://schemas.openxmlformats.org/officeDocument/2006/relationships/hyperlink" Target="http://www.legislation.act.gov.au/a/2002-18/default.asp" TargetMode="External"/><Relationship Id="rId31" Type="http://schemas.openxmlformats.org/officeDocument/2006/relationships/hyperlink" Target="http://www.legislation.act.gov.au/ni/2017-85/default.asp" TargetMode="External"/><Relationship Id="rId44" Type="http://schemas.openxmlformats.org/officeDocument/2006/relationships/hyperlink" Target="http://www.legislation.act.gov.au/a/2016-55/default.as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fccorporatefinance@act.gov.au" TargetMode="External"/><Relationship Id="rId14" Type="http://schemas.openxmlformats.org/officeDocument/2006/relationships/hyperlink" Target="http://www.legislation.act.gov.au/a/2002-18/default.asp" TargetMode="External"/><Relationship Id="rId22" Type="http://schemas.openxmlformats.org/officeDocument/2006/relationships/hyperlink" Target="http://www.legislation.act.gov.au/a/2002-18/default.asp" TargetMode="External"/><Relationship Id="rId27" Type="http://schemas.openxmlformats.org/officeDocument/2006/relationships/hyperlink" Target="http://www.legislation.act.gov.au/a/2002-18/default.asp" TargetMode="External"/><Relationship Id="rId30" Type="http://schemas.openxmlformats.org/officeDocument/2006/relationships/hyperlink" Target="http://www.legislation.act.gov.au/ni/2017-79/default.asp" TargetMode="External"/><Relationship Id="rId35" Type="http://schemas.openxmlformats.org/officeDocument/2006/relationships/hyperlink" Target="http://www.legislation.act.gov.au/ni/2009-452/default.asp" TargetMode="External"/><Relationship Id="rId43" Type="http://schemas.openxmlformats.org/officeDocument/2006/relationships/hyperlink" Target="http://www.act.gov.au/open-access" TargetMode="External"/><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913E4-54CD-478D-A600-4CA6BCEF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Furner, Karen</dc:creator>
  <cp:keywords/>
  <dc:description/>
  <cp:lastModifiedBy>Furner, Karen</cp:lastModifiedBy>
  <cp:revision>13</cp:revision>
  <cp:lastPrinted>2021-06-07T05:34:00Z</cp:lastPrinted>
  <dcterms:created xsi:type="dcterms:W3CDTF">2022-03-16T23:44:00Z</dcterms:created>
  <dcterms:modified xsi:type="dcterms:W3CDTF">2023-02-16T04:50:00Z</dcterms:modified>
</cp:coreProperties>
</file>