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5DD5" w14:textId="77777777" w:rsidR="00947B5A" w:rsidRDefault="00947B5A" w:rsidP="00EB61BA">
      <w:bookmarkStart w:id="0" w:name="_GoBack"/>
      <w:bookmarkEnd w:id="0"/>
    </w:p>
    <w:p w14:paraId="497FA020" w14:textId="77777777" w:rsidR="00947B5A" w:rsidRPr="00EB61BA" w:rsidRDefault="00947B5A" w:rsidP="00EB61BA">
      <w:pPr>
        <w:jc w:val="center"/>
        <w:rPr>
          <w:b/>
          <w:sz w:val="32"/>
          <w:szCs w:val="32"/>
        </w:rPr>
      </w:pPr>
    </w:p>
    <w:p w14:paraId="402ECD42" w14:textId="77777777" w:rsidR="00391A05" w:rsidRDefault="00947B5A" w:rsidP="00EB61BA">
      <w:pPr>
        <w:jc w:val="center"/>
        <w:rPr>
          <w:b/>
          <w:sz w:val="36"/>
          <w:szCs w:val="36"/>
        </w:rPr>
      </w:pPr>
      <w:r w:rsidRPr="00F54BCF">
        <w:rPr>
          <w:b/>
          <w:sz w:val="36"/>
          <w:szCs w:val="36"/>
        </w:rPr>
        <w:t>CULTURAL FACILITIES CORPORATION</w:t>
      </w:r>
      <w:r w:rsidRPr="00EB61BA">
        <w:rPr>
          <w:b/>
          <w:sz w:val="32"/>
          <w:szCs w:val="32"/>
        </w:rPr>
        <w:br/>
      </w:r>
      <w:r w:rsidR="00391A05">
        <w:rPr>
          <w:b/>
          <w:sz w:val="36"/>
          <w:szCs w:val="36"/>
        </w:rPr>
        <w:t>Work Health and Safety Committee</w:t>
      </w:r>
    </w:p>
    <w:p w14:paraId="5E852A73" w14:textId="77777777" w:rsidR="00947B5A" w:rsidRPr="00EB61BA" w:rsidRDefault="00391A05" w:rsidP="00EB61BA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Terms of Reference</w:t>
      </w:r>
    </w:p>
    <w:p w14:paraId="35BA76F0" w14:textId="77777777" w:rsidR="0027188D" w:rsidRDefault="0027188D" w:rsidP="00EB61BA"/>
    <w:p w14:paraId="4D71A403" w14:textId="77777777" w:rsidR="00947B5A" w:rsidRDefault="00947B5A" w:rsidP="00EB61BA"/>
    <w:p w14:paraId="1BADE43A" w14:textId="77777777" w:rsidR="00947B5A" w:rsidRDefault="00947B5A" w:rsidP="00EB61BA"/>
    <w:p w14:paraId="79195670" w14:textId="77777777" w:rsidR="00947B5A" w:rsidRDefault="00947B5A" w:rsidP="00EB61BA"/>
    <w:p w14:paraId="5C1610EE" w14:textId="77777777" w:rsidR="00947B5A" w:rsidRDefault="00947B5A" w:rsidP="00EB61BA"/>
    <w:p w14:paraId="5594593F" w14:textId="77777777" w:rsidR="00947B5A" w:rsidRDefault="00947B5A" w:rsidP="00EB61BA"/>
    <w:p w14:paraId="3730971C" w14:textId="77777777" w:rsidR="00947B5A" w:rsidRDefault="00947B5A" w:rsidP="00EB61B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6204"/>
      </w:tblGrid>
      <w:tr w:rsidR="00947B5A" w:rsidRPr="003940DA" w14:paraId="0949CC1E" w14:textId="77777777" w:rsidTr="000740A3">
        <w:tc>
          <w:tcPr>
            <w:tcW w:w="2822" w:type="dxa"/>
          </w:tcPr>
          <w:p w14:paraId="5E21E31D" w14:textId="77777777" w:rsidR="00947B5A" w:rsidRPr="003940DA" w:rsidRDefault="00947B5A" w:rsidP="00EB61BA">
            <w:r w:rsidRPr="003940DA">
              <w:t xml:space="preserve">Authorised </w:t>
            </w:r>
            <w:proofErr w:type="gramStart"/>
            <w:r w:rsidRPr="003940DA">
              <w:t>by :</w:t>
            </w:r>
            <w:proofErr w:type="gramEnd"/>
          </w:p>
        </w:tc>
        <w:tc>
          <w:tcPr>
            <w:tcW w:w="6204" w:type="dxa"/>
          </w:tcPr>
          <w:p w14:paraId="5512B67C" w14:textId="13DB9B98" w:rsidR="00947B5A" w:rsidRPr="004956F3" w:rsidRDefault="006F01B5" w:rsidP="00EB61BA">
            <w:r>
              <w:t xml:space="preserve"> </w:t>
            </w:r>
          </w:p>
          <w:p w14:paraId="49EFA2EA" w14:textId="77777777" w:rsidR="00947B5A" w:rsidRPr="004956F3" w:rsidRDefault="004956F3" w:rsidP="00EB61BA">
            <w:r w:rsidRPr="004956F3">
              <w:t>Harriet Elvin</w:t>
            </w:r>
            <w:r w:rsidR="00947B5A" w:rsidRPr="004956F3">
              <w:br/>
            </w:r>
            <w:r w:rsidRPr="004956F3">
              <w:t>CEO</w:t>
            </w:r>
            <w:r w:rsidR="00947B5A" w:rsidRPr="004956F3">
              <w:br/>
              <w:t>Cultural Facilities Corporation</w:t>
            </w:r>
          </w:p>
        </w:tc>
      </w:tr>
      <w:tr w:rsidR="00947B5A" w:rsidRPr="003940DA" w14:paraId="0FBACEB1" w14:textId="77777777" w:rsidTr="000740A3">
        <w:tc>
          <w:tcPr>
            <w:tcW w:w="2822" w:type="dxa"/>
          </w:tcPr>
          <w:p w14:paraId="6F285DF5" w14:textId="77777777" w:rsidR="00947B5A" w:rsidRDefault="000740A3" w:rsidP="00EB61BA">
            <w:r>
              <w:t xml:space="preserve">Date </w:t>
            </w:r>
            <w:proofErr w:type="gramStart"/>
            <w:r>
              <w:t>endorsed</w:t>
            </w:r>
            <w:r w:rsidR="00947B5A">
              <w:t xml:space="preserve"> :</w:t>
            </w:r>
            <w:proofErr w:type="gramEnd"/>
          </w:p>
          <w:p w14:paraId="7AA96FA5" w14:textId="77777777" w:rsidR="000740A3" w:rsidRDefault="000740A3" w:rsidP="00EB61BA"/>
          <w:p w14:paraId="512CFFA8" w14:textId="77777777" w:rsidR="00947B5A" w:rsidRPr="003940DA" w:rsidRDefault="000740A3" w:rsidP="00EB61BA">
            <w:r>
              <w:br/>
            </w:r>
          </w:p>
        </w:tc>
        <w:tc>
          <w:tcPr>
            <w:tcW w:w="6204" w:type="dxa"/>
          </w:tcPr>
          <w:p w14:paraId="4658AD77" w14:textId="1A4754BA" w:rsidR="00947B5A" w:rsidRPr="004956F3" w:rsidRDefault="004956F3" w:rsidP="00EB61BA">
            <w:r w:rsidRPr="004956F3">
              <w:t xml:space="preserve">  </w:t>
            </w:r>
            <w:r w:rsidR="006F01B5">
              <w:t xml:space="preserve">  </w:t>
            </w:r>
            <w:r w:rsidRPr="004956F3">
              <w:t xml:space="preserve"> </w:t>
            </w:r>
            <w:r w:rsidR="00234B84">
              <w:t>January</w:t>
            </w:r>
            <w:r w:rsidRPr="004956F3">
              <w:t xml:space="preserve"> 20</w:t>
            </w:r>
            <w:r w:rsidR="00234B84">
              <w:t>20</w:t>
            </w:r>
          </w:p>
          <w:p w14:paraId="53039B7A" w14:textId="77777777" w:rsidR="000740A3" w:rsidRPr="004956F3" w:rsidRDefault="000740A3" w:rsidP="00EB61BA">
            <w:r w:rsidRPr="004956F3">
              <w:br/>
            </w:r>
          </w:p>
          <w:p w14:paraId="4C706AB7" w14:textId="77777777" w:rsidR="00947B5A" w:rsidRPr="004956F3" w:rsidRDefault="004956F3" w:rsidP="00EB61BA">
            <w:r>
              <w:t xml:space="preserve">   </w:t>
            </w:r>
          </w:p>
        </w:tc>
      </w:tr>
      <w:tr w:rsidR="00947B5A" w:rsidRPr="003940DA" w14:paraId="1D3FD670" w14:textId="77777777" w:rsidTr="000740A3">
        <w:tc>
          <w:tcPr>
            <w:tcW w:w="2822" w:type="dxa"/>
          </w:tcPr>
          <w:p w14:paraId="0C981879" w14:textId="77777777" w:rsidR="00947B5A" w:rsidRPr="003940DA" w:rsidRDefault="00947B5A" w:rsidP="00EB61BA">
            <w:r w:rsidRPr="003940DA">
              <w:t xml:space="preserve">Date for </w:t>
            </w:r>
            <w:proofErr w:type="gramStart"/>
            <w:r w:rsidRPr="003940DA">
              <w:t>review :</w:t>
            </w:r>
            <w:proofErr w:type="gramEnd"/>
          </w:p>
        </w:tc>
        <w:tc>
          <w:tcPr>
            <w:tcW w:w="6204" w:type="dxa"/>
          </w:tcPr>
          <w:p w14:paraId="41EF87F7" w14:textId="7D1B38B0" w:rsidR="00947B5A" w:rsidRPr="004956F3" w:rsidRDefault="004956F3" w:rsidP="00EB61BA">
            <w:r>
              <w:rPr>
                <w:i/>
              </w:rPr>
              <w:t xml:space="preserve"> </w:t>
            </w:r>
            <w:r w:rsidR="006F01B5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="006F01B5" w:rsidRPr="006F01B5">
              <w:rPr>
                <w:iCs/>
              </w:rPr>
              <w:t>January</w:t>
            </w:r>
            <w:r w:rsidRPr="004956F3">
              <w:t xml:space="preserve"> 202</w:t>
            </w:r>
            <w:r w:rsidR="001F178F">
              <w:t>2</w:t>
            </w:r>
          </w:p>
        </w:tc>
      </w:tr>
      <w:tr w:rsidR="00947B5A" w:rsidRPr="003940DA" w14:paraId="40510562" w14:textId="77777777" w:rsidTr="000740A3">
        <w:tc>
          <w:tcPr>
            <w:tcW w:w="2822" w:type="dxa"/>
          </w:tcPr>
          <w:p w14:paraId="35125A02" w14:textId="77777777" w:rsidR="00947B5A" w:rsidRPr="003940DA" w:rsidRDefault="00947B5A" w:rsidP="00EB61BA">
            <w:proofErr w:type="gramStart"/>
            <w:r w:rsidRPr="003940DA">
              <w:t>Version</w:t>
            </w:r>
            <w:r w:rsidR="000740A3">
              <w:t xml:space="preserve"> :</w:t>
            </w:r>
            <w:proofErr w:type="gramEnd"/>
          </w:p>
        </w:tc>
        <w:tc>
          <w:tcPr>
            <w:tcW w:w="6204" w:type="dxa"/>
          </w:tcPr>
          <w:p w14:paraId="1C13D7F8" w14:textId="77777777" w:rsidR="00947B5A" w:rsidRPr="003940DA" w:rsidRDefault="00947B5A" w:rsidP="00EB61BA">
            <w:r w:rsidRPr="003940DA">
              <w:t xml:space="preserve">Version </w:t>
            </w:r>
            <w:r w:rsidR="00F54BCF">
              <w:t>2</w:t>
            </w:r>
            <w:r w:rsidRPr="003940DA">
              <w:t>.0</w:t>
            </w:r>
          </w:p>
        </w:tc>
      </w:tr>
      <w:tr w:rsidR="00947B5A" w:rsidRPr="003940DA" w14:paraId="4643B920" w14:textId="77777777" w:rsidTr="000740A3">
        <w:tc>
          <w:tcPr>
            <w:tcW w:w="2822" w:type="dxa"/>
          </w:tcPr>
          <w:p w14:paraId="7F485498" w14:textId="77777777" w:rsidR="00947B5A" w:rsidRPr="003940DA" w:rsidRDefault="00947B5A" w:rsidP="00EB61BA"/>
        </w:tc>
        <w:tc>
          <w:tcPr>
            <w:tcW w:w="6204" w:type="dxa"/>
          </w:tcPr>
          <w:p w14:paraId="14E23CD0" w14:textId="77777777" w:rsidR="00947B5A" w:rsidRPr="003940DA" w:rsidRDefault="00947B5A" w:rsidP="00EB61BA"/>
        </w:tc>
      </w:tr>
      <w:tr w:rsidR="00947B5A" w:rsidRPr="003940DA" w14:paraId="6BC2213B" w14:textId="77777777" w:rsidTr="000740A3">
        <w:tc>
          <w:tcPr>
            <w:tcW w:w="2822" w:type="dxa"/>
          </w:tcPr>
          <w:p w14:paraId="2F21D7FE" w14:textId="77777777" w:rsidR="00947B5A" w:rsidRPr="003940DA" w:rsidRDefault="00947B5A" w:rsidP="00EB61BA"/>
        </w:tc>
        <w:tc>
          <w:tcPr>
            <w:tcW w:w="6204" w:type="dxa"/>
          </w:tcPr>
          <w:p w14:paraId="4067FD2C" w14:textId="77777777" w:rsidR="00F54BCF" w:rsidRDefault="00F54BCF" w:rsidP="00F54BCF">
            <w:pPr>
              <w:tabs>
                <w:tab w:val="left" w:pos="2160"/>
                <w:tab w:val="right" w:pos="5988"/>
              </w:tabs>
            </w:pPr>
            <w:r>
              <w:tab/>
            </w:r>
            <w:r>
              <w:tab/>
            </w:r>
            <w:r w:rsidR="00947B5A">
              <w:rPr>
                <w:noProof/>
              </w:rPr>
              <w:drawing>
                <wp:inline distT="0" distB="0" distL="0" distR="0" wp14:anchorId="28715199" wp14:editId="1E542956">
                  <wp:extent cx="1252097" cy="1255785"/>
                  <wp:effectExtent l="0" t="0" r="571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FCLogo_stacked_colour_PMS-uncoat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81" cy="127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7B5A" w:rsidRPr="003940DA">
              <w:t xml:space="preserve"> </w:t>
            </w:r>
          </w:p>
          <w:p w14:paraId="706848EA" w14:textId="77777777" w:rsidR="00947B5A" w:rsidRPr="00F54BCF" w:rsidRDefault="00947B5A" w:rsidP="00F54BCF"/>
        </w:tc>
      </w:tr>
    </w:tbl>
    <w:p w14:paraId="1181C7C0" w14:textId="77777777" w:rsidR="00947B5A" w:rsidRPr="00EB61BA" w:rsidRDefault="00947B5A" w:rsidP="00EB61BA">
      <w:pPr>
        <w:rPr>
          <w:b/>
          <w:color w:val="000080"/>
        </w:rPr>
      </w:pPr>
      <w:r w:rsidRPr="00EB61BA">
        <w:rPr>
          <w:b/>
        </w:rPr>
        <w:lastRenderedPageBreak/>
        <w:t>DOCUMENT PROPERTIES</w:t>
      </w:r>
      <w:r w:rsidRPr="00EB61BA">
        <w:rPr>
          <w:b/>
          <w:color w:val="000080"/>
        </w:rPr>
        <w:br/>
      </w:r>
    </w:p>
    <w:p w14:paraId="3AD8D935" w14:textId="77777777" w:rsidR="00947B5A" w:rsidRPr="00FF02A8" w:rsidRDefault="00947B5A" w:rsidP="00EB61BA">
      <w:pPr>
        <w:pStyle w:val="TRONormal"/>
        <w:rPr>
          <w:b/>
        </w:rPr>
      </w:pPr>
      <w:r w:rsidRPr="00FF02A8">
        <w:rPr>
          <w:b/>
        </w:rPr>
        <w:t>Schedule of 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4"/>
        <w:gridCol w:w="2332"/>
      </w:tblGrid>
      <w:tr w:rsidR="00E325E7" w:rsidRPr="003940DA" w14:paraId="64FC1981" w14:textId="77777777" w:rsidTr="00E325E7">
        <w:tc>
          <w:tcPr>
            <w:tcW w:w="6684" w:type="dxa"/>
          </w:tcPr>
          <w:p w14:paraId="2C119288" w14:textId="77777777" w:rsidR="00E325E7" w:rsidRPr="00F54BCF" w:rsidRDefault="00E325E7" w:rsidP="00EB61BA">
            <w:pPr>
              <w:rPr>
                <w:b/>
              </w:rPr>
            </w:pPr>
            <w:r w:rsidRPr="00F54BCF">
              <w:rPr>
                <w:b/>
              </w:rPr>
              <w:t>New features (insertions)</w:t>
            </w:r>
          </w:p>
        </w:tc>
        <w:tc>
          <w:tcPr>
            <w:tcW w:w="2332" w:type="dxa"/>
          </w:tcPr>
          <w:p w14:paraId="392F41CD" w14:textId="77777777" w:rsidR="00E325E7" w:rsidRPr="00F54BCF" w:rsidRDefault="00E325E7" w:rsidP="00EB61B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947B5A" w:rsidRPr="003940DA" w14:paraId="53417D28" w14:textId="77777777" w:rsidTr="00E325E7">
        <w:tc>
          <w:tcPr>
            <w:tcW w:w="6684" w:type="dxa"/>
          </w:tcPr>
          <w:p w14:paraId="366B675E" w14:textId="77777777" w:rsidR="00947B5A" w:rsidRPr="003940DA" w:rsidRDefault="00947B5A" w:rsidP="00EB61BA"/>
        </w:tc>
        <w:tc>
          <w:tcPr>
            <w:tcW w:w="2332" w:type="dxa"/>
          </w:tcPr>
          <w:p w14:paraId="51696481" w14:textId="77777777" w:rsidR="00947B5A" w:rsidRPr="003940DA" w:rsidRDefault="00947B5A" w:rsidP="00EB61BA"/>
        </w:tc>
      </w:tr>
      <w:tr w:rsidR="00E325E7" w:rsidRPr="003940DA" w14:paraId="5ADE3A1C" w14:textId="77777777" w:rsidTr="00E325E7">
        <w:tc>
          <w:tcPr>
            <w:tcW w:w="6684" w:type="dxa"/>
          </w:tcPr>
          <w:p w14:paraId="126B4EA3" w14:textId="77777777" w:rsidR="00E325E7" w:rsidRPr="00F54BCF" w:rsidRDefault="00E325E7" w:rsidP="00EB61BA">
            <w:pPr>
              <w:rPr>
                <w:b/>
              </w:rPr>
            </w:pPr>
            <w:r w:rsidRPr="00F54BCF">
              <w:rPr>
                <w:b/>
              </w:rPr>
              <w:t>Enhancements (changes)</w:t>
            </w:r>
          </w:p>
        </w:tc>
        <w:tc>
          <w:tcPr>
            <w:tcW w:w="2332" w:type="dxa"/>
          </w:tcPr>
          <w:p w14:paraId="39B4744B" w14:textId="77777777" w:rsidR="00E325E7" w:rsidRPr="00F54BCF" w:rsidRDefault="00E325E7" w:rsidP="00EB61B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947B5A" w:rsidRPr="003940DA" w14:paraId="4AEF8065" w14:textId="77777777" w:rsidTr="00E325E7">
        <w:tc>
          <w:tcPr>
            <w:tcW w:w="6684" w:type="dxa"/>
          </w:tcPr>
          <w:p w14:paraId="1A682E59" w14:textId="77777777" w:rsidR="00947B5A" w:rsidRPr="003940DA" w:rsidRDefault="00F54BCF" w:rsidP="00EB61BA">
            <w:r>
              <w:t>New Format</w:t>
            </w:r>
          </w:p>
        </w:tc>
        <w:tc>
          <w:tcPr>
            <w:tcW w:w="2332" w:type="dxa"/>
          </w:tcPr>
          <w:p w14:paraId="29C6CE92" w14:textId="1FA25457" w:rsidR="00947B5A" w:rsidRPr="003940DA" w:rsidRDefault="00234B84" w:rsidP="00EB61BA">
            <w:r>
              <w:t>January 2020</w:t>
            </w:r>
          </w:p>
        </w:tc>
      </w:tr>
      <w:tr w:rsidR="00E325E7" w:rsidRPr="003940DA" w14:paraId="15E8EB64" w14:textId="77777777" w:rsidTr="00E325E7">
        <w:tc>
          <w:tcPr>
            <w:tcW w:w="6684" w:type="dxa"/>
          </w:tcPr>
          <w:p w14:paraId="611D75DC" w14:textId="77777777" w:rsidR="00E325E7" w:rsidRPr="00F54BCF" w:rsidRDefault="00E325E7" w:rsidP="00EB61BA">
            <w:pPr>
              <w:rPr>
                <w:b/>
              </w:rPr>
            </w:pPr>
            <w:r w:rsidRPr="00F54BCF">
              <w:rPr>
                <w:b/>
              </w:rPr>
              <w:t>Deletions</w:t>
            </w:r>
          </w:p>
        </w:tc>
        <w:tc>
          <w:tcPr>
            <w:tcW w:w="2332" w:type="dxa"/>
          </w:tcPr>
          <w:p w14:paraId="423F6A97" w14:textId="77777777" w:rsidR="00E325E7" w:rsidRPr="00F54BCF" w:rsidRDefault="00E325E7" w:rsidP="00EB61B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947B5A" w:rsidRPr="003940DA" w14:paraId="6DFEDC3C" w14:textId="77777777" w:rsidTr="00E325E7">
        <w:tc>
          <w:tcPr>
            <w:tcW w:w="6684" w:type="dxa"/>
          </w:tcPr>
          <w:p w14:paraId="239B0836" w14:textId="77777777" w:rsidR="00947B5A" w:rsidRPr="003940DA" w:rsidRDefault="00947B5A" w:rsidP="00EB61BA"/>
        </w:tc>
        <w:tc>
          <w:tcPr>
            <w:tcW w:w="2332" w:type="dxa"/>
          </w:tcPr>
          <w:p w14:paraId="0D96D1E4" w14:textId="77777777" w:rsidR="00947B5A" w:rsidRPr="003940DA" w:rsidRDefault="00947B5A" w:rsidP="00EB61BA"/>
        </w:tc>
      </w:tr>
    </w:tbl>
    <w:p w14:paraId="6553E3C7" w14:textId="77777777" w:rsidR="00947B5A" w:rsidRDefault="00947B5A" w:rsidP="00EB61BA">
      <w:pPr>
        <w:pStyle w:val="TRONormal"/>
      </w:pPr>
    </w:p>
    <w:p w14:paraId="5E563E68" w14:textId="77777777" w:rsidR="00947B5A" w:rsidRPr="00FF02A8" w:rsidRDefault="00947B5A" w:rsidP="00EB61BA">
      <w:pPr>
        <w:pStyle w:val="TRONormal"/>
        <w:rPr>
          <w:b/>
        </w:rPr>
      </w:pPr>
      <w:r w:rsidRPr="00FF02A8">
        <w:rPr>
          <w:b/>
        </w:rPr>
        <w:t>Amendment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351"/>
      </w:tblGrid>
      <w:tr w:rsidR="00947B5A" w:rsidRPr="003940DA" w14:paraId="5EBBE5C5" w14:textId="77777777" w:rsidTr="00451B1C">
        <w:tc>
          <w:tcPr>
            <w:tcW w:w="3256" w:type="dxa"/>
          </w:tcPr>
          <w:p w14:paraId="2DA4F1F3" w14:textId="77777777" w:rsidR="00947B5A" w:rsidRPr="00FF02A8" w:rsidRDefault="00947B5A" w:rsidP="00EB61BA">
            <w:pPr>
              <w:rPr>
                <w:b/>
              </w:rPr>
            </w:pPr>
            <w:r w:rsidRPr="00FF02A8">
              <w:rPr>
                <w:b/>
              </w:rPr>
              <w:t>Version No.</w:t>
            </w:r>
          </w:p>
        </w:tc>
        <w:tc>
          <w:tcPr>
            <w:tcW w:w="2409" w:type="dxa"/>
          </w:tcPr>
          <w:p w14:paraId="2BE2CCC6" w14:textId="77777777" w:rsidR="00947B5A" w:rsidRPr="00FF02A8" w:rsidRDefault="00947B5A" w:rsidP="00EB61BA">
            <w:pPr>
              <w:rPr>
                <w:b/>
              </w:rPr>
            </w:pPr>
            <w:r w:rsidRPr="00FF02A8">
              <w:rPr>
                <w:b/>
              </w:rPr>
              <w:t>Issue Date</w:t>
            </w:r>
          </w:p>
        </w:tc>
        <w:tc>
          <w:tcPr>
            <w:tcW w:w="3351" w:type="dxa"/>
          </w:tcPr>
          <w:p w14:paraId="36D68512" w14:textId="77777777" w:rsidR="00947B5A" w:rsidRPr="00FF02A8" w:rsidRDefault="00947B5A" w:rsidP="00EB61BA">
            <w:pPr>
              <w:rPr>
                <w:b/>
              </w:rPr>
            </w:pPr>
            <w:r w:rsidRPr="00FF02A8">
              <w:rPr>
                <w:b/>
              </w:rPr>
              <w:t>Author</w:t>
            </w:r>
          </w:p>
        </w:tc>
      </w:tr>
      <w:tr w:rsidR="00947B5A" w:rsidRPr="003940DA" w14:paraId="68C44B37" w14:textId="77777777" w:rsidTr="00451B1C">
        <w:tc>
          <w:tcPr>
            <w:tcW w:w="3256" w:type="dxa"/>
          </w:tcPr>
          <w:p w14:paraId="696A956C" w14:textId="77777777" w:rsidR="00947B5A" w:rsidRPr="003940DA" w:rsidRDefault="00947B5A" w:rsidP="00EB61BA">
            <w:r w:rsidRPr="003940DA">
              <w:t>Version 1.0</w:t>
            </w:r>
          </w:p>
        </w:tc>
        <w:tc>
          <w:tcPr>
            <w:tcW w:w="2409" w:type="dxa"/>
          </w:tcPr>
          <w:p w14:paraId="38F34ECA" w14:textId="77777777" w:rsidR="00947B5A" w:rsidRPr="00947B5A" w:rsidRDefault="004A6168" w:rsidP="00EB61BA">
            <w:r>
              <w:t>February 2012</w:t>
            </w:r>
          </w:p>
        </w:tc>
        <w:tc>
          <w:tcPr>
            <w:tcW w:w="3351" w:type="dxa"/>
          </w:tcPr>
          <w:p w14:paraId="69226D34" w14:textId="77777777" w:rsidR="00947B5A" w:rsidRPr="00947B5A" w:rsidRDefault="006E63F9" w:rsidP="00EB61BA">
            <w:r>
              <w:t>Ian Tidy</w:t>
            </w:r>
          </w:p>
        </w:tc>
      </w:tr>
      <w:tr w:rsidR="00FF02A8" w:rsidRPr="003940DA" w14:paraId="63585FC8" w14:textId="77777777" w:rsidTr="00451B1C">
        <w:tc>
          <w:tcPr>
            <w:tcW w:w="3256" w:type="dxa"/>
          </w:tcPr>
          <w:p w14:paraId="4D866954" w14:textId="77777777" w:rsidR="00FF02A8" w:rsidRPr="003940DA" w:rsidRDefault="00FF02A8" w:rsidP="00EB61BA">
            <w:r>
              <w:t>Version 2.0</w:t>
            </w:r>
          </w:p>
        </w:tc>
        <w:tc>
          <w:tcPr>
            <w:tcW w:w="2409" w:type="dxa"/>
          </w:tcPr>
          <w:p w14:paraId="38838805" w14:textId="243C5BD7" w:rsidR="00FF02A8" w:rsidRPr="00947B5A" w:rsidRDefault="00234B84" w:rsidP="00EB61BA">
            <w:r>
              <w:t xml:space="preserve">January </w:t>
            </w:r>
            <w:r w:rsidR="00FF02A8">
              <w:t>20</w:t>
            </w:r>
            <w:r>
              <w:t>20</w:t>
            </w:r>
          </w:p>
        </w:tc>
        <w:tc>
          <w:tcPr>
            <w:tcW w:w="3351" w:type="dxa"/>
          </w:tcPr>
          <w:p w14:paraId="2905ECC1" w14:textId="77777777" w:rsidR="00FF02A8" w:rsidRPr="00947B5A" w:rsidRDefault="00391A05" w:rsidP="00EB61BA">
            <w:r>
              <w:t>Ian Tidy</w:t>
            </w:r>
          </w:p>
        </w:tc>
      </w:tr>
    </w:tbl>
    <w:p w14:paraId="505F7A49" w14:textId="77777777" w:rsidR="00947B5A" w:rsidRDefault="00947B5A" w:rsidP="00EB61BA">
      <w:pPr>
        <w:pStyle w:val="TRONormal"/>
      </w:pPr>
    </w:p>
    <w:p w14:paraId="79E31B4E" w14:textId="77777777" w:rsidR="00947B5A" w:rsidRPr="00FF02A8" w:rsidRDefault="00947B5A" w:rsidP="00EB61BA">
      <w:pPr>
        <w:pStyle w:val="TRONormal"/>
        <w:rPr>
          <w:b/>
        </w:rPr>
      </w:pPr>
      <w:r w:rsidRPr="00FF02A8">
        <w:rPr>
          <w:b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5759"/>
      </w:tblGrid>
      <w:tr w:rsidR="00451B1C" w:rsidRPr="003940DA" w14:paraId="276C468F" w14:textId="77777777" w:rsidTr="00556888">
        <w:trPr>
          <w:trHeight w:val="346"/>
        </w:trPr>
        <w:tc>
          <w:tcPr>
            <w:tcW w:w="3257" w:type="dxa"/>
          </w:tcPr>
          <w:p w14:paraId="189B88E8" w14:textId="77777777" w:rsidR="00947B5A" w:rsidRPr="003940DA" w:rsidRDefault="00947B5A" w:rsidP="00EB61BA">
            <w:r w:rsidRPr="003940DA">
              <w:t xml:space="preserve">Area responsible for </w:t>
            </w:r>
            <w:r w:rsidR="002B14AB">
              <w:t>Policy/</w:t>
            </w:r>
            <w:r w:rsidR="00BD3970">
              <w:t>Plan/</w:t>
            </w:r>
            <w:r w:rsidR="002B14AB">
              <w:t>Program</w:t>
            </w:r>
            <w:r w:rsidR="00E325E7">
              <w:t>/</w:t>
            </w:r>
            <w:r w:rsidR="00451B1C">
              <w:t>Guideline</w:t>
            </w:r>
          </w:p>
        </w:tc>
        <w:tc>
          <w:tcPr>
            <w:tcW w:w="5759" w:type="dxa"/>
          </w:tcPr>
          <w:p w14:paraId="21DFF2A4" w14:textId="77777777" w:rsidR="00947B5A" w:rsidRPr="003940DA" w:rsidRDefault="00391A05" w:rsidP="00EB61BA">
            <w:r>
              <w:t>CFC Corporate Finance</w:t>
            </w:r>
          </w:p>
        </w:tc>
      </w:tr>
      <w:tr w:rsidR="00451B1C" w:rsidRPr="003940DA" w14:paraId="6AB50B11" w14:textId="77777777" w:rsidTr="00556888">
        <w:trPr>
          <w:trHeight w:val="346"/>
        </w:trPr>
        <w:tc>
          <w:tcPr>
            <w:tcW w:w="3257" w:type="dxa"/>
          </w:tcPr>
          <w:p w14:paraId="7FDBB2A3" w14:textId="77777777" w:rsidR="00947B5A" w:rsidRPr="003940DA" w:rsidRDefault="00947B5A" w:rsidP="00EB61BA">
            <w:r w:rsidRPr="003940DA">
              <w:t>Stakeholders</w:t>
            </w:r>
          </w:p>
        </w:tc>
        <w:tc>
          <w:tcPr>
            <w:tcW w:w="5759" w:type="dxa"/>
          </w:tcPr>
          <w:p w14:paraId="2A611D7D" w14:textId="77777777" w:rsidR="00947B5A" w:rsidRPr="003940DA" w:rsidRDefault="00947B5A" w:rsidP="00EB61BA">
            <w:r w:rsidRPr="003940DA">
              <w:t>All C</w:t>
            </w:r>
            <w:r>
              <w:t xml:space="preserve">ultural </w:t>
            </w:r>
            <w:r w:rsidRPr="003940DA">
              <w:t>F</w:t>
            </w:r>
            <w:r>
              <w:t xml:space="preserve">acilities </w:t>
            </w:r>
            <w:r w:rsidRPr="003940DA">
              <w:t>C</w:t>
            </w:r>
            <w:r>
              <w:t>orporation</w:t>
            </w:r>
            <w:r w:rsidRPr="003940DA">
              <w:t xml:space="preserve"> Staff</w:t>
            </w:r>
          </w:p>
        </w:tc>
      </w:tr>
      <w:tr w:rsidR="00451B1C" w:rsidRPr="003940DA" w14:paraId="0DC89EF2" w14:textId="77777777" w:rsidTr="00556888">
        <w:trPr>
          <w:trHeight w:val="346"/>
        </w:trPr>
        <w:tc>
          <w:tcPr>
            <w:tcW w:w="3257" w:type="dxa"/>
          </w:tcPr>
          <w:p w14:paraId="3E767008" w14:textId="77777777" w:rsidR="00947B5A" w:rsidRPr="003940DA" w:rsidRDefault="00947B5A" w:rsidP="00EB61BA">
            <w:r w:rsidRPr="003940DA">
              <w:t>Document location</w:t>
            </w:r>
          </w:p>
        </w:tc>
        <w:tc>
          <w:tcPr>
            <w:tcW w:w="5759" w:type="dxa"/>
          </w:tcPr>
          <w:p w14:paraId="60B4A91D" w14:textId="77777777" w:rsidR="00947B5A" w:rsidRPr="003940DA" w:rsidRDefault="00ED607B" w:rsidP="00EB61BA">
            <w:hyperlink r:id="rId8" w:history="1">
              <w:r w:rsidR="00451B1C" w:rsidRPr="00451B1C">
                <w:rPr>
                  <w:rStyle w:val="Hyperlink"/>
                </w:rPr>
                <w:t>G:\CFC\Staff\Documents\</w:t>
              </w:r>
              <w:r w:rsidR="00073685">
                <w:rPr>
                  <w:rStyle w:val="Hyperlink"/>
                </w:rPr>
                <w:t>CFC\</w:t>
              </w:r>
              <w:r w:rsidR="00451B1C">
                <w:rPr>
                  <w:rStyle w:val="Hyperlink"/>
                </w:rPr>
                <w:br/>
              </w:r>
              <w:r w:rsidR="00391A05">
                <w:rPr>
                  <w:rStyle w:val="Hyperlink"/>
                </w:rPr>
                <w:t>WHSCommittee</w:t>
              </w:r>
              <w:r w:rsidR="00073685" w:rsidRPr="00073685">
                <w:rPr>
                  <w:rStyle w:val="Hyperlink"/>
                </w:rPr>
                <w:t>TermsofReference</w:t>
              </w:r>
              <w:r w:rsidR="00451B1C" w:rsidRPr="00451B1C">
                <w:rPr>
                  <w:rStyle w:val="Hyperlink"/>
                </w:rPr>
                <w:t>.pdf</w:t>
              </w:r>
            </w:hyperlink>
          </w:p>
        </w:tc>
      </w:tr>
      <w:tr w:rsidR="00451B1C" w:rsidRPr="003940DA" w14:paraId="6296D4F4" w14:textId="77777777" w:rsidTr="00556888">
        <w:trPr>
          <w:trHeight w:val="346"/>
        </w:trPr>
        <w:tc>
          <w:tcPr>
            <w:tcW w:w="3257" w:type="dxa"/>
          </w:tcPr>
          <w:p w14:paraId="6486627C" w14:textId="77777777" w:rsidR="00947B5A" w:rsidRPr="003940DA" w:rsidRDefault="00947B5A" w:rsidP="00EB61BA">
            <w:r>
              <w:t>Record</w:t>
            </w:r>
            <w:r w:rsidRPr="003940DA">
              <w:t xml:space="preserve"> number and name</w:t>
            </w:r>
          </w:p>
        </w:tc>
        <w:tc>
          <w:tcPr>
            <w:tcW w:w="5759" w:type="dxa"/>
          </w:tcPr>
          <w:p w14:paraId="127D0E35" w14:textId="77777777" w:rsidR="00947B5A" w:rsidRPr="003940DA" w:rsidRDefault="00947B5A" w:rsidP="00EB61BA"/>
        </w:tc>
      </w:tr>
      <w:tr w:rsidR="00451B1C" w:rsidRPr="003940DA" w14:paraId="3377A039" w14:textId="77777777" w:rsidTr="00556888">
        <w:trPr>
          <w:trHeight w:val="346"/>
        </w:trPr>
        <w:tc>
          <w:tcPr>
            <w:tcW w:w="3257" w:type="dxa"/>
          </w:tcPr>
          <w:p w14:paraId="4F747C57" w14:textId="77777777" w:rsidR="00BD3970" w:rsidRDefault="00BD3970" w:rsidP="00EB61BA">
            <w:r>
              <w:t>Strategic Plan aligned</w:t>
            </w:r>
          </w:p>
        </w:tc>
        <w:tc>
          <w:tcPr>
            <w:tcW w:w="5759" w:type="dxa"/>
          </w:tcPr>
          <w:p w14:paraId="42D2FE6E" w14:textId="77777777" w:rsidR="00BD3970" w:rsidRPr="003940DA" w:rsidRDefault="00BD3970" w:rsidP="00EB61BA">
            <w:r>
              <w:t>C</w:t>
            </w:r>
            <w:r w:rsidR="00FF7A45">
              <w:t xml:space="preserve">hecked by </w:t>
            </w:r>
            <w:r w:rsidR="00391A05">
              <w:t>Sophie Chessell</w:t>
            </w:r>
          </w:p>
        </w:tc>
      </w:tr>
      <w:tr w:rsidR="00FA037F" w:rsidRPr="003940DA" w14:paraId="63DB9ED4" w14:textId="77777777" w:rsidTr="00556888">
        <w:trPr>
          <w:trHeight w:val="346"/>
        </w:trPr>
        <w:tc>
          <w:tcPr>
            <w:tcW w:w="3257" w:type="dxa"/>
          </w:tcPr>
          <w:p w14:paraId="0F4A7184" w14:textId="27636D5C" w:rsidR="00FA037F" w:rsidRPr="00FA037F" w:rsidRDefault="00FA037F" w:rsidP="00FA037F">
            <w:pPr>
              <w:rPr>
                <w:bCs/>
              </w:rPr>
            </w:pPr>
            <w:r w:rsidRPr="00FA037F">
              <w:rPr>
                <w:bCs/>
                <w:i/>
              </w:rPr>
              <w:t>Freedom of Information Act 2016</w:t>
            </w:r>
            <w:r w:rsidRPr="00FA037F">
              <w:rPr>
                <w:bCs/>
              </w:rPr>
              <w:t xml:space="preserve"> compliant</w:t>
            </w:r>
          </w:p>
        </w:tc>
        <w:tc>
          <w:tcPr>
            <w:tcW w:w="5759" w:type="dxa"/>
          </w:tcPr>
          <w:p w14:paraId="11C8EA92" w14:textId="0DF72BA6" w:rsidR="00FA037F" w:rsidRDefault="00FA037F" w:rsidP="00FA037F">
            <w:r w:rsidRPr="00CA1ACE">
              <w:t>Document linked to the Open Access Information website?</w:t>
            </w:r>
            <w:r w:rsidRPr="00CA1ACE">
              <w:br/>
              <w:t xml:space="preserve">No  </w:t>
            </w:r>
            <w:sdt>
              <w:sdtPr>
                <w:id w:val="13332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A1ACE">
              <w:t xml:space="preserve"> </w:t>
            </w:r>
            <w:r w:rsidRPr="00FA037F">
              <w:rPr>
                <w:sz w:val="22"/>
                <w:szCs w:val="22"/>
              </w:rPr>
              <w:t>(the document is not appropriate for public viewing)</w:t>
            </w:r>
            <w:r w:rsidRPr="00FA037F">
              <w:rPr>
                <w:sz w:val="22"/>
                <w:szCs w:val="22"/>
              </w:rPr>
              <w:br/>
            </w:r>
            <w:r w:rsidRPr="00CA1ACE">
              <w:t xml:space="preserve">Yes </w:t>
            </w:r>
            <w:sdt>
              <w:sdtPr>
                <w:id w:val="-629783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B8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A1ACE">
              <w:t xml:space="preserve"> </w:t>
            </w:r>
            <w:r w:rsidRPr="00FA037F">
              <w:rPr>
                <w:sz w:val="22"/>
                <w:szCs w:val="22"/>
              </w:rPr>
              <w:t>(the document is appropriate for public viewing)</w:t>
            </w:r>
          </w:p>
        </w:tc>
      </w:tr>
    </w:tbl>
    <w:p w14:paraId="7B692944" w14:textId="77777777" w:rsidR="00947B5A" w:rsidRPr="003940DA" w:rsidRDefault="00947B5A" w:rsidP="00EB61BA">
      <w:r w:rsidRPr="003940DA">
        <w:br w:type="page"/>
      </w:r>
    </w:p>
    <w:p w14:paraId="0C611862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lastRenderedPageBreak/>
        <w:t>Purpose</w:t>
      </w:r>
    </w:p>
    <w:p w14:paraId="03F112B0" w14:textId="77777777" w:rsidR="00391A05" w:rsidRPr="00324619" w:rsidRDefault="00391A05" w:rsidP="004C4448">
      <w:pPr>
        <w:pStyle w:val="BodyText"/>
        <w:widowControl/>
        <w:rPr>
          <w:rFonts w:asciiTheme="minorHAnsi" w:hAnsiTheme="minorHAnsi" w:cstheme="minorHAnsi"/>
        </w:rPr>
      </w:pPr>
    </w:p>
    <w:p w14:paraId="5266AE6C" w14:textId="53E99E05" w:rsidR="00391A05" w:rsidRDefault="00391A05" w:rsidP="004C4448">
      <w:pPr>
        <w:pStyle w:val="NoSpacing"/>
        <w:rPr>
          <w:rFonts w:cstheme="minorHAnsi"/>
          <w:sz w:val="24"/>
          <w:szCs w:val="24"/>
        </w:rPr>
      </w:pPr>
      <w:r w:rsidRPr="002375E7">
        <w:rPr>
          <w:rFonts w:eastAsia="Times New Roman" w:cstheme="minorHAnsi"/>
          <w:sz w:val="24"/>
          <w:szCs w:val="24"/>
          <w:lang w:eastAsia="en-AU"/>
        </w:rPr>
        <w:t xml:space="preserve">The </w:t>
      </w:r>
      <w:r>
        <w:rPr>
          <w:rFonts w:eastAsia="Times New Roman" w:cstheme="minorHAnsi"/>
          <w:sz w:val="24"/>
          <w:szCs w:val="24"/>
          <w:lang w:eastAsia="en-AU"/>
        </w:rPr>
        <w:t>CFC Work</w:t>
      </w:r>
      <w:r w:rsidRPr="002375E7">
        <w:rPr>
          <w:rFonts w:eastAsia="Times New Roman" w:cstheme="minorHAnsi"/>
          <w:sz w:val="24"/>
          <w:szCs w:val="24"/>
          <w:lang w:eastAsia="en-AU"/>
        </w:rPr>
        <w:t xml:space="preserve"> Health and Safety Committee (</w:t>
      </w:r>
      <w:r>
        <w:rPr>
          <w:rFonts w:eastAsia="Times New Roman" w:cstheme="minorHAnsi"/>
          <w:sz w:val="24"/>
          <w:szCs w:val="24"/>
          <w:lang w:eastAsia="en-AU"/>
        </w:rPr>
        <w:t>W</w:t>
      </w:r>
      <w:r w:rsidRPr="002375E7">
        <w:rPr>
          <w:rFonts w:eastAsia="Times New Roman" w:cstheme="minorHAnsi"/>
          <w:sz w:val="24"/>
          <w:szCs w:val="24"/>
          <w:lang w:eastAsia="en-AU"/>
        </w:rPr>
        <w:t>HS</w:t>
      </w:r>
      <w:r w:rsidR="00234B84">
        <w:rPr>
          <w:rFonts w:eastAsia="Times New Roman" w:cstheme="minorHAnsi"/>
          <w:sz w:val="24"/>
          <w:szCs w:val="24"/>
          <w:lang w:eastAsia="en-AU"/>
        </w:rPr>
        <w:t>C</w:t>
      </w:r>
      <w:r w:rsidRPr="002375E7">
        <w:rPr>
          <w:rFonts w:eastAsia="Times New Roman" w:cstheme="minorHAnsi"/>
          <w:sz w:val="24"/>
          <w:szCs w:val="24"/>
          <w:lang w:eastAsia="en-AU"/>
        </w:rPr>
        <w:t xml:space="preserve">) </w:t>
      </w:r>
      <w:r>
        <w:rPr>
          <w:rFonts w:eastAsia="Times New Roman" w:cstheme="minorHAnsi"/>
          <w:sz w:val="24"/>
          <w:szCs w:val="24"/>
          <w:lang w:eastAsia="en-AU"/>
        </w:rPr>
        <w:t>is a consultative forum that has been</w:t>
      </w:r>
      <w:r w:rsidRPr="002375E7">
        <w:rPr>
          <w:rFonts w:eastAsia="Times New Roman" w:cstheme="minorHAnsi"/>
          <w:sz w:val="24"/>
          <w:szCs w:val="24"/>
          <w:lang w:eastAsia="en-AU"/>
        </w:rPr>
        <w:t xml:space="preserve"> established to</w:t>
      </w:r>
      <w:r w:rsidRPr="004E7359">
        <w:rPr>
          <w:rFonts w:eastAsia="Times New Roman" w:cstheme="minorHAnsi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sz w:val="24"/>
          <w:szCs w:val="24"/>
          <w:lang w:eastAsia="en-AU"/>
        </w:rPr>
        <w:t xml:space="preserve">effectively address health and safety matters in accordance with the </w:t>
      </w:r>
      <w:hyperlink r:id="rId9" w:history="1">
        <w:r w:rsidRPr="004F4D8A">
          <w:rPr>
            <w:rStyle w:val="Hyperlink"/>
            <w:rFonts w:eastAsia="Times New Roman" w:cstheme="minorHAnsi"/>
            <w:i/>
            <w:sz w:val="24"/>
            <w:szCs w:val="24"/>
            <w:lang w:eastAsia="en-AU"/>
          </w:rPr>
          <w:t>Work Health and Safety Act 2011</w:t>
        </w:r>
      </w:hyperlink>
      <w:r>
        <w:rPr>
          <w:rFonts w:eastAsia="Times New Roman" w:cstheme="minorHAnsi"/>
          <w:sz w:val="24"/>
          <w:szCs w:val="24"/>
          <w:lang w:eastAsia="en-AU"/>
        </w:rPr>
        <w:t xml:space="preserve">.  </w:t>
      </w:r>
    </w:p>
    <w:p w14:paraId="483E3FD3" w14:textId="77777777" w:rsidR="00391A05" w:rsidRDefault="00391A05" w:rsidP="004C4448">
      <w:pPr>
        <w:pStyle w:val="NoSpacing"/>
        <w:rPr>
          <w:rFonts w:cstheme="minorHAnsi"/>
          <w:sz w:val="24"/>
        </w:rPr>
      </w:pPr>
    </w:p>
    <w:p w14:paraId="17234C49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t>Functions</w:t>
      </w:r>
    </w:p>
    <w:p w14:paraId="40323CB3" w14:textId="3418DF1A" w:rsidR="00391A05" w:rsidRDefault="00391A05" w:rsidP="004C4448">
      <w:p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functions of </w:t>
      </w:r>
      <w:r w:rsidR="00F60155">
        <w:rPr>
          <w:rFonts w:asciiTheme="minorHAnsi" w:hAnsiTheme="minorHAnsi" w:cstheme="minorHAnsi"/>
        </w:rPr>
        <w:t>the WHS</w:t>
      </w:r>
      <w:r w:rsidR="00234B84"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 xml:space="preserve"> </w:t>
      </w:r>
      <w:proofErr w:type="gramStart"/>
      <w:r w:rsidRPr="002375E7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:</w:t>
      </w:r>
      <w:proofErr w:type="gramEnd"/>
    </w:p>
    <w:p w14:paraId="624F70FF" w14:textId="77777777" w:rsidR="00391A05" w:rsidRDefault="00391A05" w:rsidP="004C444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to facilitate cooperation between </w:t>
      </w:r>
      <w:r>
        <w:rPr>
          <w:rFonts w:asciiTheme="minorHAnsi" w:hAnsiTheme="minorHAnsi" w:cstheme="minorHAnsi"/>
        </w:rPr>
        <w:t>the CFC</w:t>
      </w:r>
      <w:r w:rsidRPr="002375E7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its </w:t>
      </w:r>
      <w:r w:rsidRPr="002375E7">
        <w:rPr>
          <w:rFonts w:asciiTheme="minorHAnsi" w:hAnsiTheme="minorHAnsi" w:cstheme="minorHAnsi"/>
        </w:rPr>
        <w:t xml:space="preserve">workers in instigating, developing and carrying out measures designed to ensure health and safety at work; </w:t>
      </w:r>
    </w:p>
    <w:p w14:paraId="1CAEDBE7" w14:textId="77777777" w:rsidR="00391A05" w:rsidRDefault="00391A05" w:rsidP="004C444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to assist in developing standards, rules and procedures relating to health and safety that are to be followed or complied with at the workplace; </w:t>
      </w:r>
    </w:p>
    <w:p w14:paraId="7B36EAA8" w14:textId="77777777" w:rsidR="00391A05" w:rsidRDefault="00391A05" w:rsidP="004C444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function prescribed by regulations; </w:t>
      </w:r>
      <w:r w:rsidRPr="002375E7">
        <w:rPr>
          <w:rFonts w:asciiTheme="minorHAnsi" w:hAnsiTheme="minorHAnsi" w:cstheme="minorHAnsi"/>
        </w:rPr>
        <w:t>and</w:t>
      </w:r>
    </w:p>
    <w:p w14:paraId="04D522A6" w14:textId="0EB77E77" w:rsidR="00391A05" w:rsidRDefault="00391A05" w:rsidP="004C444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any other function</w:t>
      </w:r>
      <w:r>
        <w:rPr>
          <w:rFonts w:asciiTheme="minorHAnsi" w:hAnsiTheme="minorHAnsi" w:cstheme="minorHAnsi"/>
        </w:rPr>
        <w:t xml:space="preserve"> determined by</w:t>
      </w:r>
      <w:r w:rsidRPr="002375E7">
        <w:rPr>
          <w:rFonts w:asciiTheme="minorHAnsi" w:hAnsiTheme="minorHAnsi" w:cstheme="minorHAnsi"/>
        </w:rPr>
        <w:t xml:space="preserve"> the </w:t>
      </w:r>
      <w:r w:rsidR="00F60155">
        <w:rPr>
          <w:rFonts w:asciiTheme="minorHAnsi" w:hAnsiTheme="minorHAnsi" w:cstheme="minorHAnsi"/>
        </w:rPr>
        <w:t>WHSC</w:t>
      </w:r>
      <w:r w:rsidRPr="002375E7">
        <w:rPr>
          <w:rFonts w:asciiTheme="minorHAnsi" w:hAnsiTheme="minorHAnsi" w:cstheme="minorHAnsi"/>
        </w:rPr>
        <w:t>.</w:t>
      </w:r>
    </w:p>
    <w:p w14:paraId="7F9EF844" w14:textId="77777777" w:rsidR="00391A05" w:rsidRDefault="00391A05" w:rsidP="004C4448">
      <w:pPr>
        <w:pStyle w:val="Heading2"/>
        <w:numPr>
          <w:ilvl w:val="12"/>
          <w:numId w:val="0"/>
        </w:numPr>
        <w:tabs>
          <w:tab w:val="left" w:pos="360"/>
        </w:tabs>
        <w:ind w:left="709" w:hanging="283"/>
        <w:rPr>
          <w:rFonts w:asciiTheme="minorHAnsi" w:hAnsiTheme="minorHAnsi" w:cstheme="minorHAnsi"/>
          <w:b w:val="0"/>
          <w:sz w:val="20"/>
        </w:rPr>
      </w:pPr>
    </w:p>
    <w:p w14:paraId="10A7513A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t>Membership</w:t>
      </w:r>
    </w:p>
    <w:p w14:paraId="7DE3CFBF" w14:textId="0825094C" w:rsidR="00391A05" w:rsidRPr="00391A05" w:rsidRDefault="00391A05" w:rsidP="004C4448">
      <w:pPr>
        <w:rPr>
          <w:rFonts w:asciiTheme="minorHAnsi" w:hAnsiTheme="minorHAnsi" w:cstheme="minorHAnsi"/>
          <w:u w:val="single"/>
        </w:rPr>
      </w:pPr>
      <w:r w:rsidRPr="002375E7">
        <w:rPr>
          <w:rFonts w:asciiTheme="minorHAnsi" w:hAnsiTheme="minorHAnsi" w:cstheme="minorHAnsi"/>
          <w:u w:val="single"/>
        </w:rPr>
        <w:t xml:space="preserve">Chair of </w:t>
      </w:r>
      <w:r w:rsidRPr="00F60155">
        <w:rPr>
          <w:rFonts w:asciiTheme="minorHAnsi" w:hAnsiTheme="minorHAnsi" w:cstheme="minorHAnsi"/>
          <w:u w:val="single"/>
        </w:rPr>
        <w:t xml:space="preserve">the </w:t>
      </w:r>
      <w:r w:rsidR="00F60155" w:rsidRPr="00F60155">
        <w:rPr>
          <w:rFonts w:asciiTheme="minorHAnsi" w:hAnsiTheme="minorHAnsi" w:cstheme="minorHAnsi"/>
          <w:u w:val="single"/>
        </w:rPr>
        <w:t>WHSC</w:t>
      </w:r>
    </w:p>
    <w:p w14:paraId="27A5BCA3" w14:textId="6C426612" w:rsidR="00391A05" w:rsidRDefault="00391A05" w:rsidP="004C4448">
      <w:pPr>
        <w:rPr>
          <w:rFonts w:asciiTheme="minorHAnsi" w:hAnsiTheme="minorHAnsi" w:cstheme="minorHAnsi"/>
          <w:color w:val="000000" w:themeColor="text1"/>
        </w:rPr>
      </w:pPr>
      <w:r w:rsidRPr="002375E7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C</w:t>
      </w:r>
      <w:r w:rsidRPr="002375E7">
        <w:rPr>
          <w:rFonts w:asciiTheme="minorHAnsi" w:hAnsiTheme="minorHAnsi" w:cstheme="minorHAnsi"/>
          <w:color w:val="000000" w:themeColor="text1"/>
        </w:rPr>
        <w:t>hair of the</w:t>
      </w:r>
      <w:r w:rsidR="00BF7A0B">
        <w:rPr>
          <w:rFonts w:asciiTheme="minorHAnsi" w:hAnsiTheme="minorHAnsi" w:cstheme="minorHAnsi"/>
          <w:color w:val="000000" w:themeColor="text1"/>
        </w:rPr>
        <w:t xml:space="preserve"> </w:t>
      </w:r>
      <w:r w:rsidR="00234B84">
        <w:rPr>
          <w:rFonts w:asciiTheme="minorHAnsi" w:hAnsiTheme="minorHAnsi" w:cstheme="minorHAnsi"/>
          <w:color w:val="000000" w:themeColor="text1"/>
        </w:rPr>
        <w:t>WHSC</w:t>
      </w:r>
      <w:r w:rsidRPr="002375E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is</w:t>
      </w:r>
      <w:r w:rsidRPr="002375E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appointed by</w:t>
      </w:r>
      <w:r w:rsidRPr="002375E7">
        <w:rPr>
          <w:rFonts w:asciiTheme="minorHAnsi" w:hAnsiTheme="minorHAnsi" w:cstheme="minorHAnsi"/>
          <w:color w:val="000000" w:themeColor="text1"/>
        </w:rPr>
        <w:t xml:space="preserve"> the </w:t>
      </w:r>
      <w:r>
        <w:rPr>
          <w:rFonts w:asciiTheme="minorHAnsi" w:hAnsiTheme="minorHAnsi" w:cstheme="minorHAnsi"/>
          <w:color w:val="000000" w:themeColor="text1"/>
        </w:rPr>
        <w:t>Chief Executive Officer and</w:t>
      </w:r>
      <w:r w:rsidR="00F6015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as the Chair</w:t>
      </w:r>
      <w:r w:rsidR="00F6015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>is</w:t>
      </w:r>
      <w:r w:rsidR="00FE7C31">
        <w:rPr>
          <w:rFonts w:asciiTheme="minorHAnsi" w:hAnsiTheme="minorHAnsi" w:cstheme="minorHAnsi"/>
          <w:color w:val="000000" w:themeColor="text1"/>
        </w:rPr>
        <w:t xml:space="preserve"> </w:t>
      </w:r>
      <w:r w:rsidRPr="002375E7">
        <w:rPr>
          <w:rFonts w:asciiTheme="minorHAnsi" w:hAnsiTheme="minorHAnsi" w:cstheme="minorHAnsi"/>
          <w:color w:val="000000" w:themeColor="text1"/>
        </w:rPr>
        <w:t>able to</w:t>
      </w:r>
      <w:proofErr w:type="gramEnd"/>
      <w:r w:rsidRPr="002375E7">
        <w:rPr>
          <w:rFonts w:asciiTheme="minorHAnsi" w:hAnsiTheme="minorHAnsi" w:cstheme="minorHAnsi"/>
          <w:color w:val="000000" w:themeColor="text1"/>
        </w:rPr>
        <w:t xml:space="preserve"> make and execute decisions without needing to refer matters to another for approval.  </w:t>
      </w:r>
      <w:r>
        <w:rPr>
          <w:rFonts w:asciiTheme="minorHAnsi" w:hAnsiTheme="minorHAnsi" w:cstheme="minorHAnsi"/>
          <w:color w:val="000000" w:themeColor="text1"/>
        </w:rPr>
        <w:t xml:space="preserve">The Chair </w:t>
      </w:r>
      <w:proofErr w:type="gramStart"/>
      <w:r>
        <w:rPr>
          <w:rFonts w:asciiTheme="minorHAnsi" w:hAnsiTheme="minorHAnsi" w:cstheme="minorHAnsi"/>
          <w:color w:val="000000" w:themeColor="text1"/>
        </w:rPr>
        <w:t>is able</w:t>
      </w:r>
      <w:r w:rsidRPr="002375E7">
        <w:rPr>
          <w:rFonts w:asciiTheme="minorHAnsi" w:hAnsiTheme="minorHAnsi" w:cstheme="minorHAnsi"/>
          <w:color w:val="000000" w:themeColor="text1"/>
        </w:rPr>
        <w:t xml:space="preserve"> to</w:t>
      </w:r>
      <w:proofErr w:type="gramEnd"/>
      <w:r w:rsidRPr="002375E7">
        <w:rPr>
          <w:rFonts w:asciiTheme="minorHAnsi" w:hAnsiTheme="minorHAnsi" w:cstheme="minorHAnsi"/>
          <w:color w:val="000000" w:themeColor="text1"/>
        </w:rPr>
        <w:t xml:space="preserve"> provide leadership a</w:t>
      </w:r>
      <w:r>
        <w:rPr>
          <w:rFonts w:asciiTheme="minorHAnsi" w:hAnsiTheme="minorHAnsi" w:cstheme="minorHAnsi"/>
          <w:color w:val="000000" w:themeColor="text1"/>
        </w:rPr>
        <w:t xml:space="preserve">nd relevant business knowledge. </w:t>
      </w:r>
      <w:r w:rsidR="006F01B5">
        <w:rPr>
          <w:rFonts w:asciiTheme="minorHAnsi" w:hAnsiTheme="minorHAnsi" w:cstheme="minorHAnsi"/>
          <w:color w:val="000000" w:themeColor="text1"/>
        </w:rPr>
        <w:t xml:space="preserve"> </w:t>
      </w:r>
      <w:r w:rsidRPr="002375E7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C</w:t>
      </w:r>
      <w:r w:rsidRPr="002375E7">
        <w:rPr>
          <w:rFonts w:asciiTheme="minorHAnsi" w:hAnsiTheme="minorHAnsi" w:cstheme="minorHAnsi"/>
          <w:color w:val="000000" w:themeColor="text1"/>
        </w:rPr>
        <w:t xml:space="preserve">hair will be reviewed annually.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1C428292" w14:textId="1CECB4CB" w:rsidR="00391A05" w:rsidRPr="00391A05" w:rsidRDefault="00391A05" w:rsidP="004C4448">
      <w:pPr>
        <w:rPr>
          <w:rFonts w:asciiTheme="minorHAnsi" w:hAnsiTheme="minorHAnsi" w:cstheme="minorHAnsi"/>
          <w:color w:val="000000" w:themeColor="text1"/>
        </w:rPr>
      </w:pPr>
      <w:r w:rsidRPr="002375E7">
        <w:rPr>
          <w:rFonts w:asciiTheme="minorHAnsi" w:hAnsiTheme="minorHAnsi" w:cstheme="minorHAnsi"/>
          <w:color w:val="000000" w:themeColor="text1"/>
        </w:rPr>
        <w:t xml:space="preserve">In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2375E7">
        <w:rPr>
          <w:rFonts w:asciiTheme="minorHAnsi" w:hAnsiTheme="minorHAnsi" w:cstheme="minorHAnsi"/>
          <w:color w:val="000000" w:themeColor="text1"/>
        </w:rPr>
        <w:t xml:space="preserve">absence of the </w:t>
      </w:r>
      <w:r>
        <w:rPr>
          <w:rFonts w:asciiTheme="minorHAnsi" w:hAnsiTheme="minorHAnsi" w:cstheme="minorHAnsi"/>
          <w:color w:val="000000" w:themeColor="text1"/>
        </w:rPr>
        <w:t>C</w:t>
      </w:r>
      <w:r w:rsidRPr="002375E7">
        <w:rPr>
          <w:rFonts w:asciiTheme="minorHAnsi" w:hAnsiTheme="minorHAnsi" w:cstheme="minorHAnsi"/>
          <w:color w:val="000000" w:themeColor="text1"/>
        </w:rPr>
        <w:t>hair</w:t>
      </w:r>
      <w:r>
        <w:rPr>
          <w:rFonts w:asciiTheme="minorHAnsi" w:hAnsiTheme="minorHAnsi" w:cstheme="minorHAnsi"/>
          <w:color w:val="000000" w:themeColor="text1"/>
        </w:rPr>
        <w:t xml:space="preserve">, the Chair will provide the </w:t>
      </w:r>
      <w:r w:rsidR="00F60155">
        <w:rPr>
          <w:rFonts w:asciiTheme="minorHAnsi" w:hAnsiTheme="minorHAnsi" w:cstheme="minorHAnsi"/>
        </w:rPr>
        <w:t>WHS</w:t>
      </w:r>
      <w:r w:rsidR="00234B84">
        <w:rPr>
          <w:rFonts w:asciiTheme="minorHAnsi" w:hAnsiTheme="minorHAnsi" w:cstheme="minorHAnsi"/>
        </w:rPr>
        <w:t>C</w:t>
      </w:r>
      <w:r w:rsidR="00F60155" w:rsidRPr="00237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with a delegate to chair the meeting.  If the Chair has not delegated the Chair duty</w:t>
      </w:r>
      <w:r w:rsidRPr="002375E7">
        <w:rPr>
          <w:rFonts w:asciiTheme="minorHAnsi" w:hAnsiTheme="minorHAnsi" w:cstheme="minorHAnsi"/>
          <w:color w:val="000000" w:themeColor="text1"/>
        </w:rPr>
        <w:t xml:space="preserve">, </w:t>
      </w:r>
      <w:r w:rsidR="00F60155">
        <w:rPr>
          <w:rFonts w:asciiTheme="minorHAnsi" w:hAnsiTheme="minorHAnsi" w:cstheme="minorHAnsi"/>
        </w:rPr>
        <w:t>WHS</w:t>
      </w:r>
      <w:r w:rsidR="00234B84">
        <w:rPr>
          <w:rFonts w:asciiTheme="minorHAnsi" w:hAnsiTheme="minorHAnsi" w:cstheme="minorHAnsi"/>
        </w:rPr>
        <w:t>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  <w:color w:val="000000" w:themeColor="text1"/>
        </w:rPr>
        <w:t xml:space="preserve">members will be required to </w:t>
      </w:r>
      <w:r>
        <w:rPr>
          <w:rFonts w:asciiTheme="minorHAnsi" w:hAnsiTheme="minorHAnsi" w:cstheme="minorHAnsi"/>
          <w:color w:val="000000" w:themeColor="text1"/>
        </w:rPr>
        <w:t>nominate</w:t>
      </w:r>
      <w:r w:rsidRPr="002375E7">
        <w:rPr>
          <w:rFonts w:asciiTheme="minorHAnsi" w:hAnsiTheme="minorHAnsi" w:cstheme="minorHAnsi"/>
          <w:color w:val="000000" w:themeColor="text1"/>
        </w:rPr>
        <w:t xml:space="preserve"> another person to </w:t>
      </w:r>
      <w:r>
        <w:rPr>
          <w:rFonts w:asciiTheme="minorHAnsi" w:hAnsiTheme="minorHAnsi" w:cstheme="minorHAnsi"/>
          <w:color w:val="000000" w:themeColor="text1"/>
        </w:rPr>
        <w:t xml:space="preserve">act as the </w:t>
      </w:r>
      <w:r w:rsidR="00F60155">
        <w:rPr>
          <w:rFonts w:asciiTheme="minorHAnsi" w:hAnsiTheme="minorHAnsi" w:cstheme="minorHAnsi"/>
        </w:rPr>
        <w:t>WHS</w:t>
      </w:r>
      <w:r w:rsidR="00234B84">
        <w:rPr>
          <w:rFonts w:asciiTheme="minorHAnsi" w:hAnsiTheme="minorHAnsi" w:cstheme="minorHAnsi"/>
        </w:rPr>
        <w:t>C</w:t>
      </w:r>
      <w:r w:rsidR="00F60155" w:rsidRPr="00237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Chair</w:t>
      </w:r>
      <w:r w:rsidRPr="002375E7">
        <w:rPr>
          <w:rFonts w:asciiTheme="minorHAnsi" w:hAnsiTheme="minorHAnsi" w:cstheme="minorHAnsi"/>
          <w:color w:val="000000" w:themeColor="text1"/>
        </w:rPr>
        <w:t xml:space="preserve"> during th</w:t>
      </w:r>
      <w:r>
        <w:rPr>
          <w:rFonts w:asciiTheme="minorHAnsi" w:hAnsiTheme="minorHAnsi" w:cstheme="minorHAnsi"/>
          <w:color w:val="000000" w:themeColor="text1"/>
        </w:rPr>
        <w:t>e</w:t>
      </w:r>
      <w:r w:rsidRPr="002375E7">
        <w:rPr>
          <w:rFonts w:asciiTheme="minorHAnsi" w:hAnsiTheme="minorHAnsi" w:cstheme="minorHAnsi"/>
          <w:color w:val="000000" w:themeColor="text1"/>
        </w:rPr>
        <w:t xml:space="preserve"> period of absence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E97EE36" w14:textId="77777777" w:rsidR="00391A05" w:rsidRPr="00391A05" w:rsidRDefault="00391A05" w:rsidP="004C4448">
      <w:pPr>
        <w:rPr>
          <w:rFonts w:asciiTheme="minorHAnsi" w:hAnsiTheme="minorHAnsi" w:cstheme="minorHAnsi"/>
          <w:u w:val="single"/>
        </w:rPr>
      </w:pPr>
      <w:r w:rsidRPr="002375E7">
        <w:rPr>
          <w:rFonts w:asciiTheme="minorHAnsi" w:hAnsiTheme="minorHAnsi" w:cstheme="minorHAnsi"/>
          <w:u w:val="single"/>
        </w:rPr>
        <w:t>Members</w:t>
      </w:r>
    </w:p>
    <w:p w14:paraId="659A58EB" w14:textId="77777777" w:rsidR="006E63F9" w:rsidRDefault="006E63F9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Chief Finance Officer </w:t>
      </w:r>
      <w:r w:rsidRPr="002375E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>hair)</w:t>
      </w:r>
    </w:p>
    <w:p w14:paraId="6D521E43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Executive Officer</w:t>
      </w:r>
    </w:p>
    <w:p w14:paraId="025FE9F4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Director, Canberra Theatre Centre</w:t>
      </w:r>
      <w:r w:rsidR="00934673">
        <w:rPr>
          <w:rFonts w:asciiTheme="minorHAnsi" w:hAnsiTheme="minorHAnsi" w:cstheme="minorHAnsi"/>
        </w:rPr>
        <w:t xml:space="preserve"> (CTC)</w:t>
      </w:r>
    </w:p>
    <w:p w14:paraId="349EE1A0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Director, </w:t>
      </w:r>
      <w:r w:rsidR="00934673">
        <w:rPr>
          <w:rFonts w:asciiTheme="minorHAnsi" w:hAnsiTheme="minorHAnsi" w:cstheme="minorHAnsi"/>
        </w:rPr>
        <w:t>Canberra Museum and Gallery (CMAG)</w:t>
      </w:r>
    </w:p>
    <w:p w14:paraId="4E428281" w14:textId="3FE088B1" w:rsidR="00934673" w:rsidRDefault="00934673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Director, ACT Historic Places (ACTHP)</w:t>
      </w:r>
    </w:p>
    <w:p w14:paraId="23E8C9F1" w14:textId="62683311" w:rsidR="00234B84" w:rsidRDefault="00234B84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Manager, HR and Employee Relations</w:t>
      </w:r>
    </w:p>
    <w:p w14:paraId="6895755D" w14:textId="77777777" w:rsidR="006E63F9" w:rsidRDefault="006E63F9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 Advisor</w:t>
      </w:r>
    </w:p>
    <w:p w14:paraId="48C45D35" w14:textId="0B66AC67" w:rsidR="00EB5D7B" w:rsidRPr="00EB5D7B" w:rsidRDefault="006E63F9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CFC work unit </w:t>
      </w:r>
      <w:r w:rsidR="00391A05">
        <w:rPr>
          <w:rFonts w:asciiTheme="minorHAnsi" w:hAnsiTheme="minorHAnsi" w:cstheme="minorHAnsi"/>
        </w:rPr>
        <w:t>Health and</w:t>
      </w:r>
      <w:r w:rsidR="00391A05" w:rsidRPr="002375E7">
        <w:rPr>
          <w:rFonts w:asciiTheme="minorHAnsi" w:hAnsiTheme="minorHAnsi" w:cstheme="minorHAnsi"/>
        </w:rPr>
        <w:t xml:space="preserve"> Safety </w:t>
      </w:r>
      <w:r w:rsidR="006C15FE">
        <w:rPr>
          <w:rFonts w:asciiTheme="minorHAnsi" w:hAnsiTheme="minorHAnsi" w:cstheme="minorHAnsi"/>
        </w:rPr>
        <w:t xml:space="preserve">Committee </w:t>
      </w:r>
      <w:r>
        <w:rPr>
          <w:rFonts w:asciiTheme="minorHAnsi" w:hAnsiTheme="minorHAnsi" w:cstheme="minorHAnsi"/>
        </w:rPr>
        <w:t>Members</w:t>
      </w:r>
      <w:r w:rsidR="00391A05" w:rsidRPr="002375E7">
        <w:rPr>
          <w:rFonts w:asciiTheme="minorHAnsi" w:hAnsiTheme="minorHAnsi" w:cstheme="minorHAnsi"/>
        </w:rPr>
        <w:t xml:space="preserve"> (</w:t>
      </w:r>
      <w:r w:rsidR="00391A05">
        <w:rPr>
          <w:rFonts w:asciiTheme="minorHAnsi" w:hAnsiTheme="minorHAnsi" w:cstheme="minorHAnsi"/>
        </w:rPr>
        <w:t>H</w:t>
      </w:r>
      <w:r w:rsidR="00391A05" w:rsidRPr="002375E7">
        <w:rPr>
          <w:rFonts w:asciiTheme="minorHAnsi" w:hAnsiTheme="minorHAnsi" w:cstheme="minorHAnsi"/>
        </w:rPr>
        <w:t>S</w:t>
      </w:r>
      <w:r w:rsidR="006C15FE">
        <w:rPr>
          <w:rFonts w:asciiTheme="minorHAnsi" w:hAnsiTheme="minorHAnsi" w:cstheme="minorHAnsi"/>
        </w:rPr>
        <w:t>Cs</w:t>
      </w:r>
      <w:r w:rsidR="00391A05" w:rsidRPr="002375E7">
        <w:rPr>
          <w:rFonts w:asciiTheme="minorHAnsi" w:hAnsiTheme="minorHAnsi" w:cstheme="minorHAnsi"/>
        </w:rPr>
        <w:t>)</w:t>
      </w:r>
      <w:r w:rsidR="00391A05">
        <w:rPr>
          <w:rFonts w:asciiTheme="minorHAnsi" w:hAnsiTheme="minorHAnsi" w:cstheme="minorHAnsi"/>
        </w:rPr>
        <w:t>;</w:t>
      </w:r>
      <w:r w:rsidR="00EB5D7B" w:rsidRPr="00EB5D7B">
        <w:rPr>
          <w:rFonts w:asciiTheme="minorHAnsi" w:hAnsiTheme="minorHAnsi" w:cstheme="minorHAnsi"/>
        </w:rPr>
        <w:t xml:space="preserve"> </w:t>
      </w:r>
    </w:p>
    <w:p w14:paraId="30388DBA" w14:textId="77777777" w:rsidR="006E63F9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332DF2">
        <w:rPr>
          <w:rFonts w:asciiTheme="minorHAnsi" w:hAnsiTheme="minorHAnsi" w:cstheme="minorHAnsi"/>
        </w:rPr>
        <w:t>CPSU</w:t>
      </w:r>
      <w:r>
        <w:rPr>
          <w:rFonts w:asciiTheme="minorHAnsi" w:hAnsiTheme="minorHAnsi" w:cstheme="minorHAnsi"/>
        </w:rPr>
        <w:t xml:space="preserve"> Organiser</w:t>
      </w:r>
      <w:r w:rsidRPr="00332DF2">
        <w:rPr>
          <w:rFonts w:asciiTheme="minorHAnsi" w:hAnsiTheme="minorHAnsi" w:cstheme="minorHAnsi"/>
        </w:rPr>
        <w:t>, MEAA</w:t>
      </w:r>
      <w:r>
        <w:rPr>
          <w:rFonts w:asciiTheme="minorHAnsi" w:hAnsiTheme="minorHAnsi" w:cstheme="minorHAnsi"/>
        </w:rPr>
        <w:t xml:space="preserve"> organiser</w:t>
      </w:r>
      <w:r w:rsidR="006E63F9">
        <w:rPr>
          <w:rFonts w:asciiTheme="minorHAnsi" w:hAnsiTheme="minorHAnsi" w:cstheme="minorHAnsi"/>
        </w:rPr>
        <w:t>; and</w:t>
      </w:r>
    </w:p>
    <w:p w14:paraId="04A1D963" w14:textId="77777777" w:rsidR="00391A05" w:rsidRDefault="006E63F9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CPSU staff delegate, MEAA staff delegate</w:t>
      </w:r>
      <w:r w:rsidR="00EB5D7B">
        <w:rPr>
          <w:rFonts w:asciiTheme="minorHAnsi" w:hAnsiTheme="minorHAnsi" w:cstheme="minorHAnsi"/>
        </w:rPr>
        <w:t>.</w:t>
      </w:r>
    </w:p>
    <w:p w14:paraId="501D6303" w14:textId="77777777" w:rsidR="00EB5D7B" w:rsidRPr="00332DF2" w:rsidRDefault="00EB5D7B" w:rsidP="004C4448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</w:rPr>
      </w:pPr>
    </w:p>
    <w:p w14:paraId="126C3ED6" w14:textId="77777777" w:rsidR="00391A05" w:rsidRDefault="00391A05" w:rsidP="004C444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  <w:u w:val="single"/>
        </w:rPr>
      </w:pPr>
      <w:r w:rsidRPr="00391A05">
        <w:rPr>
          <w:rFonts w:asciiTheme="minorHAnsi" w:hAnsiTheme="minorHAnsi" w:cstheme="minorHAnsi"/>
          <w:u w:val="single"/>
        </w:rPr>
        <w:t>Observer</w:t>
      </w:r>
    </w:p>
    <w:p w14:paraId="5DB35BED" w14:textId="77777777" w:rsidR="00391A05" w:rsidRDefault="00391A05" w:rsidP="004C444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4DA782D" w14:textId="77777777" w:rsidR="00EB5D7B" w:rsidRPr="004F4D8A" w:rsidRDefault="00EB5D7B" w:rsidP="004C444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Corporate/Finance Officer (Secretariat)</w:t>
      </w:r>
      <w:r w:rsidR="004F4D8A">
        <w:rPr>
          <w:rFonts w:asciiTheme="minorHAnsi" w:hAnsiTheme="minorHAnsi" w:cstheme="minorHAnsi"/>
        </w:rPr>
        <w:t>.</w:t>
      </w:r>
      <w:r w:rsidRPr="004F4D8A">
        <w:rPr>
          <w:rFonts w:asciiTheme="minorHAnsi" w:hAnsiTheme="minorHAnsi" w:cstheme="minorHAnsi"/>
          <w:u w:val="single"/>
        </w:rPr>
        <w:br w:type="page"/>
      </w:r>
    </w:p>
    <w:p w14:paraId="0C413177" w14:textId="77777777" w:rsidR="00391A05" w:rsidRPr="00391A05" w:rsidRDefault="00391A05" w:rsidP="004C4448">
      <w:pPr>
        <w:tabs>
          <w:tab w:val="left" w:pos="2490"/>
        </w:tabs>
        <w:rPr>
          <w:rFonts w:asciiTheme="minorHAnsi" w:hAnsiTheme="minorHAnsi" w:cstheme="minorHAnsi"/>
          <w:u w:val="single"/>
        </w:rPr>
      </w:pPr>
      <w:r w:rsidRPr="002375E7">
        <w:rPr>
          <w:rFonts w:asciiTheme="minorHAnsi" w:hAnsiTheme="minorHAnsi" w:cstheme="minorHAnsi"/>
          <w:u w:val="single"/>
        </w:rPr>
        <w:lastRenderedPageBreak/>
        <w:t>Visitors</w:t>
      </w:r>
    </w:p>
    <w:p w14:paraId="3C1350E9" w14:textId="34717B5C" w:rsidR="00391A05" w:rsidRPr="004F4D8A" w:rsidRDefault="00391A05" w:rsidP="004C444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Visitors may be invited to meetings from time to time as the </w:t>
      </w:r>
      <w:r w:rsidR="00F60155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sees fit, for example the </w:t>
      </w:r>
      <w:r>
        <w:rPr>
          <w:rFonts w:asciiTheme="minorHAnsi" w:hAnsiTheme="minorHAnsi" w:cstheme="minorHAnsi"/>
        </w:rPr>
        <w:t>CFC’s</w:t>
      </w:r>
      <w:r w:rsidRPr="002375E7">
        <w:rPr>
          <w:rFonts w:asciiTheme="minorHAnsi" w:hAnsiTheme="minorHAnsi" w:cstheme="minorHAnsi"/>
        </w:rPr>
        <w:t xml:space="preserve"> Employee Assistance Provider</w:t>
      </w:r>
      <w:r w:rsidR="004F4D8A">
        <w:rPr>
          <w:rFonts w:asciiTheme="minorHAnsi" w:hAnsiTheme="minorHAnsi" w:cstheme="minorHAnsi"/>
        </w:rPr>
        <w:t xml:space="preserve"> or CMTEDD Injury Management Team</w:t>
      </w:r>
      <w:r>
        <w:rPr>
          <w:rFonts w:asciiTheme="minorHAnsi" w:hAnsiTheme="minorHAnsi" w:cstheme="minorHAnsi"/>
        </w:rPr>
        <w:t xml:space="preserve"> representatives.</w:t>
      </w:r>
      <w:r w:rsidR="004F4D8A">
        <w:rPr>
          <w:rFonts w:asciiTheme="minorHAnsi" w:hAnsiTheme="minorHAnsi" w:cstheme="minorHAnsi"/>
        </w:rPr>
        <w:br/>
      </w:r>
    </w:p>
    <w:p w14:paraId="4C13DAB4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t>Frequency of meetings</w:t>
      </w:r>
    </w:p>
    <w:p w14:paraId="30B9FFFC" w14:textId="1E2450F3" w:rsidR="00391A05" w:rsidRDefault="00391A05" w:rsidP="004C4448">
      <w:pPr>
        <w:numPr>
          <w:ilvl w:val="12"/>
          <w:numId w:val="0"/>
        </w:num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</w:t>
      </w:r>
      <w:r w:rsidR="00F60155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will meet </w:t>
      </w:r>
      <w:r>
        <w:rPr>
          <w:rFonts w:asciiTheme="minorHAnsi" w:hAnsiTheme="minorHAnsi" w:cstheme="minorHAnsi"/>
        </w:rPr>
        <w:t xml:space="preserve">quarterly, </w:t>
      </w:r>
      <w:r w:rsidRPr="002375E7">
        <w:rPr>
          <w:rFonts w:asciiTheme="minorHAnsi" w:hAnsiTheme="minorHAnsi" w:cstheme="minorHAnsi"/>
        </w:rPr>
        <w:t>unless otherwise agreed.</w:t>
      </w:r>
      <w:r>
        <w:rPr>
          <w:rFonts w:asciiTheme="minorHAnsi" w:hAnsiTheme="minorHAnsi" w:cstheme="minorHAnsi"/>
        </w:rPr>
        <w:t xml:space="preserve">  </w:t>
      </w:r>
    </w:p>
    <w:p w14:paraId="6A9E4328" w14:textId="74147A51" w:rsidR="00391A05" w:rsidRDefault="00391A05" w:rsidP="004C4448">
      <w:pPr>
        <w:pStyle w:val="BodyText2"/>
        <w:numPr>
          <w:ilvl w:val="12"/>
          <w:numId w:val="0"/>
        </w:num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</w:t>
      </w:r>
      <w:r w:rsidR="00BF7A0B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secretariat is responsible for maintaining a calendar and informing members of meetings.  Project or working groups may be formed to support the </w:t>
      </w:r>
      <w:r w:rsidR="00BF7A0B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and meet as required.  </w:t>
      </w:r>
    </w:p>
    <w:p w14:paraId="548342DA" w14:textId="77777777" w:rsidR="00391A05" w:rsidRDefault="00391A05" w:rsidP="004C4448">
      <w:pPr>
        <w:pStyle w:val="BodyText2"/>
        <w:numPr>
          <w:ilvl w:val="12"/>
          <w:numId w:val="0"/>
        </w:numPr>
        <w:rPr>
          <w:rFonts w:asciiTheme="minorHAnsi" w:hAnsiTheme="minorHAnsi" w:cstheme="minorHAnsi"/>
        </w:rPr>
      </w:pPr>
    </w:p>
    <w:p w14:paraId="4AA87F8F" w14:textId="58BF9E3B" w:rsidR="00391A05" w:rsidRDefault="00391A05" w:rsidP="004C4448">
      <w:pPr>
        <w:pStyle w:val="BodyText2"/>
        <w:numPr>
          <w:ilvl w:val="12"/>
          <w:numId w:val="0"/>
        </w:num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Additional meetings </w:t>
      </w:r>
      <w:r>
        <w:rPr>
          <w:rFonts w:asciiTheme="minorHAnsi" w:hAnsiTheme="minorHAnsi" w:cstheme="minorHAnsi"/>
        </w:rPr>
        <w:t>of</w:t>
      </w:r>
      <w:r w:rsidRPr="002375E7">
        <w:rPr>
          <w:rFonts w:asciiTheme="minorHAnsi" w:hAnsiTheme="minorHAnsi" w:cstheme="minorHAnsi"/>
        </w:rPr>
        <w:t xml:space="preserve"> the </w:t>
      </w:r>
      <w:r w:rsidR="00BF7A0B">
        <w:rPr>
          <w:rFonts w:asciiTheme="minorHAnsi" w:hAnsiTheme="minorHAnsi" w:cstheme="minorHAnsi"/>
        </w:rPr>
        <w:t>WHS</w:t>
      </w:r>
      <w:r w:rsidR="007230E6">
        <w:rPr>
          <w:rFonts w:asciiTheme="minorHAnsi" w:hAnsiTheme="minorHAnsi" w:cstheme="minorHAnsi"/>
        </w:rPr>
        <w:t>C</w:t>
      </w:r>
      <w:r w:rsidR="00BF7A0B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may be required to progress specific work initiatives that cannot </w:t>
      </w:r>
      <w:r>
        <w:rPr>
          <w:rFonts w:asciiTheme="minorHAnsi" w:hAnsiTheme="minorHAnsi" w:cstheme="minorHAnsi"/>
        </w:rPr>
        <w:t>wait for</w:t>
      </w:r>
      <w:r w:rsidRPr="002375E7">
        <w:rPr>
          <w:rFonts w:asciiTheme="minorHAnsi" w:hAnsiTheme="minorHAnsi" w:cstheme="minorHAnsi"/>
        </w:rPr>
        <w:t xml:space="preserve"> the next scheduled meeting.</w:t>
      </w:r>
    </w:p>
    <w:p w14:paraId="3D326D09" w14:textId="77777777" w:rsidR="00391A05" w:rsidRDefault="00391A05" w:rsidP="004C4448">
      <w:pPr>
        <w:pStyle w:val="BodyText2"/>
        <w:numPr>
          <w:ilvl w:val="12"/>
          <w:numId w:val="0"/>
        </w:numPr>
        <w:rPr>
          <w:rFonts w:asciiTheme="minorHAnsi" w:hAnsiTheme="minorHAnsi" w:cstheme="minorHAnsi"/>
        </w:rPr>
      </w:pPr>
    </w:p>
    <w:p w14:paraId="528DD52D" w14:textId="77777777" w:rsidR="00391A05" w:rsidRDefault="00391A05" w:rsidP="004C4448">
      <w:pPr>
        <w:pStyle w:val="BodyText2"/>
        <w:numPr>
          <w:ilvl w:val="12"/>
          <w:numId w:val="0"/>
        </w:num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Urgent meetings may be convened as necessary, with </w:t>
      </w:r>
      <w:r>
        <w:rPr>
          <w:rFonts w:asciiTheme="minorHAnsi" w:hAnsiTheme="minorHAnsi" w:cstheme="minorHAnsi"/>
        </w:rPr>
        <w:t xml:space="preserve">reasonable </w:t>
      </w:r>
      <w:r w:rsidRPr="002375E7">
        <w:rPr>
          <w:rFonts w:asciiTheme="minorHAnsi" w:hAnsiTheme="minorHAnsi" w:cstheme="minorHAnsi"/>
        </w:rPr>
        <w:t xml:space="preserve">notice </w:t>
      </w:r>
      <w:r>
        <w:rPr>
          <w:rFonts w:asciiTheme="minorHAnsi" w:hAnsiTheme="minorHAnsi" w:cstheme="minorHAnsi"/>
        </w:rPr>
        <w:t xml:space="preserve">commensurate to the urgency of the meeting/issue </w:t>
      </w:r>
      <w:r w:rsidRPr="002375E7">
        <w:rPr>
          <w:rFonts w:asciiTheme="minorHAnsi" w:hAnsiTheme="minorHAnsi" w:cstheme="minorHAnsi"/>
        </w:rPr>
        <w:t xml:space="preserve">given to members via the </w:t>
      </w:r>
      <w:r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>hair/</w:t>
      </w:r>
      <w:r>
        <w:rPr>
          <w:rFonts w:asciiTheme="minorHAnsi" w:hAnsiTheme="minorHAnsi" w:cstheme="minorHAnsi"/>
        </w:rPr>
        <w:t>S</w:t>
      </w:r>
      <w:r w:rsidRPr="002375E7">
        <w:rPr>
          <w:rFonts w:asciiTheme="minorHAnsi" w:hAnsiTheme="minorHAnsi" w:cstheme="minorHAnsi"/>
        </w:rPr>
        <w:t>ecretariat.</w:t>
      </w:r>
    </w:p>
    <w:p w14:paraId="2637F032" w14:textId="77777777" w:rsidR="00391A05" w:rsidRDefault="00391A05" w:rsidP="004C4448">
      <w:pPr>
        <w:pStyle w:val="BodyText2"/>
        <w:numPr>
          <w:ilvl w:val="12"/>
          <w:numId w:val="0"/>
        </w:numPr>
        <w:ind w:left="426"/>
        <w:rPr>
          <w:rFonts w:asciiTheme="minorHAnsi" w:hAnsiTheme="minorHAnsi" w:cstheme="minorHAnsi"/>
        </w:rPr>
      </w:pPr>
    </w:p>
    <w:p w14:paraId="4B0687A1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t>Reporting</w:t>
      </w:r>
    </w:p>
    <w:p w14:paraId="548E00AE" w14:textId="77777777" w:rsidR="00391A05" w:rsidRDefault="00391A05" w:rsidP="004C4448">
      <w:pPr>
        <w:pStyle w:val="BodyText2"/>
        <w:ind w:left="0"/>
        <w:rPr>
          <w:rFonts w:asciiTheme="minorHAnsi" w:hAnsiTheme="minorHAnsi" w:cstheme="minorHAnsi"/>
          <w:b/>
        </w:rPr>
      </w:pPr>
    </w:p>
    <w:p w14:paraId="66BD0134" w14:textId="77310CB6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</w:t>
      </w:r>
      <w:r w:rsidR="00F60155">
        <w:rPr>
          <w:rFonts w:asciiTheme="minorHAnsi" w:hAnsiTheme="minorHAnsi" w:cstheme="minorHAnsi"/>
        </w:rPr>
        <w:t>WHS</w:t>
      </w:r>
      <w:r w:rsidR="006C15FE">
        <w:rPr>
          <w:rFonts w:asciiTheme="minorHAnsi" w:hAnsiTheme="minorHAnsi" w:cstheme="minorHAnsi"/>
        </w:rPr>
        <w:t>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reports to the </w:t>
      </w:r>
      <w:r>
        <w:rPr>
          <w:rFonts w:asciiTheme="minorHAnsi" w:hAnsiTheme="minorHAnsi" w:cstheme="minorHAnsi"/>
        </w:rPr>
        <w:t>Senior Management Group</w:t>
      </w:r>
      <w:r w:rsidRPr="002375E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CFC</w:t>
      </w:r>
      <w:r w:rsidRPr="002375E7">
        <w:rPr>
          <w:rFonts w:asciiTheme="minorHAnsi" w:hAnsiTheme="minorHAnsi" w:cstheme="minorHAnsi"/>
        </w:rPr>
        <w:t xml:space="preserve"> through the Chair.</w:t>
      </w:r>
    </w:p>
    <w:p w14:paraId="7BE41A9A" w14:textId="77777777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</w:p>
    <w:p w14:paraId="78DD89AB" w14:textId="7F06661A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</w:t>
      </w:r>
      <w:r w:rsidR="006C15FE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will provide a copy of </w:t>
      </w:r>
      <w:r w:rsidR="00F60155">
        <w:rPr>
          <w:rFonts w:asciiTheme="minorHAnsi" w:hAnsiTheme="minorHAnsi" w:cstheme="minorHAnsi"/>
        </w:rPr>
        <w:t>its</w:t>
      </w:r>
      <w:r>
        <w:rPr>
          <w:rFonts w:asciiTheme="minorHAnsi" w:hAnsiTheme="minorHAnsi" w:cstheme="minorHAnsi"/>
        </w:rPr>
        <w:t xml:space="preserve"> minutes </w:t>
      </w:r>
      <w:r w:rsidRPr="002375E7">
        <w:rPr>
          <w:rFonts w:asciiTheme="minorHAnsi" w:hAnsiTheme="minorHAnsi" w:cstheme="minorHAnsi"/>
        </w:rPr>
        <w:t xml:space="preserve">to the </w:t>
      </w:r>
      <w:r>
        <w:rPr>
          <w:rFonts w:asciiTheme="minorHAnsi" w:hAnsiTheme="minorHAnsi" w:cstheme="minorHAnsi"/>
        </w:rPr>
        <w:t xml:space="preserve">Senior Management Group.  </w:t>
      </w:r>
    </w:p>
    <w:p w14:paraId="65F74B8C" w14:textId="77777777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</w:p>
    <w:p w14:paraId="5B1A1F63" w14:textId="00BAC325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6C15FE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may also provide a report to the Senior Management Group </w:t>
      </w:r>
      <w:r w:rsidRPr="002375E7">
        <w:rPr>
          <w:rFonts w:asciiTheme="minorHAnsi" w:hAnsiTheme="minorHAnsi" w:cstheme="minorHAnsi"/>
        </w:rPr>
        <w:t xml:space="preserve">on matters such </w:t>
      </w:r>
      <w:proofErr w:type="gramStart"/>
      <w:r w:rsidRPr="002375E7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>:</w:t>
      </w:r>
      <w:proofErr w:type="gramEnd"/>
    </w:p>
    <w:p w14:paraId="1432F787" w14:textId="77777777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</w:p>
    <w:p w14:paraId="024EB25D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Work </w:t>
      </w:r>
      <w:r>
        <w:rPr>
          <w:rFonts w:asciiTheme="minorHAnsi" w:hAnsiTheme="minorHAnsi" w:cstheme="minorHAnsi"/>
        </w:rPr>
        <w:t>Health and S</w:t>
      </w:r>
      <w:r w:rsidRPr="002375E7">
        <w:rPr>
          <w:rFonts w:asciiTheme="minorHAnsi" w:hAnsiTheme="minorHAnsi" w:cstheme="minorHAnsi"/>
        </w:rPr>
        <w:t xml:space="preserve">afety matters unable to be resolved at the </w:t>
      </w:r>
      <w:r>
        <w:rPr>
          <w:rFonts w:asciiTheme="minorHAnsi" w:hAnsiTheme="minorHAnsi" w:cstheme="minorHAnsi"/>
        </w:rPr>
        <w:t>WHSC;</w:t>
      </w:r>
    </w:p>
    <w:p w14:paraId="201D55BB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Any input or recommendations related to work safety issues</w:t>
      </w:r>
      <w:r>
        <w:rPr>
          <w:rFonts w:asciiTheme="minorHAnsi" w:hAnsiTheme="minorHAnsi" w:cstheme="minorHAnsi"/>
        </w:rPr>
        <w:t>; and</w:t>
      </w:r>
    </w:p>
    <w:p w14:paraId="206EA667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Request/provide information on Work </w:t>
      </w:r>
      <w:r>
        <w:rPr>
          <w:rFonts w:asciiTheme="minorHAnsi" w:hAnsiTheme="minorHAnsi" w:cstheme="minorHAnsi"/>
        </w:rPr>
        <w:t xml:space="preserve">Health and </w:t>
      </w:r>
      <w:r w:rsidRPr="002375E7">
        <w:rPr>
          <w:rFonts w:asciiTheme="minorHAnsi" w:hAnsiTheme="minorHAnsi" w:cstheme="minorHAnsi"/>
        </w:rPr>
        <w:t>Safety matters that may be of a corporate nature.</w:t>
      </w:r>
    </w:p>
    <w:p w14:paraId="5741BD5D" w14:textId="100A89A1" w:rsidR="00F60155" w:rsidRDefault="00F60155" w:rsidP="004C4448">
      <w:pPr>
        <w:pStyle w:val="BodyText2"/>
        <w:ind w:left="0"/>
        <w:rPr>
          <w:rFonts w:asciiTheme="minorHAnsi" w:hAnsiTheme="minorHAnsi" w:cstheme="minorHAnsi"/>
        </w:rPr>
      </w:pPr>
    </w:p>
    <w:p w14:paraId="7F4EAE17" w14:textId="34461F53" w:rsidR="00F60155" w:rsidRDefault="00F60155" w:rsidP="004C4448">
      <w:pPr>
        <w:pStyle w:val="BodyText2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BF7A0B">
        <w:rPr>
          <w:rFonts w:asciiTheme="minorHAnsi" w:hAnsiTheme="minorHAnsi" w:cstheme="minorHAnsi"/>
        </w:rPr>
        <w:t>WHSC</w:t>
      </w:r>
      <w:r>
        <w:rPr>
          <w:rFonts w:asciiTheme="minorHAnsi" w:hAnsiTheme="minorHAnsi" w:cstheme="minorHAnsi"/>
        </w:rPr>
        <w:t xml:space="preserve"> will report to the CFC Board, through the </w:t>
      </w:r>
      <w:r w:rsidR="006C15FE">
        <w:rPr>
          <w:rFonts w:asciiTheme="minorHAnsi" w:hAnsiTheme="minorHAnsi" w:cstheme="minorHAnsi"/>
        </w:rPr>
        <w:t xml:space="preserve">WHSC </w:t>
      </w:r>
      <w:r>
        <w:rPr>
          <w:rFonts w:asciiTheme="minorHAnsi" w:hAnsiTheme="minorHAnsi" w:cstheme="minorHAnsi"/>
        </w:rPr>
        <w:t>Chair providing summaries of items discussed at WHSC meetings to each Board meeting.</w:t>
      </w:r>
      <w:r>
        <w:rPr>
          <w:rFonts w:asciiTheme="minorHAnsi" w:hAnsiTheme="minorHAnsi" w:cstheme="minorHAnsi"/>
        </w:rPr>
        <w:br/>
      </w:r>
    </w:p>
    <w:p w14:paraId="2576F51F" w14:textId="03310A39" w:rsidR="00391A05" w:rsidRPr="00483CEB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483CEB">
        <w:rPr>
          <w:rFonts w:asciiTheme="minorHAnsi" w:hAnsiTheme="minorHAnsi" w:cstheme="minorHAnsi"/>
        </w:rPr>
        <w:t xml:space="preserve">Activities of the </w:t>
      </w:r>
      <w:r w:rsidR="00BF7A0B">
        <w:rPr>
          <w:rFonts w:asciiTheme="minorHAnsi" w:hAnsiTheme="minorHAnsi" w:cstheme="minorHAnsi"/>
        </w:rPr>
        <w:t>WHSC</w:t>
      </w:r>
    </w:p>
    <w:p w14:paraId="5FA66487" w14:textId="77777777" w:rsidR="00391A05" w:rsidRDefault="00391A05" w:rsidP="004C4448">
      <w:pPr>
        <w:pStyle w:val="BodyText2"/>
        <w:ind w:left="0" w:firstLine="142"/>
        <w:rPr>
          <w:rFonts w:asciiTheme="minorHAnsi" w:hAnsiTheme="minorHAnsi" w:cstheme="minorHAnsi"/>
          <w:b/>
        </w:rPr>
      </w:pPr>
    </w:p>
    <w:p w14:paraId="0D6B66B6" w14:textId="42F6B2DD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</w:t>
      </w:r>
      <w:r w:rsidR="00BF7A0B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may undertake </w:t>
      </w:r>
      <w:r>
        <w:rPr>
          <w:rFonts w:asciiTheme="minorHAnsi" w:hAnsiTheme="minorHAnsi" w:cstheme="minorHAnsi"/>
        </w:rPr>
        <w:t xml:space="preserve">activities such </w:t>
      </w:r>
      <w:proofErr w:type="gramStart"/>
      <w:r>
        <w:rPr>
          <w:rFonts w:asciiTheme="minorHAnsi" w:hAnsiTheme="minorHAnsi" w:cstheme="minorHAnsi"/>
        </w:rPr>
        <w:t xml:space="preserve">as </w:t>
      </w:r>
      <w:r w:rsidRPr="002375E7">
        <w:rPr>
          <w:rFonts w:asciiTheme="minorHAnsi" w:hAnsiTheme="minorHAnsi" w:cstheme="minorHAnsi"/>
        </w:rPr>
        <w:t>:</w:t>
      </w:r>
      <w:proofErr w:type="gramEnd"/>
    </w:p>
    <w:p w14:paraId="6C501B85" w14:textId="77777777" w:rsidR="00391A05" w:rsidRDefault="00391A05" w:rsidP="004C4448">
      <w:pPr>
        <w:pStyle w:val="BodyText2"/>
        <w:ind w:left="0"/>
        <w:rPr>
          <w:rFonts w:asciiTheme="minorHAnsi" w:hAnsiTheme="minorHAnsi" w:cstheme="minorHAnsi"/>
        </w:rPr>
      </w:pPr>
    </w:p>
    <w:p w14:paraId="583CC17D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Considering work </w:t>
      </w:r>
      <w:r>
        <w:rPr>
          <w:rFonts w:asciiTheme="minorHAnsi" w:hAnsiTheme="minorHAnsi" w:cstheme="minorHAnsi"/>
        </w:rPr>
        <w:t xml:space="preserve">health and safety </w:t>
      </w:r>
      <w:r w:rsidRPr="002375E7">
        <w:rPr>
          <w:rFonts w:asciiTheme="minorHAnsi" w:hAnsiTheme="minorHAnsi" w:cstheme="minorHAnsi"/>
        </w:rPr>
        <w:t>matters specific to local workplace environments, including reports on resolved matters</w:t>
      </w:r>
      <w:r>
        <w:rPr>
          <w:rFonts w:asciiTheme="minorHAnsi" w:hAnsiTheme="minorHAnsi" w:cstheme="minorHAnsi"/>
        </w:rPr>
        <w:t>;</w:t>
      </w:r>
    </w:p>
    <w:p w14:paraId="2DD7C223" w14:textId="59251FA1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Discussing w</w:t>
      </w:r>
      <w:r w:rsidRPr="002375E7">
        <w:rPr>
          <w:rFonts w:asciiTheme="minorHAnsi" w:hAnsiTheme="minorHAnsi" w:cstheme="minorHAnsi"/>
        </w:rPr>
        <w:t>ork</w:t>
      </w:r>
      <w:r>
        <w:rPr>
          <w:rFonts w:asciiTheme="minorHAnsi" w:hAnsiTheme="minorHAnsi" w:cstheme="minorHAnsi"/>
        </w:rPr>
        <w:t xml:space="preserve"> health and</w:t>
      </w:r>
      <w:r w:rsidRPr="002375E7">
        <w:rPr>
          <w:rFonts w:asciiTheme="minorHAnsi" w:hAnsiTheme="minorHAnsi" w:cstheme="minorHAnsi"/>
        </w:rPr>
        <w:t xml:space="preserve"> safety </w:t>
      </w:r>
      <w:r>
        <w:rPr>
          <w:rFonts w:asciiTheme="minorHAnsi" w:hAnsiTheme="minorHAnsi" w:cstheme="minorHAnsi"/>
        </w:rPr>
        <w:t xml:space="preserve">issues </w:t>
      </w:r>
      <w:r w:rsidRPr="002375E7">
        <w:rPr>
          <w:rFonts w:asciiTheme="minorHAnsi" w:hAnsiTheme="minorHAnsi" w:cstheme="minorHAnsi"/>
        </w:rPr>
        <w:t xml:space="preserve">referred to the </w:t>
      </w:r>
      <w:r w:rsidR="00BF7A0B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that have not been resolved at the </w:t>
      </w:r>
      <w:r w:rsidR="000D7894">
        <w:rPr>
          <w:rFonts w:asciiTheme="minorHAnsi" w:hAnsiTheme="minorHAnsi" w:cstheme="minorHAnsi"/>
        </w:rPr>
        <w:t xml:space="preserve">CFC work unit </w:t>
      </w:r>
      <w:r w:rsidR="00BF7A0B">
        <w:rPr>
          <w:rFonts w:asciiTheme="minorHAnsi" w:hAnsiTheme="minorHAnsi" w:cstheme="minorHAnsi"/>
        </w:rPr>
        <w:t>H</w:t>
      </w:r>
      <w:r w:rsidR="00F61A58">
        <w:rPr>
          <w:rFonts w:asciiTheme="minorHAnsi" w:hAnsiTheme="minorHAnsi" w:cstheme="minorHAnsi"/>
        </w:rPr>
        <w:t>SC</w:t>
      </w:r>
      <w:r w:rsidR="00BF7A0B">
        <w:rPr>
          <w:rFonts w:asciiTheme="minorHAnsi" w:hAnsiTheme="minorHAnsi" w:cstheme="minorHAnsi"/>
        </w:rPr>
        <w:t xml:space="preserve"> Members </w:t>
      </w:r>
      <w:r w:rsidRPr="002375E7">
        <w:rPr>
          <w:rFonts w:asciiTheme="minorHAnsi" w:hAnsiTheme="minorHAnsi" w:cstheme="minorHAnsi"/>
        </w:rPr>
        <w:t>level</w:t>
      </w:r>
      <w:r>
        <w:rPr>
          <w:rFonts w:asciiTheme="minorHAnsi" w:hAnsiTheme="minorHAnsi" w:cstheme="minorHAnsi"/>
        </w:rPr>
        <w:t>;</w:t>
      </w:r>
    </w:p>
    <w:p w14:paraId="493F7781" w14:textId="34FE9008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Referring matters</w:t>
      </w:r>
      <w:r>
        <w:rPr>
          <w:rFonts w:asciiTheme="minorHAnsi" w:hAnsiTheme="minorHAnsi" w:cstheme="minorHAnsi"/>
        </w:rPr>
        <w:t xml:space="preserve"> to the</w:t>
      </w:r>
      <w:r w:rsidRPr="00237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Senior Management Group when they</w:t>
      </w:r>
      <w:r w:rsidRPr="002375E7">
        <w:rPr>
          <w:rFonts w:asciiTheme="minorHAnsi" w:hAnsiTheme="minorHAnsi" w:cstheme="minorHAnsi"/>
        </w:rPr>
        <w:t xml:space="preserve"> cannot be resolved</w:t>
      </w:r>
      <w:r>
        <w:rPr>
          <w:rFonts w:asciiTheme="minorHAnsi" w:hAnsiTheme="minorHAnsi" w:cstheme="minorHAnsi"/>
        </w:rPr>
        <w:t xml:space="preserve"> at the </w:t>
      </w:r>
      <w:r w:rsidR="00BF7A0B">
        <w:rPr>
          <w:rFonts w:asciiTheme="minorHAnsi" w:hAnsiTheme="minorHAnsi" w:cstheme="minorHAnsi"/>
        </w:rPr>
        <w:t>WHS</w:t>
      </w:r>
      <w:r w:rsidR="006C15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;</w:t>
      </w:r>
    </w:p>
    <w:p w14:paraId="22D871F2" w14:textId="77777777" w:rsidR="00391A05" w:rsidRDefault="00391A05" w:rsidP="004C44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Reviewing workplace inspection reports</w:t>
      </w:r>
    </w:p>
    <w:p w14:paraId="649821D6" w14:textId="77777777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lastRenderedPageBreak/>
        <w:t>Reviewing periodic accidents/incidents data, examining contributing factors and evaluating corrective actions taken to avoid future recurrences</w:t>
      </w:r>
      <w:r>
        <w:rPr>
          <w:rFonts w:asciiTheme="minorHAnsi" w:hAnsiTheme="minorHAnsi" w:cstheme="minorHAnsi"/>
        </w:rPr>
        <w:t>;</w:t>
      </w:r>
    </w:p>
    <w:p w14:paraId="3B56EF2D" w14:textId="77777777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Reviewing and evaluating risk assessments and </w:t>
      </w:r>
      <w:r>
        <w:rPr>
          <w:rFonts w:asciiTheme="minorHAnsi" w:hAnsiTheme="minorHAnsi" w:cstheme="minorHAnsi"/>
        </w:rPr>
        <w:t xml:space="preserve">the identified </w:t>
      </w:r>
      <w:r w:rsidRPr="002375E7">
        <w:rPr>
          <w:rFonts w:asciiTheme="minorHAnsi" w:hAnsiTheme="minorHAnsi" w:cstheme="minorHAnsi"/>
        </w:rPr>
        <w:t>controls</w:t>
      </w:r>
      <w:r>
        <w:rPr>
          <w:rFonts w:asciiTheme="minorHAnsi" w:hAnsiTheme="minorHAnsi" w:cstheme="minorHAnsi"/>
        </w:rPr>
        <w:t>,</w:t>
      </w:r>
      <w:r w:rsidRPr="002375E7">
        <w:rPr>
          <w:rFonts w:asciiTheme="minorHAnsi" w:hAnsiTheme="minorHAnsi" w:cstheme="minorHAnsi"/>
        </w:rPr>
        <w:t xml:space="preserve"> and making recommendations to management as required</w:t>
      </w:r>
      <w:r>
        <w:rPr>
          <w:rFonts w:asciiTheme="minorHAnsi" w:hAnsiTheme="minorHAnsi" w:cstheme="minorHAnsi"/>
        </w:rPr>
        <w:t>;</w:t>
      </w:r>
    </w:p>
    <w:p w14:paraId="1122626C" w14:textId="77777777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Reviewing, developing an</w:t>
      </w:r>
      <w:r>
        <w:rPr>
          <w:rFonts w:asciiTheme="minorHAnsi" w:hAnsiTheme="minorHAnsi" w:cstheme="minorHAnsi"/>
        </w:rPr>
        <w:t>d</w:t>
      </w:r>
      <w:r w:rsidRPr="002375E7">
        <w:rPr>
          <w:rFonts w:asciiTheme="minorHAnsi" w:hAnsiTheme="minorHAnsi" w:cstheme="minorHAnsi"/>
        </w:rPr>
        <w:t xml:space="preserve"> implementing work safety policies and procedures</w:t>
      </w:r>
      <w:r>
        <w:rPr>
          <w:rFonts w:asciiTheme="minorHAnsi" w:hAnsiTheme="minorHAnsi" w:cstheme="minorHAnsi"/>
        </w:rPr>
        <w:t xml:space="preserve"> as required;</w:t>
      </w:r>
    </w:p>
    <w:p w14:paraId="6F26913D" w14:textId="77777777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Scheduling workplace inspections to be conducted within </w:t>
      </w:r>
      <w:r>
        <w:rPr>
          <w:rFonts w:asciiTheme="minorHAnsi" w:hAnsiTheme="minorHAnsi" w:cstheme="minorHAnsi"/>
        </w:rPr>
        <w:t>business units</w:t>
      </w:r>
      <w:r w:rsidRPr="002375E7">
        <w:rPr>
          <w:rFonts w:asciiTheme="minorHAnsi" w:hAnsiTheme="minorHAnsi" w:cstheme="minorHAnsi"/>
        </w:rPr>
        <w:t>, in consultation with relevant managers/supervisors</w:t>
      </w:r>
      <w:r>
        <w:rPr>
          <w:rFonts w:asciiTheme="minorHAnsi" w:hAnsiTheme="minorHAnsi" w:cstheme="minorHAnsi"/>
        </w:rPr>
        <w:t>;</w:t>
      </w:r>
    </w:p>
    <w:p w14:paraId="359EC05B" w14:textId="77777777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Consulting with members and seeking safety/risk management advice before the introduction of new work processes or substances and/or the installation of new equipment/plant</w:t>
      </w:r>
      <w:r>
        <w:rPr>
          <w:rFonts w:asciiTheme="minorHAnsi" w:hAnsiTheme="minorHAnsi" w:cstheme="minorHAnsi"/>
        </w:rPr>
        <w:t>;</w:t>
      </w:r>
    </w:p>
    <w:p w14:paraId="26462BD1" w14:textId="498F59BC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Reviewing adequacy of </w:t>
      </w:r>
      <w:r>
        <w:rPr>
          <w:rFonts w:asciiTheme="minorHAnsi" w:hAnsiTheme="minorHAnsi" w:cstheme="minorHAnsi"/>
        </w:rPr>
        <w:t>H</w:t>
      </w:r>
      <w:r w:rsidRPr="002375E7">
        <w:rPr>
          <w:rFonts w:asciiTheme="minorHAnsi" w:hAnsiTheme="minorHAnsi" w:cstheme="minorHAnsi"/>
        </w:rPr>
        <w:t>S</w:t>
      </w:r>
      <w:r w:rsidR="007230E6"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 xml:space="preserve"> positions/numbers and ensuring the required </w:t>
      </w:r>
      <w:r>
        <w:rPr>
          <w:rFonts w:asciiTheme="minorHAnsi" w:hAnsiTheme="minorHAnsi" w:cstheme="minorHAnsi"/>
        </w:rPr>
        <w:t>H</w:t>
      </w:r>
      <w:r w:rsidRPr="002375E7">
        <w:rPr>
          <w:rFonts w:asciiTheme="minorHAnsi" w:hAnsiTheme="minorHAnsi" w:cstheme="minorHAnsi"/>
        </w:rPr>
        <w:t>S</w:t>
      </w:r>
      <w:r w:rsidR="007230E6"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 xml:space="preserve"> training is completed</w:t>
      </w:r>
      <w:r>
        <w:rPr>
          <w:rFonts w:asciiTheme="minorHAnsi" w:hAnsiTheme="minorHAnsi" w:cstheme="minorHAnsi"/>
        </w:rPr>
        <w:t xml:space="preserve">; </w:t>
      </w:r>
    </w:p>
    <w:p w14:paraId="6D0BB2B6" w14:textId="77777777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Reviewing positions/numbers for First Aid Officers and wardens</w:t>
      </w:r>
      <w:r>
        <w:rPr>
          <w:rFonts w:asciiTheme="minorHAnsi" w:hAnsiTheme="minorHAnsi" w:cstheme="minorHAnsi"/>
        </w:rPr>
        <w:t>; and</w:t>
      </w:r>
    </w:p>
    <w:p w14:paraId="74D3DC63" w14:textId="6E2D05FF" w:rsidR="00391A05" w:rsidRDefault="00391A05" w:rsidP="004C4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beforeAutospacing="0" w:after="0" w:afterAutospacing="0" w:line="228" w:lineRule="auto"/>
        <w:ind w:left="782" w:hanging="357"/>
        <w:textAlignment w:val="baseline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Preparing periodic reports on the </w:t>
      </w:r>
      <w:r w:rsidR="00BF7A0B">
        <w:rPr>
          <w:rFonts w:asciiTheme="minorHAnsi" w:hAnsiTheme="minorHAnsi" w:cstheme="minorHAnsi"/>
        </w:rPr>
        <w:t>WHS</w:t>
      </w:r>
      <w:r w:rsidR="006C15FE">
        <w:rPr>
          <w:rFonts w:asciiTheme="minorHAnsi" w:hAnsiTheme="minorHAnsi" w:cstheme="minorHAnsi"/>
        </w:rPr>
        <w:t>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activities for the </w:t>
      </w:r>
      <w:r>
        <w:rPr>
          <w:rFonts w:asciiTheme="minorHAnsi" w:hAnsiTheme="minorHAnsi" w:cstheme="minorHAnsi"/>
        </w:rPr>
        <w:t>Senior Management Group</w:t>
      </w:r>
      <w:r w:rsidRPr="002375E7">
        <w:rPr>
          <w:rFonts w:asciiTheme="minorHAnsi" w:hAnsiTheme="minorHAnsi" w:cstheme="minorHAnsi"/>
        </w:rPr>
        <w:t>.</w:t>
      </w:r>
    </w:p>
    <w:p w14:paraId="7EBAADEF" w14:textId="77777777" w:rsidR="00391A05" w:rsidRDefault="00391A05" w:rsidP="004C4448">
      <w:pPr>
        <w:pStyle w:val="BodyText2"/>
        <w:rPr>
          <w:rFonts w:asciiTheme="minorHAnsi" w:hAnsiTheme="minorHAnsi" w:cstheme="minorHAnsi"/>
          <w:b/>
        </w:rPr>
      </w:pPr>
    </w:p>
    <w:p w14:paraId="5AAFA049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</w:rPr>
      </w:pPr>
      <w:r w:rsidRPr="00391A05">
        <w:rPr>
          <w:rFonts w:asciiTheme="minorHAnsi" w:hAnsiTheme="minorHAnsi" w:cstheme="minorHAnsi"/>
        </w:rPr>
        <w:t>Quorum</w:t>
      </w:r>
    </w:p>
    <w:p w14:paraId="7DA88FE4" w14:textId="43901D4A" w:rsidR="00611646" w:rsidRDefault="00391A05" w:rsidP="004C4448">
      <w:pPr>
        <w:pStyle w:val="BodyText"/>
        <w:widowControl/>
        <w:numPr>
          <w:ilvl w:val="12"/>
          <w:numId w:val="0"/>
        </w:numPr>
        <w:rPr>
          <w:rFonts w:asciiTheme="minorHAnsi" w:hAnsiTheme="minorHAnsi" w:cstheme="minorHAnsi"/>
        </w:rPr>
      </w:pPr>
      <w:r>
        <w:rPr>
          <w:rFonts w:ascii="Calibri" w:hAnsi="Calibri" w:cs="Arial"/>
          <w:szCs w:val="24"/>
          <w:lang w:val="en-US" w:eastAsia="en-US"/>
        </w:rPr>
        <w:br/>
      </w:r>
      <w:r w:rsidRPr="002375E7">
        <w:rPr>
          <w:rFonts w:asciiTheme="minorHAnsi" w:hAnsiTheme="minorHAnsi" w:cstheme="minorHAnsi"/>
        </w:rPr>
        <w:t xml:space="preserve">A quorum shall consist of one Management representative (the </w:t>
      </w:r>
      <w:r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>hair may be the Management representative)</w:t>
      </w:r>
      <w:r>
        <w:rPr>
          <w:rFonts w:asciiTheme="minorHAnsi" w:hAnsiTheme="minorHAnsi" w:cstheme="minorHAnsi"/>
        </w:rPr>
        <w:t xml:space="preserve"> and</w:t>
      </w:r>
      <w:r w:rsidRPr="00237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at least </w:t>
      </w:r>
      <w:r w:rsidRPr="002375E7">
        <w:rPr>
          <w:rFonts w:asciiTheme="minorHAnsi" w:hAnsiTheme="minorHAnsi" w:cstheme="minorHAnsi"/>
        </w:rPr>
        <w:t xml:space="preserve">two </w:t>
      </w:r>
      <w:r w:rsidR="00BF7A0B">
        <w:rPr>
          <w:rFonts w:asciiTheme="minorHAnsi" w:hAnsiTheme="minorHAnsi" w:cstheme="minorHAnsi"/>
        </w:rPr>
        <w:t xml:space="preserve">CFC work unit Health and Safety </w:t>
      </w:r>
      <w:r w:rsidR="00F61A58">
        <w:rPr>
          <w:rFonts w:asciiTheme="minorHAnsi" w:hAnsiTheme="minorHAnsi" w:cstheme="minorHAnsi"/>
        </w:rPr>
        <w:t xml:space="preserve">Committee </w:t>
      </w:r>
      <w:r w:rsidR="00BF7A0B">
        <w:rPr>
          <w:rFonts w:asciiTheme="minorHAnsi" w:hAnsiTheme="minorHAnsi" w:cstheme="minorHAnsi"/>
        </w:rPr>
        <w:t>Members</w:t>
      </w:r>
      <w:r>
        <w:rPr>
          <w:rFonts w:asciiTheme="minorHAnsi" w:hAnsiTheme="minorHAnsi" w:cstheme="minorHAnsi"/>
        </w:rPr>
        <w:t>.</w:t>
      </w:r>
    </w:p>
    <w:p w14:paraId="462D99DC" w14:textId="77777777" w:rsidR="00611646" w:rsidRDefault="00611646" w:rsidP="004C4448">
      <w:pPr>
        <w:pStyle w:val="BodyText"/>
        <w:widowControl/>
        <w:numPr>
          <w:ilvl w:val="12"/>
          <w:numId w:val="0"/>
        </w:numPr>
        <w:rPr>
          <w:rFonts w:asciiTheme="minorHAnsi" w:hAnsiTheme="minorHAnsi" w:cstheme="minorHAnsi"/>
        </w:rPr>
      </w:pPr>
    </w:p>
    <w:p w14:paraId="1EA4F11B" w14:textId="32213DD1" w:rsidR="00391A05" w:rsidRDefault="00391A05" w:rsidP="004C4448">
      <w:pPr>
        <w:pStyle w:val="BodyText"/>
        <w:widowControl/>
        <w:numPr>
          <w:ilvl w:val="12"/>
          <w:numId w:val="0"/>
        </w:num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  <w:szCs w:val="24"/>
        </w:rPr>
        <w:t>Inquorate meetings shall be rescheduled for the nearest mutually acceptable time.</w:t>
      </w:r>
    </w:p>
    <w:p w14:paraId="38C25175" w14:textId="77777777" w:rsidR="00391A05" w:rsidRDefault="00391A05" w:rsidP="004C4448">
      <w:pPr>
        <w:pStyle w:val="BodyText"/>
        <w:widowControl/>
        <w:numPr>
          <w:ilvl w:val="12"/>
          <w:numId w:val="0"/>
        </w:numPr>
        <w:rPr>
          <w:rFonts w:asciiTheme="minorHAnsi" w:hAnsiTheme="minorHAnsi" w:cstheme="minorHAnsi"/>
        </w:rPr>
      </w:pPr>
    </w:p>
    <w:p w14:paraId="11BBB545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t>Meeting agenda</w:t>
      </w:r>
      <w:r w:rsidRPr="00391A05">
        <w:rPr>
          <w:rFonts w:asciiTheme="minorHAnsi" w:hAnsiTheme="minorHAnsi" w:cstheme="minorHAnsi"/>
        </w:rPr>
        <w:br/>
      </w:r>
    </w:p>
    <w:p w14:paraId="6925E1A5" w14:textId="2AC1244D" w:rsidR="00391A05" w:rsidRDefault="00391A05" w:rsidP="004C4448">
      <w:pPr>
        <w:pStyle w:val="BodyText"/>
        <w:widowControl/>
        <w:numPr>
          <w:ilvl w:val="12"/>
          <w:numId w:val="0"/>
        </w:numPr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The regular agenda for the </w:t>
      </w:r>
      <w:r w:rsidR="00611646">
        <w:rPr>
          <w:rFonts w:asciiTheme="minorHAnsi" w:hAnsiTheme="minorHAnsi" w:cstheme="minorHAnsi"/>
        </w:rPr>
        <w:t>WHSC</w:t>
      </w:r>
      <w:r w:rsidR="001658C9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should, at a minimum </w:t>
      </w:r>
      <w:proofErr w:type="gramStart"/>
      <w:r w:rsidRPr="002375E7">
        <w:rPr>
          <w:rFonts w:asciiTheme="minorHAnsi" w:hAnsiTheme="minorHAnsi" w:cstheme="minorHAnsi"/>
        </w:rPr>
        <w:t>include</w:t>
      </w:r>
      <w:r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br/>
      </w:r>
    </w:p>
    <w:p w14:paraId="6D4E5F04" w14:textId="77777777" w:rsidR="00391A05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Attendance/apologies</w:t>
      </w:r>
      <w:r>
        <w:rPr>
          <w:rFonts w:asciiTheme="minorHAnsi" w:hAnsiTheme="minorHAnsi" w:cstheme="minorHAnsi"/>
        </w:rPr>
        <w:t>;</w:t>
      </w:r>
    </w:p>
    <w:p w14:paraId="72A001C1" w14:textId="77777777" w:rsidR="00391A05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Previous minutes</w:t>
      </w:r>
      <w:r>
        <w:rPr>
          <w:rFonts w:asciiTheme="minorHAnsi" w:hAnsiTheme="minorHAnsi" w:cstheme="minorHAnsi"/>
        </w:rPr>
        <w:t>;</w:t>
      </w:r>
    </w:p>
    <w:p w14:paraId="7F703921" w14:textId="77777777" w:rsidR="00391A05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Business/action items from previous minutes</w:t>
      </w:r>
      <w:r>
        <w:rPr>
          <w:rFonts w:asciiTheme="minorHAnsi" w:hAnsiTheme="minorHAnsi" w:cstheme="minorHAnsi"/>
        </w:rPr>
        <w:t>;</w:t>
      </w:r>
    </w:p>
    <w:p w14:paraId="0F4C961C" w14:textId="0EDF8B37" w:rsidR="00391A05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Confirmation/review of </w:t>
      </w:r>
      <w:r>
        <w:rPr>
          <w:rFonts w:asciiTheme="minorHAnsi" w:hAnsiTheme="minorHAnsi" w:cstheme="minorHAnsi"/>
        </w:rPr>
        <w:t>H</w:t>
      </w:r>
      <w:r w:rsidRPr="002375E7">
        <w:rPr>
          <w:rFonts w:asciiTheme="minorHAnsi" w:hAnsiTheme="minorHAnsi" w:cstheme="minorHAnsi"/>
        </w:rPr>
        <w:t>S</w:t>
      </w:r>
      <w:r w:rsidR="007230E6">
        <w:rPr>
          <w:rFonts w:asciiTheme="minorHAnsi" w:hAnsiTheme="minorHAnsi" w:cstheme="minorHAnsi"/>
        </w:rPr>
        <w:t>C</w:t>
      </w:r>
      <w:r w:rsidRPr="002375E7">
        <w:rPr>
          <w:rFonts w:asciiTheme="minorHAnsi" w:hAnsiTheme="minorHAnsi" w:cstheme="minorHAnsi"/>
        </w:rPr>
        <w:t>, First Aid and Warden positions</w:t>
      </w:r>
      <w:r>
        <w:rPr>
          <w:rFonts w:asciiTheme="minorHAnsi" w:hAnsiTheme="minorHAnsi" w:cstheme="minorHAnsi"/>
        </w:rPr>
        <w:t>;</w:t>
      </w:r>
      <w:r w:rsidRPr="002375E7">
        <w:rPr>
          <w:rFonts w:asciiTheme="minorHAnsi" w:hAnsiTheme="minorHAnsi" w:cstheme="minorHAnsi"/>
        </w:rPr>
        <w:t xml:space="preserve"> </w:t>
      </w:r>
    </w:p>
    <w:p w14:paraId="0827720A" w14:textId="77777777" w:rsidR="00391A05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on Risk Registers from the relevant contact officer/s;</w:t>
      </w:r>
    </w:p>
    <w:p w14:paraId="6C4E9025" w14:textId="31FB2E3A" w:rsidR="00391A05" w:rsidRPr="004D45C0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Overview of recent </w:t>
      </w:r>
      <w:r w:rsidR="00611646">
        <w:rPr>
          <w:rFonts w:asciiTheme="minorHAnsi" w:hAnsiTheme="minorHAnsi" w:cstheme="minorHAnsi"/>
        </w:rPr>
        <w:t>CFC work unit H</w:t>
      </w:r>
      <w:r w:rsidR="003E3442">
        <w:rPr>
          <w:rFonts w:asciiTheme="minorHAnsi" w:hAnsiTheme="minorHAnsi" w:cstheme="minorHAnsi"/>
        </w:rPr>
        <w:t>SC</w:t>
      </w:r>
      <w:r w:rsidR="00611646">
        <w:rPr>
          <w:rFonts w:asciiTheme="minorHAnsi" w:hAnsiTheme="minorHAnsi" w:cstheme="minorHAnsi"/>
        </w:rPr>
        <w:t xml:space="preserve"> meetings </w:t>
      </w:r>
      <w:r>
        <w:rPr>
          <w:rFonts w:asciiTheme="minorHAnsi" w:hAnsiTheme="minorHAnsi" w:cstheme="minorHAnsi"/>
        </w:rPr>
        <w:t>and actions</w:t>
      </w:r>
      <w:r w:rsidR="004C4448">
        <w:rPr>
          <w:rFonts w:asciiTheme="minorHAnsi" w:hAnsiTheme="minorHAnsi" w:cstheme="minorHAnsi"/>
        </w:rPr>
        <w:t> </w:t>
      </w:r>
      <w:r w:rsidR="004C4448">
        <w:rPr>
          <w:rFonts w:asciiTheme="minorHAnsi" w:hAnsiTheme="minorHAnsi" w:cstheme="minorHAnsi"/>
        </w:rPr>
        <w:br/>
      </w:r>
      <w:r w:rsidR="004F4D8A">
        <w:rPr>
          <w:rFonts w:asciiTheme="minorHAnsi" w:hAnsiTheme="minorHAnsi" w:cstheme="minorHAnsi"/>
        </w:rPr>
        <w:t>(</w:t>
      </w:r>
      <w:proofErr w:type="gramStart"/>
      <w:r w:rsidR="00934673">
        <w:rPr>
          <w:rFonts w:asciiTheme="minorHAnsi" w:hAnsiTheme="minorHAnsi" w:cstheme="minorHAnsi"/>
        </w:rPr>
        <w:t>Note :</w:t>
      </w:r>
      <w:proofErr w:type="gramEnd"/>
      <w:r w:rsidR="00934673">
        <w:rPr>
          <w:rFonts w:asciiTheme="minorHAnsi" w:hAnsiTheme="minorHAnsi" w:cstheme="minorHAnsi"/>
        </w:rPr>
        <w:t xml:space="preserve"> </w:t>
      </w:r>
      <w:r w:rsidR="004F4D8A">
        <w:rPr>
          <w:rFonts w:asciiTheme="minorHAnsi" w:hAnsiTheme="minorHAnsi" w:cstheme="minorHAnsi"/>
        </w:rPr>
        <w:t xml:space="preserve">there </w:t>
      </w:r>
      <w:r w:rsidR="000D7894">
        <w:rPr>
          <w:rFonts w:asciiTheme="minorHAnsi" w:hAnsiTheme="minorHAnsi" w:cstheme="minorHAnsi"/>
        </w:rPr>
        <w:t xml:space="preserve">is preference for </w:t>
      </w:r>
      <w:r w:rsidR="004F4D8A">
        <w:rPr>
          <w:rFonts w:asciiTheme="minorHAnsi" w:hAnsiTheme="minorHAnsi" w:cstheme="minorHAnsi"/>
        </w:rPr>
        <w:t>at</w:t>
      </w:r>
      <w:r w:rsidR="00934673">
        <w:rPr>
          <w:rFonts w:asciiTheme="minorHAnsi" w:hAnsiTheme="minorHAnsi" w:cstheme="minorHAnsi"/>
        </w:rPr>
        <w:t xml:space="preserve"> </w:t>
      </w:r>
      <w:r w:rsidR="004F4D8A">
        <w:rPr>
          <w:rFonts w:asciiTheme="minorHAnsi" w:hAnsiTheme="minorHAnsi" w:cstheme="minorHAnsi"/>
        </w:rPr>
        <w:t xml:space="preserve">least one </w:t>
      </w:r>
      <w:r w:rsidR="00611646">
        <w:rPr>
          <w:rFonts w:asciiTheme="minorHAnsi" w:hAnsiTheme="minorHAnsi" w:cstheme="minorHAnsi"/>
        </w:rPr>
        <w:t>CFC work unit H</w:t>
      </w:r>
      <w:r w:rsidR="003E3442">
        <w:rPr>
          <w:rFonts w:asciiTheme="minorHAnsi" w:hAnsiTheme="minorHAnsi" w:cstheme="minorHAnsi"/>
        </w:rPr>
        <w:t>SC</w:t>
      </w:r>
      <w:r w:rsidR="00611646">
        <w:rPr>
          <w:rFonts w:asciiTheme="minorHAnsi" w:hAnsiTheme="minorHAnsi" w:cstheme="minorHAnsi"/>
        </w:rPr>
        <w:t xml:space="preserve"> Member</w:t>
      </w:r>
      <w:r w:rsidR="004F4D8A">
        <w:rPr>
          <w:rFonts w:asciiTheme="minorHAnsi" w:hAnsiTheme="minorHAnsi" w:cstheme="minorHAnsi"/>
        </w:rPr>
        <w:t xml:space="preserve"> from</w:t>
      </w:r>
      <w:r w:rsidR="00934673">
        <w:rPr>
          <w:rFonts w:asciiTheme="minorHAnsi" w:hAnsiTheme="minorHAnsi" w:cstheme="minorHAnsi"/>
        </w:rPr>
        <w:t xml:space="preserve"> the CTC, CMAG and ACTHP </w:t>
      </w:r>
      <w:r w:rsidR="000D7894">
        <w:rPr>
          <w:rFonts w:asciiTheme="minorHAnsi" w:hAnsiTheme="minorHAnsi" w:cstheme="minorHAnsi"/>
        </w:rPr>
        <w:t xml:space="preserve">to be </w:t>
      </w:r>
      <w:r w:rsidR="00934673">
        <w:rPr>
          <w:rFonts w:asciiTheme="minorHAnsi" w:hAnsiTheme="minorHAnsi" w:cstheme="minorHAnsi"/>
        </w:rPr>
        <w:t>in attendance)</w:t>
      </w:r>
      <w:r>
        <w:rPr>
          <w:rFonts w:asciiTheme="minorHAnsi" w:hAnsiTheme="minorHAnsi" w:cstheme="minorHAnsi"/>
        </w:rPr>
        <w:t>; and</w:t>
      </w:r>
    </w:p>
    <w:p w14:paraId="1CFCC338" w14:textId="77777777" w:rsidR="00391A05" w:rsidRDefault="00391A05" w:rsidP="004C4448">
      <w:pPr>
        <w:pStyle w:val="BodyText"/>
        <w:widowControl/>
        <w:numPr>
          <w:ilvl w:val="0"/>
          <w:numId w:val="11"/>
        </w:numPr>
        <w:spacing w:line="228" w:lineRule="auto"/>
        <w:ind w:left="357" w:hanging="357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>Other business.</w:t>
      </w:r>
    </w:p>
    <w:p w14:paraId="27DA04DA" w14:textId="77777777" w:rsidR="00391A05" w:rsidRDefault="00391A05" w:rsidP="004C4448">
      <w:pPr>
        <w:pStyle w:val="BodyText"/>
        <w:widowControl/>
        <w:ind w:left="360"/>
        <w:rPr>
          <w:rFonts w:asciiTheme="minorHAnsi" w:hAnsiTheme="minorHAnsi" w:cstheme="minorHAnsi"/>
        </w:rPr>
      </w:pPr>
    </w:p>
    <w:p w14:paraId="71F8D9F0" w14:textId="77777777" w:rsidR="00391A05" w:rsidRDefault="00391A05" w:rsidP="004C4448">
      <w:pPr>
        <w:pStyle w:val="BodyText"/>
        <w:widowControl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Secretariat or Chair will call for </w:t>
      </w:r>
      <w:r w:rsidRPr="00324619">
        <w:rPr>
          <w:rFonts w:asciiTheme="minorHAnsi" w:hAnsiTheme="minorHAnsi" w:cstheme="minorHAnsi"/>
        </w:rPr>
        <w:t>other</w:t>
      </w:r>
      <w:r w:rsidRPr="002375E7">
        <w:rPr>
          <w:rFonts w:asciiTheme="minorHAnsi" w:hAnsiTheme="minorHAnsi" w:cstheme="minorHAnsi"/>
        </w:rPr>
        <w:t xml:space="preserve"> agenda items</w:t>
      </w:r>
      <w:r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 xml:space="preserve">before </w:t>
      </w:r>
      <w:r>
        <w:rPr>
          <w:rFonts w:asciiTheme="minorHAnsi" w:hAnsiTheme="minorHAnsi" w:cstheme="minorHAnsi"/>
        </w:rPr>
        <w:t>each meeting</w:t>
      </w:r>
      <w:r w:rsidRPr="002375E7">
        <w:rPr>
          <w:rFonts w:asciiTheme="minorHAnsi" w:hAnsiTheme="minorHAnsi" w:cstheme="minorHAnsi"/>
        </w:rPr>
        <w:t>.</w:t>
      </w:r>
    </w:p>
    <w:p w14:paraId="72CDB59C" w14:textId="77777777" w:rsidR="00391A05" w:rsidRDefault="00391A05" w:rsidP="004C4448">
      <w:pPr>
        <w:pStyle w:val="BodyText"/>
        <w:widowControl/>
        <w:rPr>
          <w:rFonts w:asciiTheme="minorHAnsi" w:hAnsiTheme="minorHAnsi" w:cstheme="minorHAnsi"/>
        </w:rPr>
      </w:pPr>
    </w:p>
    <w:p w14:paraId="58BD1164" w14:textId="77777777" w:rsidR="00391A05" w:rsidRPr="00391A05" w:rsidRDefault="00391A05" w:rsidP="004C4448">
      <w:pPr>
        <w:pStyle w:val="Heading2"/>
        <w:tabs>
          <w:tab w:val="left" w:pos="360"/>
        </w:tabs>
        <w:rPr>
          <w:rFonts w:asciiTheme="minorHAnsi" w:hAnsiTheme="minorHAnsi" w:cstheme="minorHAnsi"/>
          <w:b w:val="0"/>
        </w:rPr>
      </w:pPr>
      <w:r w:rsidRPr="00391A05">
        <w:rPr>
          <w:rFonts w:asciiTheme="minorHAnsi" w:hAnsiTheme="minorHAnsi" w:cstheme="minorHAnsi"/>
        </w:rPr>
        <w:t>Minutes</w:t>
      </w:r>
    </w:p>
    <w:p w14:paraId="58A76242" w14:textId="4265E4EE" w:rsidR="00947B5A" w:rsidRPr="00E325E7" w:rsidRDefault="00391A05" w:rsidP="004C4448">
      <w:pPr>
        <w:spacing w:after="120"/>
        <w:ind w:right="-330"/>
        <w:rPr>
          <w:rFonts w:asciiTheme="minorHAnsi" w:hAnsiTheme="minorHAnsi" w:cstheme="minorHAnsi"/>
        </w:rPr>
      </w:pPr>
      <w:r w:rsidRPr="002375E7"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</w:rPr>
        <w:t>will</w:t>
      </w:r>
      <w:r w:rsidRPr="002375E7">
        <w:rPr>
          <w:rFonts w:asciiTheme="minorHAnsi" w:hAnsiTheme="minorHAnsi" w:cstheme="minorHAnsi"/>
        </w:rPr>
        <w:t xml:space="preserve"> be taken at each meeting.</w:t>
      </w:r>
      <w:r w:rsidR="00934673">
        <w:rPr>
          <w:rFonts w:asciiTheme="minorHAnsi" w:hAnsiTheme="minorHAnsi" w:cstheme="minorHAnsi"/>
        </w:rPr>
        <w:t xml:space="preserve">  </w:t>
      </w:r>
      <w:r w:rsidRPr="002375E7"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</w:rPr>
        <w:t>will</w:t>
      </w:r>
      <w:r w:rsidRPr="002375E7">
        <w:rPr>
          <w:rFonts w:asciiTheme="minorHAnsi" w:hAnsiTheme="minorHAnsi" w:cstheme="minorHAnsi"/>
        </w:rPr>
        <w:t xml:space="preserve"> be</w:t>
      </w:r>
      <w:r w:rsidR="00F60155">
        <w:rPr>
          <w:rFonts w:asciiTheme="minorHAnsi" w:hAnsiTheme="minorHAnsi" w:cstheme="minorHAnsi"/>
        </w:rPr>
        <w:t xml:space="preserve"> circulated as a draft for comment as soon as possible after each meeting to WHSC members and </w:t>
      </w:r>
      <w:r w:rsidRPr="002375E7">
        <w:rPr>
          <w:rFonts w:asciiTheme="minorHAnsi" w:hAnsiTheme="minorHAnsi" w:cstheme="minorHAnsi"/>
        </w:rPr>
        <w:t xml:space="preserve">tabled at the next meeting, for finalisation and acceptance. </w:t>
      </w:r>
      <w:r>
        <w:rPr>
          <w:rFonts w:asciiTheme="minorHAnsi" w:hAnsiTheme="minorHAnsi" w:cstheme="minorHAnsi"/>
        </w:rPr>
        <w:t xml:space="preserve"> Accepted minutes will be made available to all staff on the shared Drive – </w:t>
      </w:r>
      <w:r w:rsidR="00EB5D7B" w:rsidRPr="00EB5D7B">
        <w:rPr>
          <w:rFonts w:asciiTheme="minorHAnsi" w:hAnsiTheme="minorHAnsi" w:cstheme="minorHAnsi"/>
        </w:rPr>
        <w:t>G:\CFC\Staff\Work Health &amp; Safety\Work Health and Safety Committee</w:t>
      </w:r>
      <w:r w:rsidR="00611646">
        <w:rPr>
          <w:rFonts w:asciiTheme="minorHAnsi" w:hAnsiTheme="minorHAnsi" w:cstheme="minorHAnsi"/>
        </w:rPr>
        <w:t xml:space="preserve"> as soon as they are accepted.</w:t>
      </w:r>
      <w:r w:rsidR="00483CEB">
        <w:rPr>
          <w:rFonts w:asciiTheme="minorHAnsi" w:hAnsiTheme="minorHAnsi" w:cstheme="minorHAnsi"/>
        </w:rPr>
        <w:br/>
      </w:r>
      <w:r w:rsidR="00483CEB">
        <w:rPr>
          <w:rFonts w:asciiTheme="minorHAnsi" w:hAnsiTheme="minorHAnsi" w:cstheme="minorHAnsi"/>
        </w:rPr>
        <w:lastRenderedPageBreak/>
        <w:br/>
      </w:r>
      <w:r w:rsidRPr="00483CEB">
        <w:rPr>
          <w:rFonts w:asciiTheme="minorHAnsi" w:hAnsiTheme="minorHAnsi" w:cstheme="minorHAnsi"/>
          <w:b/>
          <w:bCs/>
        </w:rPr>
        <w:t>Reviewing the Terms of Reference</w:t>
      </w:r>
      <w:r w:rsidR="00F60155">
        <w:rPr>
          <w:rFonts w:asciiTheme="minorHAnsi" w:hAnsiTheme="minorHAnsi" w:cstheme="minorHAnsi"/>
        </w:rPr>
        <w:br/>
      </w:r>
      <w:r w:rsidRPr="002375E7">
        <w:rPr>
          <w:rFonts w:asciiTheme="minorHAnsi" w:hAnsiTheme="minorHAnsi" w:cstheme="minorHAnsi"/>
        </w:rPr>
        <w:t xml:space="preserve">The </w:t>
      </w:r>
      <w:r w:rsidR="00F60155">
        <w:rPr>
          <w:rFonts w:asciiTheme="minorHAnsi" w:hAnsiTheme="minorHAnsi" w:cstheme="minorHAnsi"/>
        </w:rPr>
        <w:t>WHSC</w:t>
      </w:r>
      <w:r w:rsidR="00F60155" w:rsidRPr="002375E7">
        <w:rPr>
          <w:rFonts w:asciiTheme="minorHAnsi" w:hAnsiTheme="minorHAnsi" w:cstheme="minorHAnsi"/>
        </w:rPr>
        <w:t xml:space="preserve"> </w:t>
      </w:r>
      <w:r w:rsidRPr="002375E7">
        <w:rPr>
          <w:rFonts w:asciiTheme="minorHAnsi" w:hAnsiTheme="minorHAnsi" w:cstheme="minorHAnsi"/>
        </w:rPr>
        <w:t>will review the Terms of Reference</w:t>
      </w:r>
      <w:r>
        <w:rPr>
          <w:rFonts w:asciiTheme="minorHAnsi" w:hAnsiTheme="minorHAnsi" w:cstheme="minorHAnsi"/>
        </w:rPr>
        <w:t xml:space="preserve"> no later than </w:t>
      </w:r>
      <w:r w:rsidR="001658C9">
        <w:rPr>
          <w:rFonts w:asciiTheme="minorHAnsi" w:hAnsiTheme="minorHAnsi" w:cstheme="minorHAnsi"/>
        </w:rPr>
        <w:t>December</w:t>
      </w:r>
      <w:r>
        <w:rPr>
          <w:rFonts w:asciiTheme="minorHAnsi" w:hAnsiTheme="minorHAnsi" w:cstheme="minorHAnsi"/>
        </w:rPr>
        <w:t xml:space="preserve"> 2022</w:t>
      </w:r>
      <w:r w:rsidRPr="002375E7">
        <w:rPr>
          <w:rFonts w:asciiTheme="minorHAnsi" w:hAnsiTheme="minorHAnsi" w:cstheme="minorHAnsi"/>
        </w:rPr>
        <w:t xml:space="preserve">. </w:t>
      </w:r>
    </w:p>
    <w:sectPr w:rsidR="00947B5A" w:rsidRPr="00E325E7" w:rsidSect="00947B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70062" w14:textId="77777777" w:rsidR="00947B5A" w:rsidRDefault="00947B5A" w:rsidP="00EB61BA">
      <w:r>
        <w:separator/>
      </w:r>
    </w:p>
    <w:p w14:paraId="20A6925C" w14:textId="77777777" w:rsidR="00FE70FC" w:rsidRDefault="00FE70FC" w:rsidP="00EB61BA"/>
    <w:p w14:paraId="31499656" w14:textId="77777777" w:rsidR="00322F53" w:rsidRDefault="00322F53" w:rsidP="00EB61BA"/>
    <w:p w14:paraId="6F191C95" w14:textId="77777777" w:rsidR="00322F53" w:rsidRDefault="00322F53" w:rsidP="00EB61BA"/>
    <w:p w14:paraId="316A7AF0" w14:textId="77777777" w:rsidR="00322F53" w:rsidRDefault="00322F53" w:rsidP="00EB61BA"/>
    <w:p w14:paraId="5CFB17F0" w14:textId="77777777" w:rsidR="00322F53" w:rsidRDefault="00322F53" w:rsidP="00EB61BA"/>
    <w:p w14:paraId="27D2285B" w14:textId="77777777" w:rsidR="00322F53" w:rsidRDefault="00322F53" w:rsidP="00EB61BA"/>
    <w:p w14:paraId="4463008D" w14:textId="77777777" w:rsidR="00322F53" w:rsidRDefault="00322F53" w:rsidP="00EB61BA"/>
    <w:p w14:paraId="251904BB" w14:textId="77777777" w:rsidR="00322F53" w:rsidRDefault="00322F53" w:rsidP="00F54BCF"/>
    <w:p w14:paraId="4BD735CD" w14:textId="77777777" w:rsidR="00322F53" w:rsidRDefault="00322F53" w:rsidP="00F54BCF"/>
    <w:p w14:paraId="1A37D856" w14:textId="77777777" w:rsidR="00E13AC6" w:rsidRDefault="00E13AC6"/>
    <w:p w14:paraId="6B730D11" w14:textId="77777777" w:rsidR="00E13AC6" w:rsidRDefault="00E13AC6" w:rsidP="00C841A7"/>
    <w:p w14:paraId="1F1E8F69" w14:textId="77777777" w:rsidR="008717E6" w:rsidRDefault="008717E6"/>
  </w:endnote>
  <w:endnote w:type="continuationSeparator" w:id="0">
    <w:p w14:paraId="3E43D9C0" w14:textId="77777777" w:rsidR="00947B5A" w:rsidRDefault="00947B5A" w:rsidP="00EB61BA">
      <w:r>
        <w:continuationSeparator/>
      </w:r>
    </w:p>
    <w:p w14:paraId="4C0560BC" w14:textId="77777777" w:rsidR="00FE70FC" w:rsidRDefault="00FE70FC" w:rsidP="00EB61BA"/>
    <w:p w14:paraId="055CD8CD" w14:textId="77777777" w:rsidR="00322F53" w:rsidRDefault="00322F53" w:rsidP="00EB61BA"/>
    <w:p w14:paraId="55F5F568" w14:textId="77777777" w:rsidR="00322F53" w:rsidRDefault="00322F53" w:rsidP="00EB61BA"/>
    <w:p w14:paraId="57D474D1" w14:textId="77777777" w:rsidR="00322F53" w:rsidRDefault="00322F53" w:rsidP="00EB61BA"/>
    <w:p w14:paraId="0C924E32" w14:textId="77777777" w:rsidR="00322F53" w:rsidRDefault="00322F53" w:rsidP="00EB61BA"/>
    <w:p w14:paraId="63CE8697" w14:textId="77777777" w:rsidR="00322F53" w:rsidRDefault="00322F53" w:rsidP="00EB61BA"/>
    <w:p w14:paraId="050E3210" w14:textId="77777777" w:rsidR="00322F53" w:rsidRDefault="00322F53" w:rsidP="00EB61BA"/>
    <w:p w14:paraId="0CA3562C" w14:textId="77777777" w:rsidR="00322F53" w:rsidRDefault="00322F53" w:rsidP="00F54BCF"/>
    <w:p w14:paraId="712D9EF6" w14:textId="77777777" w:rsidR="00322F53" w:rsidRDefault="00322F53" w:rsidP="00F54BCF"/>
    <w:p w14:paraId="7E38406B" w14:textId="77777777" w:rsidR="00E13AC6" w:rsidRDefault="00E13AC6"/>
    <w:p w14:paraId="4F0C4F38" w14:textId="77777777" w:rsidR="00E13AC6" w:rsidRDefault="00E13AC6" w:rsidP="00C841A7"/>
    <w:p w14:paraId="5DF8F88B" w14:textId="77777777" w:rsidR="008717E6" w:rsidRDefault="00871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24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F65F9" w14:textId="5E9A1944" w:rsidR="008717E6" w:rsidRDefault="00947B5A" w:rsidP="00FA037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780D" w14:textId="77777777" w:rsidR="00947B5A" w:rsidRDefault="00947B5A" w:rsidP="00EB61BA">
      <w:r>
        <w:separator/>
      </w:r>
    </w:p>
    <w:p w14:paraId="488439DA" w14:textId="77777777" w:rsidR="00FE70FC" w:rsidRDefault="00FE70FC" w:rsidP="00EB61BA"/>
    <w:p w14:paraId="13AC43B4" w14:textId="77777777" w:rsidR="00322F53" w:rsidRDefault="00322F53" w:rsidP="00EB61BA"/>
    <w:p w14:paraId="52AE0C42" w14:textId="77777777" w:rsidR="00322F53" w:rsidRDefault="00322F53" w:rsidP="00EB61BA"/>
    <w:p w14:paraId="7A191ED5" w14:textId="77777777" w:rsidR="00322F53" w:rsidRDefault="00322F53" w:rsidP="00EB61BA"/>
    <w:p w14:paraId="30C0CFEF" w14:textId="77777777" w:rsidR="00322F53" w:rsidRDefault="00322F53" w:rsidP="00EB61BA"/>
    <w:p w14:paraId="6FF5D5B8" w14:textId="77777777" w:rsidR="00322F53" w:rsidRDefault="00322F53" w:rsidP="00EB61BA"/>
    <w:p w14:paraId="4514E223" w14:textId="77777777" w:rsidR="00322F53" w:rsidRDefault="00322F53" w:rsidP="00EB61BA"/>
    <w:p w14:paraId="4D3440F1" w14:textId="77777777" w:rsidR="00322F53" w:rsidRDefault="00322F53" w:rsidP="00F54BCF"/>
    <w:p w14:paraId="68AC2A6D" w14:textId="77777777" w:rsidR="00322F53" w:rsidRDefault="00322F53" w:rsidP="00F54BCF"/>
    <w:p w14:paraId="2FE47F60" w14:textId="77777777" w:rsidR="00E13AC6" w:rsidRDefault="00E13AC6"/>
    <w:p w14:paraId="6BF74F4D" w14:textId="77777777" w:rsidR="00E13AC6" w:rsidRDefault="00E13AC6" w:rsidP="00C841A7"/>
    <w:p w14:paraId="37A0C032" w14:textId="77777777" w:rsidR="008717E6" w:rsidRDefault="008717E6"/>
  </w:footnote>
  <w:footnote w:type="continuationSeparator" w:id="0">
    <w:p w14:paraId="63053893" w14:textId="77777777" w:rsidR="00947B5A" w:rsidRDefault="00947B5A" w:rsidP="00EB61BA">
      <w:r>
        <w:continuationSeparator/>
      </w:r>
    </w:p>
    <w:p w14:paraId="5A5855A3" w14:textId="77777777" w:rsidR="00FE70FC" w:rsidRDefault="00FE70FC" w:rsidP="00EB61BA"/>
    <w:p w14:paraId="09DA402F" w14:textId="77777777" w:rsidR="00322F53" w:rsidRDefault="00322F53" w:rsidP="00EB61BA"/>
    <w:p w14:paraId="14DD091E" w14:textId="77777777" w:rsidR="00322F53" w:rsidRDefault="00322F53" w:rsidP="00EB61BA"/>
    <w:p w14:paraId="7EB386A8" w14:textId="77777777" w:rsidR="00322F53" w:rsidRDefault="00322F53" w:rsidP="00EB61BA"/>
    <w:p w14:paraId="4841D52A" w14:textId="77777777" w:rsidR="00322F53" w:rsidRDefault="00322F53" w:rsidP="00EB61BA"/>
    <w:p w14:paraId="209B8919" w14:textId="77777777" w:rsidR="00322F53" w:rsidRDefault="00322F53" w:rsidP="00EB61BA"/>
    <w:p w14:paraId="09E73996" w14:textId="77777777" w:rsidR="00322F53" w:rsidRDefault="00322F53" w:rsidP="00EB61BA"/>
    <w:p w14:paraId="0698D722" w14:textId="77777777" w:rsidR="00322F53" w:rsidRDefault="00322F53" w:rsidP="00F54BCF"/>
    <w:p w14:paraId="3081EA33" w14:textId="77777777" w:rsidR="00322F53" w:rsidRDefault="00322F53" w:rsidP="00F54BCF"/>
    <w:p w14:paraId="03027EDF" w14:textId="77777777" w:rsidR="00E13AC6" w:rsidRDefault="00E13AC6"/>
    <w:p w14:paraId="11C9EA69" w14:textId="77777777" w:rsidR="00E13AC6" w:rsidRDefault="00E13AC6" w:rsidP="00C841A7"/>
    <w:p w14:paraId="50ECB25D" w14:textId="77777777" w:rsidR="008717E6" w:rsidRDefault="00871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1BA77" w14:textId="0299BAA6" w:rsidR="008717E6" w:rsidRPr="00FA037F" w:rsidRDefault="00391A05" w:rsidP="00FA037F">
    <w:pPr>
      <w:pStyle w:val="Header"/>
      <w:jc w:val="right"/>
      <w:rPr>
        <w:i/>
      </w:rPr>
    </w:pPr>
    <w:r w:rsidRPr="00556888">
      <w:rPr>
        <w:i/>
      </w:rPr>
      <w:t>Works Health and Safety Committee 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EB4A376"/>
    <w:lvl w:ilvl="0">
      <w:numFmt w:val="bullet"/>
      <w:lvlText w:val="*"/>
      <w:lvlJc w:val="left"/>
    </w:lvl>
  </w:abstractNum>
  <w:abstractNum w:abstractNumId="1" w15:restartNumberingAfterBreak="0">
    <w:nsid w:val="113B3721"/>
    <w:multiLevelType w:val="hybridMultilevel"/>
    <w:tmpl w:val="5F469F4C"/>
    <w:lvl w:ilvl="0" w:tplc="0C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241FF"/>
    <w:multiLevelType w:val="hybridMultilevel"/>
    <w:tmpl w:val="345CF4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722FE"/>
    <w:multiLevelType w:val="hybridMultilevel"/>
    <w:tmpl w:val="C87CB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F73FDC"/>
    <w:multiLevelType w:val="hybridMultilevel"/>
    <w:tmpl w:val="F57E781C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DD7211"/>
    <w:multiLevelType w:val="hybridMultilevel"/>
    <w:tmpl w:val="6AC0B3B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70522"/>
    <w:multiLevelType w:val="hybridMultilevel"/>
    <w:tmpl w:val="0E2ABD6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733FA8"/>
    <w:multiLevelType w:val="hybridMultilevel"/>
    <w:tmpl w:val="7EFACF4A"/>
    <w:lvl w:ilvl="0" w:tplc="5C5A61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5E79D9"/>
    <w:multiLevelType w:val="hybridMultilevel"/>
    <w:tmpl w:val="319235F4"/>
    <w:lvl w:ilvl="0" w:tplc="5E36CD7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597D5F"/>
    <w:multiLevelType w:val="hybridMultilevel"/>
    <w:tmpl w:val="8EC24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5A61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E137C"/>
    <w:multiLevelType w:val="hybridMultilevel"/>
    <w:tmpl w:val="616CD5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25A83"/>
    <w:multiLevelType w:val="hybridMultilevel"/>
    <w:tmpl w:val="F44838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4C2472"/>
    <w:multiLevelType w:val="hybridMultilevel"/>
    <w:tmpl w:val="B97664EE"/>
    <w:lvl w:ilvl="0" w:tplc="388E2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D2E90"/>
    <w:multiLevelType w:val="hybridMultilevel"/>
    <w:tmpl w:val="2A2657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3"/>
  </w:num>
  <w:num w:numId="5">
    <w:abstractNumId w:val="3"/>
  </w:num>
  <w:num w:numId="6">
    <w:abstractNumId w:val="4"/>
  </w:num>
  <w:num w:numId="7">
    <w:abstractNumId w:val="11"/>
  </w:num>
  <w:num w:numId="8">
    <w:abstractNumId w:val="12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9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A"/>
    <w:rsid w:val="00031DE7"/>
    <w:rsid w:val="00073685"/>
    <w:rsid w:val="000740A3"/>
    <w:rsid w:val="000D7894"/>
    <w:rsid w:val="001658C9"/>
    <w:rsid w:val="001F178F"/>
    <w:rsid w:val="00234B84"/>
    <w:rsid w:val="0027188D"/>
    <w:rsid w:val="002B14AB"/>
    <w:rsid w:val="00315734"/>
    <w:rsid w:val="00322F53"/>
    <w:rsid w:val="003440AE"/>
    <w:rsid w:val="00391A05"/>
    <w:rsid w:val="003E3442"/>
    <w:rsid w:val="00451B1C"/>
    <w:rsid w:val="00483CEB"/>
    <w:rsid w:val="004956F3"/>
    <w:rsid w:val="004A6168"/>
    <w:rsid w:val="004C4448"/>
    <w:rsid w:val="004F34A1"/>
    <w:rsid w:val="004F4D8A"/>
    <w:rsid w:val="00536A9E"/>
    <w:rsid w:val="00556888"/>
    <w:rsid w:val="00611646"/>
    <w:rsid w:val="00616327"/>
    <w:rsid w:val="00660568"/>
    <w:rsid w:val="00662CAD"/>
    <w:rsid w:val="00686BBC"/>
    <w:rsid w:val="006C15FE"/>
    <w:rsid w:val="006E63F9"/>
    <w:rsid w:val="006F01B5"/>
    <w:rsid w:val="00706594"/>
    <w:rsid w:val="007230E6"/>
    <w:rsid w:val="00730277"/>
    <w:rsid w:val="008717E6"/>
    <w:rsid w:val="00881109"/>
    <w:rsid w:val="00920BFC"/>
    <w:rsid w:val="00934673"/>
    <w:rsid w:val="00947B5A"/>
    <w:rsid w:val="00B438F3"/>
    <w:rsid w:val="00B43A44"/>
    <w:rsid w:val="00B60655"/>
    <w:rsid w:val="00BD3970"/>
    <w:rsid w:val="00BF7A0B"/>
    <w:rsid w:val="00C841A7"/>
    <w:rsid w:val="00D63FF1"/>
    <w:rsid w:val="00D6488F"/>
    <w:rsid w:val="00E13AC6"/>
    <w:rsid w:val="00E325E7"/>
    <w:rsid w:val="00EB0E98"/>
    <w:rsid w:val="00EB5D7B"/>
    <w:rsid w:val="00EB61BA"/>
    <w:rsid w:val="00ED607B"/>
    <w:rsid w:val="00F54BCF"/>
    <w:rsid w:val="00F60155"/>
    <w:rsid w:val="00F61A58"/>
    <w:rsid w:val="00FA037F"/>
    <w:rsid w:val="00FE70FC"/>
    <w:rsid w:val="00FE7C31"/>
    <w:rsid w:val="00FF02A8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FD909B8"/>
  <w15:chartTrackingRefBased/>
  <w15:docId w15:val="{5B460157-421F-470A-834F-57E57C4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EB61BA"/>
    <w:pPr>
      <w:spacing w:before="100" w:beforeAutospacing="1" w:after="100" w:afterAutospacing="1" w:line="240" w:lineRule="auto"/>
    </w:pPr>
    <w:rPr>
      <w:rFonts w:ascii="Calibri" w:eastAsia="Times New Roman" w:hAnsi="Calibri" w:cs="Arial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E325E7"/>
    <w:pPr>
      <w:keepNext/>
      <w:spacing w:before="0" w:beforeAutospacing="0" w:after="0" w:afterAutospacing="0"/>
      <w:outlineLvl w:val="1"/>
    </w:pPr>
    <w:rPr>
      <w:rFonts w:ascii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7B5A"/>
    <w:rPr>
      <w:rFonts w:cs="Times New Roman"/>
      <w:color w:val="0000FF"/>
      <w:u w:val="single"/>
    </w:rPr>
  </w:style>
  <w:style w:type="paragraph" w:customStyle="1" w:styleId="TRONormal">
    <w:name w:val="TRO Normal"/>
    <w:basedOn w:val="Normal"/>
    <w:link w:val="TRONormalChar"/>
    <w:uiPriority w:val="99"/>
    <w:rsid w:val="00947B5A"/>
    <w:pPr>
      <w:autoSpaceDE w:val="0"/>
      <w:autoSpaceDN w:val="0"/>
      <w:adjustRightInd w:val="0"/>
      <w:spacing w:before="0" w:beforeAutospacing="0" w:after="0" w:afterAutospacing="0"/>
    </w:pPr>
    <w:rPr>
      <w:rFonts w:asciiTheme="minorHAnsi" w:hAnsiTheme="minorHAnsi" w:cs="Times New Roman"/>
    </w:rPr>
  </w:style>
  <w:style w:type="character" w:customStyle="1" w:styleId="TRONormalChar">
    <w:name w:val="TRO Normal Char"/>
    <w:link w:val="TRONormal"/>
    <w:uiPriority w:val="99"/>
    <w:locked/>
    <w:rsid w:val="00947B5A"/>
    <w:rPr>
      <w:rFonts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47B5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7B5A"/>
    <w:rPr>
      <w:rFonts w:ascii="Calibri" w:eastAsia="Times New Roman" w:hAnsi="Calibri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947B5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47B5A"/>
    <w:rPr>
      <w:rFonts w:ascii="Calibri" w:eastAsia="Times New Roman" w:hAnsi="Calibri" w:cs="Arial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A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AB"/>
    <w:rPr>
      <w:rFonts w:ascii="Segoe UI" w:eastAsia="Times New Roman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D3970"/>
    <w:rPr>
      <w:color w:val="808080"/>
    </w:rPr>
  </w:style>
  <w:style w:type="paragraph" w:styleId="ListParagraph">
    <w:name w:val="List Paragraph"/>
    <w:basedOn w:val="Normal"/>
    <w:uiPriority w:val="34"/>
    <w:qFormat/>
    <w:rsid w:val="00EB61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325E7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1B1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91A05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Arial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91A05"/>
    <w:rPr>
      <w:rFonts w:ascii="Arial" w:eastAsia="Times New Roman" w:hAnsi="Arial" w:cs="Times New Roman"/>
      <w:sz w:val="24"/>
      <w:szCs w:val="20"/>
      <w:lang w:eastAsia="en-AU"/>
    </w:rPr>
  </w:style>
  <w:style w:type="paragraph" w:styleId="BodyText2">
    <w:name w:val="Body Text 2"/>
    <w:basedOn w:val="Normal"/>
    <w:link w:val="BodyText2Char"/>
    <w:rsid w:val="00391A05"/>
    <w:pPr>
      <w:overflowPunct w:val="0"/>
      <w:autoSpaceDE w:val="0"/>
      <w:autoSpaceDN w:val="0"/>
      <w:adjustRightInd w:val="0"/>
      <w:spacing w:before="0" w:beforeAutospacing="0" w:after="0" w:afterAutospacing="0"/>
      <w:ind w:left="426"/>
      <w:textAlignment w:val="baseline"/>
    </w:pPr>
    <w:rPr>
      <w:rFonts w:ascii="Arial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91A05"/>
    <w:rPr>
      <w:rFonts w:ascii="Arial" w:eastAsia="Times New Roman" w:hAnsi="Arial" w:cs="Times New Roman"/>
      <w:sz w:val="24"/>
      <w:szCs w:val="20"/>
      <w:lang w:eastAsia="en-AU"/>
    </w:rPr>
  </w:style>
  <w:style w:type="paragraph" w:styleId="NoSpacing">
    <w:name w:val="No Spacing"/>
    <w:uiPriority w:val="1"/>
    <w:qFormat/>
    <w:rsid w:val="00391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CFC\Staff\Documents\Sponsorshipandsubsidypolic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au/Details/C2018C0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1034</Words>
  <Characters>5897</Characters>
  <Application>Microsoft Office Word</Application>
  <DocSecurity>2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Furner, Karen</dc:creator>
  <cp:keywords/>
  <dc:description/>
  <cp:lastModifiedBy>Furner, Karen</cp:lastModifiedBy>
  <cp:revision>18</cp:revision>
  <cp:lastPrinted>2019-12-18T21:58:00Z</cp:lastPrinted>
  <dcterms:created xsi:type="dcterms:W3CDTF">2019-08-01T05:30:00Z</dcterms:created>
  <dcterms:modified xsi:type="dcterms:W3CDTF">2020-02-12T00:50:00Z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