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8804"/>
        <w:gridCol w:w="222"/>
      </w:tblGrid>
      <w:tr w:rsidR="00476170" w:rsidRPr="00552696" w14:paraId="62BCF79B" w14:textId="77777777" w:rsidTr="00476170">
        <w:tc>
          <w:tcPr>
            <w:tcW w:w="8804" w:type="dxa"/>
          </w:tcPr>
          <w:tbl>
            <w:tblPr>
              <w:tblW w:w="8817" w:type="dxa"/>
              <w:tblLook w:val="04A0" w:firstRow="1" w:lastRow="0" w:firstColumn="1" w:lastColumn="0" w:noHBand="0" w:noVBand="1"/>
            </w:tblPr>
            <w:tblGrid>
              <w:gridCol w:w="6296"/>
              <w:gridCol w:w="2521"/>
            </w:tblGrid>
            <w:tr w:rsidR="00476170" w:rsidRPr="006B095C" w14:paraId="1458E62C" w14:textId="77777777" w:rsidTr="00EA7B06">
              <w:trPr>
                <w:trHeight w:val="2148"/>
              </w:trPr>
              <w:tc>
                <w:tcPr>
                  <w:tcW w:w="6296" w:type="dxa"/>
                  <w:shd w:val="clear" w:color="auto" w:fill="auto"/>
                </w:tcPr>
                <w:p w14:paraId="2D0A97F1" w14:textId="3EEBD91E" w:rsidR="00476170" w:rsidRPr="00476170" w:rsidRDefault="00476170" w:rsidP="00D61AC2">
                  <w:pPr>
                    <w:rPr>
                      <w:bCs/>
                      <w:i/>
                      <w:color w:val="003D4C"/>
                      <w:sz w:val="22"/>
                    </w:rPr>
                  </w:pPr>
                  <w:r w:rsidRPr="006B095C">
                    <w:rPr>
                      <w:b/>
                      <w:color w:val="003D4C"/>
                      <w:sz w:val="36"/>
                      <w:szCs w:val="36"/>
                    </w:rPr>
                    <w:t xml:space="preserve">CULTURAL FACILITIES CORPORATION </w:t>
                  </w:r>
                  <w:r>
                    <w:rPr>
                      <w:b/>
                      <w:color w:val="003D4C"/>
                      <w:sz w:val="36"/>
                      <w:szCs w:val="36"/>
                    </w:rPr>
                    <w:t>FUNCTIONAL STATEMENT</w:t>
                  </w:r>
                  <w:r>
                    <w:rPr>
                      <w:b/>
                      <w:color w:val="003D4C"/>
                      <w:sz w:val="36"/>
                      <w:szCs w:val="36"/>
                    </w:rPr>
                    <w:br/>
                  </w:r>
                  <w:r>
                    <w:rPr>
                      <w:b/>
                      <w:color w:val="003D4C"/>
                      <w:sz w:val="36"/>
                      <w:szCs w:val="36"/>
                    </w:rPr>
                    <w:br/>
                  </w:r>
                  <w:r w:rsidRPr="008C7BFF">
                    <w:rPr>
                      <w:bCs/>
                      <w:i/>
                      <w:color w:val="003D4C"/>
                      <w:szCs w:val="24"/>
                    </w:rPr>
                    <w:t>Freedom of Information Act 2016</w:t>
                  </w:r>
                  <w:r w:rsidRPr="008C7BFF">
                    <w:rPr>
                      <w:bCs/>
                      <w:color w:val="003D4C"/>
                      <w:szCs w:val="24"/>
                    </w:rPr>
                    <w:br/>
                  </w:r>
                  <w:r w:rsidR="00E7688F">
                    <w:rPr>
                      <w:bCs/>
                      <w:color w:val="003D4C"/>
                      <w:szCs w:val="24"/>
                    </w:rPr>
                    <w:t xml:space="preserve">In accordance with </w:t>
                  </w:r>
                  <w:r w:rsidRPr="008C7BFF">
                    <w:rPr>
                      <w:bCs/>
                      <w:color w:val="003D4C"/>
                      <w:szCs w:val="24"/>
                    </w:rPr>
                    <w:t>Part 4 - Open access information</w:t>
                  </w:r>
                </w:p>
              </w:tc>
              <w:tc>
                <w:tcPr>
                  <w:tcW w:w="2521" w:type="dxa"/>
                  <w:shd w:val="clear" w:color="auto" w:fill="auto"/>
                </w:tcPr>
                <w:p w14:paraId="0A73B7A5" w14:textId="5DCE80E3" w:rsidR="00476170" w:rsidRPr="006B095C" w:rsidRDefault="00476170" w:rsidP="00D61AC2">
                  <w:pPr>
                    <w:jc w:val="right"/>
                    <w:rPr>
                      <w:b/>
                      <w:color w:val="003D4C"/>
                      <w:sz w:val="36"/>
                      <w:szCs w:val="36"/>
                    </w:rPr>
                  </w:pPr>
                  <w:r w:rsidRPr="00FF4423">
                    <w:rPr>
                      <w:noProof/>
                    </w:rPr>
                    <w:drawing>
                      <wp:inline distT="0" distB="0" distL="0" distR="0" wp14:anchorId="1DD8D836" wp14:editId="5AC8A0D2">
                        <wp:extent cx="1249680" cy="12573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9680" cy="1257300"/>
                                </a:xfrm>
                                <a:prstGeom prst="rect">
                                  <a:avLst/>
                                </a:prstGeom>
                                <a:noFill/>
                                <a:ln>
                                  <a:noFill/>
                                </a:ln>
                              </pic:spPr>
                            </pic:pic>
                          </a:graphicData>
                        </a:graphic>
                      </wp:inline>
                    </w:drawing>
                  </w:r>
                </w:p>
              </w:tc>
            </w:tr>
          </w:tbl>
          <w:p w14:paraId="3182E66D" w14:textId="77777777" w:rsidR="00476170" w:rsidRPr="001165BE" w:rsidRDefault="00476170" w:rsidP="00D61AC2">
            <w:pPr>
              <w:rPr>
                <w:b/>
                <w:color w:val="003D4C"/>
                <w:sz w:val="36"/>
                <w:szCs w:val="36"/>
              </w:rPr>
            </w:pPr>
          </w:p>
        </w:tc>
        <w:tc>
          <w:tcPr>
            <w:tcW w:w="222" w:type="dxa"/>
          </w:tcPr>
          <w:p w14:paraId="05CE9F2B" w14:textId="77777777" w:rsidR="00476170" w:rsidRPr="00552696" w:rsidRDefault="00476170" w:rsidP="00D61AC2">
            <w:pPr>
              <w:jc w:val="right"/>
              <w:rPr>
                <w:b/>
              </w:rPr>
            </w:pPr>
          </w:p>
        </w:tc>
      </w:tr>
    </w:tbl>
    <w:p w14:paraId="3A3A3137" w14:textId="3E1F101C" w:rsidR="00476170" w:rsidRDefault="00386AEA" w:rsidP="003603C7">
      <w:pPr>
        <w:rPr>
          <w:b/>
        </w:rPr>
      </w:pPr>
      <w:r>
        <w:pict w14:anchorId="0EFDEAA2">
          <v:rect id="_x0000_i1025" style="width:446.35pt;height:1.75pt;flip:y" o:hrpct="989" o:hralign="center" o:hrstd="t" o:hr="t" fillcolor="#a0a0a0" stroked="f"/>
        </w:pict>
      </w:r>
    </w:p>
    <w:p w14:paraId="4F738597" w14:textId="77777777" w:rsidR="00476170" w:rsidRDefault="00476170" w:rsidP="003603C7">
      <w:pPr>
        <w:rPr>
          <w:b/>
        </w:rPr>
      </w:pPr>
    </w:p>
    <w:p w14:paraId="5CEFFEC0" w14:textId="4FD40C9F" w:rsidR="003A4DE1" w:rsidRPr="008C7BFF" w:rsidRDefault="004074FE" w:rsidP="003A4DE1">
      <w:pPr>
        <w:pStyle w:val="AARNormalbody"/>
        <w:rPr>
          <w:sz w:val="24"/>
          <w:szCs w:val="24"/>
        </w:rPr>
      </w:pPr>
      <w:r w:rsidRPr="008C7BFF">
        <w:rPr>
          <w:sz w:val="24"/>
          <w:szCs w:val="24"/>
        </w:rPr>
        <w:t>The C</w:t>
      </w:r>
      <w:r w:rsidR="00A97272" w:rsidRPr="008C7BFF">
        <w:rPr>
          <w:sz w:val="24"/>
          <w:szCs w:val="24"/>
        </w:rPr>
        <w:t>ultural Facilities Corporation (C</w:t>
      </w:r>
      <w:r w:rsidRPr="008C7BFF">
        <w:rPr>
          <w:sz w:val="24"/>
          <w:szCs w:val="24"/>
        </w:rPr>
        <w:t>FC</w:t>
      </w:r>
      <w:r w:rsidR="00A97272" w:rsidRPr="008C7BFF">
        <w:rPr>
          <w:sz w:val="24"/>
          <w:szCs w:val="24"/>
        </w:rPr>
        <w:t>)</w:t>
      </w:r>
      <w:r w:rsidRPr="008C7BFF">
        <w:rPr>
          <w:sz w:val="24"/>
          <w:szCs w:val="24"/>
        </w:rPr>
        <w:t xml:space="preserve"> was established under the </w:t>
      </w:r>
      <w:hyperlink r:id="rId8" w:history="1">
        <w:r w:rsidRPr="008C7BFF">
          <w:rPr>
            <w:rStyle w:val="Hyperlink"/>
            <w:i/>
            <w:sz w:val="24"/>
            <w:szCs w:val="24"/>
          </w:rPr>
          <w:t>Cultural Facilities Corporation</w:t>
        </w:r>
        <w:r w:rsidRPr="008C7BFF">
          <w:rPr>
            <w:rStyle w:val="Hyperlink"/>
            <w:sz w:val="24"/>
            <w:szCs w:val="24"/>
          </w:rPr>
          <w:t xml:space="preserve"> </w:t>
        </w:r>
        <w:r w:rsidRPr="008C7BFF">
          <w:rPr>
            <w:rStyle w:val="Hyperlink"/>
            <w:i/>
            <w:sz w:val="24"/>
            <w:szCs w:val="24"/>
          </w:rPr>
          <w:t>Act 1997</w:t>
        </w:r>
      </w:hyperlink>
      <w:r w:rsidRPr="008C7BFF">
        <w:rPr>
          <w:sz w:val="24"/>
          <w:szCs w:val="24"/>
        </w:rPr>
        <w:fldChar w:fldCharType="begin"/>
      </w:r>
      <w:r w:rsidRPr="008C7BFF">
        <w:rPr>
          <w:sz w:val="24"/>
          <w:szCs w:val="24"/>
        </w:rPr>
        <w:instrText xml:space="preserve"> XE "Cultural Facilities Corporation Act 1997" </w:instrText>
      </w:r>
      <w:r w:rsidRPr="008C7BFF">
        <w:rPr>
          <w:sz w:val="24"/>
          <w:szCs w:val="24"/>
        </w:rPr>
        <w:fldChar w:fldCharType="end"/>
      </w:r>
      <w:r w:rsidRPr="008C7BFF">
        <w:rPr>
          <w:sz w:val="24"/>
          <w:szCs w:val="24"/>
        </w:rPr>
        <w:t xml:space="preserve"> (the CFC Act), which came into operation as from 1 November 1997.</w:t>
      </w:r>
    </w:p>
    <w:p w14:paraId="45E83461" w14:textId="14F52268" w:rsidR="004074FE" w:rsidRPr="008C7BFF" w:rsidRDefault="004074FE" w:rsidP="003A4DE1">
      <w:pPr>
        <w:pStyle w:val="AARNormalbody"/>
        <w:rPr>
          <w:sz w:val="24"/>
          <w:szCs w:val="24"/>
        </w:rPr>
      </w:pPr>
      <w:r w:rsidRPr="008C7BFF">
        <w:rPr>
          <w:sz w:val="24"/>
          <w:szCs w:val="24"/>
        </w:rPr>
        <w:t>The functions of the CFC, as set out in the CFC Act (Section 6) are:</w:t>
      </w:r>
    </w:p>
    <w:p w14:paraId="3BFF4A14" w14:textId="77777777" w:rsidR="008F0469" w:rsidRPr="008C7BFF" w:rsidRDefault="008F0469" w:rsidP="008F0469">
      <w:pPr>
        <w:pStyle w:val="AARbullet1"/>
        <w:numPr>
          <w:ilvl w:val="0"/>
          <w:numId w:val="13"/>
        </w:numPr>
        <w:rPr>
          <w:sz w:val="24"/>
          <w:szCs w:val="24"/>
        </w:rPr>
      </w:pPr>
      <w:r w:rsidRPr="008C7BFF">
        <w:rPr>
          <w:sz w:val="24"/>
          <w:szCs w:val="24"/>
        </w:rPr>
        <w:t>to manage, develop, present, coordinate and promote cultural activities at designated locations and other places in the ACT;</w:t>
      </w:r>
    </w:p>
    <w:p w14:paraId="4BC9B82F" w14:textId="77777777" w:rsidR="008F0469" w:rsidRPr="008C7BFF" w:rsidRDefault="008F0469" w:rsidP="008F0469">
      <w:pPr>
        <w:pStyle w:val="AARbullet1"/>
        <w:numPr>
          <w:ilvl w:val="0"/>
          <w:numId w:val="13"/>
        </w:numPr>
        <w:rPr>
          <w:sz w:val="24"/>
          <w:szCs w:val="24"/>
        </w:rPr>
      </w:pPr>
      <w:r w:rsidRPr="008C7BFF">
        <w:rPr>
          <w:sz w:val="24"/>
          <w:szCs w:val="24"/>
        </w:rPr>
        <w:t>to establish and research collections;</w:t>
      </w:r>
    </w:p>
    <w:p w14:paraId="14ABB187" w14:textId="77777777" w:rsidR="008F0469" w:rsidRPr="008C7BFF" w:rsidRDefault="008F0469" w:rsidP="008F0469">
      <w:pPr>
        <w:pStyle w:val="AARbullet1"/>
        <w:numPr>
          <w:ilvl w:val="0"/>
          <w:numId w:val="13"/>
        </w:numPr>
        <w:rPr>
          <w:sz w:val="24"/>
          <w:szCs w:val="24"/>
        </w:rPr>
      </w:pPr>
      <w:r w:rsidRPr="008C7BFF">
        <w:rPr>
          <w:sz w:val="24"/>
          <w:szCs w:val="24"/>
        </w:rPr>
        <w:t>to conserve and exhibit collections in the possession or under the control of the CFC;</w:t>
      </w:r>
    </w:p>
    <w:p w14:paraId="19C64257" w14:textId="77777777" w:rsidR="008F0469" w:rsidRPr="008C7BFF" w:rsidRDefault="008F0469" w:rsidP="008F0469">
      <w:pPr>
        <w:pStyle w:val="AARbullet1"/>
        <w:numPr>
          <w:ilvl w:val="0"/>
          <w:numId w:val="13"/>
        </w:numPr>
        <w:rPr>
          <w:sz w:val="24"/>
          <w:szCs w:val="24"/>
        </w:rPr>
      </w:pPr>
      <w:r w:rsidRPr="008C7BFF">
        <w:rPr>
          <w:sz w:val="24"/>
          <w:szCs w:val="24"/>
        </w:rPr>
        <w:t>to undertake activities, in cooperation with other people if appropriate, to exercise its other functions; and</w:t>
      </w:r>
    </w:p>
    <w:p w14:paraId="4236AE96" w14:textId="16AAF54E" w:rsidR="004074FE" w:rsidRPr="008C7BFF" w:rsidRDefault="008F0469" w:rsidP="003A4DE1">
      <w:pPr>
        <w:pStyle w:val="AARbullet1"/>
        <w:numPr>
          <w:ilvl w:val="0"/>
          <w:numId w:val="13"/>
        </w:numPr>
        <w:rPr>
          <w:sz w:val="24"/>
          <w:szCs w:val="24"/>
        </w:rPr>
      </w:pPr>
      <w:r w:rsidRPr="008C7BFF">
        <w:rPr>
          <w:sz w:val="24"/>
          <w:szCs w:val="24"/>
        </w:rPr>
        <w:t>to exercise other functions given to the CFC under this Act or another Territory Law.</w:t>
      </w:r>
    </w:p>
    <w:p w14:paraId="642D40A4" w14:textId="62738307" w:rsidR="004074FE" w:rsidRPr="008C7BFF" w:rsidRDefault="004074FE" w:rsidP="003A4DE1">
      <w:pPr>
        <w:pStyle w:val="AARNormalbody"/>
        <w:rPr>
          <w:sz w:val="24"/>
          <w:szCs w:val="24"/>
        </w:rPr>
      </w:pPr>
      <w:r w:rsidRPr="008C7BFF">
        <w:rPr>
          <w:sz w:val="24"/>
          <w:szCs w:val="24"/>
        </w:rPr>
        <w:t>The CFC Act (Section 7) requires that the CFC, in exercising its functions, must consider:</w:t>
      </w:r>
    </w:p>
    <w:p w14:paraId="3715CB2A" w14:textId="77777777" w:rsidR="004074FE" w:rsidRPr="008C7BFF" w:rsidRDefault="004074FE" w:rsidP="003A4DE1">
      <w:pPr>
        <w:pStyle w:val="AARbullet1"/>
        <w:numPr>
          <w:ilvl w:val="0"/>
          <w:numId w:val="13"/>
        </w:numPr>
        <w:rPr>
          <w:sz w:val="24"/>
          <w:szCs w:val="24"/>
        </w:rPr>
      </w:pPr>
      <w:r w:rsidRPr="008C7BFF">
        <w:rPr>
          <w:sz w:val="24"/>
          <w:szCs w:val="24"/>
        </w:rPr>
        <w:t>any cultural policies or priorities of the Executive known to the CFC; and</w:t>
      </w:r>
    </w:p>
    <w:p w14:paraId="3A4009FD" w14:textId="38AAC49C" w:rsidR="003A4DE1" w:rsidRPr="008C7BFF" w:rsidRDefault="004074FE" w:rsidP="003A4DE1">
      <w:pPr>
        <w:pStyle w:val="AARbullet1"/>
        <w:numPr>
          <w:ilvl w:val="0"/>
          <w:numId w:val="13"/>
        </w:numPr>
        <w:rPr>
          <w:sz w:val="24"/>
          <w:szCs w:val="24"/>
        </w:rPr>
      </w:pPr>
      <w:r w:rsidRPr="008C7BFF">
        <w:rPr>
          <w:sz w:val="24"/>
          <w:szCs w:val="24"/>
        </w:rPr>
        <w:t>other cultural activities in the ACT.</w:t>
      </w:r>
    </w:p>
    <w:p w14:paraId="041AED8C" w14:textId="45CC132A" w:rsidR="004074FE" w:rsidRPr="008C7BFF" w:rsidRDefault="004074FE" w:rsidP="003A4DE1">
      <w:pPr>
        <w:pStyle w:val="AARNormalbody"/>
        <w:rPr>
          <w:sz w:val="24"/>
          <w:szCs w:val="24"/>
        </w:rPr>
      </w:pPr>
      <w:r w:rsidRPr="008C7BFF">
        <w:rPr>
          <w:sz w:val="24"/>
          <w:szCs w:val="24"/>
        </w:rPr>
        <w:t>The CFC is responsible for:</w:t>
      </w:r>
    </w:p>
    <w:p w14:paraId="0307B737" w14:textId="77777777" w:rsidR="008F0469" w:rsidRPr="008C7BFF" w:rsidRDefault="008F0469" w:rsidP="008F0469">
      <w:pPr>
        <w:pStyle w:val="AARbullet1"/>
        <w:numPr>
          <w:ilvl w:val="0"/>
          <w:numId w:val="14"/>
        </w:numPr>
        <w:rPr>
          <w:sz w:val="24"/>
          <w:szCs w:val="24"/>
        </w:rPr>
      </w:pPr>
      <w:r w:rsidRPr="008C7BFF">
        <w:rPr>
          <w:sz w:val="24"/>
          <w:szCs w:val="24"/>
        </w:rPr>
        <w:t>the Canberra Theatre</w:t>
      </w:r>
      <w:r w:rsidRPr="008C7BFF">
        <w:rPr>
          <w:sz w:val="24"/>
          <w:szCs w:val="24"/>
        </w:rPr>
        <w:fldChar w:fldCharType="begin"/>
      </w:r>
      <w:r w:rsidRPr="008C7BFF">
        <w:rPr>
          <w:sz w:val="24"/>
          <w:szCs w:val="24"/>
        </w:rPr>
        <w:instrText xml:space="preserve"> XE "</w:instrText>
      </w:r>
      <w:r w:rsidRPr="008C7BFF">
        <w:rPr>
          <w:rFonts w:asciiTheme="minorHAnsi" w:hAnsiTheme="minorHAnsi"/>
          <w:sz w:val="24"/>
          <w:szCs w:val="24"/>
        </w:rPr>
        <w:instrText>Canberra Theatre</w:instrText>
      </w:r>
      <w:r w:rsidRPr="008C7BFF">
        <w:rPr>
          <w:sz w:val="24"/>
          <w:szCs w:val="24"/>
        </w:rPr>
        <w:instrText xml:space="preserve">" </w:instrText>
      </w:r>
      <w:r w:rsidRPr="008C7BFF">
        <w:rPr>
          <w:sz w:val="24"/>
          <w:szCs w:val="24"/>
        </w:rPr>
        <w:fldChar w:fldCharType="end"/>
      </w:r>
      <w:r w:rsidRPr="008C7BFF">
        <w:rPr>
          <w:sz w:val="24"/>
          <w:szCs w:val="24"/>
        </w:rPr>
        <w:t xml:space="preserve"> Centre</w:t>
      </w:r>
      <w:r w:rsidRPr="008C7BFF">
        <w:rPr>
          <w:sz w:val="24"/>
          <w:szCs w:val="24"/>
        </w:rPr>
        <w:fldChar w:fldCharType="begin"/>
      </w:r>
      <w:r w:rsidRPr="008C7BFF">
        <w:rPr>
          <w:sz w:val="24"/>
          <w:szCs w:val="24"/>
        </w:rPr>
        <w:instrText xml:space="preserve"> XE "Canberra Theatre Centre" </w:instrText>
      </w:r>
      <w:r w:rsidRPr="008C7BFF">
        <w:rPr>
          <w:sz w:val="24"/>
          <w:szCs w:val="24"/>
        </w:rPr>
        <w:fldChar w:fldCharType="end"/>
      </w:r>
      <w:r w:rsidRPr="008C7BFF">
        <w:rPr>
          <w:sz w:val="24"/>
          <w:szCs w:val="24"/>
        </w:rPr>
        <w:t>;</w:t>
      </w:r>
    </w:p>
    <w:p w14:paraId="5A0C6855" w14:textId="51B49198" w:rsidR="008F0469" w:rsidRPr="008C7BFF" w:rsidRDefault="008F0469" w:rsidP="008F0469">
      <w:pPr>
        <w:pStyle w:val="AARbullet1"/>
        <w:numPr>
          <w:ilvl w:val="0"/>
          <w:numId w:val="14"/>
        </w:numPr>
        <w:rPr>
          <w:sz w:val="24"/>
          <w:szCs w:val="24"/>
        </w:rPr>
      </w:pPr>
      <w:r w:rsidRPr="008C7BFF">
        <w:rPr>
          <w:sz w:val="24"/>
          <w:szCs w:val="24"/>
        </w:rPr>
        <w:t>C</w:t>
      </w:r>
      <w:r w:rsidR="00A97272" w:rsidRPr="008C7BFF">
        <w:rPr>
          <w:sz w:val="24"/>
          <w:szCs w:val="24"/>
        </w:rPr>
        <w:t>anberra Museum and Gallery (C</w:t>
      </w:r>
      <w:r w:rsidRPr="008C7BFF">
        <w:rPr>
          <w:sz w:val="24"/>
          <w:szCs w:val="24"/>
        </w:rPr>
        <w:t>MAG</w:t>
      </w:r>
      <w:r w:rsidR="00A97272" w:rsidRPr="008C7BFF">
        <w:rPr>
          <w:sz w:val="24"/>
          <w:szCs w:val="24"/>
        </w:rPr>
        <w:t>)</w:t>
      </w:r>
      <w:r w:rsidRPr="008C7BFF">
        <w:rPr>
          <w:sz w:val="24"/>
          <w:szCs w:val="24"/>
        </w:rPr>
        <w:t>, including The Nolan Collection; and</w:t>
      </w:r>
      <w:r w:rsidRPr="008C7BFF">
        <w:rPr>
          <w:sz w:val="24"/>
          <w:szCs w:val="24"/>
        </w:rPr>
        <w:fldChar w:fldCharType="begin"/>
      </w:r>
      <w:r w:rsidRPr="008C7BFF">
        <w:rPr>
          <w:sz w:val="24"/>
          <w:szCs w:val="24"/>
        </w:rPr>
        <w:instrText xml:space="preserve"> XE "</w:instrText>
      </w:r>
      <w:r w:rsidRPr="008C7BFF">
        <w:rPr>
          <w:rFonts w:asciiTheme="minorHAnsi" w:hAnsiTheme="minorHAnsi"/>
          <w:sz w:val="24"/>
          <w:szCs w:val="24"/>
        </w:rPr>
        <w:instrText>CMAG</w:instrText>
      </w:r>
      <w:r w:rsidRPr="008C7BFF">
        <w:rPr>
          <w:sz w:val="24"/>
          <w:szCs w:val="24"/>
        </w:rPr>
        <w:instrText xml:space="preserve">" </w:instrText>
      </w:r>
      <w:r w:rsidRPr="008C7BFF">
        <w:rPr>
          <w:sz w:val="24"/>
          <w:szCs w:val="24"/>
        </w:rPr>
        <w:fldChar w:fldCharType="end"/>
      </w:r>
    </w:p>
    <w:p w14:paraId="290B7D4B" w14:textId="77777777" w:rsidR="008F0469" w:rsidRPr="008C7BFF" w:rsidRDefault="008F0469" w:rsidP="008F0469">
      <w:pPr>
        <w:pStyle w:val="AARbullet1"/>
        <w:numPr>
          <w:ilvl w:val="0"/>
          <w:numId w:val="14"/>
        </w:numPr>
        <w:rPr>
          <w:sz w:val="24"/>
          <w:szCs w:val="24"/>
        </w:rPr>
      </w:pPr>
      <w:r w:rsidRPr="008C7BFF">
        <w:rPr>
          <w:sz w:val="24"/>
          <w:szCs w:val="24"/>
        </w:rPr>
        <w:t>the ACT Historic Places</w:t>
      </w:r>
      <w:r w:rsidRPr="008C7BFF">
        <w:rPr>
          <w:sz w:val="24"/>
          <w:szCs w:val="24"/>
        </w:rPr>
        <w:fldChar w:fldCharType="begin"/>
      </w:r>
      <w:r w:rsidRPr="008C7BFF">
        <w:rPr>
          <w:sz w:val="24"/>
          <w:szCs w:val="24"/>
        </w:rPr>
        <w:instrText xml:space="preserve"> XE "</w:instrText>
      </w:r>
      <w:r w:rsidRPr="008C7BFF">
        <w:rPr>
          <w:rFonts w:asciiTheme="minorHAnsi" w:hAnsiTheme="minorHAnsi"/>
          <w:sz w:val="24"/>
          <w:szCs w:val="24"/>
        </w:rPr>
        <w:instrText>ACT Historic Places</w:instrText>
      </w:r>
      <w:r w:rsidRPr="008C7BFF">
        <w:rPr>
          <w:sz w:val="24"/>
          <w:szCs w:val="24"/>
        </w:rPr>
        <w:instrText xml:space="preserve">" </w:instrText>
      </w:r>
      <w:r w:rsidRPr="008C7BFF">
        <w:rPr>
          <w:sz w:val="24"/>
          <w:szCs w:val="24"/>
        </w:rPr>
        <w:fldChar w:fldCharType="end"/>
      </w:r>
      <w:r w:rsidRPr="008C7BFF">
        <w:rPr>
          <w:sz w:val="24"/>
          <w:szCs w:val="24"/>
        </w:rPr>
        <w:t xml:space="preserve"> </w:t>
      </w:r>
      <w:r w:rsidRPr="008C7BFF">
        <w:rPr>
          <w:sz w:val="24"/>
          <w:szCs w:val="24"/>
        </w:rPr>
        <w:fldChar w:fldCharType="begin"/>
      </w:r>
      <w:r w:rsidRPr="008C7BFF">
        <w:rPr>
          <w:sz w:val="24"/>
          <w:szCs w:val="24"/>
        </w:rPr>
        <w:instrText xml:space="preserve"> XE "Historic Places" </w:instrText>
      </w:r>
      <w:r w:rsidRPr="008C7BFF">
        <w:rPr>
          <w:sz w:val="24"/>
          <w:szCs w:val="24"/>
        </w:rPr>
        <w:fldChar w:fldCharType="end"/>
      </w:r>
      <w:r w:rsidRPr="008C7BFF">
        <w:rPr>
          <w:sz w:val="24"/>
          <w:szCs w:val="24"/>
        </w:rPr>
        <w:t>: Lanyon</w:t>
      </w:r>
      <w:r w:rsidRPr="008C7BFF">
        <w:rPr>
          <w:sz w:val="24"/>
          <w:szCs w:val="24"/>
        </w:rPr>
        <w:fldChar w:fldCharType="begin"/>
      </w:r>
      <w:r w:rsidRPr="008C7BFF">
        <w:rPr>
          <w:sz w:val="24"/>
          <w:szCs w:val="24"/>
        </w:rPr>
        <w:instrText xml:space="preserve"> XE "Lanyon" </w:instrText>
      </w:r>
      <w:r w:rsidRPr="008C7BFF">
        <w:rPr>
          <w:sz w:val="24"/>
          <w:szCs w:val="24"/>
        </w:rPr>
        <w:fldChar w:fldCharType="end"/>
      </w:r>
      <w:r w:rsidRPr="008C7BFF">
        <w:rPr>
          <w:sz w:val="24"/>
          <w:szCs w:val="24"/>
        </w:rPr>
        <w:t>, Calthorpes’ House</w:t>
      </w:r>
      <w:r w:rsidRPr="008C7BFF">
        <w:rPr>
          <w:sz w:val="24"/>
          <w:szCs w:val="24"/>
        </w:rPr>
        <w:fldChar w:fldCharType="begin"/>
      </w:r>
      <w:r w:rsidRPr="008C7BFF">
        <w:rPr>
          <w:sz w:val="24"/>
          <w:szCs w:val="24"/>
        </w:rPr>
        <w:instrText xml:space="preserve"> XE "Calthorpes’ House" </w:instrText>
      </w:r>
      <w:r w:rsidRPr="008C7BFF">
        <w:rPr>
          <w:sz w:val="24"/>
          <w:szCs w:val="24"/>
        </w:rPr>
        <w:fldChar w:fldCharType="end"/>
      </w:r>
      <w:r w:rsidRPr="008C7BFF">
        <w:rPr>
          <w:sz w:val="24"/>
          <w:szCs w:val="24"/>
        </w:rPr>
        <w:t xml:space="preserve"> and Mugga-Mugga</w:t>
      </w:r>
      <w:r w:rsidRPr="008C7BFF">
        <w:rPr>
          <w:sz w:val="24"/>
          <w:szCs w:val="24"/>
        </w:rPr>
        <w:fldChar w:fldCharType="begin"/>
      </w:r>
      <w:r w:rsidRPr="008C7BFF">
        <w:rPr>
          <w:sz w:val="24"/>
          <w:szCs w:val="24"/>
        </w:rPr>
        <w:instrText xml:space="preserve"> XE "Mugga-Mugga" </w:instrText>
      </w:r>
      <w:r w:rsidRPr="008C7BFF">
        <w:rPr>
          <w:sz w:val="24"/>
          <w:szCs w:val="24"/>
        </w:rPr>
        <w:fldChar w:fldCharType="end"/>
      </w:r>
      <w:r w:rsidRPr="008C7BFF">
        <w:rPr>
          <w:sz w:val="24"/>
          <w:szCs w:val="24"/>
        </w:rPr>
        <w:t>.</w:t>
      </w:r>
    </w:p>
    <w:p w14:paraId="1412B6C6" w14:textId="0A456A8B" w:rsidR="004074FE" w:rsidRPr="008C7BFF" w:rsidRDefault="008F0469" w:rsidP="003A4DE1">
      <w:pPr>
        <w:pStyle w:val="AARNormalbody"/>
        <w:rPr>
          <w:sz w:val="24"/>
          <w:szCs w:val="24"/>
        </w:rPr>
      </w:pPr>
      <w:r w:rsidRPr="008C7BFF">
        <w:rPr>
          <w:sz w:val="24"/>
          <w:szCs w:val="24"/>
        </w:rPr>
        <w:t>The CFC’s functions therefore include the performing arts, the visual arts, social history and cultural heritage management.  The organisation delivers a range of cultural services to the community by providing activities such as theatre presentations, exhibitions</w:t>
      </w:r>
      <w:r w:rsidRPr="008C7BFF">
        <w:rPr>
          <w:sz w:val="24"/>
          <w:szCs w:val="24"/>
        </w:rPr>
        <w:fldChar w:fldCharType="begin"/>
      </w:r>
      <w:r w:rsidRPr="008C7BFF">
        <w:rPr>
          <w:sz w:val="24"/>
          <w:szCs w:val="24"/>
        </w:rPr>
        <w:instrText xml:space="preserve"> XE "exhibitions" </w:instrText>
      </w:r>
      <w:r w:rsidRPr="008C7BFF">
        <w:rPr>
          <w:sz w:val="24"/>
          <w:szCs w:val="24"/>
        </w:rPr>
        <w:fldChar w:fldCharType="end"/>
      </w:r>
      <w:r w:rsidRPr="008C7BFF">
        <w:rPr>
          <w:sz w:val="24"/>
          <w:szCs w:val="24"/>
        </w:rPr>
        <w:t>, and education and community programs, and through conserving and presenting significant aspects of the ACT’s cultural heritage.</w:t>
      </w:r>
    </w:p>
    <w:p w14:paraId="24922373" w14:textId="2415101E" w:rsidR="004074FE" w:rsidRPr="008C7BFF" w:rsidRDefault="004074FE" w:rsidP="003A4DE1">
      <w:pPr>
        <w:pStyle w:val="AARNormalbody"/>
        <w:rPr>
          <w:sz w:val="24"/>
          <w:szCs w:val="24"/>
        </w:rPr>
      </w:pPr>
      <w:r w:rsidRPr="008C7BFF">
        <w:rPr>
          <w:sz w:val="24"/>
          <w:szCs w:val="24"/>
        </w:rPr>
        <w:t>Additional information about the CFC can be found at the following websites:</w:t>
      </w:r>
    </w:p>
    <w:p w14:paraId="1566BD7C" w14:textId="77777777" w:rsidR="004074FE" w:rsidRPr="008C7BFF" w:rsidRDefault="00386AEA" w:rsidP="004074FE">
      <w:pPr>
        <w:pStyle w:val="ARbullet1"/>
        <w:numPr>
          <w:ilvl w:val="0"/>
          <w:numId w:val="8"/>
        </w:numPr>
        <w:rPr>
          <w:sz w:val="24"/>
          <w:szCs w:val="24"/>
        </w:rPr>
      </w:pPr>
      <w:hyperlink r:id="rId9" w:history="1">
        <w:r w:rsidR="004074FE" w:rsidRPr="008C7BFF">
          <w:rPr>
            <w:rStyle w:val="Hyperlink"/>
            <w:sz w:val="24"/>
            <w:szCs w:val="24"/>
          </w:rPr>
          <w:t>www.culturalfacilities.act.gov.au</w:t>
        </w:r>
      </w:hyperlink>
      <w:r w:rsidR="004074FE" w:rsidRPr="008C7BFF">
        <w:rPr>
          <w:sz w:val="24"/>
          <w:szCs w:val="24"/>
        </w:rPr>
        <w:t xml:space="preserve"> covering whole of CFC matters;</w:t>
      </w:r>
    </w:p>
    <w:p w14:paraId="217FF532" w14:textId="77777777" w:rsidR="004074FE" w:rsidRPr="008C7BFF" w:rsidRDefault="00386AEA" w:rsidP="004074FE">
      <w:pPr>
        <w:pStyle w:val="ARbullet1"/>
        <w:numPr>
          <w:ilvl w:val="0"/>
          <w:numId w:val="8"/>
        </w:numPr>
        <w:rPr>
          <w:sz w:val="24"/>
          <w:szCs w:val="24"/>
        </w:rPr>
      </w:pPr>
      <w:hyperlink r:id="rId10" w:history="1">
        <w:r w:rsidR="004074FE" w:rsidRPr="008C7BFF">
          <w:rPr>
            <w:rStyle w:val="Hyperlink"/>
            <w:sz w:val="24"/>
            <w:szCs w:val="24"/>
          </w:rPr>
          <w:t>www.canberratheatrecentre.com.au</w:t>
        </w:r>
      </w:hyperlink>
      <w:r w:rsidR="004074FE" w:rsidRPr="008C7BFF">
        <w:rPr>
          <w:sz w:val="24"/>
          <w:szCs w:val="24"/>
        </w:rPr>
        <w:t xml:space="preserve"> covering the Canberra Theatre</w:t>
      </w:r>
      <w:r w:rsidR="004074FE" w:rsidRPr="008C7BFF">
        <w:rPr>
          <w:sz w:val="24"/>
          <w:szCs w:val="24"/>
        </w:rPr>
        <w:fldChar w:fldCharType="begin"/>
      </w:r>
      <w:r w:rsidR="004074FE" w:rsidRPr="008C7BFF">
        <w:rPr>
          <w:sz w:val="24"/>
          <w:szCs w:val="24"/>
        </w:rPr>
        <w:instrText xml:space="preserve"> XE "Canberra Theatre" </w:instrText>
      </w:r>
      <w:r w:rsidR="004074FE" w:rsidRPr="008C7BFF">
        <w:rPr>
          <w:sz w:val="24"/>
          <w:szCs w:val="24"/>
        </w:rPr>
        <w:fldChar w:fldCharType="end"/>
      </w:r>
      <w:r w:rsidR="004074FE" w:rsidRPr="008C7BFF">
        <w:rPr>
          <w:sz w:val="24"/>
          <w:szCs w:val="24"/>
        </w:rPr>
        <w:t xml:space="preserve"> Centre</w:t>
      </w:r>
      <w:r w:rsidR="004074FE" w:rsidRPr="008C7BFF">
        <w:rPr>
          <w:sz w:val="24"/>
          <w:szCs w:val="24"/>
        </w:rPr>
        <w:fldChar w:fldCharType="begin"/>
      </w:r>
      <w:r w:rsidR="004074FE" w:rsidRPr="008C7BFF">
        <w:rPr>
          <w:sz w:val="24"/>
          <w:szCs w:val="24"/>
        </w:rPr>
        <w:instrText xml:space="preserve"> XE "Canberra Theatre Centre" </w:instrText>
      </w:r>
      <w:r w:rsidR="004074FE" w:rsidRPr="008C7BFF">
        <w:rPr>
          <w:sz w:val="24"/>
          <w:szCs w:val="24"/>
        </w:rPr>
        <w:fldChar w:fldCharType="end"/>
      </w:r>
      <w:r w:rsidR="004074FE" w:rsidRPr="008C7BFF">
        <w:rPr>
          <w:sz w:val="24"/>
          <w:szCs w:val="24"/>
        </w:rPr>
        <w:t>;</w:t>
      </w:r>
    </w:p>
    <w:p w14:paraId="44EE4D04" w14:textId="77777777" w:rsidR="004074FE" w:rsidRPr="008C7BFF" w:rsidRDefault="00386AEA" w:rsidP="004074FE">
      <w:pPr>
        <w:pStyle w:val="ARbullet1"/>
        <w:numPr>
          <w:ilvl w:val="0"/>
          <w:numId w:val="8"/>
        </w:numPr>
        <w:rPr>
          <w:sz w:val="24"/>
          <w:szCs w:val="24"/>
        </w:rPr>
      </w:pPr>
      <w:hyperlink r:id="rId11" w:history="1">
        <w:r w:rsidR="004074FE" w:rsidRPr="008C7BFF">
          <w:rPr>
            <w:rStyle w:val="Hyperlink"/>
            <w:sz w:val="24"/>
            <w:szCs w:val="24"/>
          </w:rPr>
          <w:t>www.cmag.com.au</w:t>
        </w:r>
      </w:hyperlink>
      <w:r w:rsidR="004074FE" w:rsidRPr="008C7BFF">
        <w:rPr>
          <w:sz w:val="24"/>
          <w:szCs w:val="24"/>
        </w:rPr>
        <w:t xml:space="preserve"> covering CMAG</w:t>
      </w:r>
      <w:r w:rsidR="004074FE" w:rsidRPr="008C7BFF">
        <w:rPr>
          <w:sz w:val="24"/>
          <w:szCs w:val="24"/>
        </w:rPr>
        <w:fldChar w:fldCharType="begin"/>
      </w:r>
      <w:r w:rsidR="004074FE" w:rsidRPr="008C7BFF">
        <w:rPr>
          <w:sz w:val="24"/>
          <w:szCs w:val="24"/>
        </w:rPr>
        <w:instrText xml:space="preserve"> XE "CMAG" </w:instrText>
      </w:r>
      <w:r w:rsidR="004074FE" w:rsidRPr="008C7BFF">
        <w:rPr>
          <w:sz w:val="24"/>
          <w:szCs w:val="24"/>
        </w:rPr>
        <w:fldChar w:fldCharType="end"/>
      </w:r>
      <w:r w:rsidR="004074FE" w:rsidRPr="008C7BFF">
        <w:rPr>
          <w:sz w:val="24"/>
          <w:szCs w:val="24"/>
        </w:rPr>
        <w:t xml:space="preserve"> and </w:t>
      </w:r>
      <w:r w:rsidR="004074FE" w:rsidRPr="008C7BFF">
        <w:rPr>
          <w:sz w:val="24"/>
          <w:szCs w:val="24"/>
        </w:rPr>
        <w:fldChar w:fldCharType="begin"/>
      </w:r>
      <w:r w:rsidR="004074FE" w:rsidRPr="008C7BFF">
        <w:rPr>
          <w:sz w:val="24"/>
          <w:szCs w:val="24"/>
        </w:rPr>
        <w:instrText xml:space="preserve"> XE "Canberra Museum and Gallery" </w:instrText>
      </w:r>
      <w:r w:rsidR="004074FE" w:rsidRPr="008C7BFF">
        <w:rPr>
          <w:sz w:val="24"/>
          <w:szCs w:val="24"/>
        </w:rPr>
        <w:fldChar w:fldCharType="end"/>
      </w:r>
      <w:r w:rsidR="004074FE" w:rsidRPr="008C7BFF">
        <w:rPr>
          <w:sz w:val="24"/>
          <w:szCs w:val="24"/>
        </w:rPr>
        <w:t>the Nolan Collection</w:t>
      </w:r>
      <w:r w:rsidR="004074FE" w:rsidRPr="008C7BFF">
        <w:rPr>
          <w:sz w:val="24"/>
          <w:szCs w:val="24"/>
        </w:rPr>
        <w:fldChar w:fldCharType="begin"/>
      </w:r>
      <w:r w:rsidR="004074FE" w:rsidRPr="008C7BFF">
        <w:rPr>
          <w:sz w:val="24"/>
          <w:szCs w:val="24"/>
        </w:rPr>
        <w:instrText xml:space="preserve"> XE "Nolan Collection" </w:instrText>
      </w:r>
      <w:r w:rsidR="004074FE" w:rsidRPr="008C7BFF">
        <w:rPr>
          <w:sz w:val="24"/>
          <w:szCs w:val="24"/>
        </w:rPr>
        <w:fldChar w:fldCharType="end"/>
      </w:r>
      <w:r w:rsidR="004074FE" w:rsidRPr="008C7BFF">
        <w:rPr>
          <w:sz w:val="24"/>
          <w:szCs w:val="24"/>
        </w:rPr>
        <w:t xml:space="preserve"> Gallery @ CMAG; and </w:t>
      </w:r>
    </w:p>
    <w:p w14:paraId="720A203E" w14:textId="5100BE19" w:rsidR="00A97272" w:rsidRPr="008C7BFF" w:rsidRDefault="00386AEA" w:rsidP="008F0469">
      <w:pPr>
        <w:pStyle w:val="ARbullet1"/>
        <w:numPr>
          <w:ilvl w:val="0"/>
          <w:numId w:val="8"/>
        </w:numPr>
        <w:rPr>
          <w:sz w:val="24"/>
          <w:szCs w:val="24"/>
        </w:rPr>
      </w:pPr>
      <w:hyperlink r:id="rId12" w:history="1">
        <w:r w:rsidR="004074FE" w:rsidRPr="008C7BFF">
          <w:rPr>
            <w:rStyle w:val="Hyperlink"/>
            <w:sz w:val="24"/>
            <w:szCs w:val="24"/>
          </w:rPr>
          <w:t>www.historicplaces.com.au</w:t>
        </w:r>
      </w:hyperlink>
      <w:r w:rsidR="004074FE" w:rsidRPr="008C7BFF">
        <w:rPr>
          <w:sz w:val="24"/>
          <w:szCs w:val="24"/>
        </w:rPr>
        <w:t xml:space="preserve"> covering the ACT Historic Places</w:t>
      </w:r>
      <w:r w:rsidR="004074FE" w:rsidRPr="008C7BFF">
        <w:rPr>
          <w:sz w:val="24"/>
          <w:szCs w:val="24"/>
        </w:rPr>
        <w:fldChar w:fldCharType="begin"/>
      </w:r>
      <w:r w:rsidR="004074FE" w:rsidRPr="008C7BFF">
        <w:rPr>
          <w:sz w:val="24"/>
          <w:szCs w:val="24"/>
        </w:rPr>
        <w:instrText xml:space="preserve"> XE "ACT Historic Places" </w:instrText>
      </w:r>
      <w:r w:rsidR="004074FE" w:rsidRPr="008C7BFF">
        <w:rPr>
          <w:sz w:val="24"/>
          <w:szCs w:val="24"/>
        </w:rPr>
        <w:fldChar w:fldCharType="end"/>
      </w:r>
      <w:r w:rsidR="004074FE" w:rsidRPr="008C7BFF">
        <w:rPr>
          <w:sz w:val="24"/>
          <w:szCs w:val="24"/>
        </w:rPr>
        <w:t>.</w:t>
      </w:r>
    </w:p>
    <w:p w14:paraId="4F4F0DA5" w14:textId="77777777" w:rsidR="003A4DE1" w:rsidRPr="008C7BFF" w:rsidRDefault="003A4DE1" w:rsidP="003A4DE1">
      <w:pPr>
        <w:pStyle w:val="AARheading4"/>
        <w:rPr>
          <w:sz w:val="24"/>
          <w:szCs w:val="24"/>
        </w:rPr>
      </w:pPr>
    </w:p>
    <w:p w14:paraId="6BE5D662" w14:textId="2489A36B" w:rsidR="008F0469" w:rsidRPr="008C7BFF" w:rsidRDefault="008F0469" w:rsidP="003A4DE1">
      <w:pPr>
        <w:pStyle w:val="AARheading4"/>
        <w:rPr>
          <w:sz w:val="24"/>
          <w:szCs w:val="24"/>
        </w:rPr>
      </w:pPr>
      <w:r w:rsidRPr="008C7BFF">
        <w:rPr>
          <w:sz w:val="24"/>
          <w:szCs w:val="24"/>
        </w:rPr>
        <w:t>Clients and stakeholders</w:t>
      </w:r>
    </w:p>
    <w:p w14:paraId="3CE401BC" w14:textId="26CB619D" w:rsidR="00A97272" w:rsidRPr="008C7BFF" w:rsidRDefault="00A97272" w:rsidP="003A4DE1">
      <w:pPr>
        <w:pStyle w:val="AARNormalbody"/>
        <w:rPr>
          <w:sz w:val="24"/>
          <w:szCs w:val="24"/>
        </w:rPr>
      </w:pPr>
      <w:r w:rsidRPr="008C7BFF">
        <w:rPr>
          <w:sz w:val="24"/>
          <w:szCs w:val="24"/>
        </w:rPr>
        <w:t>The</w:t>
      </w:r>
      <w:r w:rsidR="008F0469" w:rsidRPr="008C7BFF">
        <w:rPr>
          <w:sz w:val="24"/>
          <w:szCs w:val="24"/>
        </w:rPr>
        <w:t xml:space="preserve"> CFC </w:t>
      </w:r>
      <w:r w:rsidRPr="008C7BFF">
        <w:rPr>
          <w:sz w:val="24"/>
          <w:szCs w:val="24"/>
        </w:rPr>
        <w:t>reports</w:t>
      </w:r>
      <w:r w:rsidR="008F0469" w:rsidRPr="008C7BFF">
        <w:rPr>
          <w:sz w:val="24"/>
          <w:szCs w:val="24"/>
        </w:rPr>
        <w:t xml:space="preserve"> to the Minister for the Arts.  The Chief Minister, Treasury and Economic Development Directorate (CMTEDD</w:t>
      </w:r>
      <w:r w:rsidR="008F0469" w:rsidRPr="008C7BFF">
        <w:rPr>
          <w:sz w:val="24"/>
          <w:szCs w:val="24"/>
        </w:rPr>
        <w:fldChar w:fldCharType="begin"/>
      </w:r>
      <w:r w:rsidR="008F0469" w:rsidRPr="008C7BFF">
        <w:rPr>
          <w:sz w:val="24"/>
          <w:szCs w:val="24"/>
        </w:rPr>
        <w:instrText xml:space="preserve"> XE "CMTEDD" </w:instrText>
      </w:r>
      <w:r w:rsidR="008F0469" w:rsidRPr="008C7BFF">
        <w:rPr>
          <w:sz w:val="24"/>
          <w:szCs w:val="24"/>
        </w:rPr>
        <w:fldChar w:fldCharType="end"/>
      </w:r>
      <w:r w:rsidR="008F0469" w:rsidRPr="008C7BFF">
        <w:rPr>
          <w:sz w:val="24"/>
          <w:szCs w:val="24"/>
        </w:rPr>
        <w:t>) is the “parent” directorate for the CFC.  The CFC’s other clients and stakeholders</w:t>
      </w:r>
      <w:r w:rsidR="008F0469" w:rsidRPr="008C7BFF">
        <w:rPr>
          <w:sz w:val="24"/>
          <w:szCs w:val="24"/>
        </w:rPr>
        <w:fldChar w:fldCharType="begin"/>
      </w:r>
      <w:r w:rsidR="008F0469" w:rsidRPr="008C7BFF">
        <w:rPr>
          <w:sz w:val="24"/>
          <w:szCs w:val="24"/>
        </w:rPr>
        <w:instrText xml:space="preserve"> XE "clients and stakeholders" </w:instrText>
      </w:r>
      <w:r w:rsidR="008F0469" w:rsidRPr="008C7BFF">
        <w:rPr>
          <w:sz w:val="24"/>
          <w:szCs w:val="24"/>
        </w:rPr>
        <w:fldChar w:fldCharType="end"/>
      </w:r>
      <w:r w:rsidR="008F0469" w:rsidRPr="008C7BFF">
        <w:rPr>
          <w:sz w:val="24"/>
          <w:szCs w:val="24"/>
        </w:rPr>
        <w:t xml:space="preserve"> include:</w:t>
      </w:r>
    </w:p>
    <w:p w14:paraId="1DA4EC3F" w14:textId="77777777" w:rsidR="008F0469" w:rsidRPr="008C7BFF" w:rsidRDefault="008F0469" w:rsidP="00A97272">
      <w:pPr>
        <w:pStyle w:val="AARbullet1"/>
        <w:numPr>
          <w:ilvl w:val="0"/>
          <w:numId w:val="18"/>
        </w:numPr>
        <w:rPr>
          <w:sz w:val="24"/>
          <w:szCs w:val="24"/>
        </w:rPr>
      </w:pPr>
      <w:r w:rsidRPr="008C7BFF">
        <w:rPr>
          <w:sz w:val="24"/>
          <w:szCs w:val="24"/>
        </w:rPr>
        <w:lastRenderedPageBreak/>
        <w:t>the community of the ACT and region;</w:t>
      </w:r>
    </w:p>
    <w:p w14:paraId="5B07DEDD" w14:textId="77777777" w:rsidR="008F0469" w:rsidRPr="008C7BFF" w:rsidRDefault="008F0469" w:rsidP="00A97272">
      <w:pPr>
        <w:pStyle w:val="AARbullet1"/>
        <w:numPr>
          <w:ilvl w:val="0"/>
          <w:numId w:val="18"/>
        </w:numPr>
        <w:rPr>
          <w:sz w:val="24"/>
          <w:szCs w:val="24"/>
        </w:rPr>
      </w:pPr>
      <w:r w:rsidRPr="008C7BFF">
        <w:rPr>
          <w:sz w:val="24"/>
          <w:szCs w:val="24"/>
        </w:rPr>
        <w:t>visitors to the ACT;</w:t>
      </w:r>
    </w:p>
    <w:p w14:paraId="57FDA40B" w14:textId="77777777" w:rsidR="008F0469" w:rsidRPr="008C7BFF" w:rsidRDefault="008F0469" w:rsidP="00A97272">
      <w:pPr>
        <w:pStyle w:val="AARbullet1"/>
        <w:numPr>
          <w:ilvl w:val="0"/>
          <w:numId w:val="18"/>
        </w:numPr>
        <w:rPr>
          <w:sz w:val="24"/>
          <w:szCs w:val="24"/>
        </w:rPr>
      </w:pPr>
      <w:r w:rsidRPr="008C7BFF">
        <w:rPr>
          <w:sz w:val="24"/>
          <w:szCs w:val="24"/>
        </w:rPr>
        <w:t>the arts, cultural, heritage, education, business and tourism sectors, including other cultural organisations;</w:t>
      </w:r>
    </w:p>
    <w:p w14:paraId="388B1915" w14:textId="77777777" w:rsidR="008F0469" w:rsidRPr="008C7BFF" w:rsidRDefault="008F0469" w:rsidP="00A97272">
      <w:pPr>
        <w:pStyle w:val="AARbullet1"/>
        <w:numPr>
          <w:ilvl w:val="0"/>
          <w:numId w:val="18"/>
        </w:numPr>
        <w:rPr>
          <w:sz w:val="24"/>
          <w:szCs w:val="24"/>
        </w:rPr>
      </w:pPr>
      <w:r w:rsidRPr="008C7BFF">
        <w:rPr>
          <w:sz w:val="24"/>
          <w:szCs w:val="24"/>
        </w:rPr>
        <w:t>national producers of performing arts, including commercial and funded companies;</w:t>
      </w:r>
    </w:p>
    <w:p w14:paraId="4B4E015C" w14:textId="77777777" w:rsidR="008F0469" w:rsidRPr="008C7BFF" w:rsidRDefault="008F0469" w:rsidP="00A97272">
      <w:pPr>
        <w:pStyle w:val="AARbullet1"/>
        <w:numPr>
          <w:ilvl w:val="0"/>
          <w:numId w:val="18"/>
        </w:numPr>
        <w:rPr>
          <w:sz w:val="24"/>
          <w:szCs w:val="24"/>
        </w:rPr>
      </w:pPr>
      <w:r w:rsidRPr="008C7BFF">
        <w:rPr>
          <w:sz w:val="24"/>
          <w:szCs w:val="24"/>
        </w:rPr>
        <w:t xml:space="preserve">the diplomatic community; and </w:t>
      </w:r>
    </w:p>
    <w:p w14:paraId="54D27B82" w14:textId="30419E7F" w:rsidR="003A4DE1" w:rsidRPr="008C7BFF" w:rsidRDefault="008F0469" w:rsidP="001F438C">
      <w:pPr>
        <w:pStyle w:val="AARbullet1"/>
        <w:numPr>
          <w:ilvl w:val="0"/>
          <w:numId w:val="18"/>
        </w:numPr>
        <w:rPr>
          <w:sz w:val="24"/>
          <w:szCs w:val="24"/>
        </w:rPr>
      </w:pPr>
      <w:r w:rsidRPr="008C7BFF">
        <w:rPr>
          <w:sz w:val="24"/>
          <w:szCs w:val="24"/>
        </w:rPr>
        <w:t>the media, especially the Canberra media.</w:t>
      </w:r>
    </w:p>
    <w:p w14:paraId="606A4893" w14:textId="77777777" w:rsidR="003A4DE1" w:rsidRPr="003A4DE1" w:rsidRDefault="003A4DE1" w:rsidP="003A4DE1">
      <w:pPr>
        <w:pStyle w:val="AARbullet1"/>
        <w:ind w:firstLine="0"/>
        <w:rPr>
          <w:szCs w:val="22"/>
        </w:rPr>
      </w:pPr>
    </w:p>
    <w:p w14:paraId="2CED0B21" w14:textId="77777777" w:rsidR="008F0469" w:rsidRPr="008C7BFF" w:rsidRDefault="008F0469" w:rsidP="008F0469">
      <w:pPr>
        <w:pStyle w:val="AARheading4"/>
        <w:rPr>
          <w:sz w:val="24"/>
          <w:szCs w:val="24"/>
        </w:rPr>
      </w:pPr>
      <w:r w:rsidRPr="008C7BFF">
        <w:rPr>
          <w:sz w:val="24"/>
          <w:szCs w:val="24"/>
        </w:rPr>
        <w:t>Board of the CFC</w:t>
      </w:r>
      <w:r w:rsidRPr="008C7BFF">
        <w:rPr>
          <w:sz w:val="24"/>
          <w:szCs w:val="24"/>
        </w:rPr>
        <w:fldChar w:fldCharType="begin"/>
      </w:r>
      <w:r w:rsidRPr="008C7BFF">
        <w:rPr>
          <w:sz w:val="24"/>
          <w:szCs w:val="24"/>
        </w:rPr>
        <w:instrText xml:space="preserve"> XE "Board of the CFC" </w:instrText>
      </w:r>
      <w:r w:rsidRPr="008C7BFF">
        <w:rPr>
          <w:sz w:val="24"/>
          <w:szCs w:val="24"/>
        </w:rPr>
        <w:fldChar w:fldCharType="end"/>
      </w:r>
    </w:p>
    <w:p w14:paraId="1CD0C12A" w14:textId="77777777" w:rsidR="008F0469" w:rsidRPr="008C7BFF" w:rsidRDefault="008F0469" w:rsidP="008F0469">
      <w:pPr>
        <w:pStyle w:val="AARNormalbody"/>
        <w:numPr>
          <w:ilvl w:val="0"/>
          <w:numId w:val="16"/>
        </w:numPr>
        <w:rPr>
          <w:rStyle w:val="AARbullet1Char"/>
          <w:b/>
          <w:sz w:val="24"/>
          <w:szCs w:val="24"/>
        </w:rPr>
      </w:pPr>
      <w:r w:rsidRPr="008C7BFF">
        <w:rPr>
          <w:rStyle w:val="AARbullet1Char"/>
          <w:b/>
          <w:bCs/>
          <w:sz w:val="24"/>
          <w:szCs w:val="24"/>
        </w:rPr>
        <w:t>Composition</w:t>
      </w:r>
    </w:p>
    <w:p w14:paraId="0F8F2960" w14:textId="097D63EF" w:rsidR="008F0469" w:rsidRPr="008C7BFF" w:rsidRDefault="00A97272" w:rsidP="008F0469">
      <w:pPr>
        <w:pStyle w:val="AARNormalbody"/>
        <w:ind w:left="360"/>
        <w:rPr>
          <w:rStyle w:val="AARNormalbodyChar"/>
          <w:b/>
          <w:sz w:val="24"/>
          <w:szCs w:val="24"/>
          <w:lang w:eastAsia="en-US"/>
        </w:rPr>
      </w:pPr>
      <w:r w:rsidRPr="008C7BFF">
        <w:rPr>
          <w:rStyle w:val="AARNormalbodyChar"/>
          <w:sz w:val="24"/>
          <w:szCs w:val="24"/>
        </w:rPr>
        <w:t>T</w:t>
      </w:r>
      <w:r w:rsidR="008F0469" w:rsidRPr="008C7BFF">
        <w:rPr>
          <w:rStyle w:val="AARNormalbodyChar"/>
          <w:sz w:val="24"/>
          <w:szCs w:val="24"/>
        </w:rPr>
        <w:t xml:space="preserve">he CFC Act </w:t>
      </w:r>
      <w:r w:rsidRPr="008C7BFF">
        <w:rPr>
          <w:rStyle w:val="AARNormalbodyChar"/>
          <w:sz w:val="24"/>
          <w:szCs w:val="24"/>
        </w:rPr>
        <w:t xml:space="preserve">(Section 10) </w:t>
      </w:r>
      <w:r w:rsidR="008F0469" w:rsidRPr="008C7BFF">
        <w:rPr>
          <w:rStyle w:val="AARNormalbodyChar"/>
          <w:sz w:val="24"/>
          <w:szCs w:val="24"/>
        </w:rPr>
        <w:t xml:space="preserve">provides for the </w:t>
      </w:r>
      <w:hyperlink r:id="rId13" w:history="1">
        <w:r w:rsidR="008F0469" w:rsidRPr="00313E3F">
          <w:rPr>
            <w:rStyle w:val="Hyperlink"/>
            <w:sz w:val="24"/>
            <w:szCs w:val="24"/>
          </w:rPr>
          <w:t xml:space="preserve">CFC Board </w:t>
        </w:r>
      </w:hyperlink>
      <w:r w:rsidR="008F0469" w:rsidRPr="008C7BFF">
        <w:rPr>
          <w:rStyle w:val="AARNormalbodyChar"/>
          <w:sz w:val="24"/>
          <w:szCs w:val="24"/>
        </w:rPr>
        <w:t>to have seven members.</w:t>
      </w:r>
    </w:p>
    <w:p w14:paraId="0232F56F" w14:textId="77777777" w:rsidR="008F0469" w:rsidRPr="008C7BFF" w:rsidRDefault="008F0469" w:rsidP="008F0469">
      <w:pPr>
        <w:pStyle w:val="AARNormalbody"/>
        <w:ind w:left="360"/>
        <w:rPr>
          <w:rStyle w:val="AARNormalbodyChar"/>
          <w:b/>
          <w:sz w:val="24"/>
          <w:szCs w:val="24"/>
          <w:lang w:eastAsia="en-US"/>
        </w:rPr>
      </w:pPr>
      <w:r w:rsidRPr="008C7BFF">
        <w:rPr>
          <w:rStyle w:val="AARNormalbodyChar"/>
          <w:sz w:val="24"/>
          <w:szCs w:val="24"/>
          <w:lang w:eastAsia="en-US"/>
        </w:rPr>
        <w:t xml:space="preserve">The Chair, Deputy Chair, and four Members of the CFC Board are appointed by the Minister in accordance with the provisions of the </w:t>
      </w:r>
      <w:r w:rsidRPr="008C7BFF">
        <w:rPr>
          <w:rStyle w:val="AARNormalbodyChar"/>
          <w:i/>
          <w:iCs/>
          <w:sz w:val="24"/>
          <w:szCs w:val="24"/>
          <w:lang w:eastAsia="en-US"/>
        </w:rPr>
        <w:t>Financial Management Act 1996</w:t>
      </w:r>
      <w:r w:rsidRPr="008C7BFF">
        <w:rPr>
          <w:rStyle w:val="AARNormalbodyChar"/>
          <w:i/>
          <w:iCs/>
          <w:sz w:val="24"/>
          <w:szCs w:val="24"/>
          <w:lang w:eastAsia="en-US"/>
        </w:rPr>
        <w:fldChar w:fldCharType="begin"/>
      </w:r>
      <w:r w:rsidRPr="008C7BFF">
        <w:rPr>
          <w:rStyle w:val="AARNormalbodyChar"/>
          <w:i/>
          <w:iCs/>
          <w:sz w:val="24"/>
          <w:szCs w:val="24"/>
          <w:lang w:eastAsia="en-US"/>
        </w:rPr>
        <w:instrText xml:space="preserve"> XE "Financial Management Act 1996" </w:instrText>
      </w:r>
      <w:r w:rsidRPr="008C7BFF">
        <w:rPr>
          <w:rStyle w:val="AARNormalbodyChar"/>
          <w:i/>
          <w:iCs/>
          <w:sz w:val="24"/>
          <w:szCs w:val="24"/>
          <w:lang w:eastAsia="en-US"/>
        </w:rPr>
        <w:fldChar w:fldCharType="end"/>
      </w:r>
      <w:r w:rsidRPr="008C7BFF">
        <w:rPr>
          <w:rStyle w:val="AARNormalbodyChar"/>
          <w:sz w:val="24"/>
          <w:szCs w:val="24"/>
          <w:lang w:eastAsia="en-US"/>
        </w:rPr>
        <w:t xml:space="preserve"> (the FM Act), Sections 78–79.  The CFC’s Chief Executive Officer is also a Member of the CFC Board in accordance with Section 80 of the FM Act.</w:t>
      </w:r>
    </w:p>
    <w:p w14:paraId="77FE6795" w14:textId="77777777" w:rsidR="008F0469" w:rsidRPr="008C7BFF" w:rsidRDefault="008F0469" w:rsidP="008F0469">
      <w:pPr>
        <w:pStyle w:val="AARNormalbody"/>
        <w:ind w:left="360"/>
        <w:rPr>
          <w:rStyle w:val="AARNormalbodyChar"/>
          <w:b/>
          <w:sz w:val="24"/>
          <w:szCs w:val="24"/>
          <w:lang w:eastAsia="en-US"/>
        </w:rPr>
      </w:pPr>
      <w:r w:rsidRPr="008C7BFF">
        <w:rPr>
          <w:rStyle w:val="AARNormalbodyChar"/>
          <w:sz w:val="24"/>
          <w:szCs w:val="24"/>
        </w:rPr>
        <w:t>The functions of the Chair, Deputy Chair, Chief Executive Officer, and associated provisions relating to Board Members</w:t>
      </w:r>
      <w:r w:rsidRPr="008C7BFF">
        <w:rPr>
          <w:rStyle w:val="AARNormalbodyChar"/>
          <w:sz w:val="24"/>
          <w:szCs w:val="24"/>
        </w:rPr>
        <w:fldChar w:fldCharType="begin"/>
      </w:r>
      <w:r w:rsidRPr="008C7BFF">
        <w:rPr>
          <w:rStyle w:val="AARNormalbodyChar"/>
          <w:sz w:val="24"/>
          <w:szCs w:val="24"/>
        </w:rPr>
        <w:instrText xml:space="preserve"> XE "Board Members" </w:instrText>
      </w:r>
      <w:r w:rsidRPr="008C7BFF">
        <w:rPr>
          <w:rStyle w:val="AARNormalbodyChar"/>
          <w:sz w:val="24"/>
          <w:szCs w:val="24"/>
        </w:rPr>
        <w:fldChar w:fldCharType="end"/>
      </w:r>
      <w:r w:rsidRPr="008C7BFF">
        <w:rPr>
          <w:rStyle w:val="AARNormalbodyChar"/>
          <w:sz w:val="24"/>
          <w:szCs w:val="24"/>
        </w:rPr>
        <w:t>, are set out in the FM Act (Division 9.3).</w:t>
      </w:r>
    </w:p>
    <w:p w14:paraId="142BCB6C" w14:textId="77777777" w:rsidR="008F0469" w:rsidRPr="008C7BFF" w:rsidRDefault="008F0469" w:rsidP="008F0469">
      <w:pPr>
        <w:pStyle w:val="AARNormalbody"/>
        <w:numPr>
          <w:ilvl w:val="0"/>
          <w:numId w:val="17"/>
        </w:numPr>
        <w:rPr>
          <w:rStyle w:val="AARbullet1Char"/>
          <w:sz w:val="24"/>
          <w:szCs w:val="24"/>
        </w:rPr>
      </w:pPr>
      <w:r w:rsidRPr="008C7BFF">
        <w:rPr>
          <w:rStyle w:val="AARbullet1Char"/>
          <w:b/>
          <w:bCs/>
          <w:sz w:val="24"/>
          <w:szCs w:val="24"/>
        </w:rPr>
        <w:t>Meetings</w:t>
      </w:r>
    </w:p>
    <w:p w14:paraId="6F279B44" w14:textId="77777777" w:rsidR="008F0469" w:rsidRPr="008C7BFF" w:rsidRDefault="008F0469" w:rsidP="008F0469">
      <w:pPr>
        <w:pStyle w:val="AARNormalbody"/>
        <w:ind w:left="360"/>
        <w:rPr>
          <w:rStyle w:val="AARNormalbodyChar"/>
          <w:sz w:val="24"/>
          <w:szCs w:val="24"/>
        </w:rPr>
      </w:pPr>
      <w:r w:rsidRPr="008C7BFF">
        <w:rPr>
          <w:rStyle w:val="AARNormalbodyChar"/>
          <w:sz w:val="24"/>
          <w:szCs w:val="24"/>
        </w:rPr>
        <w:t>The CFC’s Board</w:t>
      </w:r>
      <w:r w:rsidRPr="008C7BFF">
        <w:rPr>
          <w:rStyle w:val="AARNormalbodyChar"/>
          <w:sz w:val="24"/>
          <w:szCs w:val="24"/>
        </w:rPr>
        <w:fldChar w:fldCharType="begin"/>
      </w:r>
      <w:r w:rsidRPr="008C7BFF">
        <w:rPr>
          <w:rStyle w:val="AARNormalbodyChar"/>
          <w:sz w:val="24"/>
          <w:szCs w:val="24"/>
        </w:rPr>
        <w:instrText xml:space="preserve"> XE "CFC’s Board" </w:instrText>
      </w:r>
      <w:r w:rsidRPr="008C7BFF">
        <w:rPr>
          <w:rStyle w:val="AARNormalbodyChar"/>
          <w:sz w:val="24"/>
          <w:szCs w:val="24"/>
        </w:rPr>
        <w:fldChar w:fldCharType="end"/>
      </w:r>
      <w:r w:rsidRPr="008C7BFF">
        <w:rPr>
          <w:rStyle w:val="AARNormalbodyChar"/>
          <w:sz w:val="24"/>
          <w:szCs w:val="24"/>
        </w:rPr>
        <w:t xml:space="preserve"> meetings are convened and conducted in accordance with the provisions of the FM Act (Division 9.4).</w:t>
      </w:r>
    </w:p>
    <w:p w14:paraId="0778502E" w14:textId="77777777" w:rsidR="008F0469" w:rsidRPr="008C7BFF" w:rsidRDefault="008F0469" w:rsidP="008F0469">
      <w:pPr>
        <w:pStyle w:val="AARNormalbody"/>
        <w:numPr>
          <w:ilvl w:val="0"/>
          <w:numId w:val="17"/>
        </w:numPr>
        <w:rPr>
          <w:rStyle w:val="AARbullet1Char"/>
          <w:b/>
          <w:bCs/>
          <w:sz w:val="24"/>
          <w:szCs w:val="24"/>
        </w:rPr>
      </w:pPr>
      <w:r w:rsidRPr="008C7BFF">
        <w:rPr>
          <w:rStyle w:val="AARbullet1Char"/>
          <w:b/>
          <w:bCs/>
          <w:sz w:val="24"/>
          <w:szCs w:val="24"/>
        </w:rPr>
        <w:t>Board Charter</w:t>
      </w:r>
      <w:r w:rsidRPr="008C7BFF">
        <w:rPr>
          <w:rStyle w:val="AARbullet1Char"/>
          <w:b/>
          <w:bCs/>
          <w:sz w:val="24"/>
          <w:szCs w:val="24"/>
        </w:rPr>
        <w:fldChar w:fldCharType="begin"/>
      </w:r>
      <w:r w:rsidRPr="008C7BFF">
        <w:rPr>
          <w:rStyle w:val="AARbullet1Char"/>
          <w:b/>
          <w:bCs/>
          <w:sz w:val="24"/>
          <w:szCs w:val="24"/>
        </w:rPr>
        <w:instrText xml:space="preserve"> XE "Governance Charter" </w:instrText>
      </w:r>
      <w:r w:rsidRPr="008C7BFF">
        <w:rPr>
          <w:rStyle w:val="AARbullet1Char"/>
          <w:b/>
          <w:bCs/>
          <w:sz w:val="24"/>
          <w:szCs w:val="24"/>
        </w:rPr>
        <w:fldChar w:fldCharType="end"/>
      </w:r>
    </w:p>
    <w:p w14:paraId="58A3A3CB" w14:textId="0DB71E58" w:rsidR="008E5AFF" w:rsidRPr="008C7BFF" w:rsidRDefault="008F0469" w:rsidP="008E5AFF">
      <w:pPr>
        <w:pStyle w:val="AARNormalbody"/>
        <w:ind w:left="360"/>
        <w:rPr>
          <w:sz w:val="24"/>
          <w:szCs w:val="24"/>
        </w:rPr>
      </w:pPr>
      <w:r w:rsidRPr="008C7BFF">
        <w:rPr>
          <w:rStyle w:val="AARbullet1Char"/>
          <w:sz w:val="24"/>
          <w:szCs w:val="24"/>
        </w:rPr>
        <w:t>The Board</w:t>
      </w:r>
      <w:r w:rsidRPr="008C7BFF">
        <w:rPr>
          <w:rStyle w:val="AARNormalbodyChar"/>
          <w:sz w:val="24"/>
          <w:szCs w:val="24"/>
        </w:rPr>
        <w:t xml:space="preserve"> has adopted a </w:t>
      </w:r>
      <w:hyperlink r:id="rId14" w:history="1">
        <w:r w:rsidRPr="00313E3F">
          <w:rPr>
            <w:rStyle w:val="Hyperlink"/>
            <w:sz w:val="24"/>
            <w:szCs w:val="24"/>
          </w:rPr>
          <w:t>Board Charter</w:t>
        </w:r>
      </w:hyperlink>
      <w:r w:rsidRPr="008C7BFF">
        <w:rPr>
          <w:rStyle w:val="AARNormalbodyChar"/>
          <w:sz w:val="24"/>
          <w:szCs w:val="24"/>
        </w:rPr>
        <w:t xml:space="preserve"> to guide its operations and performance.  This is available at </w:t>
      </w:r>
      <w:hyperlink r:id="rId15" w:history="1">
        <w:r w:rsidRPr="008C7BFF">
          <w:rPr>
            <w:rStyle w:val="Hyperlink"/>
            <w:sz w:val="24"/>
            <w:szCs w:val="24"/>
          </w:rPr>
          <w:t>http://www.culturalfacilities.act.gov.au</w:t>
        </w:r>
      </w:hyperlink>
      <w:r w:rsidRPr="008C7BFF">
        <w:rPr>
          <w:rStyle w:val="AARNormalbodyChar"/>
          <w:sz w:val="24"/>
          <w:szCs w:val="24"/>
        </w:rPr>
        <w:t>.</w:t>
      </w:r>
      <w:r w:rsidR="008E5AFF" w:rsidRPr="008C7BFF">
        <w:rPr>
          <w:sz w:val="24"/>
          <w:szCs w:val="24"/>
        </w:rPr>
        <w:br/>
      </w:r>
    </w:p>
    <w:p w14:paraId="038D8C8F" w14:textId="2E4DFC11" w:rsidR="00EA7B06" w:rsidRDefault="00386AEA" w:rsidP="008F0469">
      <w:pPr>
        <w:pStyle w:val="AARNormalbody"/>
        <w:rPr>
          <w:b/>
          <w:bCs/>
          <w:sz w:val="24"/>
          <w:szCs w:val="24"/>
        </w:rPr>
      </w:pPr>
      <w:hyperlink r:id="rId16" w:history="1">
        <w:r w:rsidR="00EA7B06" w:rsidRPr="00EA7B06">
          <w:rPr>
            <w:rStyle w:val="Hyperlink"/>
            <w:b/>
            <w:bCs/>
            <w:sz w:val="24"/>
            <w:szCs w:val="24"/>
          </w:rPr>
          <w:t>Organisational Structure</w:t>
        </w:r>
      </w:hyperlink>
      <w:r w:rsidR="00EA7B06">
        <w:rPr>
          <w:b/>
          <w:bCs/>
          <w:sz w:val="24"/>
          <w:szCs w:val="24"/>
        </w:rPr>
        <w:br/>
      </w:r>
    </w:p>
    <w:p w14:paraId="2D27D88B" w14:textId="434D3240" w:rsidR="008F0469" w:rsidRPr="008C7BFF" w:rsidRDefault="008E5AFF" w:rsidP="008F0469">
      <w:pPr>
        <w:pStyle w:val="AARNormalbody"/>
        <w:rPr>
          <w:b/>
          <w:bCs/>
          <w:sz w:val="24"/>
          <w:szCs w:val="24"/>
        </w:rPr>
      </w:pPr>
      <w:r w:rsidRPr="008C7BFF">
        <w:rPr>
          <w:b/>
          <w:bCs/>
          <w:sz w:val="24"/>
          <w:szCs w:val="24"/>
        </w:rPr>
        <w:t>A</w:t>
      </w:r>
      <w:r w:rsidR="008F0469" w:rsidRPr="008C7BFF">
        <w:rPr>
          <w:b/>
          <w:bCs/>
          <w:sz w:val="24"/>
          <w:szCs w:val="24"/>
        </w:rPr>
        <w:t>udit Committee</w:t>
      </w:r>
      <w:r w:rsidR="008F0469" w:rsidRPr="008C7BFF">
        <w:rPr>
          <w:b/>
          <w:bCs/>
          <w:sz w:val="24"/>
          <w:szCs w:val="24"/>
        </w:rPr>
        <w:fldChar w:fldCharType="begin"/>
      </w:r>
      <w:r w:rsidR="008F0469" w:rsidRPr="008C7BFF">
        <w:rPr>
          <w:b/>
          <w:bCs/>
          <w:sz w:val="24"/>
          <w:szCs w:val="24"/>
        </w:rPr>
        <w:instrText xml:space="preserve"> XE "Audit Committee" </w:instrText>
      </w:r>
      <w:r w:rsidR="008F0469" w:rsidRPr="008C7BFF">
        <w:rPr>
          <w:b/>
          <w:bCs/>
          <w:sz w:val="24"/>
          <w:szCs w:val="24"/>
        </w:rPr>
        <w:fldChar w:fldCharType="end"/>
      </w:r>
      <w:r w:rsidR="008F0469" w:rsidRPr="008C7BFF">
        <w:rPr>
          <w:b/>
          <w:bCs/>
          <w:sz w:val="24"/>
          <w:szCs w:val="24"/>
        </w:rPr>
        <w:t xml:space="preserve"> of the Board </w:t>
      </w:r>
    </w:p>
    <w:p w14:paraId="6F5A07B0" w14:textId="4B3AFCDA" w:rsidR="008F0469" w:rsidRPr="008C7BFF" w:rsidRDefault="008F0469" w:rsidP="004E099B">
      <w:pPr>
        <w:pStyle w:val="AARNormalbody"/>
        <w:rPr>
          <w:sz w:val="24"/>
          <w:szCs w:val="24"/>
        </w:rPr>
      </w:pPr>
      <w:r w:rsidRPr="008C7BFF">
        <w:rPr>
          <w:sz w:val="24"/>
          <w:szCs w:val="24"/>
        </w:rPr>
        <w:t>The CFC has established the Audit Committee as a sub-committee of the Board, with a formal charter setting out its role and functions in relation to oversight of financial, audit, and compliance matters, including risk management and internal controls.</w:t>
      </w:r>
      <w:r w:rsidR="00A97272" w:rsidRPr="008C7BFF">
        <w:rPr>
          <w:sz w:val="24"/>
          <w:szCs w:val="24"/>
        </w:rPr>
        <w:t xml:space="preserve">  </w:t>
      </w:r>
      <w:r w:rsidRPr="008C7BFF">
        <w:rPr>
          <w:sz w:val="24"/>
          <w:szCs w:val="24"/>
        </w:rPr>
        <w:t>The Audit Committee</w:t>
      </w:r>
      <w:r w:rsidRPr="008C7BFF">
        <w:rPr>
          <w:sz w:val="24"/>
          <w:szCs w:val="24"/>
        </w:rPr>
        <w:fldChar w:fldCharType="begin"/>
      </w:r>
      <w:r w:rsidRPr="008C7BFF">
        <w:rPr>
          <w:sz w:val="24"/>
          <w:szCs w:val="24"/>
        </w:rPr>
        <w:instrText xml:space="preserve"> XE "Audit Committee" </w:instrText>
      </w:r>
      <w:r w:rsidRPr="008C7BFF">
        <w:rPr>
          <w:sz w:val="24"/>
          <w:szCs w:val="24"/>
        </w:rPr>
        <w:fldChar w:fldCharType="end"/>
      </w:r>
      <w:r w:rsidRPr="008C7BFF">
        <w:rPr>
          <w:sz w:val="24"/>
          <w:szCs w:val="24"/>
        </w:rPr>
        <w:t xml:space="preserve"> Charter is</w:t>
      </w:r>
      <w:r w:rsidRPr="008C7BFF">
        <w:rPr>
          <w:sz w:val="24"/>
          <w:szCs w:val="24"/>
        </w:rPr>
        <w:fldChar w:fldCharType="begin"/>
      </w:r>
      <w:r w:rsidRPr="008C7BFF">
        <w:rPr>
          <w:sz w:val="24"/>
          <w:szCs w:val="24"/>
        </w:rPr>
        <w:instrText xml:space="preserve"> XE "Governance Charter" </w:instrText>
      </w:r>
      <w:r w:rsidRPr="008C7BFF">
        <w:rPr>
          <w:sz w:val="24"/>
          <w:szCs w:val="24"/>
        </w:rPr>
        <w:fldChar w:fldCharType="end"/>
      </w:r>
      <w:r w:rsidRPr="008C7BFF">
        <w:rPr>
          <w:sz w:val="24"/>
          <w:szCs w:val="24"/>
        </w:rPr>
        <w:t xml:space="preserve"> available at </w:t>
      </w:r>
      <w:hyperlink r:id="rId17" w:history="1">
        <w:r w:rsidRPr="008C7BFF">
          <w:rPr>
            <w:rStyle w:val="Hyperlink"/>
            <w:sz w:val="24"/>
            <w:szCs w:val="24"/>
          </w:rPr>
          <w:t>http://www.culturalfacilities.act.gov.au</w:t>
        </w:r>
      </w:hyperlink>
      <w:r w:rsidRPr="008C7BFF">
        <w:rPr>
          <w:sz w:val="24"/>
          <w:szCs w:val="24"/>
        </w:rPr>
        <w:t xml:space="preserve">.  </w:t>
      </w:r>
      <w:r w:rsidR="008C7BFF">
        <w:rPr>
          <w:sz w:val="24"/>
          <w:szCs w:val="24"/>
        </w:rPr>
        <w:br/>
      </w:r>
    </w:p>
    <w:p w14:paraId="769AC64B" w14:textId="4E775A59" w:rsidR="003A4DE1" w:rsidRPr="008C7BFF" w:rsidRDefault="004074FE" w:rsidP="003A4DE1">
      <w:pPr>
        <w:pStyle w:val="AARNormalbody"/>
        <w:rPr>
          <w:b/>
          <w:bCs/>
          <w:sz w:val="24"/>
          <w:szCs w:val="24"/>
        </w:rPr>
      </w:pPr>
      <w:r w:rsidRPr="008C7BFF">
        <w:rPr>
          <w:b/>
          <w:bCs/>
          <w:sz w:val="24"/>
          <w:szCs w:val="24"/>
        </w:rPr>
        <w:t>Methods for Public Consultation</w:t>
      </w:r>
    </w:p>
    <w:p w14:paraId="2BF770A2" w14:textId="534A401D" w:rsidR="004074FE" w:rsidRPr="008C7BFF" w:rsidRDefault="004074FE" w:rsidP="003A4DE1">
      <w:pPr>
        <w:pStyle w:val="AARNormalbody"/>
        <w:rPr>
          <w:b/>
          <w:sz w:val="24"/>
          <w:szCs w:val="24"/>
        </w:rPr>
      </w:pPr>
      <w:r w:rsidRPr="008C7BFF">
        <w:rPr>
          <w:sz w:val="24"/>
          <w:szCs w:val="24"/>
        </w:rPr>
        <w:t>The CFC Act (Section 8) requires the CFC to set up advisory committees to assist it in the exercise of its functions. The CFC has set up the following three advisory committees:</w:t>
      </w:r>
    </w:p>
    <w:p w14:paraId="4EA8B5CA" w14:textId="2D44C91A" w:rsidR="004074FE" w:rsidRPr="00313E3F" w:rsidRDefault="00313E3F" w:rsidP="004074FE">
      <w:pPr>
        <w:pStyle w:val="ListParagraph"/>
        <w:numPr>
          <w:ilvl w:val="0"/>
          <w:numId w:val="7"/>
        </w:numPr>
        <w:spacing w:after="0" w:line="240" w:lineRule="auto"/>
        <w:ind w:left="357" w:hanging="357"/>
        <w:rPr>
          <w:rStyle w:val="Hyperlink"/>
          <w:sz w:val="24"/>
          <w:szCs w:val="24"/>
        </w:rPr>
      </w:pPr>
      <w:r>
        <w:rPr>
          <w:sz w:val="24"/>
          <w:szCs w:val="24"/>
        </w:rPr>
        <w:fldChar w:fldCharType="begin"/>
      </w:r>
      <w:r>
        <w:rPr>
          <w:sz w:val="24"/>
          <w:szCs w:val="24"/>
        </w:rPr>
        <w:instrText xml:space="preserve"> HYPERLINK "link%20to%20Advisory%20Committee%20page" </w:instrText>
      </w:r>
      <w:r>
        <w:rPr>
          <w:sz w:val="24"/>
          <w:szCs w:val="24"/>
        </w:rPr>
        <w:fldChar w:fldCharType="separate"/>
      </w:r>
      <w:r w:rsidR="004074FE" w:rsidRPr="00313E3F">
        <w:rPr>
          <w:rStyle w:val="Hyperlink"/>
          <w:sz w:val="24"/>
          <w:szCs w:val="24"/>
        </w:rPr>
        <w:t>Canberra Museum and Gallery Advisory Committee;</w:t>
      </w:r>
    </w:p>
    <w:p w14:paraId="3952F667" w14:textId="77777777" w:rsidR="004074FE" w:rsidRPr="00313E3F" w:rsidRDefault="004074FE" w:rsidP="004074FE">
      <w:pPr>
        <w:pStyle w:val="ListParagraph"/>
        <w:numPr>
          <w:ilvl w:val="0"/>
          <w:numId w:val="7"/>
        </w:numPr>
        <w:spacing w:after="0" w:line="240" w:lineRule="auto"/>
        <w:ind w:left="357" w:hanging="357"/>
        <w:rPr>
          <w:rStyle w:val="Hyperlink"/>
          <w:sz w:val="24"/>
          <w:szCs w:val="24"/>
        </w:rPr>
      </w:pPr>
      <w:r w:rsidRPr="00313E3F">
        <w:rPr>
          <w:rStyle w:val="Hyperlink"/>
          <w:sz w:val="24"/>
          <w:szCs w:val="24"/>
        </w:rPr>
        <w:t>Historic Places Advisory Committee; and</w:t>
      </w:r>
    </w:p>
    <w:p w14:paraId="70621E43" w14:textId="32F7028D" w:rsidR="004074FE" w:rsidRPr="008C7BFF" w:rsidRDefault="004074FE" w:rsidP="008E5AFF">
      <w:pPr>
        <w:pStyle w:val="ListParagraph"/>
        <w:numPr>
          <w:ilvl w:val="0"/>
          <w:numId w:val="7"/>
        </w:numPr>
        <w:spacing w:after="120" w:line="240" w:lineRule="auto"/>
        <w:ind w:left="357" w:hanging="357"/>
        <w:rPr>
          <w:sz w:val="24"/>
          <w:szCs w:val="24"/>
        </w:rPr>
      </w:pPr>
      <w:r w:rsidRPr="00313E3F">
        <w:rPr>
          <w:rStyle w:val="Hyperlink"/>
          <w:sz w:val="24"/>
          <w:szCs w:val="24"/>
        </w:rPr>
        <w:t>Canberra Theatre Centre Advisory Committee</w:t>
      </w:r>
      <w:r w:rsidR="00313E3F">
        <w:rPr>
          <w:sz w:val="24"/>
          <w:szCs w:val="24"/>
        </w:rPr>
        <w:fldChar w:fldCharType="end"/>
      </w:r>
    </w:p>
    <w:p w14:paraId="1C26A90D" w14:textId="0CC4CFEF" w:rsidR="004E099B" w:rsidRDefault="004074FE" w:rsidP="003A4DE1">
      <w:pPr>
        <w:pStyle w:val="AARNormalbody"/>
        <w:rPr>
          <w:sz w:val="24"/>
          <w:szCs w:val="24"/>
        </w:rPr>
      </w:pPr>
      <w:r w:rsidRPr="008C7BFF">
        <w:rPr>
          <w:sz w:val="24"/>
          <w:szCs w:val="24"/>
        </w:rPr>
        <w:t>In appointing members to these committees, the CFC arranges for advertisements inviting members of the public to express their interest in becoming a committee member.</w:t>
      </w:r>
    </w:p>
    <w:p w14:paraId="23158CBC" w14:textId="713FA425" w:rsidR="00313E3F" w:rsidRPr="008C7BFF" w:rsidRDefault="00386AEA" w:rsidP="003A4DE1">
      <w:pPr>
        <w:pStyle w:val="AARNormalbody"/>
        <w:rPr>
          <w:sz w:val="24"/>
          <w:szCs w:val="24"/>
        </w:rPr>
      </w:pPr>
      <w:hyperlink r:id="rId18" w:history="1">
        <w:r w:rsidR="00313E3F" w:rsidRPr="00313E3F">
          <w:rPr>
            <w:rStyle w:val="Hyperlink"/>
            <w:sz w:val="24"/>
            <w:szCs w:val="24"/>
          </w:rPr>
          <w:t>Advisory Committee charter</w:t>
        </w:r>
      </w:hyperlink>
    </w:p>
    <w:p w14:paraId="587251F7" w14:textId="76411F4E" w:rsidR="004E099B" w:rsidRPr="008C7BFF" w:rsidRDefault="004074FE" w:rsidP="003A4DE1">
      <w:pPr>
        <w:pStyle w:val="AARNormalbody"/>
        <w:rPr>
          <w:sz w:val="24"/>
          <w:szCs w:val="24"/>
        </w:rPr>
      </w:pPr>
      <w:r w:rsidRPr="008C7BFF">
        <w:rPr>
          <w:sz w:val="24"/>
          <w:szCs w:val="24"/>
        </w:rPr>
        <w:t xml:space="preserve">The CFC continually seeks to improve customers’ satisfaction with their visit to, and experience of, </w:t>
      </w:r>
      <w:r w:rsidR="004E099B" w:rsidRPr="008C7BFF">
        <w:rPr>
          <w:sz w:val="24"/>
          <w:szCs w:val="24"/>
        </w:rPr>
        <w:t>CMAG, ACT Historic Places</w:t>
      </w:r>
      <w:r w:rsidRPr="008C7BFF">
        <w:rPr>
          <w:sz w:val="24"/>
          <w:szCs w:val="24"/>
        </w:rPr>
        <w:t xml:space="preserve"> and the Canberra Theatre Centre venues. </w:t>
      </w:r>
    </w:p>
    <w:p w14:paraId="6ACD5174" w14:textId="12300D13" w:rsidR="004074FE" w:rsidRPr="008C7BFF" w:rsidRDefault="004074FE" w:rsidP="003A4DE1">
      <w:pPr>
        <w:pStyle w:val="AARNormalbody"/>
        <w:rPr>
          <w:sz w:val="24"/>
          <w:szCs w:val="24"/>
        </w:rPr>
      </w:pPr>
      <w:r w:rsidRPr="008C7BFF">
        <w:rPr>
          <w:sz w:val="24"/>
          <w:szCs w:val="24"/>
        </w:rPr>
        <w:t>Customer satisfaction surveys are conducted throughout the year and reported as part of the CFC’s yearly Statement of Performance. Information gained from the surveys is used in future planning to improve facilities and services.</w:t>
      </w:r>
    </w:p>
    <w:p w14:paraId="61BAC227" w14:textId="77777777" w:rsidR="004074FE" w:rsidRPr="008C7BFF" w:rsidRDefault="004074FE" w:rsidP="004074FE">
      <w:pPr>
        <w:rPr>
          <w:szCs w:val="24"/>
        </w:rPr>
      </w:pPr>
    </w:p>
    <w:p w14:paraId="16D76416" w14:textId="65225C40" w:rsidR="004074FE" w:rsidRPr="008C7BFF" w:rsidRDefault="004074FE" w:rsidP="00B22FDD">
      <w:pPr>
        <w:pStyle w:val="AARNormalbody"/>
        <w:rPr>
          <w:b/>
          <w:bCs/>
          <w:sz w:val="24"/>
          <w:szCs w:val="24"/>
        </w:rPr>
      </w:pPr>
      <w:r w:rsidRPr="008C7BFF">
        <w:rPr>
          <w:b/>
          <w:bCs/>
          <w:sz w:val="24"/>
          <w:szCs w:val="24"/>
        </w:rPr>
        <w:t>Categories of Documents</w:t>
      </w:r>
    </w:p>
    <w:p w14:paraId="5EFC3CCD" w14:textId="3B5AD7BE" w:rsidR="004074FE" w:rsidRPr="008C7BFF" w:rsidRDefault="004074FE" w:rsidP="003A4DE1">
      <w:pPr>
        <w:pStyle w:val="AARNormalbody"/>
        <w:rPr>
          <w:sz w:val="24"/>
          <w:szCs w:val="24"/>
        </w:rPr>
      </w:pPr>
      <w:r w:rsidRPr="008C7BFF">
        <w:rPr>
          <w:sz w:val="24"/>
          <w:szCs w:val="24"/>
        </w:rPr>
        <w:t>Documents readily available to the community include brochures giving details of public performances, exhibitions, and programs of events at CFC venues; and other reports prepared by the CFC and tabled in the ACT Legislative Assembly in accordance with legislative requirements.</w:t>
      </w:r>
    </w:p>
    <w:p w14:paraId="0262EF91" w14:textId="271356C9" w:rsidR="004074FE" w:rsidRPr="008C7BFF" w:rsidRDefault="004074FE" w:rsidP="003A4DE1">
      <w:pPr>
        <w:pStyle w:val="AARNormalbody"/>
        <w:rPr>
          <w:sz w:val="24"/>
          <w:szCs w:val="24"/>
        </w:rPr>
      </w:pPr>
      <w:r w:rsidRPr="008C7BFF">
        <w:rPr>
          <w:sz w:val="24"/>
          <w:szCs w:val="24"/>
        </w:rPr>
        <w:t>Other information relates to the Board and advisory committees of the CFC; personnel, accounting and administrative records; and theatrical performance and exhibition and collection records.</w:t>
      </w:r>
    </w:p>
    <w:p w14:paraId="4C431B46" w14:textId="0FC8D29B" w:rsidR="004074FE" w:rsidRPr="008C7BFF" w:rsidRDefault="004074FE" w:rsidP="003A4DE1">
      <w:pPr>
        <w:pStyle w:val="AARNormalbody"/>
        <w:rPr>
          <w:sz w:val="24"/>
          <w:szCs w:val="24"/>
        </w:rPr>
      </w:pPr>
      <w:r w:rsidRPr="008C7BFF">
        <w:rPr>
          <w:sz w:val="24"/>
          <w:szCs w:val="24"/>
        </w:rPr>
        <w:t>Other documentation and material include computer software and hardware, operational manuals, films, slides, photographs, drawings, and posters.</w:t>
      </w:r>
    </w:p>
    <w:p w14:paraId="26442EB8" w14:textId="77777777" w:rsidR="00DE0D86" w:rsidRPr="008C7BFF" w:rsidRDefault="00DE0D86" w:rsidP="004074FE">
      <w:pPr>
        <w:rPr>
          <w:szCs w:val="24"/>
        </w:rPr>
      </w:pPr>
    </w:p>
    <w:p w14:paraId="1B35A72A" w14:textId="6BBE16F5" w:rsidR="00694572" w:rsidRPr="008C7BFF" w:rsidRDefault="004074FE" w:rsidP="00B22FDD">
      <w:pPr>
        <w:pStyle w:val="AARNormalbody"/>
        <w:rPr>
          <w:b/>
          <w:bCs/>
          <w:sz w:val="24"/>
          <w:szCs w:val="24"/>
        </w:rPr>
      </w:pPr>
      <w:r w:rsidRPr="008C7BFF">
        <w:rPr>
          <w:b/>
          <w:bCs/>
          <w:sz w:val="24"/>
          <w:szCs w:val="24"/>
        </w:rPr>
        <w:t>Public Access</w:t>
      </w:r>
    </w:p>
    <w:p w14:paraId="6A404983" w14:textId="5ED33992" w:rsidR="00AA1C8E" w:rsidRPr="008C7BFF" w:rsidRDefault="00AA1C8E" w:rsidP="003A4DE1">
      <w:pPr>
        <w:pStyle w:val="AARNormalbody"/>
        <w:rPr>
          <w:sz w:val="24"/>
          <w:szCs w:val="24"/>
          <w:lang w:eastAsia="en-US"/>
        </w:rPr>
      </w:pPr>
      <w:r w:rsidRPr="008C7BFF">
        <w:rPr>
          <w:sz w:val="24"/>
          <w:szCs w:val="24"/>
        </w:rPr>
        <w:t xml:space="preserve">Documents are available </w:t>
      </w:r>
      <w:r w:rsidR="003A4DE1" w:rsidRPr="008C7BFF">
        <w:rPr>
          <w:sz w:val="24"/>
          <w:szCs w:val="24"/>
        </w:rPr>
        <w:t xml:space="preserve">to the public </w:t>
      </w:r>
      <w:r w:rsidRPr="008C7BFF">
        <w:rPr>
          <w:sz w:val="24"/>
          <w:szCs w:val="24"/>
        </w:rPr>
        <w:t xml:space="preserve">on the </w:t>
      </w:r>
      <w:hyperlink r:id="rId19" w:history="1">
        <w:r w:rsidRPr="008C7BFF">
          <w:rPr>
            <w:rStyle w:val="Hyperlink"/>
            <w:sz w:val="24"/>
            <w:szCs w:val="24"/>
          </w:rPr>
          <w:t xml:space="preserve">CFC’s </w:t>
        </w:r>
        <w:r w:rsidR="00B22FDD" w:rsidRPr="008C7BFF">
          <w:rPr>
            <w:rStyle w:val="Hyperlink"/>
            <w:sz w:val="24"/>
            <w:szCs w:val="24"/>
          </w:rPr>
          <w:t>website</w:t>
        </w:r>
        <w:r w:rsidRPr="008C7BFF">
          <w:rPr>
            <w:rStyle w:val="Hyperlink"/>
            <w:sz w:val="24"/>
            <w:szCs w:val="24"/>
          </w:rPr>
          <w:t xml:space="preserve"> </w:t>
        </w:r>
      </w:hyperlink>
      <w:r w:rsidRPr="008C7BFF">
        <w:rPr>
          <w:sz w:val="24"/>
          <w:szCs w:val="24"/>
        </w:rPr>
        <w:t xml:space="preserve">or on the </w:t>
      </w:r>
      <w:hyperlink r:id="rId20" w:history="1">
        <w:r w:rsidRPr="008C7BFF">
          <w:rPr>
            <w:rStyle w:val="Hyperlink"/>
            <w:sz w:val="24"/>
            <w:szCs w:val="24"/>
          </w:rPr>
          <w:t>Open Access Website</w:t>
        </w:r>
      </w:hyperlink>
      <w:r w:rsidRPr="008C7BFF">
        <w:rPr>
          <w:sz w:val="24"/>
          <w:szCs w:val="24"/>
        </w:rPr>
        <w:t>.</w:t>
      </w:r>
    </w:p>
    <w:p w14:paraId="18E2CD25" w14:textId="2EDC7F51" w:rsidR="004074FE" w:rsidRPr="008C7BFF" w:rsidRDefault="004074FE" w:rsidP="003A4DE1">
      <w:pPr>
        <w:pStyle w:val="AARNormalbody"/>
        <w:rPr>
          <w:sz w:val="24"/>
          <w:szCs w:val="24"/>
        </w:rPr>
      </w:pPr>
      <w:r w:rsidRPr="008C7BFF">
        <w:rPr>
          <w:sz w:val="24"/>
          <w:szCs w:val="24"/>
        </w:rPr>
        <w:t>Brochures and publicity material free to the community are available from:</w:t>
      </w:r>
    </w:p>
    <w:p w14:paraId="16171109" w14:textId="785D9211" w:rsidR="004074FE" w:rsidRPr="00EA7B06" w:rsidRDefault="004074FE" w:rsidP="003A4DE1">
      <w:pPr>
        <w:pStyle w:val="AARNormalbody"/>
        <w:ind w:left="720"/>
        <w:rPr>
          <w:rFonts w:cs="Calibri"/>
          <w:sz w:val="24"/>
          <w:szCs w:val="24"/>
        </w:rPr>
      </w:pPr>
      <w:r w:rsidRPr="00EA7B06">
        <w:rPr>
          <w:rFonts w:cs="Calibri"/>
          <w:sz w:val="24"/>
          <w:szCs w:val="24"/>
        </w:rPr>
        <w:t>Cultural Facilities Corporation</w:t>
      </w:r>
      <w:r w:rsidRPr="00EA7B06">
        <w:rPr>
          <w:rFonts w:cs="Calibri"/>
          <w:sz w:val="24"/>
          <w:szCs w:val="24"/>
        </w:rPr>
        <w:br/>
        <w:t>Administration Office</w:t>
      </w:r>
      <w:r w:rsidRPr="00EA7B06">
        <w:rPr>
          <w:rFonts w:cs="Calibri"/>
          <w:sz w:val="24"/>
          <w:szCs w:val="24"/>
        </w:rPr>
        <w:br/>
        <w:t>North Building, Canberra City</w:t>
      </w:r>
      <w:r w:rsidRPr="00EA7B06">
        <w:rPr>
          <w:rFonts w:cs="Calibri"/>
          <w:sz w:val="24"/>
          <w:szCs w:val="24"/>
        </w:rPr>
        <w:br/>
        <w:t>CIVIC SQUARE ACT 2608</w:t>
      </w:r>
      <w:r w:rsidRPr="00EA7B06">
        <w:rPr>
          <w:rFonts w:cs="Calibri"/>
          <w:sz w:val="24"/>
          <w:szCs w:val="24"/>
        </w:rPr>
        <w:br/>
        <w:t>Telephone: (02) 2607 3963</w:t>
      </w:r>
    </w:p>
    <w:p w14:paraId="0DF54151" w14:textId="77777777" w:rsidR="004074FE" w:rsidRPr="008C7BFF" w:rsidRDefault="004074FE" w:rsidP="003A4DE1">
      <w:pPr>
        <w:pStyle w:val="AARNormalbody"/>
        <w:rPr>
          <w:sz w:val="24"/>
          <w:szCs w:val="24"/>
        </w:rPr>
      </w:pPr>
      <w:r w:rsidRPr="008C7BFF">
        <w:rPr>
          <w:sz w:val="24"/>
          <w:szCs w:val="24"/>
        </w:rPr>
        <w:t xml:space="preserve">CFC’s head office is located in the centre of the city with close access to public transport. </w:t>
      </w:r>
    </w:p>
    <w:p w14:paraId="2949ADCC" w14:textId="6F9A58EC" w:rsidR="004074FE" w:rsidRPr="008C7BFF" w:rsidRDefault="004074FE" w:rsidP="003A4DE1">
      <w:pPr>
        <w:pStyle w:val="AARNormalbody"/>
        <w:rPr>
          <w:sz w:val="24"/>
          <w:szCs w:val="24"/>
        </w:rPr>
      </w:pPr>
      <w:r w:rsidRPr="008C7BFF">
        <w:rPr>
          <w:sz w:val="24"/>
          <w:szCs w:val="24"/>
        </w:rPr>
        <w:t>The CFC has wheelchair access and disabled parking is available.</w:t>
      </w:r>
    </w:p>
    <w:p w14:paraId="4C9944E6" w14:textId="0F523A4B" w:rsidR="004074FE" w:rsidRPr="008C7BFF" w:rsidRDefault="004074FE" w:rsidP="003A4DE1">
      <w:pPr>
        <w:pStyle w:val="AARNormalbody"/>
        <w:rPr>
          <w:sz w:val="24"/>
          <w:szCs w:val="24"/>
        </w:rPr>
      </w:pPr>
      <w:r w:rsidRPr="008C7BFF">
        <w:rPr>
          <w:sz w:val="24"/>
          <w:szCs w:val="24"/>
        </w:rPr>
        <w:t xml:space="preserve">Requests for access to other documents or material or further information should be made to: </w:t>
      </w:r>
    </w:p>
    <w:p w14:paraId="2EF51461" w14:textId="6BE89C04" w:rsidR="001165BE" w:rsidRPr="008C7BFF" w:rsidRDefault="004074FE" w:rsidP="00B22FDD">
      <w:pPr>
        <w:pStyle w:val="AARNormalbody"/>
        <w:ind w:left="720"/>
        <w:rPr>
          <w:sz w:val="24"/>
          <w:szCs w:val="24"/>
        </w:rPr>
      </w:pPr>
      <w:r w:rsidRPr="008C7BFF">
        <w:rPr>
          <w:sz w:val="24"/>
          <w:szCs w:val="24"/>
        </w:rPr>
        <w:t>FOI Information Officer</w:t>
      </w:r>
      <w:r w:rsidRPr="008C7BFF">
        <w:rPr>
          <w:sz w:val="24"/>
          <w:szCs w:val="24"/>
        </w:rPr>
        <w:br/>
        <w:t>Cultural Facilities Corporation</w:t>
      </w:r>
      <w:r w:rsidRPr="008C7BFF">
        <w:rPr>
          <w:sz w:val="24"/>
          <w:szCs w:val="24"/>
        </w:rPr>
        <w:br/>
      </w:r>
      <w:r w:rsidR="00386AEA">
        <w:rPr>
          <w:sz w:val="24"/>
          <w:szCs w:val="24"/>
        </w:rPr>
        <w:t>G</w:t>
      </w:r>
      <w:r w:rsidRPr="008C7BFF">
        <w:rPr>
          <w:sz w:val="24"/>
          <w:szCs w:val="24"/>
        </w:rPr>
        <w:t xml:space="preserve">PO Box </w:t>
      </w:r>
      <w:r w:rsidR="008C7BFF">
        <w:rPr>
          <w:sz w:val="24"/>
          <w:szCs w:val="24"/>
        </w:rPr>
        <w:t>782</w:t>
      </w:r>
      <w:r w:rsidRPr="008C7BFF">
        <w:rPr>
          <w:sz w:val="24"/>
          <w:szCs w:val="24"/>
        </w:rPr>
        <w:br/>
      </w:r>
      <w:r w:rsidR="008C7BFF">
        <w:rPr>
          <w:sz w:val="24"/>
          <w:szCs w:val="24"/>
        </w:rPr>
        <w:t xml:space="preserve">CANBERRA </w:t>
      </w:r>
      <w:r w:rsidRPr="008C7BFF">
        <w:rPr>
          <w:sz w:val="24"/>
          <w:szCs w:val="24"/>
        </w:rPr>
        <w:t>ACT 260</w:t>
      </w:r>
      <w:r w:rsidR="008C7BFF">
        <w:rPr>
          <w:sz w:val="24"/>
          <w:szCs w:val="24"/>
        </w:rPr>
        <w:t>1</w:t>
      </w:r>
    </w:p>
    <w:p w14:paraId="5764728F" w14:textId="02254BD6" w:rsidR="00EA7B06" w:rsidRPr="00EA7B06" w:rsidRDefault="00EA7B06">
      <w:pPr>
        <w:rPr>
          <w:rStyle w:val="Hyperlink"/>
          <w:szCs w:val="24"/>
        </w:rPr>
      </w:pPr>
      <w:r>
        <w:rPr>
          <w:szCs w:val="24"/>
        </w:rPr>
        <w:fldChar w:fldCharType="begin"/>
      </w:r>
      <w:r>
        <w:rPr>
          <w:szCs w:val="24"/>
        </w:rPr>
        <w:instrText xml:space="preserve"> HYPERLINK "link%20to%20FOI%20page" </w:instrText>
      </w:r>
      <w:r>
        <w:rPr>
          <w:szCs w:val="24"/>
        </w:rPr>
        <w:fldChar w:fldCharType="separate"/>
      </w:r>
      <w:r w:rsidRPr="00EA7B06">
        <w:rPr>
          <w:rStyle w:val="Hyperlink"/>
          <w:szCs w:val="24"/>
        </w:rPr>
        <w:t>See CFC FOI for further information</w:t>
      </w:r>
    </w:p>
    <w:p w14:paraId="3BC42D5E" w14:textId="193575CE" w:rsidR="002D2D76" w:rsidRPr="008C7BFF" w:rsidRDefault="00EA7B06">
      <w:pPr>
        <w:rPr>
          <w:szCs w:val="24"/>
        </w:rPr>
      </w:pPr>
      <w:r>
        <w:rPr>
          <w:szCs w:val="24"/>
        </w:rPr>
        <w:fldChar w:fldCharType="end"/>
      </w:r>
      <w:r w:rsidR="001165BE" w:rsidRPr="008C7BFF">
        <w:rPr>
          <w:szCs w:val="24"/>
        </w:rPr>
        <w:br/>
        <w:t>Phone : (02) 6207</w:t>
      </w:r>
      <w:r w:rsidR="008C7BFF">
        <w:rPr>
          <w:szCs w:val="24"/>
        </w:rPr>
        <w:t xml:space="preserve"> </w:t>
      </w:r>
      <w:r w:rsidR="001165BE" w:rsidRPr="008C7BFF">
        <w:rPr>
          <w:szCs w:val="24"/>
        </w:rPr>
        <w:t>3968</w:t>
      </w:r>
      <w:r w:rsidR="001165BE" w:rsidRPr="008C7BFF">
        <w:rPr>
          <w:szCs w:val="24"/>
        </w:rPr>
        <w:br/>
        <w:t xml:space="preserve">Email : </w:t>
      </w:r>
      <w:hyperlink r:id="rId21" w:history="1">
        <w:r w:rsidR="00CE0113" w:rsidRPr="008C7BFF">
          <w:rPr>
            <w:rStyle w:val="Hyperlink"/>
            <w:szCs w:val="24"/>
          </w:rPr>
          <w:t>CFCcorporatefinance@act.gov.au</w:t>
        </w:r>
      </w:hyperlink>
    </w:p>
    <w:sectPr w:rsidR="002D2D76" w:rsidRPr="008C7BFF" w:rsidSect="001165BE">
      <w:footerReference w:type="defaul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31C5B" w14:textId="77777777" w:rsidR="009E0C67" w:rsidRDefault="009E0C67" w:rsidP="001165BE">
      <w:r>
        <w:separator/>
      </w:r>
    </w:p>
  </w:endnote>
  <w:endnote w:type="continuationSeparator" w:id="0">
    <w:p w14:paraId="31FE85FE" w14:textId="77777777" w:rsidR="009E0C67" w:rsidRDefault="009E0C67" w:rsidP="0011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63E9" w14:textId="77777777" w:rsidR="001165BE" w:rsidRDefault="001165BE">
    <w:pPr>
      <w:pStyle w:val="Footer"/>
      <w:jc w:val="center"/>
    </w:pPr>
    <w:r>
      <w:fldChar w:fldCharType="begin"/>
    </w:r>
    <w:r>
      <w:instrText xml:space="preserve"> PAGE   \* MERGEFORMAT </w:instrText>
    </w:r>
    <w:r>
      <w:fldChar w:fldCharType="separate"/>
    </w:r>
    <w:r w:rsidR="00152A70">
      <w:rPr>
        <w:noProof/>
      </w:rPr>
      <w:t>3</w:t>
    </w:r>
    <w:r>
      <w:fldChar w:fldCharType="end"/>
    </w:r>
  </w:p>
  <w:p w14:paraId="4372C766" w14:textId="77777777" w:rsidR="001165BE" w:rsidRDefault="0011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114E5" w14:textId="77777777" w:rsidR="009E0C67" w:rsidRDefault="009E0C67" w:rsidP="001165BE">
      <w:r>
        <w:separator/>
      </w:r>
    </w:p>
  </w:footnote>
  <w:footnote w:type="continuationSeparator" w:id="0">
    <w:p w14:paraId="3FA26749" w14:textId="77777777" w:rsidR="009E0C67" w:rsidRDefault="009E0C67" w:rsidP="00116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598C"/>
    <w:multiLevelType w:val="hybridMultilevel"/>
    <w:tmpl w:val="3FB09F98"/>
    <w:lvl w:ilvl="0" w:tplc="0C090001">
      <w:start w:val="1"/>
      <w:numFmt w:val="bullet"/>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1BE67E3"/>
    <w:multiLevelType w:val="hybridMultilevel"/>
    <w:tmpl w:val="05608F58"/>
    <w:lvl w:ilvl="0" w:tplc="95520B4E">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2370FA"/>
    <w:multiLevelType w:val="hybridMultilevel"/>
    <w:tmpl w:val="EB829D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2865FD"/>
    <w:multiLevelType w:val="hybridMultilevel"/>
    <w:tmpl w:val="71DC97B6"/>
    <w:lvl w:ilvl="0" w:tplc="18B67BA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0116913"/>
    <w:multiLevelType w:val="hybridMultilevel"/>
    <w:tmpl w:val="9C784496"/>
    <w:lvl w:ilvl="0" w:tplc="0C090001">
      <w:start w:val="1"/>
      <w:numFmt w:val="bullet"/>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7C03555"/>
    <w:multiLevelType w:val="hybridMultilevel"/>
    <w:tmpl w:val="9E42CDC4"/>
    <w:lvl w:ilvl="0" w:tplc="9AE8654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9833C74"/>
    <w:multiLevelType w:val="singleLevel"/>
    <w:tmpl w:val="611033F8"/>
    <w:lvl w:ilvl="0">
      <w:start w:val="1"/>
      <w:numFmt w:val="bullet"/>
      <w:pStyle w:val="Heading5"/>
      <w:lvlText w:val=""/>
      <w:lvlJc w:val="left"/>
      <w:pPr>
        <w:tabs>
          <w:tab w:val="num" w:pos="360"/>
        </w:tabs>
        <w:ind w:left="360" w:hanging="360"/>
      </w:pPr>
      <w:rPr>
        <w:rFonts w:ascii="Wingdings" w:hAnsi="Wingdings" w:hint="default"/>
      </w:rPr>
    </w:lvl>
  </w:abstractNum>
  <w:abstractNum w:abstractNumId="7" w15:restartNumberingAfterBreak="0">
    <w:nsid w:val="2CAE4C6E"/>
    <w:multiLevelType w:val="hybridMultilevel"/>
    <w:tmpl w:val="D3085D12"/>
    <w:lvl w:ilvl="0" w:tplc="734A4D4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D251B29"/>
    <w:multiLevelType w:val="hybridMultilevel"/>
    <w:tmpl w:val="6CB257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D932561"/>
    <w:multiLevelType w:val="hybridMultilevel"/>
    <w:tmpl w:val="54EE9886"/>
    <w:lvl w:ilvl="0" w:tplc="258A9D8C">
      <w:numFmt w:val="bullet"/>
      <w:lvlText w:val=""/>
      <w:lvlJc w:val="left"/>
      <w:pPr>
        <w:ind w:left="360" w:hanging="360"/>
      </w:pPr>
      <w:rPr>
        <w:rFonts w:ascii="Symbol" w:hAnsi="Symbol" w:cs="Times New Roman"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4753A97"/>
    <w:multiLevelType w:val="singleLevel"/>
    <w:tmpl w:val="0FF45594"/>
    <w:lvl w:ilvl="0">
      <w:start w:val="1"/>
      <w:numFmt w:val="upperLetter"/>
      <w:pStyle w:val="Heading8"/>
      <w:lvlText w:val="Annex %1:"/>
      <w:lvlJc w:val="left"/>
      <w:pPr>
        <w:tabs>
          <w:tab w:val="num" w:pos="1800"/>
        </w:tabs>
      </w:pPr>
      <w:rPr>
        <w:rFonts w:cs="Times New Roman"/>
      </w:rPr>
    </w:lvl>
  </w:abstractNum>
  <w:abstractNum w:abstractNumId="11" w15:restartNumberingAfterBreak="0">
    <w:nsid w:val="5C99117B"/>
    <w:multiLevelType w:val="hybridMultilevel"/>
    <w:tmpl w:val="E46A4F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679D420E"/>
    <w:multiLevelType w:val="hybridMultilevel"/>
    <w:tmpl w:val="695EDD6C"/>
    <w:lvl w:ilvl="0" w:tplc="1F80BF74">
      <w:start w:val="1"/>
      <w:numFmt w:val="bullet"/>
      <w:pStyle w:val="AR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A8F32EC"/>
    <w:multiLevelType w:val="hybridMultilevel"/>
    <w:tmpl w:val="6FEC15DC"/>
    <w:lvl w:ilvl="0" w:tplc="258A9D8C">
      <w:numFmt w:val="bullet"/>
      <w:lvlText w:val=""/>
      <w:lvlJc w:val="left"/>
      <w:pPr>
        <w:ind w:left="360" w:hanging="360"/>
      </w:pPr>
      <w:rPr>
        <w:rFonts w:ascii="Symbol" w:hAnsi="Symbol" w:cs="Times New Roman"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E9631D8"/>
    <w:multiLevelType w:val="hybridMultilevel"/>
    <w:tmpl w:val="CA8600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58675AF"/>
    <w:multiLevelType w:val="hybridMultilevel"/>
    <w:tmpl w:val="0E9A98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9493776"/>
    <w:multiLevelType w:val="hybridMultilevel"/>
    <w:tmpl w:val="CF2A13A4"/>
    <w:lvl w:ilvl="0" w:tplc="258A9D8C">
      <w:numFmt w:val="bullet"/>
      <w:lvlText w:val=""/>
      <w:lvlJc w:val="left"/>
      <w:pPr>
        <w:ind w:left="360" w:hanging="360"/>
      </w:pPr>
      <w:rPr>
        <w:rFonts w:ascii="Symbol" w:hAnsi="Symbol" w:cs="Times New Roman"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CEB1CB4"/>
    <w:multiLevelType w:val="singleLevel"/>
    <w:tmpl w:val="B56685BA"/>
    <w:lvl w:ilvl="0">
      <w:start w:val="1"/>
      <w:numFmt w:val="bullet"/>
      <w:pStyle w:val="Heading4"/>
      <w:lvlText w:val=""/>
      <w:lvlJc w:val="left"/>
      <w:pPr>
        <w:tabs>
          <w:tab w:val="num" w:pos="360"/>
        </w:tabs>
        <w:ind w:left="360" w:hanging="360"/>
      </w:pPr>
      <w:rPr>
        <w:rFonts w:ascii="Symbol" w:hAnsi="Symbol" w:hint="default"/>
        <w:color w:val="auto"/>
        <w:sz w:val="28"/>
      </w:rPr>
    </w:lvl>
  </w:abstractNum>
  <w:num w:numId="1" w16cid:durableId="1250430778">
    <w:abstractNumId w:val="17"/>
  </w:num>
  <w:num w:numId="2" w16cid:durableId="38475272">
    <w:abstractNumId w:val="6"/>
  </w:num>
  <w:num w:numId="3" w16cid:durableId="1835294200">
    <w:abstractNumId w:val="10"/>
  </w:num>
  <w:num w:numId="4" w16cid:durableId="38820185">
    <w:abstractNumId w:val="15"/>
  </w:num>
  <w:num w:numId="5" w16cid:durableId="1640572553">
    <w:abstractNumId w:val="3"/>
  </w:num>
  <w:num w:numId="6" w16cid:durableId="762646009">
    <w:abstractNumId w:val="12"/>
  </w:num>
  <w:num w:numId="7" w16cid:durableId="375472808">
    <w:abstractNumId w:val="1"/>
  </w:num>
  <w:num w:numId="8" w16cid:durableId="1021933843">
    <w:abstractNumId w:val="8"/>
  </w:num>
  <w:num w:numId="9" w16cid:durableId="623459426">
    <w:abstractNumId w:val="4"/>
  </w:num>
  <w:num w:numId="10" w16cid:durableId="454106834">
    <w:abstractNumId w:val="0"/>
  </w:num>
  <w:num w:numId="11" w16cid:durableId="464743233">
    <w:abstractNumId w:val="14"/>
  </w:num>
  <w:num w:numId="12" w16cid:durableId="373239680">
    <w:abstractNumId w:val="5"/>
  </w:num>
  <w:num w:numId="13" w16cid:durableId="666713717">
    <w:abstractNumId w:val="16"/>
  </w:num>
  <w:num w:numId="14" w16cid:durableId="703136079">
    <w:abstractNumId w:val="9"/>
  </w:num>
  <w:num w:numId="15" w16cid:durableId="106970600">
    <w:abstractNumId w:val="13"/>
  </w:num>
  <w:num w:numId="16" w16cid:durableId="1300502755">
    <w:abstractNumId w:val="11"/>
  </w:num>
  <w:num w:numId="17" w16cid:durableId="2029790399">
    <w:abstractNumId w:val="7"/>
  </w:num>
  <w:num w:numId="18" w16cid:durableId="2075203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3C7"/>
    <w:rsid w:val="000D3481"/>
    <w:rsid w:val="001165BE"/>
    <w:rsid w:val="00152A70"/>
    <w:rsid w:val="00182C91"/>
    <w:rsid w:val="001F438C"/>
    <w:rsid w:val="002A4A50"/>
    <w:rsid w:val="002C47AF"/>
    <w:rsid w:val="002D2D76"/>
    <w:rsid w:val="002E0677"/>
    <w:rsid w:val="00313E3F"/>
    <w:rsid w:val="003603C7"/>
    <w:rsid w:val="00386AEA"/>
    <w:rsid w:val="003A4DE1"/>
    <w:rsid w:val="003E6B08"/>
    <w:rsid w:val="004074FE"/>
    <w:rsid w:val="00463F4C"/>
    <w:rsid w:val="00476170"/>
    <w:rsid w:val="00487A95"/>
    <w:rsid w:val="004C6A28"/>
    <w:rsid w:val="004E099B"/>
    <w:rsid w:val="00501988"/>
    <w:rsid w:val="00523480"/>
    <w:rsid w:val="005F6B12"/>
    <w:rsid w:val="006275AE"/>
    <w:rsid w:val="00657A25"/>
    <w:rsid w:val="00664304"/>
    <w:rsid w:val="00694572"/>
    <w:rsid w:val="007020CD"/>
    <w:rsid w:val="007946B0"/>
    <w:rsid w:val="007E779F"/>
    <w:rsid w:val="008445F5"/>
    <w:rsid w:val="008C7BFF"/>
    <w:rsid w:val="008E5AFF"/>
    <w:rsid w:val="008F0469"/>
    <w:rsid w:val="008F6103"/>
    <w:rsid w:val="009E0C67"/>
    <w:rsid w:val="009E5BB4"/>
    <w:rsid w:val="00A17955"/>
    <w:rsid w:val="00A21FEB"/>
    <w:rsid w:val="00A501D8"/>
    <w:rsid w:val="00A72355"/>
    <w:rsid w:val="00A97272"/>
    <w:rsid w:val="00AA1C8E"/>
    <w:rsid w:val="00AE213A"/>
    <w:rsid w:val="00B22FDD"/>
    <w:rsid w:val="00BE6A9C"/>
    <w:rsid w:val="00C43ACA"/>
    <w:rsid w:val="00C7522E"/>
    <w:rsid w:val="00CB56B9"/>
    <w:rsid w:val="00CC4D0C"/>
    <w:rsid w:val="00CD4244"/>
    <w:rsid w:val="00CE0113"/>
    <w:rsid w:val="00DE0D86"/>
    <w:rsid w:val="00E71227"/>
    <w:rsid w:val="00E7688F"/>
    <w:rsid w:val="00EA7B06"/>
    <w:rsid w:val="00EE01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6CA702"/>
  <w15:chartTrackingRefBased/>
  <w15:docId w15:val="{C45F7B69-7DA9-47CD-8D19-C4984AB2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 Normal"/>
    <w:qFormat/>
    <w:rsid w:val="003603C7"/>
    <w:rPr>
      <w:rFonts w:ascii="Calibri" w:hAnsi="Calibri" w:cs="Arial"/>
      <w:sz w:val="24"/>
      <w:szCs w:val="22"/>
      <w:lang w:val="en-US" w:eastAsia="en-US" w:bidi="en-US"/>
    </w:rPr>
  </w:style>
  <w:style w:type="paragraph" w:styleId="Heading1">
    <w:name w:val="heading 1"/>
    <w:aliases w:val="Section Heading"/>
    <w:basedOn w:val="Normal"/>
    <w:next w:val="Normal"/>
    <w:link w:val="Heading1Char"/>
    <w:uiPriority w:val="9"/>
    <w:qFormat/>
    <w:rsid w:val="00A72355"/>
    <w:pPr>
      <w:keepNext/>
      <w:spacing w:after="60"/>
      <w:outlineLvl w:val="0"/>
    </w:pPr>
    <w:rPr>
      <w:rFonts w:ascii="Cambria" w:hAnsi="Cambria" w:cs="Times New Roman"/>
      <w:b/>
      <w:bCs/>
      <w:kern w:val="32"/>
      <w:sz w:val="32"/>
      <w:szCs w:val="32"/>
    </w:rPr>
  </w:style>
  <w:style w:type="paragraph" w:styleId="Heading2">
    <w:name w:val="heading 2"/>
    <w:aliases w:val="Reset numbering,AR Heading 2"/>
    <w:basedOn w:val="Normal"/>
    <w:next w:val="Normal"/>
    <w:link w:val="Heading2Char"/>
    <w:autoRedefine/>
    <w:uiPriority w:val="99"/>
    <w:qFormat/>
    <w:rsid w:val="003603C7"/>
    <w:pPr>
      <w:spacing w:before="240" w:after="60"/>
      <w:outlineLvl w:val="1"/>
    </w:pPr>
    <w:rPr>
      <w:b/>
      <w:bCs/>
      <w:color w:val="244061"/>
      <w:sz w:val="28"/>
      <w:szCs w:val="28"/>
    </w:rPr>
  </w:style>
  <w:style w:type="paragraph" w:styleId="Heading3">
    <w:name w:val="heading 3"/>
    <w:aliases w:val="Level 1 - 1"/>
    <w:basedOn w:val="Normal"/>
    <w:next w:val="Normal"/>
    <w:link w:val="Heading3Char"/>
    <w:autoRedefine/>
    <w:uiPriority w:val="9"/>
    <w:qFormat/>
    <w:rsid w:val="00A72355"/>
    <w:pPr>
      <w:keepNext/>
      <w:spacing w:before="240"/>
      <w:outlineLvl w:val="2"/>
    </w:pPr>
    <w:rPr>
      <w:rFonts w:ascii="Cambria" w:hAnsi="Cambria" w:cs="Times New Roman"/>
      <w:b/>
      <w:bCs/>
      <w:sz w:val="26"/>
      <w:szCs w:val="26"/>
    </w:rPr>
  </w:style>
  <w:style w:type="paragraph" w:styleId="Heading4">
    <w:name w:val="heading 4"/>
    <w:aliases w:val="Level 2 - a"/>
    <w:basedOn w:val="Normal"/>
    <w:next w:val="Normal"/>
    <w:link w:val="Heading4Char"/>
    <w:autoRedefine/>
    <w:uiPriority w:val="9"/>
    <w:qFormat/>
    <w:rsid w:val="00A72355"/>
    <w:pPr>
      <w:keepNext/>
      <w:numPr>
        <w:numId w:val="1"/>
      </w:numPr>
      <w:outlineLvl w:val="3"/>
    </w:pPr>
    <w:rPr>
      <w:b/>
      <w:bCs/>
      <w:color w:val="000080"/>
    </w:rPr>
  </w:style>
  <w:style w:type="paragraph" w:styleId="Heading5">
    <w:name w:val="heading 5"/>
    <w:basedOn w:val="Normal"/>
    <w:next w:val="Normal"/>
    <w:link w:val="Heading5Char"/>
    <w:autoRedefine/>
    <w:uiPriority w:val="9"/>
    <w:qFormat/>
    <w:rsid w:val="00A72355"/>
    <w:pPr>
      <w:keepNext/>
      <w:numPr>
        <w:numId w:val="2"/>
      </w:numPr>
      <w:outlineLvl w:val="4"/>
    </w:pPr>
    <w:rPr>
      <w:i/>
      <w:iCs/>
      <w:color w:val="000080"/>
    </w:rPr>
  </w:style>
  <w:style w:type="paragraph" w:styleId="Heading6">
    <w:name w:val="heading 6"/>
    <w:basedOn w:val="Heading5"/>
    <w:next w:val="Normal"/>
    <w:link w:val="Heading6Char"/>
    <w:uiPriority w:val="9"/>
    <w:qFormat/>
    <w:rsid w:val="00A72355"/>
    <w:pPr>
      <w:keepLines/>
      <w:numPr>
        <w:numId w:val="0"/>
      </w:numPr>
      <w:tabs>
        <w:tab w:val="left" w:pos="3915"/>
      </w:tabs>
      <w:spacing w:before="120" w:after="60" w:line="300" w:lineRule="exact"/>
      <w:outlineLvl w:val="5"/>
    </w:pPr>
    <w:rPr>
      <w:rFonts w:ascii="Arial" w:hAnsi="Arial"/>
      <w:iCs w:val="0"/>
      <w:color w:val="auto"/>
      <w:kern w:val="28"/>
      <w:szCs w:val="20"/>
    </w:rPr>
  </w:style>
  <w:style w:type="paragraph" w:styleId="Heading7">
    <w:name w:val="heading 7"/>
    <w:basedOn w:val="Normal"/>
    <w:next w:val="Normal"/>
    <w:link w:val="Heading7Char"/>
    <w:uiPriority w:val="9"/>
    <w:qFormat/>
    <w:rsid w:val="00A72355"/>
    <w:pPr>
      <w:keepNext/>
      <w:outlineLvl w:val="6"/>
    </w:pPr>
  </w:style>
  <w:style w:type="paragraph" w:styleId="Heading8">
    <w:name w:val="heading 8"/>
    <w:basedOn w:val="Normal"/>
    <w:next w:val="Normal"/>
    <w:link w:val="Heading8Char"/>
    <w:uiPriority w:val="9"/>
    <w:qFormat/>
    <w:rsid w:val="00A72355"/>
    <w:pPr>
      <w:keepNext/>
      <w:pageBreakBefore/>
      <w:numPr>
        <w:numId w:val="3"/>
      </w:numPr>
      <w:spacing w:before="240" w:after="960"/>
      <w:outlineLvl w:val="7"/>
    </w:pPr>
    <w:rPr>
      <w:rFonts w:ascii="Arial" w:hAnsi="Arial"/>
      <w:b/>
      <w:bCs/>
      <w:spacing w:val="-20"/>
      <w:sz w:val="40"/>
      <w:szCs w:val="40"/>
    </w:rPr>
  </w:style>
  <w:style w:type="paragraph" w:styleId="Heading9">
    <w:name w:val="heading 9"/>
    <w:basedOn w:val="Normal"/>
    <w:next w:val="Normal"/>
    <w:link w:val="Heading9Char"/>
    <w:semiHidden/>
    <w:unhideWhenUsed/>
    <w:qFormat/>
    <w:locked/>
    <w:rsid w:val="000D3481"/>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link w:val="Heading1"/>
    <w:uiPriority w:val="9"/>
    <w:rsid w:val="00A72355"/>
    <w:rPr>
      <w:rFonts w:ascii="Cambria" w:eastAsia="Times New Roman" w:hAnsi="Cambria" w:cs="Times New Roman"/>
      <w:b/>
      <w:bCs/>
      <w:kern w:val="32"/>
      <w:sz w:val="32"/>
      <w:szCs w:val="32"/>
      <w:lang w:eastAsia="en-US"/>
    </w:rPr>
  </w:style>
  <w:style w:type="character" w:customStyle="1" w:styleId="Heading2Char">
    <w:name w:val="Heading 2 Char"/>
    <w:aliases w:val="Reset numbering Char,AR Heading 2 Char"/>
    <w:link w:val="Heading2"/>
    <w:uiPriority w:val="99"/>
    <w:rsid w:val="003603C7"/>
    <w:rPr>
      <w:rFonts w:ascii="Calibri" w:hAnsi="Calibri" w:cs="Arial"/>
      <w:b/>
      <w:bCs/>
      <w:color w:val="244061"/>
      <w:sz w:val="28"/>
      <w:szCs w:val="28"/>
      <w:lang w:val="en-US" w:eastAsia="en-US" w:bidi="en-US"/>
    </w:rPr>
  </w:style>
  <w:style w:type="character" w:customStyle="1" w:styleId="Heading3Char">
    <w:name w:val="Heading 3 Char"/>
    <w:aliases w:val="Level 1 - 1 Char"/>
    <w:link w:val="Heading3"/>
    <w:uiPriority w:val="9"/>
    <w:rsid w:val="00A72355"/>
    <w:rPr>
      <w:rFonts w:ascii="Cambria" w:eastAsia="Times New Roman" w:hAnsi="Cambria" w:cs="Times New Roman"/>
      <w:b/>
      <w:bCs/>
      <w:sz w:val="26"/>
      <w:szCs w:val="26"/>
      <w:lang w:eastAsia="en-US"/>
    </w:rPr>
  </w:style>
  <w:style w:type="character" w:customStyle="1" w:styleId="Heading4Char">
    <w:name w:val="Heading 4 Char"/>
    <w:aliases w:val="Level 2 - a Char"/>
    <w:link w:val="Heading4"/>
    <w:uiPriority w:val="9"/>
    <w:rsid w:val="00A72355"/>
    <w:rPr>
      <w:rFonts w:ascii="Calibri" w:hAnsi="Calibri" w:cs="Arial"/>
      <w:b/>
      <w:bCs/>
      <w:color w:val="000080"/>
      <w:sz w:val="24"/>
      <w:szCs w:val="24"/>
      <w:lang w:eastAsia="en-US"/>
    </w:rPr>
  </w:style>
  <w:style w:type="character" w:customStyle="1" w:styleId="Heading5Char">
    <w:name w:val="Heading 5 Char"/>
    <w:link w:val="Heading5"/>
    <w:uiPriority w:val="9"/>
    <w:rsid w:val="00A72355"/>
    <w:rPr>
      <w:rFonts w:ascii="Calibri" w:hAnsi="Calibri" w:cs="Arial"/>
      <w:i/>
      <w:iCs/>
      <w:color w:val="000080"/>
      <w:sz w:val="24"/>
      <w:szCs w:val="24"/>
      <w:lang w:eastAsia="en-US"/>
    </w:rPr>
  </w:style>
  <w:style w:type="character" w:customStyle="1" w:styleId="Heading6Char">
    <w:name w:val="Heading 6 Char"/>
    <w:link w:val="Heading6"/>
    <w:uiPriority w:val="99"/>
    <w:rsid w:val="00A72355"/>
    <w:rPr>
      <w:rFonts w:ascii="Arial" w:hAnsi="Arial" w:cs="Arial"/>
      <w:i/>
      <w:kern w:val="28"/>
      <w:sz w:val="24"/>
      <w:lang w:eastAsia="en-US"/>
    </w:rPr>
  </w:style>
  <w:style w:type="character" w:customStyle="1" w:styleId="Heading7Char">
    <w:name w:val="Heading 7 Char"/>
    <w:link w:val="Heading7"/>
    <w:uiPriority w:val="9"/>
    <w:rsid w:val="00A72355"/>
    <w:rPr>
      <w:rFonts w:ascii="Calibri" w:eastAsia="Times New Roman" w:hAnsi="Calibri" w:cs="Arial"/>
      <w:sz w:val="24"/>
      <w:szCs w:val="24"/>
      <w:lang w:eastAsia="en-US"/>
    </w:rPr>
  </w:style>
  <w:style w:type="character" w:customStyle="1" w:styleId="Heading8Char">
    <w:name w:val="Heading 8 Char"/>
    <w:link w:val="Heading8"/>
    <w:uiPriority w:val="9"/>
    <w:rsid w:val="00A72355"/>
    <w:rPr>
      <w:rFonts w:ascii="Arial" w:hAnsi="Arial" w:cs="Arial"/>
      <w:b/>
      <w:bCs/>
      <w:spacing w:val="-20"/>
      <w:sz w:val="40"/>
      <w:szCs w:val="40"/>
      <w:lang w:eastAsia="en-US"/>
    </w:rPr>
  </w:style>
  <w:style w:type="character" w:customStyle="1" w:styleId="Heading9Char">
    <w:name w:val="Heading 9 Char"/>
    <w:link w:val="Heading9"/>
    <w:semiHidden/>
    <w:rsid w:val="000D3481"/>
    <w:rPr>
      <w:rFonts w:ascii="Cambria" w:eastAsia="Times New Roman" w:hAnsi="Cambria" w:cs="Times New Roman"/>
      <w:i/>
      <w:iCs/>
      <w:color w:val="404040"/>
    </w:rPr>
  </w:style>
  <w:style w:type="paragraph" w:styleId="Caption">
    <w:name w:val="caption"/>
    <w:basedOn w:val="Normal"/>
    <w:next w:val="Normal"/>
    <w:semiHidden/>
    <w:unhideWhenUsed/>
    <w:qFormat/>
    <w:locked/>
    <w:rsid w:val="000D3481"/>
    <w:pPr>
      <w:spacing w:after="200"/>
    </w:pPr>
    <w:rPr>
      <w:rFonts w:cs="Times New Roman"/>
      <w:b/>
      <w:bCs/>
      <w:color w:val="4F81BD"/>
      <w:sz w:val="18"/>
      <w:szCs w:val="18"/>
    </w:rPr>
  </w:style>
  <w:style w:type="paragraph" w:styleId="Title">
    <w:name w:val="Title"/>
    <w:basedOn w:val="Normal"/>
    <w:link w:val="TitleChar"/>
    <w:autoRedefine/>
    <w:uiPriority w:val="10"/>
    <w:qFormat/>
    <w:rsid w:val="00A72355"/>
    <w:pPr>
      <w:spacing w:before="1800"/>
    </w:pPr>
    <w:rPr>
      <w:rFonts w:ascii="Times New Roman" w:hAnsi="Times New Roman"/>
      <w:b/>
      <w:color w:val="000080"/>
      <w:sz w:val="44"/>
      <w:szCs w:val="20"/>
    </w:rPr>
  </w:style>
  <w:style w:type="character" w:customStyle="1" w:styleId="TitleChar">
    <w:name w:val="Title Char"/>
    <w:link w:val="Title"/>
    <w:uiPriority w:val="10"/>
    <w:rsid w:val="00A72355"/>
    <w:rPr>
      <w:rFonts w:cs="Arial"/>
      <w:b/>
      <w:color w:val="000080"/>
      <w:sz w:val="44"/>
      <w:lang w:eastAsia="en-US"/>
    </w:rPr>
  </w:style>
  <w:style w:type="paragraph" w:styleId="Subtitle">
    <w:name w:val="Subtitle"/>
    <w:basedOn w:val="Normal"/>
    <w:next w:val="Normal"/>
    <w:link w:val="SubtitleChar"/>
    <w:qFormat/>
    <w:locked/>
    <w:rsid w:val="000D3481"/>
    <w:pPr>
      <w:numPr>
        <w:ilvl w:val="1"/>
      </w:numPr>
    </w:pPr>
    <w:rPr>
      <w:rFonts w:ascii="Cambria" w:hAnsi="Cambria" w:cs="Times New Roman"/>
      <w:i/>
      <w:iCs/>
      <w:color w:val="4F81BD"/>
      <w:spacing w:val="15"/>
    </w:rPr>
  </w:style>
  <w:style w:type="character" w:customStyle="1" w:styleId="SubtitleChar">
    <w:name w:val="Subtitle Char"/>
    <w:link w:val="Subtitle"/>
    <w:rsid w:val="000D3481"/>
    <w:rPr>
      <w:rFonts w:ascii="Cambria" w:eastAsia="Times New Roman" w:hAnsi="Cambria" w:cs="Times New Roman"/>
      <w:i/>
      <w:iCs/>
      <w:color w:val="4F81BD"/>
      <w:spacing w:val="15"/>
      <w:sz w:val="24"/>
      <w:szCs w:val="24"/>
    </w:rPr>
  </w:style>
  <w:style w:type="character" w:styleId="Strong">
    <w:name w:val="Strong"/>
    <w:uiPriority w:val="22"/>
    <w:qFormat/>
    <w:rsid w:val="00A72355"/>
    <w:rPr>
      <w:rFonts w:cs="Times New Roman"/>
      <w:b/>
    </w:rPr>
  </w:style>
  <w:style w:type="character" w:styleId="Emphasis">
    <w:name w:val="Emphasis"/>
    <w:uiPriority w:val="20"/>
    <w:qFormat/>
    <w:rsid w:val="00A72355"/>
    <w:rPr>
      <w:rFonts w:cs="Times New Roman"/>
      <w:i/>
    </w:rPr>
  </w:style>
  <w:style w:type="paragraph" w:styleId="NoSpacing">
    <w:name w:val="No Spacing"/>
    <w:basedOn w:val="Normal"/>
    <w:link w:val="NoSpacingChar"/>
    <w:uiPriority w:val="1"/>
    <w:qFormat/>
    <w:rsid w:val="000D3481"/>
  </w:style>
  <w:style w:type="character" w:customStyle="1" w:styleId="NoSpacingChar">
    <w:name w:val="No Spacing Char"/>
    <w:link w:val="NoSpacing"/>
    <w:uiPriority w:val="1"/>
    <w:rsid w:val="000D3481"/>
    <w:rPr>
      <w:rFonts w:ascii="Calibri" w:hAnsi="Calibri" w:cs="Arial"/>
      <w:sz w:val="24"/>
      <w:szCs w:val="24"/>
    </w:rPr>
  </w:style>
  <w:style w:type="paragraph" w:styleId="ListParagraph">
    <w:name w:val="List Paragraph"/>
    <w:basedOn w:val="Normal"/>
    <w:link w:val="ListParagraphChar"/>
    <w:uiPriority w:val="34"/>
    <w:qFormat/>
    <w:rsid w:val="00A72355"/>
    <w:pPr>
      <w:spacing w:after="200" w:line="276" w:lineRule="auto"/>
      <w:ind w:left="720"/>
      <w:contextualSpacing/>
    </w:pPr>
    <w:rPr>
      <w:rFonts w:cs="Times New Roman"/>
      <w:sz w:val="22"/>
      <w:lang w:val="x-none" w:eastAsia="x-none" w:bidi="ar-SA"/>
    </w:rPr>
  </w:style>
  <w:style w:type="paragraph" w:styleId="Quote">
    <w:name w:val="Quote"/>
    <w:basedOn w:val="Normal"/>
    <w:next w:val="Normal"/>
    <w:link w:val="QuoteChar"/>
    <w:uiPriority w:val="29"/>
    <w:qFormat/>
    <w:rsid w:val="000D3481"/>
    <w:rPr>
      <w:i/>
      <w:iCs/>
      <w:color w:val="000000"/>
    </w:rPr>
  </w:style>
  <w:style w:type="character" w:customStyle="1" w:styleId="QuoteChar">
    <w:name w:val="Quote Char"/>
    <w:link w:val="Quote"/>
    <w:uiPriority w:val="29"/>
    <w:rsid w:val="000D3481"/>
    <w:rPr>
      <w:rFonts w:ascii="Calibri" w:hAnsi="Calibri" w:cs="Arial"/>
      <w:i/>
      <w:iCs/>
      <w:color w:val="000000"/>
      <w:sz w:val="24"/>
      <w:szCs w:val="24"/>
    </w:rPr>
  </w:style>
  <w:style w:type="paragraph" w:styleId="IntenseQuote">
    <w:name w:val="Intense Quote"/>
    <w:basedOn w:val="Normal"/>
    <w:next w:val="Normal"/>
    <w:link w:val="IntenseQuoteChar"/>
    <w:uiPriority w:val="30"/>
    <w:qFormat/>
    <w:rsid w:val="000D348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D3481"/>
    <w:rPr>
      <w:rFonts w:ascii="Calibri" w:hAnsi="Calibri" w:cs="Arial"/>
      <w:b/>
      <w:bCs/>
      <w:i/>
      <w:iCs/>
      <w:color w:val="4F81BD"/>
      <w:sz w:val="24"/>
      <w:szCs w:val="24"/>
    </w:rPr>
  </w:style>
  <w:style w:type="character" w:styleId="SubtleEmphasis">
    <w:name w:val="Subtle Emphasis"/>
    <w:uiPriority w:val="19"/>
    <w:qFormat/>
    <w:rsid w:val="000D3481"/>
    <w:rPr>
      <w:i/>
      <w:iCs/>
      <w:color w:val="808080"/>
    </w:rPr>
  </w:style>
  <w:style w:type="character" w:styleId="IntenseEmphasis">
    <w:name w:val="Intense Emphasis"/>
    <w:uiPriority w:val="21"/>
    <w:qFormat/>
    <w:rsid w:val="000D3481"/>
    <w:rPr>
      <w:b/>
      <w:bCs/>
      <w:i/>
      <w:iCs/>
      <w:color w:val="4F81BD"/>
    </w:rPr>
  </w:style>
  <w:style w:type="character" w:styleId="SubtleReference">
    <w:name w:val="Subtle Reference"/>
    <w:uiPriority w:val="31"/>
    <w:qFormat/>
    <w:rsid w:val="000D3481"/>
    <w:rPr>
      <w:smallCaps/>
      <w:color w:val="C0504D"/>
      <w:u w:val="single"/>
    </w:rPr>
  </w:style>
  <w:style w:type="character" w:styleId="IntenseReference">
    <w:name w:val="Intense Reference"/>
    <w:uiPriority w:val="32"/>
    <w:qFormat/>
    <w:rsid w:val="000D3481"/>
    <w:rPr>
      <w:b/>
      <w:bCs/>
      <w:smallCaps/>
      <w:color w:val="C0504D"/>
      <w:spacing w:val="5"/>
      <w:u w:val="single"/>
    </w:rPr>
  </w:style>
  <w:style w:type="character" w:styleId="BookTitle">
    <w:name w:val="Book Title"/>
    <w:uiPriority w:val="33"/>
    <w:qFormat/>
    <w:rsid w:val="00A72355"/>
    <w:rPr>
      <w:rFonts w:cs="Times New Roman"/>
      <w:b/>
      <w:smallCaps/>
      <w:spacing w:val="5"/>
      <w:sz w:val="56"/>
    </w:rPr>
  </w:style>
  <w:style w:type="paragraph" w:styleId="TOCHeading">
    <w:name w:val="TOC Heading"/>
    <w:basedOn w:val="Heading1"/>
    <w:next w:val="Normal"/>
    <w:uiPriority w:val="39"/>
    <w:qFormat/>
    <w:rsid w:val="00A72355"/>
    <w:pPr>
      <w:keepLines/>
      <w:spacing w:before="480" w:after="0" w:line="276" w:lineRule="auto"/>
      <w:outlineLvl w:val="9"/>
    </w:pPr>
    <w:rPr>
      <w:rFonts w:cs="Arial"/>
      <w:color w:val="365F91"/>
      <w:kern w:val="0"/>
      <w:sz w:val="28"/>
      <w:szCs w:val="28"/>
      <w:lang w:eastAsia="en-AU"/>
    </w:rPr>
  </w:style>
  <w:style w:type="paragraph" w:styleId="BodyText">
    <w:name w:val="Body Text"/>
    <w:basedOn w:val="Normal"/>
    <w:link w:val="BodyTextChar"/>
    <w:uiPriority w:val="99"/>
    <w:rsid w:val="003603C7"/>
    <w:pPr>
      <w:jc w:val="both"/>
    </w:pPr>
  </w:style>
  <w:style w:type="character" w:customStyle="1" w:styleId="BodyTextChar">
    <w:name w:val="Body Text Char"/>
    <w:link w:val="BodyText"/>
    <w:uiPriority w:val="99"/>
    <w:rsid w:val="003603C7"/>
    <w:rPr>
      <w:rFonts w:ascii="Calibri" w:hAnsi="Calibri" w:cs="Arial"/>
      <w:sz w:val="24"/>
      <w:szCs w:val="22"/>
      <w:lang w:val="en-US" w:eastAsia="en-US" w:bidi="en-US"/>
    </w:rPr>
  </w:style>
  <w:style w:type="character" w:customStyle="1" w:styleId="ListParagraphChar">
    <w:name w:val="List Paragraph Char"/>
    <w:link w:val="ListParagraph"/>
    <w:uiPriority w:val="34"/>
    <w:rsid w:val="003603C7"/>
    <w:rPr>
      <w:rFonts w:ascii="Calibri" w:hAnsi="Calibri" w:cs="Arial"/>
      <w:sz w:val="22"/>
      <w:szCs w:val="22"/>
    </w:rPr>
  </w:style>
  <w:style w:type="paragraph" w:styleId="BodyTextIndent3">
    <w:name w:val="Body Text Indent 3"/>
    <w:basedOn w:val="Normal"/>
    <w:link w:val="BodyTextIndent3Char"/>
    <w:uiPriority w:val="99"/>
    <w:rsid w:val="001165BE"/>
    <w:pPr>
      <w:spacing w:after="120"/>
      <w:ind w:left="283"/>
    </w:pPr>
    <w:rPr>
      <w:sz w:val="16"/>
      <w:szCs w:val="16"/>
    </w:rPr>
  </w:style>
  <w:style w:type="character" w:customStyle="1" w:styleId="BodyTextIndent3Char">
    <w:name w:val="Body Text Indent 3 Char"/>
    <w:link w:val="BodyTextIndent3"/>
    <w:uiPriority w:val="99"/>
    <w:rsid w:val="001165BE"/>
    <w:rPr>
      <w:rFonts w:ascii="Calibri" w:hAnsi="Calibri" w:cs="Arial"/>
      <w:sz w:val="16"/>
      <w:szCs w:val="16"/>
      <w:lang w:val="en-US" w:eastAsia="en-US" w:bidi="en-US"/>
    </w:rPr>
  </w:style>
  <w:style w:type="paragraph" w:styleId="Header">
    <w:name w:val="header"/>
    <w:basedOn w:val="Normal"/>
    <w:link w:val="HeaderChar"/>
    <w:uiPriority w:val="99"/>
    <w:unhideWhenUsed/>
    <w:rsid w:val="001165BE"/>
    <w:pPr>
      <w:tabs>
        <w:tab w:val="center" w:pos="4513"/>
        <w:tab w:val="right" w:pos="9026"/>
      </w:tabs>
    </w:pPr>
  </w:style>
  <w:style w:type="character" w:customStyle="1" w:styleId="HeaderChar">
    <w:name w:val="Header Char"/>
    <w:link w:val="Header"/>
    <w:uiPriority w:val="99"/>
    <w:rsid w:val="001165BE"/>
    <w:rPr>
      <w:rFonts w:ascii="Calibri" w:hAnsi="Calibri" w:cs="Arial"/>
      <w:sz w:val="24"/>
      <w:szCs w:val="22"/>
      <w:lang w:val="en-US" w:eastAsia="en-US" w:bidi="en-US"/>
    </w:rPr>
  </w:style>
  <w:style w:type="paragraph" w:styleId="Footer">
    <w:name w:val="footer"/>
    <w:basedOn w:val="Normal"/>
    <w:link w:val="FooterChar"/>
    <w:uiPriority w:val="99"/>
    <w:unhideWhenUsed/>
    <w:rsid w:val="001165BE"/>
    <w:pPr>
      <w:tabs>
        <w:tab w:val="center" w:pos="4513"/>
        <w:tab w:val="right" w:pos="9026"/>
      </w:tabs>
    </w:pPr>
  </w:style>
  <w:style w:type="character" w:customStyle="1" w:styleId="FooterChar">
    <w:name w:val="Footer Char"/>
    <w:link w:val="Footer"/>
    <w:uiPriority w:val="99"/>
    <w:rsid w:val="001165BE"/>
    <w:rPr>
      <w:rFonts w:ascii="Calibri" w:hAnsi="Calibri" w:cs="Arial"/>
      <w:sz w:val="24"/>
      <w:szCs w:val="22"/>
      <w:lang w:val="en-US" w:eastAsia="en-US" w:bidi="en-US"/>
    </w:rPr>
  </w:style>
  <w:style w:type="character" w:styleId="Hyperlink">
    <w:name w:val="Hyperlink"/>
    <w:uiPriority w:val="99"/>
    <w:unhideWhenUsed/>
    <w:rsid w:val="00CE0113"/>
    <w:rPr>
      <w:color w:val="0000FF"/>
      <w:u w:val="single"/>
    </w:rPr>
  </w:style>
  <w:style w:type="paragraph" w:customStyle="1" w:styleId="s5">
    <w:name w:val="s5"/>
    <w:basedOn w:val="Normal"/>
    <w:rsid w:val="007E779F"/>
    <w:pPr>
      <w:spacing w:before="100" w:beforeAutospacing="1" w:after="100" w:afterAutospacing="1"/>
    </w:pPr>
    <w:rPr>
      <w:rFonts w:ascii="Times New Roman" w:eastAsia="Calibri" w:hAnsi="Times New Roman" w:cs="Times New Roman"/>
      <w:szCs w:val="24"/>
      <w:lang w:val="en-AU" w:eastAsia="en-AU" w:bidi="ar-SA"/>
    </w:rPr>
  </w:style>
  <w:style w:type="character" w:customStyle="1" w:styleId="bumpedfont20">
    <w:name w:val="bumpedfont20"/>
    <w:basedOn w:val="DefaultParagraphFont"/>
    <w:rsid w:val="007E779F"/>
  </w:style>
  <w:style w:type="paragraph" w:customStyle="1" w:styleId="ARbullet1">
    <w:name w:val="AR_bullet 1"/>
    <w:basedOn w:val="BodyText"/>
    <w:link w:val="ARbullet1Char"/>
    <w:qFormat/>
    <w:rsid w:val="004074FE"/>
    <w:pPr>
      <w:numPr>
        <w:numId w:val="6"/>
      </w:numPr>
    </w:pPr>
    <w:rPr>
      <w:rFonts w:cs="Times New Roman"/>
      <w:sz w:val="22"/>
      <w:szCs w:val="20"/>
      <w:lang w:val="en-AU" w:bidi="ar-SA"/>
    </w:rPr>
  </w:style>
  <w:style w:type="character" w:customStyle="1" w:styleId="ARbullet1Char">
    <w:name w:val="AR_bullet 1 Char"/>
    <w:link w:val="ARbullet1"/>
    <w:rsid w:val="004074FE"/>
    <w:rPr>
      <w:rFonts w:ascii="Calibri" w:hAnsi="Calibri"/>
      <w:sz w:val="22"/>
      <w:lang w:eastAsia="en-US"/>
    </w:rPr>
  </w:style>
  <w:style w:type="paragraph" w:customStyle="1" w:styleId="AARbullet1">
    <w:name w:val="A AR_bullet 1"/>
    <w:basedOn w:val="BodyText"/>
    <w:link w:val="AARbullet1Char"/>
    <w:qFormat/>
    <w:rsid w:val="008F0469"/>
    <w:pPr>
      <w:spacing w:after="120"/>
      <w:ind w:left="360" w:hanging="360"/>
      <w:contextualSpacing/>
      <w:jc w:val="left"/>
    </w:pPr>
    <w:rPr>
      <w:rFonts w:cs="Times New Roman"/>
      <w:sz w:val="22"/>
      <w:szCs w:val="20"/>
      <w:lang w:val="en-AU" w:bidi="ar-SA"/>
    </w:rPr>
  </w:style>
  <w:style w:type="character" w:customStyle="1" w:styleId="AARbullet1Char">
    <w:name w:val="A AR_bullet 1 Char"/>
    <w:basedOn w:val="DefaultParagraphFont"/>
    <w:link w:val="AARbullet1"/>
    <w:rsid w:val="008F0469"/>
    <w:rPr>
      <w:rFonts w:ascii="Calibri" w:hAnsi="Calibri"/>
      <w:sz w:val="22"/>
      <w:lang w:eastAsia="en-US"/>
    </w:rPr>
  </w:style>
  <w:style w:type="paragraph" w:customStyle="1" w:styleId="AARTableCaption">
    <w:name w:val="A AR_Table Caption"/>
    <w:basedOn w:val="Caption"/>
    <w:qFormat/>
    <w:rsid w:val="008F0469"/>
    <w:pPr>
      <w:keepNext/>
      <w:spacing w:before="240" w:after="120"/>
    </w:pPr>
    <w:rPr>
      <w:color w:val="003D4C"/>
      <w:sz w:val="22"/>
      <w:lang w:val="en-AU" w:bidi="ar-SA"/>
    </w:rPr>
  </w:style>
  <w:style w:type="paragraph" w:customStyle="1" w:styleId="AARNormalbody">
    <w:name w:val="A AR Normal body"/>
    <w:basedOn w:val="Normal"/>
    <w:link w:val="AARNormalbodyChar"/>
    <w:qFormat/>
    <w:rsid w:val="008F0469"/>
    <w:pPr>
      <w:spacing w:after="120"/>
    </w:pPr>
    <w:rPr>
      <w:rFonts w:cs="Times New Roman"/>
      <w:sz w:val="22"/>
      <w:szCs w:val="20"/>
      <w:lang w:val="en-AU" w:eastAsia="en-AU" w:bidi="ar-SA"/>
    </w:rPr>
  </w:style>
  <w:style w:type="character" w:customStyle="1" w:styleId="AARNormalbodyChar">
    <w:name w:val="A AR Normal body Char"/>
    <w:basedOn w:val="DefaultParagraphFont"/>
    <w:link w:val="AARNormalbody"/>
    <w:rsid w:val="008F0469"/>
    <w:rPr>
      <w:rFonts w:ascii="Calibri" w:hAnsi="Calibri"/>
      <w:sz w:val="22"/>
    </w:rPr>
  </w:style>
  <w:style w:type="paragraph" w:customStyle="1" w:styleId="AARHeadingheading3">
    <w:name w:val="A AR Heading heading 3"/>
    <w:basedOn w:val="Heading3"/>
    <w:link w:val="AARHeadingheading3Char"/>
    <w:qFormat/>
    <w:rsid w:val="008F0469"/>
    <w:pPr>
      <w:keepLines/>
      <w:spacing w:before="0" w:after="120"/>
    </w:pPr>
    <w:rPr>
      <w:rFonts w:ascii="Calibri" w:hAnsi="Calibri"/>
      <w:sz w:val="24"/>
      <w:szCs w:val="24"/>
      <w:lang w:val="en-AU" w:bidi="ar-SA"/>
    </w:rPr>
  </w:style>
  <w:style w:type="paragraph" w:customStyle="1" w:styleId="AARheading4">
    <w:name w:val="A AR heading 4"/>
    <w:basedOn w:val="Normal"/>
    <w:link w:val="AARheading4Char"/>
    <w:qFormat/>
    <w:rsid w:val="008F0469"/>
    <w:pPr>
      <w:spacing w:after="120"/>
    </w:pPr>
    <w:rPr>
      <w:rFonts w:cs="Times New Roman"/>
      <w:b/>
      <w:sz w:val="22"/>
      <w:szCs w:val="20"/>
      <w:lang w:val="en-AU" w:bidi="ar-SA"/>
    </w:rPr>
  </w:style>
  <w:style w:type="character" w:customStyle="1" w:styleId="AARHeadingheading3Char">
    <w:name w:val="A AR Heading heading 3 Char"/>
    <w:basedOn w:val="DefaultParagraphFont"/>
    <w:link w:val="AARHeadingheading3"/>
    <w:rsid w:val="008F0469"/>
    <w:rPr>
      <w:rFonts w:ascii="Calibri" w:hAnsi="Calibri"/>
      <w:b/>
      <w:bCs/>
      <w:sz w:val="24"/>
      <w:szCs w:val="24"/>
      <w:lang w:eastAsia="en-US"/>
    </w:rPr>
  </w:style>
  <w:style w:type="character" w:customStyle="1" w:styleId="AARheading4Char">
    <w:name w:val="A AR heading 4 Char"/>
    <w:basedOn w:val="DefaultParagraphFont"/>
    <w:link w:val="AARheading4"/>
    <w:rsid w:val="008F0469"/>
    <w:rPr>
      <w:rFonts w:ascii="Calibri" w:hAnsi="Calibri"/>
      <w:b/>
      <w:sz w:val="22"/>
      <w:lang w:eastAsia="en-US"/>
    </w:rPr>
  </w:style>
  <w:style w:type="paragraph" w:customStyle="1" w:styleId="AARTabletext">
    <w:name w:val="A AR_Table text"/>
    <w:basedOn w:val="Normal"/>
    <w:link w:val="AARTabletextChar"/>
    <w:qFormat/>
    <w:rsid w:val="008F0469"/>
    <w:pPr>
      <w:spacing w:after="40"/>
    </w:pPr>
    <w:rPr>
      <w:rFonts w:eastAsia="MS Mincho" w:cs="Times New Roman"/>
      <w:bCs/>
      <w:iCs/>
      <w:sz w:val="20"/>
      <w:szCs w:val="20"/>
      <w:lang w:eastAsia="ja-JP" w:bidi="ar-SA"/>
    </w:rPr>
  </w:style>
  <w:style w:type="character" w:customStyle="1" w:styleId="AARTabletextChar">
    <w:name w:val="A AR_Table text Char"/>
    <w:basedOn w:val="DefaultParagraphFont"/>
    <w:link w:val="AARTabletext"/>
    <w:rsid w:val="008F0469"/>
    <w:rPr>
      <w:rFonts w:ascii="Calibri" w:eastAsia="MS Mincho" w:hAnsi="Calibri"/>
      <w:bCs/>
      <w:iCs/>
      <w:lang w:val="en-US" w:eastAsia="ja-JP"/>
    </w:rPr>
  </w:style>
  <w:style w:type="paragraph" w:customStyle="1" w:styleId="AARTabletextbold">
    <w:name w:val="A AR_Table text bold"/>
    <w:basedOn w:val="AARTabletext"/>
    <w:next w:val="AARTabletext"/>
    <w:qFormat/>
    <w:rsid w:val="008F0469"/>
    <w:rPr>
      <w:b/>
      <w:bCs w:val="0"/>
    </w:rPr>
  </w:style>
  <w:style w:type="table" w:styleId="TableGrid">
    <w:name w:val="Table Grid"/>
    <w:basedOn w:val="TableNormal"/>
    <w:uiPriority w:val="39"/>
    <w:rsid w:val="008F0469"/>
    <w:rPr>
      <w:rFonts w:ascii="Calibri" w:hAnsi="Calibr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RTableheadingNormal">
    <w:name w:val="AR_Table_heading_Normal"/>
    <w:basedOn w:val="Normal"/>
    <w:qFormat/>
    <w:rsid w:val="008F0469"/>
    <w:pPr>
      <w:jc w:val="center"/>
    </w:pPr>
    <w:rPr>
      <w:rFonts w:cs="Times New Roman"/>
      <w:b/>
      <w:sz w:val="20"/>
      <w:szCs w:val="20"/>
      <w:lang w:val="en-AU" w:bidi="ar-SA"/>
    </w:rPr>
  </w:style>
  <w:style w:type="character" w:styleId="UnresolvedMention">
    <w:name w:val="Unresolved Mention"/>
    <w:basedOn w:val="DefaultParagraphFont"/>
    <w:uiPriority w:val="99"/>
    <w:semiHidden/>
    <w:unhideWhenUsed/>
    <w:rsid w:val="00A97272"/>
    <w:rPr>
      <w:color w:val="605E5C"/>
      <w:shd w:val="clear" w:color="auto" w:fill="E1DFDD"/>
    </w:rPr>
  </w:style>
  <w:style w:type="character" w:styleId="CommentReference">
    <w:name w:val="annotation reference"/>
    <w:basedOn w:val="DefaultParagraphFont"/>
    <w:uiPriority w:val="99"/>
    <w:semiHidden/>
    <w:unhideWhenUsed/>
    <w:rsid w:val="00EA7B06"/>
    <w:rPr>
      <w:sz w:val="16"/>
      <w:szCs w:val="16"/>
    </w:rPr>
  </w:style>
  <w:style w:type="paragraph" w:styleId="CommentText">
    <w:name w:val="annotation text"/>
    <w:basedOn w:val="Normal"/>
    <w:link w:val="CommentTextChar"/>
    <w:uiPriority w:val="99"/>
    <w:semiHidden/>
    <w:unhideWhenUsed/>
    <w:rsid w:val="00EA7B06"/>
    <w:rPr>
      <w:sz w:val="20"/>
      <w:szCs w:val="20"/>
    </w:rPr>
  </w:style>
  <w:style w:type="character" w:customStyle="1" w:styleId="CommentTextChar">
    <w:name w:val="Comment Text Char"/>
    <w:basedOn w:val="DefaultParagraphFont"/>
    <w:link w:val="CommentText"/>
    <w:uiPriority w:val="99"/>
    <w:semiHidden/>
    <w:rsid w:val="00EA7B06"/>
    <w:rPr>
      <w:rFonts w:ascii="Calibri" w:hAnsi="Calibri" w:cs="Arial"/>
      <w:lang w:val="en-US" w:eastAsia="en-US" w:bidi="en-US"/>
    </w:rPr>
  </w:style>
  <w:style w:type="paragraph" w:styleId="CommentSubject">
    <w:name w:val="annotation subject"/>
    <w:basedOn w:val="CommentText"/>
    <w:next w:val="CommentText"/>
    <w:link w:val="CommentSubjectChar"/>
    <w:uiPriority w:val="99"/>
    <w:semiHidden/>
    <w:unhideWhenUsed/>
    <w:rsid w:val="00EA7B06"/>
    <w:rPr>
      <w:b/>
      <w:bCs/>
    </w:rPr>
  </w:style>
  <w:style w:type="character" w:customStyle="1" w:styleId="CommentSubjectChar">
    <w:name w:val="Comment Subject Char"/>
    <w:basedOn w:val="CommentTextChar"/>
    <w:link w:val="CommentSubject"/>
    <w:uiPriority w:val="99"/>
    <w:semiHidden/>
    <w:rsid w:val="00EA7B06"/>
    <w:rPr>
      <w:rFonts w:ascii="Calibri" w:hAnsi="Calibri" w:cs="Arial"/>
      <w:b/>
      <w:bCs/>
      <w:lang w:val="en-US" w:eastAsia="en-US" w:bidi="en-US"/>
    </w:rPr>
  </w:style>
  <w:style w:type="paragraph" w:styleId="Revision">
    <w:name w:val="Revision"/>
    <w:hidden/>
    <w:uiPriority w:val="99"/>
    <w:semiHidden/>
    <w:rsid w:val="00EA7B06"/>
    <w:rPr>
      <w:rFonts w:ascii="Calibri" w:hAnsi="Calibri" w:cs="Arial"/>
      <w:sz w:val="24"/>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61267">
      <w:bodyDiv w:val="1"/>
      <w:marLeft w:val="0"/>
      <w:marRight w:val="0"/>
      <w:marTop w:val="0"/>
      <w:marBottom w:val="0"/>
      <w:divBdr>
        <w:top w:val="none" w:sz="0" w:space="0" w:color="auto"/>
        <w:left w:val="none" w:sz="0" w:space="0" w:color="auto"/>
        <w:bottom w:val="none" w:sz="0" w:space="0" w:color="auto"/>
        <w:right w:val="none" w:sz="0" w:space="0" w:color="auto"/>
      </w:divBdr>
    </w:div>
    <w:div w:id="4542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act.gov.au/a/1997-48/" TargetMode="External"/><Relationship Id="rId13" Type="http://schemas.openxmlformats.org/officeDocument/2006/relationships/hyperlink" Target="link%20to%20Board%20page" TargetMode="External"/><Relationship Id="rId18" Type="http://schemas.openxmlformats.org/officeDocument/2006/relationships/hyperlink" Target="link%20to%20Advisory%20Committee%20Charter" TargetMode="External"/><Relationship Id="rId3" Type="http://schemas.openxmlformats.org/officeDocument/2006/relationships/settings" Target="settings.xml"/><Relationship Id="rId21" Type="http://schemas.openxmlformats.org/officeDocument/2006/relationships/hyperlink" Target="mailto:CFCcorporatefinance@act.gov.au" TargetMode="External"/><Relationship Id="rId7" Type="http://schemas.openxmlformats.org/officeDocument/2006/relationships/image" Target="media/image1.jpeg"/><Relationship Id="rId12" Type="http://schemas.openxmlformats.org/officeDocument/2006/relationships/hyperlink" Target="http://www.historicplaces.com.au" TargetMode="External"/><Relationship Id="rId17" Type="http://schemas.openxmlformats.org/officeDocument/2006/relationships/hyperlink" Target="http://www.culturalfacilities.act.gov.au" TargetMode="External"/><Relationship Id="rId2" Type="http://schemas.openxmlformats.org/officeDocument/2006/relationships/styles" Target="styles.xml"/><Relationship Id="rId16" Type="http://schemas.openxmlformats.org/officeDocument/2006/relationships/hyperlink" Target="link%20Organisational%20structure%20page" TargetMode="External"/><Relationship Id="rId20" Type="http://schemas.openxmlformats.org/officeDocument/2006/relationships/hyperlink" Target="https://www.act.gov.au/open-ac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mag.com.a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ulturalfacilities.act.gov.au" TargetMode="External"/><Relationship Id="rId23" Type="http://schemas.openxmlformats.org/officeDocument/2006/relationships/fontTable" Target="fontTable.xml"/><Relationship Id="rId10" Type="http://schemas.openxmlformats.org/officeDocument/2006/relationships/hyperlink" Target="http://www.canberratheatrecentre.com.au" TargetMode="External"/><Relationship Id="rId19" Type="http://schemas.openxmlformats.org/officeDocument/2006/relationships/hyperlink" Target="http://www.culturalfacilities.act.gov.au" TargetMode="External"/><Relationship Id="rId4" Type="http://schemas.openxmlformats.org/officeDocument/2006/relationships/webSettings" Target="webSettings.xml"/><Relationship Id="rId9" Type="http://schemas.openxmlformats.org/officeDocument/2006/relationships/hyperlink" Target="http://www.culturalfacilities.act.gov.au" TargetMode="External"/><Relationship Id="rId14" Type="http://schemas.openxmlformats.org/officeDocument/2006/relationships/hyperlink" Target="link%20to%20Board%20charte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Cultural Facilities Corporation Functional Information statement</vt:lpstr>
    </vt:vector>
  </TitlesOfParts>
  <Company>ACT Government</Company>
  <LinksUpToDate>false</LinksUpToDate>
  <CharactersWithSpaces>7611</CharactersWithSpaces>
  <SharedDoc>false</SharedDoc>
  <HLinks>
    <vt:vector size="36" baseType="variant">
      <vt:variant>
        <vt:i4>2031697</vt:i4>
      </vt:variant>
      <vt:variant>
        <vt:i4>15</vt:i4>
      </vt:variant>
      <vt:variant>
        <vt:i4>0</vt:i4>
      </vt:variant>
      <vt:variant>
        <vt:i4>5</vt:i4>
      </vt:variant>
      <vt:variant>
        <vt:lpwstr>http://www.culturalfacilities.act.gov.au/</vt:lpwstr>
      </vt:variant>
      <vt:variant>
        <vt:lpwstr/>
      </vt:variant>
      <vt:variant>
        <vt:i4>1900657</vt:i4>
      </vt:variant>
      <vt:variant>
        <vt:i4>12</vt:i4>
      </vt:variant>
      <vt:variant>
        <vt:i4>0</vt:i4>
      </vt:variant>
      <vt:variant>
        <vt:i4>5</vt:i4>
      </vt:variant>
      <vt:variant>
        <vt:lpwstr>mailto:CFCcorporatefinance@act.gov.au</vt:lpwstr>
      </vt:variant>
      <vt:variant>
        <vt:lpwstr/>
      </vt:variant>
      <vt:variant>
        <vt:i4>5767247</vt:i4>
      </vt:variant>
      <vt:variant>
        <vt:i4>9</vt:i4>
      </vt:variant>
      <vt:variant>
        <vt:i4>0</vt:i4>
      </vt:variant>
      <vt:variant>
        <vt:i4>5</vt:i4>
      </vt:variant>
      <vt:variant>
        <vt:lpwstr>http://www.historicplaces.com.au/</vt:lpwstr>
      </vt:variant>
      <vt:variant>
        <vt:lpwstr/>
      </vt:variant>
      <vt:variant>
        <vt:i4>3342389</vt:i4>
      </vt:variant>
      <vt:variant>
        <vt:i4>6</vt:i4>
      </vt:variant>
      <vt:variant>
        <vt:i4>0</vt:i4>
      </vt:variant>
      <vt:variant>
        <vt:i4>5</vt:i4>
      </vt:variant>
      <vt:variant>
        <vt:lpwstr>http://www.cmag.com.au/</vt:lpwstr>
      </vt:variant>
      <vt:variant>
        <vt:lpwstr/>
      </vt:variant>
      <vt:variant>
        <vt:i4>327774</vt:i4>
      </vt:variant>
      <vt:variant>
        <vt:i4>3</vt:i4>
      </vt:variant>
      <vt:variant>
        <vt:i4>0</vt:i4>
      </vt:variant>
      <vt:variant>
        <vt:i4>5</vt:i4>
      </vt:variant>
      <vt:variant>
        <vt:lpwstr>http://www.canberratheatrecentre.com.au/</vt:lpwstr>
      </vt:variant>
      <vt:variant>
        <vt:lpwstr/>
      </vt:variant>
      <vt:variant>
        <vt:i4>2031697</vt:i4>
      </vt:variant>
      <vt:variant>
        <vt:i4>0</vt:i4>
      </vt:variant>
      <vt:variant>
        <vt:i4>0</vt:i4>
      </vt:variant>
      <vt:variant>
        <vt:i4>5</vt:i4>
      </vt:variant>
      <vt:variant>
        <vt:lpwstr>http://www.culturalfacilities.act.gov.au/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 Facilities Corporation Functional Information statement</dc:title>
  <dc:subject>FOI</dc:subject>
  <dc:creator>Karen Furner</dc:creator>
  <cp:keywords>FOI; open access; functions</cp:keywords>
  <cp:lastModifiedBy>Furner, Karen</cp:lastModifiedBy>
  <cp:revision>6</cp:revision>
  <cp:lastPrinted>2022-02-23T01:21:00Z</cp:lastPrinted>
  <dcterms:created xsi:type="dcterms:W3CDTF">2023-03-10T00:03:00Z</dcterms:created>
  <dcterms:modified xsi:type="dcterms:W3CDTF">2023-03-10T00:31:00Z</dcterms:modified>
  <cp:contentStatus/>
</cp:coreProperties>
</file>